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F3DC" w14:textId="77777777" w:rsidR="00D64FBD" w:rsidRPr="00C051FE" w:rsidRDefault="00D64FBD" w:rsidP="00D64FBD">
      <w:pPr>
        <w:suppressAutoHyphens/>
        <w:spacing w:after="0" w:line="240" w:lineRule="auto"/>
        <w:ind w:right="-29"/>
        <w:jc w:val="center"/>
        <w:rPr>
          <w:rFonts w:ascii="Times New Roman" w:hAnsi="Times New Roman" w:cs="Times New Roman"/>
          <w:b/>
          <w:caps/>
          <w:lang w:val="fr-FR"/>
        </w:rPr>
      </w:pPr>
      <w:r w:rsidRPr="00C051FE">
        <w:rPr>
          <w:rFonts w:ascii="Times New Roman" w:hAnsi="Times New Roman" w:cs="Times New Roman"/>
          <w:b/>
          <w:caps/>
          <w:lang w:val="fr-FR"/>
        </w:rPr>
        <w:t xml:space="preserve">RÉUNION DE CONSULTATION DES ÉTATS PARTIES À LA </w:t>
      </w:r>
    </w:p>
    <w:p w14:paraId="5CF2FA7D" w14:textId="77777777" w:rsidR="00D64FBD" w:rsidRPr="00C051FE" w:rsidRDefault="00D64FBD" w:rsidP="00D64FBD">
      <w:pPr>
        <w:suppressAutoHyphens/>
        <w:spacing w:after="0" w:line="240" w:lineRule="auto"/>
        <w:ind w:right="-29"/>
        <w:jc w:val="center"/>
        <w:rPr>
          <w:rFonts w:ascii="Times New Roman" w:hAnsi="Times New Roman" w:cs="Times New Roman"/>
          <w:b/>
          <w:caps/>
          <w:lang w:val="fr-FR"/>
        </w:rPr>
      </w:pPr>
      <w:r w:rsidRPr="00C051FE">
        <w:rPr>
          <w:rFonts w:ascii="Times New Roman" w:hAnsi="Times New Roman" w:cs="Times New Roman"/>
          <w:b/>
          <w:caps/>
          <w:lang w:val="fr-FR"/>
        </w:rPr>
        <w:t>CONVENTION INTERAMÉRICAINE CONTRE LE TerrorismE</w:t>
      </w:r>
    </w:p>
    <w:p w14:paraId="708076C2" w14:textId="77777777" w:rsidR="00D64FBD" w:rsidRPr="00C051FE" w:rsidRDefault="00D64FBD" w:rsidP="00D64FBD">
      <w:pPr>
        <w:suppressAutoHyphens/>
        <w:spacing w:after="0" w:line="240" w:lineRule="auto"/>
        <w:ind w:right="-720"/>
        <w:jc w:val="both"/>
        <w:rPr>
          <w:rFonts w:ascii="Times New Roman" w:hAnsi="Times New Roman" w:cs="Times New Roman"/>
          <w:lang w:val="fr-FR"/>
        </w:rPr>
      </w:pPr>
    </w:p>
    <w:p w14:paraId="0B58D928" w14:textId="77777777" w:rsidR="00D64FBD" w:rsidRPr="00C051FE" w:rsidRDefault="00D64FBD" w:rsidP="00D64FBD">
      <w:pPr>
        <w:tabs>
          <w:tab w:val="left" w:pos="7020"/>
        </w:tabs>
        <w:suppressAutoHyphens/>
        <w:spacing w:after="0" w:line="240" w:lineRule="auto"/>
        <w:ind w:right="-720"/>
        <w:jc w:val="both"/>
        <w:rPr>
          <w:rFonts w:ascii="Times New Roman" w:hAnsi="Times New Roman" w:cs="Times New Roman"/>
          <w:lang w:val="fr-FR"/>
        </w:rPr>
      </w:pPr>
      <w:r w:rsidRPr="00C051FE">
        <w:rPr>
          <w:rFonts w:ascii="Times New Roman" w:hAnsi="Times New Roman" w:cs="Times New Roman"/>
          <w:lang w:val="fr-FR"/>
        </w:rPr>
        <w:t>RÉUNION DE CONSULTATION DES ÉTATS PARTIES</w:t>
      </w:r>
      <w:r w:rsidRPr="00C051FE">
        <w:rPr>
          <w:rFonts w:ascii="Times New Roman" w:hAnsi="Times New Roman" w:cs="Times New Roman"/>
          <w:spacing w:val="-2"/>
          <w:lang w:val="fr-FR"/>
        </w:rPr>
        <w:tab/>
        <w:t>OEA/Ser.K/L.1</w:t>
      </w:r>
    </w:p>
    <w:p w14:paraId="6A8F7D90" w14:textId="022F07F7" w:rsidR="00D64FBD" w:rsidRPr="00C051FE" w:rsidRDefault="00D64FBD" w:rsidP="00D64FBD">
      <w:pPr>
        <w:tabs>
          <w:tab w:val="left" w:pos="7020"/>
        </w:tabs>
        <w:suppressAutoHyphens/>
        <w:spacing w:after="0" w:line="240" w:lineRule="auto"/>
        <w:ind w:right="-1289"/>
        <w:jc w:val="both"/>
        <w:rPr>
          <w:rFonts w:ascii="Times New Roman" w:hAnsi="Times New Roman" w:cs="Times New Roman"/>
          <w:caps/>
          <w:lang w:val="fr-FR"/>
        </w:rPr>
      </w:pPr>
      <w:r w:rsidRPr="00C051FE">
        <w:rPr>
          <w:rFonts w:ascii="Times New Roman" w:hAnsi="Times New Roman" w:cs="Times New Roman"/>
          <w:spacing w:val="-2"/>
          <w:lang w:val="fr-FR"/>
        </w:rPr>
        <w:t>12 septembre 2022</w:t>
      </w:r>
      <w:r w:rsidRPr="00C051FE">
        <w:rPr>
          <w:rFonts w:ascii="Times New Roman" w:hAnsi="Times New Roman" w:cs="Times New Roman"/>
          <w:caps/>
          <w:lang w:val="fr-FR"/>
        </w:rPr>
        <w:tab/>
        <w:t>RCEPTER/</w:t>
      </w:r>
      <w:r w:rsidRPr="00C051FE">
        <w:rPr>
          <w:rFonts w:ascii="Times New Roman" w:hAnsi="Times New Roman" w:cs="Times New Roman"/>
          <w:lang w:val="fr-FR"/>
        </w:rPr>
        <w:t xml:space="preserve">doc.5/22 rev. </w:t>
      </w:r>
      <w:r w:rsidR="007F0A87" w:rsidRPr="00C051FE">
        <w:rPr>
          <w:rFonts w:ascii="Times New Roman" w:hAnsi="Times New Roman" w:cs="Times New Roman"/>
          <w:lang w:val="fr-FR"/>
        </w:rPr>
        <w:t>6</w:t>
      </w:r>
    </w:p>
    <w:p w14:paraId="1DD0F9B2" w14:textId="4EBF26EC" w:rsidR="00D64FBD" w:rsidRPr="00C051FE" w:rsidRDefault="00D64FBD" w:rsidP="00D64FBD">
      <w:pPr>
        <w:tabs>
          <w:tab w:val="left" w:pos="7020"/>
        </w:tabs>
        <w:suppressAutoHyphens/>
        <w:spacing w:after="0" w:line="240" w:lineRule="auto"/>
        <w:ind w:right="-720"/>
        <w:jc w:val="both"/>
        <w:rPr>
          <w:rFonts w:ascii="Times New Roman" w:hAnsi="Times New Roman" w:cs="Times New Roman"/>
          <w:spacing w:val="-2"/>
          <w:lang w:val="fr-FR"/>
        </w:rPr>
      </w:pPr>
      <w:r w:rsidRPr="00C051FE">
        <w:rPr>
          <w:rFonts w:ascii="Times New Roman" w:hAnsi="Times New Roman" w:cs="Times New Roman"/>
          <w:spacing w:val="-2"/>
          <w:lang w:val="fr-FR"/>
        </w:rPr>
        <w:t>Washington</w:t>
      </w:r>
      <w:r w:rsidR="006543D3" w:rsidRPr="00C051FE">
        <w:rPr>
          <w:rFonts w:ascii="Times New Roman" w:hAnsi="Times New Roman" w:cs="Times New Roman"/>
          <w:spacing w:val="-2"/>
          <w:lang w:val="fr-FR"/>
        </w:rPr>
        <w:t>,</w:t>
      </w:r>
      <w:r w:rsidRPr="00C051FE">
        <w:rPr>
          <w:rFonts w:ascii="Times New Roman" w:hAnsi="Times New Roman" w:cs="Times New Roman"/>
          <w:spacing w:val="-2"/>
          <w:lang w:val="fr-FR"/>
        </w:rPr>
        <w:t xml:space="preserve"> D.C. </w:t>
      </w:r>
      <w:r w:rsidRPr="00C051FE">
        <w:rPr>
          <w:rFonts w:ascii="Times New Roman" w:hAnsi="Times New Roman" w:cs="Times New Roman"/>
          <w:spacing w:val="-2"/>
          <w:lang w:val="fr-FR"/>
        </w:rPr>
        <w:tab/>
      </w:r>
      <w:r w:rsidR="007F0A87" w:rsidRPr="00C051FE">
        <w:rPr>
          <w:rFonts w:ascii="Times New Roman" w:hAnsi="Times New Roman" w:cs="Times New Roman"/>
          <w:spacing w:val="-2"/>
          <w:lang w:val="fr-FR"/>
        </w:rPr>
        <w:t>12</w:t>
      </w:r>
      <w:r w:rsidR="00F90642" w:rsidRPr="00C051FE">
        <w:rPr>
          <w:rFonts w:ascii="Times New Roman" w:hAnsi="Times New Roman" w:cs="Times New Roman"/>
          <w:spacing w:val="-2"/>
          <w:lang w:val="fr-FR"/>
        </w:rPr>
        <w:t xml:space="preserve"> septembre </w:t>
      </w:r>
      <w:r w:rsidRPr="00C051FE">
        <w:rPr>
          <w:rFonts w:ascii="Times New Roman" w:hAnsi="Times New Roman" w:cs="Times New Roman"/>
          <w:spacing w:val="-2"/>
          <w:lang w:val="fr-FR"/>
        </w:rPr>
        <w:t>2022</w:t>
      </w:r>
    </w:p>
    <w:p w14:paraId="7507E938" w14:textId="28FA983B" w:rsidR="00D64FBD" w:rsidRPr="00C051FE" w:rsidRDefault="00D64FBD" w:rsidP="00D64FBD">
      <w:pPr>
        <w:tabs>
          <w:tab w:val="left" w:pos="7020"/>
        </w:tabs>
        <w:suppressAutoHyphens/>
        <w:spacing w:after="0" w:line="240" w:lineRule="auto"/>
        <w:ind w:right="-720"/>
        <w:jc w:val="both"/>
        <w:rPr>
          <w:rFonts w:ascii="Times New Roman" w:hAnsi="Times New Roman" w:cs="Times New Roman"/>
          <w:lang w:val="fr-FR"/>
        </w:rPr>
      </w:pPr>
      <w:r w:rsidRPr="00C051FE">
        <w:rPr>
          <w:rFonts w:ascii="Times New Roman" w:hAnsi="Times New Roman" w:cs="Times New Roman"/>
          <w:caps/>
          <w:lang w:val="fr-FR"/>
        </w:rPr>
        <w:tab/>
      </w:r>
      <w:proofErr w:type="gramStart"/>
      <w:r w:rsidRPr="00C051FE">
        <w:rPr>
          <w:rFonts w:ascii="Times New Roman" w:hAnsi="Times New Roman" w:cs="Times New Roman"/>
          <w:lang w:val="fr-FR"/>
        </w:rPr>
        <w:t>Original:</w:t>
      </w:r>
      <w:proofErr w:type="gramEnd"/>
      <w:r w:rsidRPr="00C051FE">
        <w:rPr>
          <w:rFonts w:ascii="Times New Roman" w:hAnsi="Times New Roman" w:cs="Times New Roman"/>
          <w:lang w:val="fr-FR"/>
        </w:rPr>
        <w:t xml:space="preserve"> anglais</w:t>
      </w:r>
    </w:p>
    <w:p w14:paraId="4B8AF517"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2CE954FD"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0E6E3B64"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35E917C3"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4A4162AA"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4972F0E5"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59905290"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10BC4232"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21443083"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5005DBD8"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0BCFC789"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3D2692FC" w14:textId="77777777"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0BE19A94" w14:textId="043C1AC2" w:rsidR="00D64FBD" w:rsidRPr="00C051FE" w:rsidRDefault="00D64FBD" w:rsidP="00D64FBD">
      <w:pPr>
        <w:pStyle w:val="paragraph"/>
        <w:spacing w:before="0" w:beforeAutospacing="0" w:after="0" w:afterAutospacing="0"/>
        <w:jc w:val="both"/>
        <w:textAlignment w:val="baseline"/>
        <w:rPr>
          <w:rStyle w:val="normaltextrun"/>
          <w:sz w:val="22"/>
          <w:szCs w:val="22"/>
          <w:lang w:val="fr-FR"/>
        </w:rPr>
      </w:pPr>
    </w:p>
    <w:p w14:paraId="10DB31F6" w14:textId="441867A9" w:rsidR="00D25154" w:rsidRPr="00C051FE" w:rsidRDefault="00D25154" w:rsidP="00D64FBD">
      <w:pPr>
        <w:pStyle w:val="paragraph"/>
        <w:spacing w:before="0" w:beforeAutospacing="0" w:after="0" w:afterAutospacing="0"/>
        <w:jc w:val="both"/>
        <w:textAlignment w:val="baseline"/>
        <w:rPr>
          <w:rStyle w:val="normaltextrun"/>
          <w:sz w:val="22"/>
          <w:szCs w:val="22"/>
          <w:lang w:val="fr-FR"/>
        </w:rPr>
      </w:pPr>
    </w:p>
    <w:p w14:paraId="774D8832" w14:textId="77777777" w:rsidR="00D25154" w:rsidRPr="00C051FE" w:rsidRDefault="00D25154" w:rsidP="00D64FBD">
      <w:pPr>
        <w:pStyle w:val="paragraph"/>
        <w:spacing w:before="0" w:beforeAutospacing="0" w:after="0" w:afterAutospacing="0"/>
        <w:jc w:val="both"/>
        <w:textAlignment w:val="baseline"/>
        <w:rPr>
          <w:rStyle w:val="normaltextrun"/>
          <w:sz w:val="22"/>
          <w:szCs w:val="22"/>
          <w:lang w:val="fr-FR"/>
        </w:rPr>
      </w:pPr>
    </w:p>
    <w:p w14:paraId="68F3C8C0" w14:textId="2C3B6298" w:rsidR="00D64FBD" w:rsidRPr="00C051FE" w:rsidRDefault="00D64FBD" w:rsidP="00D64FBD">
      <w:pPr>
        <w:pStyle w:val="paragraph"/>
        <w:spacing w:before="0" w:beforeAutospacing="0" w:after="0" w:afterAutospacing="0"/>
        <w:jc w:val="center"/>
        <w:textAlignment w:val="baseline"/>
        <w:rPr>
          <w:sz w:val="22"/>
          <w:szCs w:val="22"/>
          <w:lang w:val="fr-FR"/>
        </w:rPr>
      </w:pPr>
      <w:r w:rsidRPr="00C051FE">
        <w:rPr>
          <w:rStyle w:val="normaltextrun"/>
          <w:sz w:val="22"/>
          <w:szCs w:val="22"/>
          <w:lang w:val="fr-FR"/>
        </w:rPr>
        <w:t xml:space="preserve">RECOMMANDATIONS DES ÉTATS PARTIES </w:t>
      </w:r>
    </w:p>
    <w:p w14:paraId="6B69554C" w14:textId="5F4A8531" w:rsidR="00D64FBD" w:rsidRPr="00C051FE" w:rsidRDefault="00D64FBD" w:rsidP="00D64FBD">
      <w:pPr>
        <w:pStyle w:val="paragraph"/>
        <w:spacing w:before="0" w:beforeAutospacing="0" w:after="0" w:afterAutospacing="0"/>
        <w:jc w:val="center"/>
        <w:textAlignment w:val="baseline"/>
        <w:rPr>
          <w:sz w:val="22"/>
          <w:szCs w:val="22"/>
          <w:lang w:val="fr-FR"/>
        </w:rPr>
      </w:pPr>
      <w:r w:rsidRPr="00C051FE">
        <w:rPr>
          <w:sz w:val="22"/>
          <w:szCs w:val="22"/>
          <w:lang w:val="fr-FR"/>
        </w:rPr>
        <w:t>À LA CONVENTION INTERAMÉRICAINE CONTRE LE TERRORISME</w:t>
      </w:r>
    </w:p>
    <w:p w14:paraId="42FA45DC" w14:textId="77777777" w:rsidR="00D64FBD" w:rsidRPr="00C051FE" w:rsidRDefault="00D64FBD" w:rsidP="00D64FBD">
      <w:pPr>
        <w:spacing w:after="0" w:line="240" w:lineRule="auto"/>
        <w:jc w:val="both"/>
        <w:rPr>
          <w:rFonts w:ascii="Times New Roman" w:eastAsia="Times New Roman" w:hAnsi="Times New Roman" w:cs="Times New Roman"/>
          <w:bCs/>
          <w:lang w:val="fr-FR"/>
        </w:rPr>
      </w:pPr>
    </w:p>
    <w:p w14:paraId="22D64812" w14:textId="7D423476" w:rsidR="007F0A87" w:rsidRPr="00C051FE" w:rsidRDefault="007F0A87" w:rsidP="007F0A87">
      <w:pPr>
        <w:jc w:val="center"/>
        <w:rPr>
          <w:rFonts w:ascii="Times New Roman" w:hAnsi="Times New Roman" w:cs="Times New Roman"/>
          <w:color w:val="000000"/>
          <w:lang w:val="fr-FR"/>
        </w:rPr>
      </w:pPr>
      <w:r w:rsidRPr="00C051FE">
        <w:rPr>
          <w:rFonts w:ascii="Times New Roman" w:hAnsi="Times New Roman" w:cs="Times New Roman"/>
          <w:lang w:val="fr-FR"/>
        </w:rPr>
        <w:t>(Approuvé</w:t>
      </w:r>
      <w:r w:rsidRPr="00C051FE">
        <w:rPr>
          <w:rFonts w:ascii="Times New Roman" w:hAnsi="Times New Roman" w:cs="Times New Roman"/>
          <w:spacing w:val="-2"/>
          <w:lang w:val="fr-FR"/>
        </w:rPr>
        <w:t xml:space="preserve"> </w:t>
      </w:r>
      <w:r w:rsidRPr="00C051FE">
        <w:rPr>
          <w:rFonts w:ascii="Times New Roman" w:hAnsi="Times New Roman" w:cs="Times New Roman"/>
          <w:lang w:val="fr-CA"/>
        </w:rPr>
        <w:t>lors de la réunion</w:t>
      </w:r>
      <w:r w:rsidRPr="00C051FE">
        <w:rPr>
          <w:rFonts w:ascii="Times New Roman" w:hAnsi="Times New Roman" w:cs="Times New Roman"/>
          <w:spacing w:val="-2"/>
          <w:lang w:val="fr-FR"/>
        </w:rPr>
        <w:t xml:space="preserve"> tenue le </w:t>
      </w:r>
      <w:r w:rsidRPr="00C051FE">
        <w:rPr>
          <w:rFonts w:ascii="Times New Roman" w:hAnsi="Times New Roman" w:cs="Times New Roman"/>
          <w:lang w:val="fr-CA"/>
        </w:rPr>
        <w:t>12 septembre 2022</w:t>
      </w:r>
      <w:r w:rsidRPr="00C051FE">
        <w:rPr>
          <w:rFonts w:ascii="Times New Roman" w:hAnsi="Times New Roman" w:cs="Times New Roman"/>
          <w:color w:val="000000"/>
          <w:lang w:val="fr-FR"/>
        </w:rPr>
        <w:t>)</w:t>
      </w:r>
    </w:p>
    <w:p w14:paraId="0E3E78DE" w14:textId="77777777" w:rsidR="00CB1997" w:rsidRPr="00C051FE" w:rsidRDefault="00CB1997" w:rsidP="00D64FBD">
      <w:pPr>
        <w:jc w:val="center"/>
        <w:rPr>
          <w:rFonts w:ascii="Times New Roman" w:hAnsi="Times New Roman" w:cs="Times New Roman"/>
          <w:noProof/>
          <w:lang w:val="fr-FR"/>
        </w:rPr>
      </w:pPr>
    </w:p>
    <w:p w14:paraId="202ECE87" w14:textId="77777777" w:rsidR="00D64FBD" w:rsidRPr="00C051FE" w:rsidRDefault="00D64FBD" w:rsidP="00D64FBD">
      <w:pPr>
        <w:spacing w:after="0" w:line="240" w:lineRule="auto"/>
        <w:jc w:val="both"/>
        <w:rPr>
          <w:rFonts w:ascii="Times New Roman" w:eastAsia="Times New Roman" w:hAnsi="Times New Roman" w:cs="Times New Roman"/>
          <w:bCs/>
          <w:lang w:val="fr-FR"/>
        </w:rPr>
        <w:sectPr w:rsidR="00D64FBD" w:rsidRPr="00C051FE" w:rsidSect="00D25154">
          <w:headerReference w:type="default" r:id="rId8"/>
          <w:type w:val="oddPage"/>
          <w:pgSz w:w="12240" w:h="15840" w:code="1"/>
          <w:pgMar w:top="2160" w:right="1570" w:bottom="1296" w:left="1699" w:header="720" w:footer="720" w:gutter="0"/>
          <w:cols w:space="720"/>
          <w:titlePg/>
          <w:docGrid w:linePitch="360"/>
        </w:sectPr>
      </w:pPr>
    </w:p>
    <w:p w14:paraId="3EB5E064" w14:textId="70D4C889" w:rsidR="00D64FBD" w:rsidRPr="00C051FE" w:rsidRDefault="00D64FBD" w:rsidP="009D6032">
      <w:pPr>
        <w:pStyle w:val="paragraph"/>
        <w:spacing w:before="0" w:beforeAutospacing="0" w:after="0" w:afterAutospacing="0"/>
        <w:jc w:val="center"/>
        <w:textAlignment w:val="baseline"/>
        <w:rPr>
          <w:sz w:val="22"/>
          <w:szCs w:val="22"/>
          <w:lang w:val="fr-FR"/>
        </w:rPr>
      </w:pPr>
      <w:r w:rsidRPr="00C051FE">
        <w:rPr>
          <w:rStyle w:val="normaltextrun"/>
          <w:sz w:val="22"/>
          <w:szCs w:val="22"/>
          <w:lang w:val="fr-FR"/>
        </w:rPr>
        <w:lastRenderedPageBreak/>
        <w:t xml:space="preserve">RECOMMANDATIONS DES ÉTATS PARTIES </w:t>
      </w:r>
    </w:p>
    <w:p w14:paraId="626E43E1" w14:textId="77777777" w:rsidR="00D64FBD" w:rsidRPr="00C051FE" w:rsidRDefault="00D64FBD" w:rsidP="009D6032">
      <w:pPr>
        <w:pStyle w:val="paragraph"/>
        <w:spacing w:before="0" w:beforeAutospacing="0" w:after="0" w:afterAutospacing="0"/>
        <w:jc w:val="center"/>
        <w:textAlignment w:val="baseline"/>
        <w:rPr>
          <w:sz w:val="22"/>
          <w:szCs w:val="22"/>
          <w:lang w:val="fr-FR"/>
        </w:rPr>
      </w:pPr>
      <w:r w:rsidRPr="00C051FE">
        <w:rPr>
          <w:sz w:val="22"/>
          <w:szCs w:val="22"/>
          <w:lang w:val="fr-FR"/>
        </w:rPr>
        <w:t>À LA CONVENTION INTERAMÉRICAINE CONTRE LE TERRORISME</w:t>
      </w:r>
      <w:r w:rsidRPr="00C051FE">
        <w:rPr>
          <w:rStyle w:val="eop"/>
          <w:sz w:val="22"/>
          <w:szCs w:val="22"/>
          <w:lang w:val="fr-FR"/>
        </w:rPr>
        <w:t> </w:t>
      </w:r>
    </w:p>
    <w:p w14:paraId="3B2EE9A0" w14:textId="77777777" w:rsidR="00D64FBD" w:rsidRPr="00C051FE" w:rsidRDefault="00D64FBD" w:rsidP="009D6032">
      <w:pPr>
        <w:spacing w:after="0" w:line="240" w:lineRule="auto"/>
        <w:jc w:val="both"/>
        <w:rPr>
          <w:rFonts w:ascii="Times New Roman" w:eastAsia="Times New Roman" w:hAnsi="Times New Roman" w:cs="Times New Roman"/>
          <w:bCs/>
          <w:lang w:val="fr-FR"/>
        </w:rPr>
      </w:pPr>
    </w:p>
    <w:p w14:paraId="1B7DEE23" w14:textId="05A39D43" w:rsidR="007F0A87" w:rsidRPr="00C051FE" w:rsidRDefault="007F0A87" w:rsidP="007F0A87">
      <w:pPr>
        <w:jc w:val="center"/>
        <w:rPr>
          <w:rFonts w:ascii="Times New Roman" w:hAnsi="Times New Roman" w:cs="Times New Roman"/>
          <w:color w:val="000000"/>
          <w:lang w:val="fr-FR"/>
        </w:rPr>
      </w:pPr>
      <w:r w:rsidRPr="00C051FE">
        <w:rPr>
          <w:rFonts w:ascii="Times New Roman" w:hAnsi="Times New Roman" w:cs="Times New Roman"/>
          <w:lang w:val="fr-FR"/>
        </w:rPr>
        <w:t>(Approuvé</w:t>
      </w:r>
      <w:r w:rsidRPr="00C051FE">
        <w:rPr>
          <w:rFonts w:ascii="Times New Roman" w:hAnsi="Times New Roman" w:cs="Times New Roman"/>
          <w:spacing w:val="-2"/>
          <w:lang w:val="fr-FR"/>
        </w:rPr>
        <w:t xml:space="preserve"> </w:t>
      </w:r>
      <w:r w:rsidRPr="00C051FE">
        <w:rPr>
          <w:rFonts w:ascii="Times New Roman" w:hAnsi="Times New Roman" w:cs="Times New Roman"/>
          <w:lang w:val="fr-CA"/>
        </w:rPr>
        <w:t>lors de la réunion</w:t>
      </w:r>
      <w:r w:rsidRPr="00C051FE">
        <w:rPr>
          <w:rFonts w:ascii="Times New Roman" w:hAnsi="Times New Roman" w:cs="Times New Roman"/>
          <w:spacing w:val="-2"/>
          <w:lang w:val="fr-FR"/>
        </w:rPr>
        <w:t xml:space="preserve"> tenue le </w:t>
      </w:r>
      <w:r w:rsidRPr="00C051FE">
        <w:rPr>
          <w:rFonts w:ascii="Times New Roman" w:hAnsi="Times New Roman" w:cs="Times New Roman"/>
          <w:lang w:val="fr-CA"/>
        </w:rPr>
        <w:t>12 septembre 2022</w:t>
      </w:r>
      <w:r w:rsidRPr="00C051FE">
        <w:rPr>
          <w:rFonts w:ascii="Times New Roman" w:hAnsi="Times New Roman" w:cs="Times New Roman"/>
          <w:color w:val="000000"/>
          <w:lang w:val="fr-FR"/>
        </w:rPr>
        <w:t>)</w:t>
      </w:r>
    </w:p>
    <w:p w14:paraId="61A4378B" w14:textId="77777777" w:rsidR="00D64FBD" w:rsidRPr="00C051FE" w:rsidRDefault="00D64FBD" w:rsidP="009D6032">
      <w:pPr>
        <w:pStyle w:val="paragraph"/>
        <w:spacing w:before="0" w:beforeAutospacing="0" w:after="0" w:afterAutospacing="0"/>
        <w:jc w:val="both"/>
        <w:textAlignment w:val="baseline"/>
        <w:rPr>
          <w:rStyle w:val="normaltextrun"/>
          <w:sz w:val="22"/>
          <w:szCs w:val="22"/>
          <w:lang w:val="fr-FR"/>
        </w:rPr>
      </w:pPr>
    </w:p>
    <w:p w14:paraId="73F3C954" w14:textId="77777777" w:rsidR="00D64FBD" w:rsidRPr="00C051FE" w:rsidRDefault="00D64FBD" w:rsidP="009D6032">
      <w:pPr>
        <w:spacing w:after="0" w:line="240" w:lineRule="auto"/>
        <w:jc w:val="both"/>
        <w:rPr>
          <w:rFonts w:ascii="Times New Roman" w:eastAsia="Times New Roman" w:hAnsi="Times New Roman" w:cs="Times New Roman"/>
          <w:bCs/>
          <w:lang w:val="fr-FR"/>
        </w:rPr>
      </w:pPr>
    </w:p>
    <w:p w14:paraId="6A7F82B1" w14:textId="77777777" w:rsidR="00D64FBD" w:rsidRPr="00C051FE" w:rsidRDefault="00D64FBD" w:rsidP="009D6032">
      <w:pPr>
        <w:spacing w:after="0" w:line="240" w:lineRule="auto"/>
        <w:ind w:firstLine="708"/>
        <w:jc w:val="both"/>
        <w:rPr>
          <w:rFonts w:ascii="Times New Roman" w:eastAsia="Times New Roman" w:hAnsi="Times New Roman" w:cs="Times New Roman"/>
          <w:bCs/>
          <w:lang w:val="fr-FR"/>
        </w:rPr>
      </w:pPr>
      <w:r w:rsidRPr="00C051FE">
        <w:rPr>
          <w:rFonts w:ascii="Times New Roman" w:eastAsia="Times New Roman" w:hAnsi="Times New Roman" w:cs="Times New Roman"/>
          <w:bCs/>
          <w:lang w:val="fr-FR"/>
        </w:rPr>
        <w:t>Les États parties à la Convention interaméricaine contre le terrorisme,</w:t>
      </w:r>
    </w:p>
    <w:p w14:paraId="38C59EC9"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106960BC" w14:textId="34734B54" w:rsidR="00D64FBD" w:rsidRPr="00C051FE" w:rsidRDefault="00D64FBD" w:rsidP="009D6032">
      <w:pPr>
        <w:spacing w:after="0" w:line="240" w:lineRule="auto"/>
        <w:ind w:firstLine="720"/>
        <w:jc w:val="both"/>
        <w:rPr>
          <w:rFonts w:ascii="Times New Roman" w:eastAsia="Times New Roman" w:hAnsi="Times New Roman" w:cs="Times New Roman"/>
          <w:lang w:val="fr-FR"/>
        </w:rPr>
      </w:pPr>
      <w:r w:rsidRPr="00C051FE">
        <w:rPr>
          <w:rFonts w:ascii="Times New Roman" w:hAnsi="Times New Roman" w:cs="Times New Roman"/>
          <w:lang w:val="fr-FR"/>
        </w:rPr>
        <w:t>RAPPELANT que le 3 juin 2022 marque le vingtième anniversaire de l’adoption de la Convention interaméricaine contre le terrorisme à la trente-deuxième session ordinaire de l’Assemblée générale de l’OEA, tenue à Bridgetown (Barbade), laquelle est entrée en vigueur le 10 juillet 2003</w:t>
      </w:r>
      <w:r w:rsidR="00F90642" w:rsidRPr="00C051FE">
        <w:rPr>
          <w:rFonts w:ascii="Times New Roman" w:hAnsi="Times New Roman" w:cs="Times New Roman"/>
          <w:lang w:val="fr-FR"/>
        </w:rPr>
        <w:t>,</w:t>
      </w:r>
    </w:p>
    <w:p w14:paraId="35B0CC5D"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211A9B92" w14:textId="4A153390" w:rsidR="005D6314" w:rsidRPr="00C051FE" w:rsidRDefault="005D6314" w:rsidP="00F90642">
      <w:pPr>
        <w:spacing w:after="0" w:line="240" w:lineRule="auto"/>
        <w:ind w:firstLine="720"/>
        <w:jc w:val="both"/>
        <w:rPr>
          <w:rFonts w:ascii="Times New Roman" w:eastAsia="Times New Roman" w:hAnsi="Times New Roman" w:cs="Times New Roman"/>
          <w:b/>
          <w:bCs/>
          <w:lang w:val="fr-FR"/>
        </w:rPr>
      </w:pPr>
      <w:r w:rsidRPr="00C051FE">
        <w:rPr>
          <w:rFonts w:ascii="Times New Roman" w:eastAsia="Times New Roman" w:hAnsi="Times New Roman" w:cs="Times New Roman"/>
          <w:lang w:val="fr-FR"/>
        </w:rPr>
        <w:t xml:space="preserve">RECONNAISSANT la menace croissante que représentent les activités cybernétiques malveillantes y compris par des terroristes ou des groupes terroristes, pour la sécurité des États parties, ainsi que les activités visant des infrastructures </w:t>
      </w:r>
      <w:r w:rsidR="00F90642" w:rsidRPr="00C051FE">
        <w:rPr>
          <w:rFonts w:ascii="Times New Roman" w:eastAsia="Times New Roman" w:hAnsi="Times New Roman" w:cs="Times New Roman"/>
          <w:lang w:val="fr-FR"/>
        </w:rPr>
        <w:t>essentielles</w:t>
      </w:r>
      <w:r w:rsidRPr="00C051FE">
        <w:rPr>
          <w:rFonts w:ascii="Times New Roman" w:eastAsia="Times New Roman" w:hAnsi="Times New Roman" w:cs="Times New Roman"/>
          <w:lang w:val="fr-FR"/>
        </w:rPr>
        <w:t>, et mettant en lumière l’importance de la coopération et des actions à l’échelle continentale pour améliorer les capacités nationales et la résilience face à de telles menaces</w:t>
      </w:r>
      <w:r w:rsidR="00F90642" w:rsidRPr="00C051FE">
        <w:rPr>
          <w:rFonts w:ascii="Times New Roman" w:eastAsia="Times New Roman" w:hAnsi="Times New Roman" w:cs="Times New Roman"/>
          <w:lang w:val="fr-FR"/>
        </w:rPr>
        <w:t>,</w:t>
      </w:r>
    </w:p>
    <w:p w14:paraId="4C1FCAF7"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7ABA4C87" w14:textId="717002AF" w:rsidR="00D64FBD" w:rsidRPr="00C051FE" w:rsidRDefault="00D64FBD" w:rsidP="009D6032">
      <w:pPr>
        <w:spacing w:after="0" w:line="240" w:lineRule="auto"/>
        <w:ind w:firstLine="720"/>
        <w:jc w:val="both"/>
        <w:rPr>
          <w:rFonts w:ascii="Times New Roman" w:hAnsi="Times New Roman" w:cs="Times New Roman"/>
          <w:lang w:val="fr-FR"/>
        </w:rPr>
      </w:pPr>
      <w:r w:rsidRPr="00C051FE">
        <w:rPr>
          <w:rFonts w:ascii="Times New Roman" w:eastAsia="Times New Roman" w:hAnsi="Times New Roman" w:cs="Times New Roman"/>
          <w:lang w:val="fr-FR"/>
        </w:rPr>
        <w:t xml:space="preserve">CONSIDÉRANT la </w:t>
      </w:r>
      <w:r w:rsidR="00D633FD" w:rsidRPr="00C051FE">
        <w:rPr>
          <w:rFonts w:ascii="Times New Roman" w:eastAsia="Times New Roman" w:hAnsi="Times New Roman" w:cs="Times New Roman"/>
          <w:lang w:val="fr-FR"/>
        </w:rPr>
        <w:t>d</w:t>
      </w:r>
      <w:r w:rsidRPr="00C051FE">
        <w:rPr>
          <w:rFonts w:ascii="Times New Roman" w:eastAsia="Times New Roman" w:hAnsi="Times New Roman" w:cs="Times New Roman"/>
          <w:lang w:val="fr-FR"/>
        </w:rPr>
        <w:t xml:space="preserve">éclaration </w:t>
      </w:r>
      <w:r w:rsidRPr="00C051FE">
        <w:rPr>
          <w:rFonts w:ascii="Times New Roman" w:hAnsi="Times New Roman" w:cs="Times New Roman"/>
          <w:lang w:val="fr-FR"/>
        </w:rPr>
        <w:t>OEA</w:t>
      </w:r>
      <w:r w:rsidRPr="00C051FE">
        <w:rPr>
          <w:rFonts w:ascii="Times New Roman" w:eastAsia="Times New Roman" w:hAnsi="Times New Roman" w:cs="Times New Roman"/>
          <w:lang w:val="fr-FR"/>
        </w:rPr>
        <w:t>/Ser.L/X.2.12, « Renforcement de la cybersécurité dans les Amériques », adoptée le 7 mars 2012 lors de la douzième session ordinaire du Comité interaméricain contre le terrorisme</w:t>
      </w:r>
      <w:r w:rsidR="00F90642" w:rsidRPr="00C051FE">
        <w:rPr>
          <w:rFonts w:ascii="Times New Roman" w:eastAsia="Times New Roman" w:hAnsi="Times New Roman" w:cs="Times New Roman"/>
          <w:lang w:val="fr-FR"/>
        </w:rPr>
        <w:t>,</w:t>
      </w:r>
    </w:p>
    <w:p w14:paraId="5816DF56"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0082CFAC" w14:textId="00890451" w:rsidR="00D64FBD" w:rsidRPr="00C051FE" w:rsidRDefault="00D64FBD" w:rsidP="009D6032">
      <w:pPr>
        <w:spacing w:after="0" w:line="240" w:lineRule="auto"/>
        <w:ind w:firstLine="720"/>
        <w:jc w:val="both"/>
        <w:rPr>
          <w:rFonts w:ascii="Times New Roman" w:eastAsia="Times New Roman" w:hAnsi="Times New Roman" w:cs="Times New Roman"/>
          <w:b/>
          <w:bCs/>
          <w:lang w:val="fr-FR"/>
        </w:rPr>
      </w:pPr>
      <w:r w:rsidRPr="00C051FE">
        <w:rPr>
          <w:rFonts w:ascii="Times New Roman" w:eastAsia="Times New Roman" w:hAnsi="Times New Roman" w:cs="Times New Roman"/>
          <w:lang w:val="fr-FR"/>
        </w:rPr>
        <w:t>PRENANT EN COMPTE les travaux du Groupe de travail de l’OEA sur la coopération et les mesures de renforcement de la confiance dans le cyberespace qui visent à étudier les moyens d’améliorer la mise en œuvre de normes pour un comportement responsable des États dans le cyberespace ainsi que les rapports finaux</w:t>
      </w:r>
      <w:r w:rsidR="00F90642" w:rsidRPr="00C051FE">
        <w:rPr>
          <w:rFonts w:ascii="Times New Roman" w:eastAsia="Times New Roman" w:hAnsi="Times New Roman" w:cs="Times New Roman"/>
          <w:lang w:val="fr-FR"/>
        </w:rPr>
        <w:t>,</w:t>
      </w:r>
      <w:r w:rsidRPr="00C051FE">
        <w:rPr>
          <w:rFonts w:ascii="Times New Roman" w:eastAsia="Times New Roman" w:hAnsi="Times New Roman" w:cs="Times New Roman"/>
          <w:lang w:val="fr-FR"/>
        </w:rPr>
        <w:t xml:space="preserve"> affirmés par l’Assemblée générale d</w:t>
      </w:r>
      <w:r w:rsidR="00F90642" w:rsidRPr="00C051FE">
        <w:rPr>
          <w:rFonts w:ascii="Times New Roman" w:eastAsia="Times New Roman" w:hAnsi="Times New Roman" w:cs="Times New Roman"/>
          <w:lang w:val="fr-FR"/>
        </w:rPr>
        <w:t>es Nations Unies,</w:t>
      </w:r>
      <w:r w:rsidRPr="00C051FE">
        <w:rPr>
          <w:rFonts w:ascii="Times New Roman" w:eastAsia="Times New Roman" w:hAnsi="Times New Roman" w:cs="Times New Roman"/>
          <w:lang w:val="fr-FR"/>
        </w:rPr>
        <w:t xml:space="preserve"> du Groupe d’experts gouvernementaux de l’ONU sur la promotion d’un comportement responsable par les États dans le cyberespace ainsi que du Groupe de travail à composition non limitée de l’ONU sur les progrès dans le domaine de l’information et des télécommunication</w:t>
      </w:r>
      <w:r w:rsidR="00F90642" w:rsidRPr="00C051FE">
        <w:rPr>
          <w:rFonts w:ascii="Times New Roman" w:eastAsia="Times New Roman" w:hAnsi="Times New Roman" w:cs="Times New Roman"/>
          <w:lang w:val="fr-FR"/>
        </w:rPr>
        <w:t>s</w:t>
      </w:r>
      <w:r w:rsidRPr="00C051FE">
        <w:rPr>
          <w:rFonts w:ascii="Times New Roman" w:eastAsia="Times New Roman" w:hAnsi="Times New Roman" w:cs="Times New Roman"/>
          <w:lang w:val="fr-FR"/>
        </w:rPr>
        <w:t xml:space="preserve"> dans le contexte de la sécurité internationale 2019</w:t>
      </w:r>
      <w:r w:rsidR="00CF671E" w:rsidRPr="00C051FE">
        <w:rPr>
          <w:rFonts w:ascii="Times New Roman" w:eastAsia="Times New Roman" w:hAnsi="Times New Roman" w:cs="Times New Roman"/>
          <w:lang w:val="fr-FR"/>
        </w:rPr>
        <w:t>-</w:t>
      </w:r>
      <w:r w:rsidRPr="00C051FE">
        <w:rPr>
          <w:rFonts w:ascii="Times New Roman" w:eastAsia="Times New Roman" w:hAnsi="Times New Roman" w:cs="Times New Roman"/>
          <w:lang w:val="fr-FR"/>
        </w:rPr>
        <w:t xml:space="preserve">2021, </w:t>
      </w:r>
      <w:r w:rsidR="008C2585" w:rsidRPr="00C051FE">
        <w:rPr>
          <w:rFonts w:ascii="Times New Roman" w:eastAsia="Times New Roman" w:hAnsi="Times New Roman" w:cs="Times New Roman"/>
          <w:lang w:val="fr-FR"/>
        </w:rPr>
        <w:t>q</w:t>
      </w:r>
      <w:r w:rsidRPr="00C051FE">
        <w:rPr>
          <w:rFonts w:ascii="Times New Roman" w:eastAsia="Times New Roman" w:hAnsi="Times New Roman" w:cs="Times New Roman"/>
          <w:lang w:val="fr-FR"/>
        </w:rPr>
        <w:t>ui reconnaît que l’utilisation malveillante des technologies de l’information et des communications (TIC) par des acteurs étatiques et non</w:t>
      </w:r>
      <w:r w:rsidR="008C2585" w:rsidRPr="00C051FE">
        <w:rPr>
          <w:rFonts w:ascii="Times New Roman" w:eastAsia="Times New Roman" w:hAnsi="Times New Roman" w:cs="Times New Roman"/>
          <w:lang w:val="fr-FR"/>
        </w:rPr>
        <w:t xml:space="preserve"> </w:t>
      </w:r>
      <w:r w:rsidRPr="00C051FE">
        <w:rPr>
          <w:rFonts w:ascii="Times New Roman" w:eastAsia="Times New Roman" w:hAnsi="Times New Roman" w:cs="Times New Roman"/>
          <w:lang w:val="fr-FR"/>
        </w:rPr>
        <w:t>étatiques, y compris des groupes terroristes, constitue une tendance préoccupante</w:t>
      </w:r>
      <w:r w:rsidR="008C2585" w:rsidRPr="00C051FE">
        <w:rPr>
          <w:rFonts w:ascii="Times New Roman" w:eastAsia="Times New Roman" w:hAnsi="Times New Roman" w:cs="Times New Roman"/>
          <w:lang w:val="fr-FR"/>
        </w:rPr>
        <w:t>,</w:t>
      </w:r>
    </w:p>
    <w:p w14:paraId="35659C67"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162DE7A0" w14:textId="38776750" w:rsidR="00D64FBD" w:rsidRPr="00C051FE" w:rsidRDefault="00D64FBD" w:rsidP="009D6032">
      <w:pPr>
        <w:pStyle w:val="Default"/>
        <w:ind w:firstLine="720"/>
        <w:jc w:val="both"/>
        <w:rPr>
          <w:rFonts w:ascii="Times New Roman" w:hAnsi="Times New Roman" w:cs="Times New Roman"/>
          <w:color w:val="auto"/>
          <w:sz w:val="22"/>
          <w:szCs w:val="22"/>
          <w:lang w:val="fr-FR"/>
        </w:rPr>
      </w:pPr>
      <w:r w:rsidRPr="00C051FE">
        <w:rPr>
          <w:rFonts w:ascii="Times New Roman" w:hAnsi="Times New Roman" w:cs="Times New Roman"/>
          <w:color w:val="auto"/>
          <w:sz w:val="22"/>
          <w:szCs w:val="22"/>
          <w:lang w:val="fr-FR"/>
        </w:rPr>
        <w:t xml:space="preserve">RECONNAISSANT les immenses bénéfices que les </w:t>
      </w:r>
      <w:r w:rsidR="00872CBC" w:rsidRPr="00C051FE">
        <w:rPr>
          <w:rFonts w:ascii="Times New Roman" w:hAnsi="Times New Roman" w:cs="Times New Roman"/>
          <w:color w:val="auto"/>
          <w:sz w:val="22"/>
          <w:szCs w:val="22"/>
          <w:lang w:val="fr-FR"/>
        </w:rPr>
        <w:t>technologies de l’information et de</w:t>
      </w:r>
      <w:r w:rsidR="008C2585" w:rsidRPr="00C051FE">
        <w:rPr>
          <w:rFonts w:ascii="Times New Roman" w:hAnsi="Times New Roman" w:cs="Times New Roman"/>
          <w:color w:val="auto"/>
          <w:sz w:val="22"/>
          <w:szCs w:val="22"/>
          <w:lang w:val="fr-FR"/>
        </w:rPr>
        <w:t xml:space="preserve">s </w:t>
      </w:r>
      <w:r w:rsidR="00872CBC" w:rsidRPr="00C051FE">
        <w:rPr>
          <w:rFonts w:ascii="Times New Roman" w:hAnsi="Times New Roman" w:cs="Times New Roman"/>
          <w:color w:val="auto"/>
          <w:sz w:val="22"/>
          <w:szCs w:val="22"/>
          <w:lang w:val="fr-FR"/>
        </w:rPr>
        <w:t>communication</w:t>
      </w:r>
      <w:r w:rsidR="008C2585" w:rsidRPr="00C051FE">
        <w:rPr>
          <w:rFonts w:ascii="Times New Roman" w:hAnsi="Times New Roman" w:cs="Times New Roman"/>
          <w:color w:val="auto"/>
          <w:sz w:val="22"/>
          <w:szCs w:val="22"/>
          <w:lang w:val="fr-FR"/>
        </w:rPr>
        <w:t>s</w:t>
      </w:r>
      <w:r w:rsidR="00872CBC" w:rsidRPr="00C051FE">
        <w:rPr>
          <w:rFonts w:ascii="Times New Roman" w:hAnsi="Times New Roman" w:cs="Times New Roman"/>
          <w:color w:val="auto"/>
          <w:sz w:val="22"/>
          <w:szCs w:val="22"/>
          <w:lang w:val="fr-FR"/>
        </w:rPr>
        <w:t xml:space="preserve"> (</w:t>
      </w:r>
      <w:r w:rsidRPr="00C051FE">
        <w:rPr>
          <w:rFonts w:ascii="Times New Roman" w:hAnsi="Times New Roman" w:cs="Times New Roman"/>
          <w:color w:val="auto"/>
          <w:sz w:val="22"/>
          <w:szCs w:val="22"/>
          <w:lang w:val="fr-FR"/>
        </w:rPr>
        <w:t>TIC</w:t>
      </w:r>
      <w:r w:rsidR="00872CBC" w:rsidRPr="00C051FE">
        <w:rPr>
          <w:rFonts w:ascii="Times New Roman" w:hAnsi="Times New Roman" w:cs="Times New Roman"/>
          <w:color w:val="auto"/>
          <w:sz w:val="22"/>
          <w:szCs w:val="22"/>
          <w:lang w:val="fr-FR"/>
        </w:rPr>
        <w:t>)</w:t>
      </w:r>
      <w:r w:rsidRPr="00C051FE">
        <w:rPr>
          <w:rFonts w:ascii="Times New Roman" w:hAnsi="Times New Roman" w:cs="Times New Roman"/>
          <w:color w:val="auto"/>
          <w:sz w:val="22"/>
          <w:szCs w:val="22"/>
          <w:lang w:val="fr-FR"/>
        </w:rPr>
        <w:t xml:space="preserve"> représentent pour la société, tout en étant conscients que l’utilisation de celles-ci à des fins extrémistes violentes et terroristes continue à être une menace substantielle pour la sécurité de tous les États de la région et pour le bien-être de nos peuples</w:t>
      </w:r>
      <w:r w:rsidR="008C2585" w:rsidRPr="00C051FE">
        <w:rPr>
          <w:rFonts w:ascii="Times New Roman" w:hAnsi="Times New Roman" w:cs="Times New Roman"/>
          <w:color w:val="auto"/>
          <w:sz w:val="22"/>
          <w:szCs w:val="22"/>
          <w:lang w:val="fr-FR"/>
        </w:rPr>
        <w:t>,</w:t>
      </w:r>
    </w:p>
    <w:p w14:paraId="7A1B99A6"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0FE25BCF" w14:textId="0949888F" w:rsidR="00D64FBD" w:rsidRPr="00C051FE" w:rsidRDefault="00D64FBD" w:rsidP="009D6032">
      <w:pPr>
        <w:pStyle w:val="Default"/>
        <w:ind w:firstLine="720"/>
        <w:jc w:val="both"/>
        <w:rPr>
          <w:rFonts w:ascii="Times New Roman" w:hAnsi="Times New Roman" w:cs="Times New Roman"/>
          <w:bCs/>
          <w:color w:val="auto"/>
          <w:sz w:val="22"/>
          <w:szCs w:val="22"/>
          <w:lang w:val="fr-FR"/>
        </w:rPr>
      </w:pPr>
      <w:r w:rsidRPr="00C051FE">
        <w:rPr>
          <w:rFonts w:ascii="Times New Roman" w:hAnsi="Times New Roman" w:cs="Times New Roman"/>
          <w:color w:val="auto"/>
          <w:sz w:val="22"/>
          <w:szCs w:val="22"/>
          <w:lang w:val="fr-FR"/>
        </w:rPr>
        <w:t>RÉITÉRANT la nécessité urgente d’adopter des mesures visant à diminuer l’impact de toutes les formes de terrorisme et d’extrémisme violent sur la sécurité des États parties et le bien-être de nos citoyens</w:t>
      </w:r>
      <w:r w:rsidR="008C2585" w:rsidRPr="00C051FE">
        <w:rPr>
          <w:rFonts w:ascii="Times New Roman" w:hAnsi="Times New Roman" w:cs="Times New Roman"/>
          <w:color w:val="auto"/>
          <w:sz w:val="22"/>
          <w:szCs w:val="22"/>
          <w:lang w:val="fr-FR"/>
        </w:rPr>
        <w:t>,</w:t>
      </w:r>
    </w:p>
    <w:p w14:paraId="79E8DA41"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7509E972" w14:textId="2D98E6C3" w:rsidR="00D64FBD" w:rsidRPr="00C051FE" w:rsidRDefault="00D64FBD" w:rsidP="009D6032">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NOTANT</w:t>
      </w:r>
      <w:r w:rsidR="008C2585" w:rsidRPr="00C051FE">
        <w:rPr>
          <w:rFonts w:ascii="Times New Roman" w:eastAsia="Times New Roman" w:hAnsi="Times New Roman" w:cs="Times New Roman"/>
          <w:lang w:val="fr-FR"/>
        </w:rPr>
        <w:t xml:space="preserve"> </w:t>
      </w:r>
      <w:r w:rsidRPr="00C051FE">
        <w:rPr>
          <w:rFonts w:ascii="Times New Roman" w:eastAsia="Times New Roman" w:hAnsi="Times New Roman" w:cs="Times New Roman"/>
          <w:lang w:val="fr-FR"/>
        </w:rPr>
        <w:t>la résolution 60/147 de l’Assemblée générale des Nations Unies, en date du 16 décembre 2005, qui reconnaît que les victimes de violations flagrantes du droit international des droits de la personne et de graves violations du droit international humanitaire ont droit à un recours et à réparation</w:t>
      </w:r>
      <w:r w:rsidR="00DC5D7D" w:rsidRPr="00C051FE">
        <w:rPr>
          <w:rFonts w:ascii="Times New Roman" w:eastAsia="Times New Roman" w:hAnsi="Times New Roman" w:cs="Times New Roman"/>
          <w:lang w:val="fr-FR"/>
        </w:rPr>
        <w:t>,</w:t>
      </w:r>
    </w:p>
    <w:p w14:paraId="0DDAE472" w14:textId="77777777" w:rsidR="00D25154" w:rsidRPr="00C051FE" w:rsidRDefault="00D25154" w:rsidP="009D6032">
      <w:pPr>
        <w:spacing w:after="0" w:line="240" w:lineRule="auto"/>
        <w:jc w:val="both"/>
        <w:rPr>
          <w:rFonts w:ascii="Times New Roman" w:eastAsia="Times New Roman" w:hAnsi="Times New Roman" w:cs="Times New Roman"/>
          <w:lang w:val="fr-FR"/>
        </w:rPr>
      </w:pPr>
    </w:p>
    <w:p w14:paraId="7542BC14" w14:textId="6CC99EB8" w:rsidR="00D64FBD" w:rsidRPr="00C051FE" w:rsidRDefault="00D64FBD" w:rsidP="00C415E8">
      <w:pPr>
        <w:keepNext/>
        <w:spacing w:after="0" w:line="240" w:lineRule="auto"/>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lastRenderedPageBreak/>
        <w:t xml:space="preserve">RECOMMANDENT : </w:t>
      </w:r>
    </w:p>
    <w:p w14:paraId="1C36451A" w14:textId="77777777" w:rsidR="00D64FBD" w:rsidRPr="00C051FE" w:rsidRDefault="00D64FBD" w:rsidP="00C415E8">
      <w:pPr>
        <w:keepNext/>
        <w:spacing w:after="0" w:line="240" w:lineRule="auto"/>
        <w:jc w:val="both"/>
        <w:rPr>
          <w:rFonts w:ascii="Times New Roman" w:eastAsia="Times New Roman" w:hAnsi="Times New Roman" w:cs="Times New Roman"/>
          <w:lang w:val="fr-FR"/>
        </w:rPr>
      </w:pPr>
    </w:p>
    <w:p w14:paraId="6905B768" w14:textId="77777777" w:rsidR="00D64FBD" w:rsidRPr="00C051FE" w:rsidRDefault="00D64FBD" w:rsidP="009D6032">
      <w:pPr>
        <w:spacing w:after="0" w:line="240" w:lineRule="auto"/>
        <w:jc w:val="both"/>
        <w:rPr>
          <w:rFonts w:ascii="Times New Roman" w:eastAsia="Times New Roman" w:hAnsi="Times New Roman" w:cs="Times New Roman"/>
          <w:b/>
          <w:i/>
          <w:lang w:val="fr-FR"/>
        </w:rPr>
      </w:pPr>
      <w:r w:rsidRPr="00C051FE">
        <w:rPr>
          <w:rFonts w:ascii="Times New Roman" w:eastAsia="Times New Roman" w:hAnsi="Times New Roman" w:cs="Times New Roman"/>
          <w:b/>
          <w:bCs/>
          <w:i/>
          <w:iCs/>
          <w:lang w:val="fr-FR"/>
        </w:rPr>
        <w:t>Mesures pour mettre en application la Convention</w:t>
      </w:r>
    </w:p>
    <w:p w14:paraId="1B59FD21"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6650A77D" w14:textId="71C4C543" w:rsidR="00D64FBD" w:rsidRPr="00C051FE" w:rsidRDefault="00D64FBD" w:rsidP="009D6032">
      <w:pPr>
        <w:pStyle w:val="NormalWeb"/>
        <w:numPr>
          <w:ilvl w:val="0"/>
          <w:numId w:val="1"/>
        </w:numPr>
        <w:spacing w:before="0" w:beforeAutospacing="0" w:after="0" w:afterAutospacing="0"/>
        <w:ind w:left="0" w:right="75" w:firstLine="720"/>
        <w:jc w:val="both"/>
        <w:rPr>
          <w:sz w:val="22"/>
          <w:szCs w:val="22"/>
          <w:lang w:val="fr-FR"/>
        </w:rPr>
      </w:pPr>
      <w:r w:rsidRPr="00C051FE">
        <w:rPr>
          <w:sz w:val="22"/>
          <w:szCs w:val="22"/>
          <w:lang w:val="fr-FR"/>
        </w:rPr>
        <w:t>De renforcer la coopération continentale entre les États parties afin de</w:t>
      </w:r>
      <w:r w:rsidR="00BC481C" w:rsidRPr="00C051FE">
        <w:rPr>
          <w:sz w:val="22"/>
          <w:szCs w:val="22"/>
          <w:lang w:val="fr-FR"/>
        </w:rPr>
        <w:t xml:space="preserve"> </w:t>
      </w:r>
      <w:r w:rsidR="00DC5D7D" w:rsidRPr="00C051FE">
        <w:rPr>
          <w:sz w:val="22"/>
          <w:szCs w:val="22"/>
          <w:lang w:val="fr-FR"/>
        </w:rPr>
        <w:t>renforcer l</w:t>
      </w:r>
      <w:r w:rsidR="00BC481C" w:rsidRPr="00C051FE">
        <w:rPr>
          <w:sz w:val="22"/>
          <w:szCs w:val="22"/>
          <w:lang w:val="fr-FR"/>
        </w:rPr>
        <w:t xml:space="preserve">es capacités visant à </w:t>
      </w:r>
      <w:r w:rsidRPr="00C051FE">
        <w:rPr>
          <w:sz w:val="22"/>
          <w:szCs w:val="22"/>
          <w:lang w:val="fr-FR"/>
        </w:rPr>
        <w:t>prévenir,</w:t>
      </w:r>
      <w:r w:rsidR="00872CBC" w:rsidRPr="00C051FE">
        <w:rPr>
          <w:sz w:val="22"/>
          <w:szCs w:val="22"/>
          <w:lang w:val="fr-FR"/>
        </w:rPr>
        <w:t xml:space="preserve"> contrer,</w:t>
      </w:r>
      <w:r w:rsidRPr="00C051FE">
        <w:rPr>
          <w:sz w:val="22"/>
          <w:szCs w:val="22"/>
          <w:lang w:val="fr-FR"/>
        </w:rPr>
        <w:t xml:space="preserve"> sanctionner et éliminer toutes les formes de terrorisme et d’extrémisme violent et de continuer à adopter des mesures visant à renforcer la coopération entre les États parties, </w:t>
      </w:r>
      <w:r w:rsidR="00DC5D7D" w:rsidRPr="00C051FE">
        <w:rPr>
          <w:sz w:val="22"/>
          <w:szCs w:val="22"/>
          <w:lang w:val="fr-FR"/>
        </w:rPr>
        <w:t>conformément</w:t>
      </w:r>
      <w:r w:rsidRPr="00C051FE">
        <w:rPr>
          <w:sz w:val="22"/>
          <w:szCs w:val="22"/>
          <w:lang w:val="fr-FR"/>
        </w:rPr>
        <w:t xml:space="preserve"> à la Convention et au droit international applicable</w:t>
      </w:r>
      <w:r w:rsidR="00DC5D7D" w:rsidRPr="00C051FE">
        <w:rPr>
          <w:sz w:val="22"/>
          <w:szCs w:val="22"/>
          <w:lang w:val="fr-FR"/>
        </w:rPr>
        <w:t>,</w:t>
      </w:r>
      <w:r w:rsidRPr="00C051FE">
        <w:rPr>
          <w:sz w:val="22"/>
          <w:szCs w:val="22"/>
          <w:lang w:val="fr-FR"/>
        </w:rPr>
        <w:t xml:space="preserve"> dans le cadre de l’État de droit et de la législation nationale ainsi que dans le respect des droits de la personne et des libertés fondamentales</w:t>
      </w:r>
      <w:r w:rsidR="00DC5D7D" w:rsidRPr="00C051FE">
        <w:rPr>
          <w:sz w:val="22"/>
          <w:szCs w:val="22"/>
          <w:lang w:val="fr-FR"/>
        </w:rPr>
        <w:t>.</w:t>
      </w:r>
    </w:p>
    <w:p w14:paraId="3F3651B5" w14:textId="77777777" w:rsidR="00D64FBD" w:rsidRPr="00C051FE" w:rsidRDefault="00D64FBD" w:rsidP="009D6032">
      <w:pPr>
        <w:pStyle w:val="NormalWeb"/>
        <w:spacing w:before="0" w:beforeAutospacing="0" w:after="0" w:afterAutospacing="0"/>
        <w:ind w:right="75"/>
        <w:jc w:val="both"/>
        <w:rPr>
          <w:sz w:val="22"/>
          <w:szCs w:val="22"/>
          <w:lang w:val="fr-FR"/>
        </w:rPr>
      </w:pPr>
    </w:p>
    <w:p w14:paraId="21E96ACB" w14:textId="4F098CDE" w:rsidR="00D64FBD" w:rsidRPr="00C051FE" w:rsidRDefault="00D64FBD" w:rsidP="009D6032">
      <w:pPr>
        <w:pStyle w:val="NormalWeb"/>
        <w:numPr>
          <w:ilvl w:val="0"/>
          <w:numId w:val="1"/>
        </w:numPr>
        <w:spacing w:before="0" w:beforeAutospacing="0" w:after="0" w:afterAutospacing="0"/>
        <w:ind w:left="0" w:right="75" w:firstLine="720"/>
        <w:jc w:val="both"/>
        <w:rPr>
          <w:sz w:val="22"/>
          <w:szCs w:val="22"/>
          <w:lang w:val="fr-FR"/>
        </w:rPr>
      </w:pPr>
      <w:r w:rsidRPr="00C051FE">
        <w:rPr>
          <w:sz w:val="22"/>
          <w:szCs w:val="22"/>
          <w:lang w:val="fr-FR"/>
        </w:rPr>
        <w:t>De demander aux États parties de mieux coordonner leurs efforts à tous les niveaux afin de renforcer l’action de la région contre les liens entre le terrorisme et la criminalité organisée, que celle-ci soit nationale ou transnationale, car ils constituent un grave défi et une menace pour la sécurité continentale</w:t>
      </w:r>
      <w:r w:rsidR="00DC5D7D" w:rsidRPr="00C051FE">
        <w:rPr>
          <w:sz w:val="22"/>
          <w:szCs w:val="22"/>
          <w:lang w:val="fr-FR"/>
        </w:rPr>
        <w:t>.</w:t>
      </w:r>
    </w:p>
    <w:p w14:paraId="12B29FA7" w14:textId="77777777" w:rsidR="00D64FBD" w:rsidRPr="00C051FE" w:rsidRDefault="00D64FBD" w:rsidP="009D6032">
      <w:pPr>
        <w:pStyle w:val="NormalWeb"/>
        <w:spacing w:before="0" w:beforeAutospacing="0" w:after="0" w:afterAutospacing="0"/>
        <w:ind w:right="75"/>
        <w:jc w:val="both"/>
        <w:rPr>
          <w:sz w:val="22"/>
          <w:szCs w:val="22"/>
          <w:lang w:val="fr-FR"/>
        </w:rPr>
      </w:pPr>
    </w:p>
    <w:p w14:paraId="69A37C18" w14:textId="6AD7130E" w:rsidR="00D64FBD" w:rsidRPr="00C051FE" w:rsidRDefault="00D64FBD" w:rsidP="009D6032">
      <w:pPr>
        <w:pStyle w:val="NormalWeb"/>
        <w:numPr>
          <w:ilvl w:val="0"/>
          <w:numId w:val="1"/>
        </w:numPr>
        <w:spacing w:before="0" w:beforeAutospacing="0" w:after="0" w:afterAutospacing="0"/>
        <w:ind w:left="0" w:right="75" w:firstLine="720"/>
        <w:jc w:val="both"/>
        <w:rPr>
          <w:sz w:val="22"/>
          <w:szCs w:val="22"/>
          <w:lang w:val="fr-FR"/>
        </w:rPr>
      </w:pPr>
      <w:r w:rsidRPr="00C051FE">
        <w:rPr>
          <w:sz w:val="22"/>
          <w:szCs w:val="22"/>
          <w:lang w:val="fr-FR"/>
        </w:rPr>
        <w:t>D’adopter et de mettre en œuvre de façon efficace des mesures</w:t>
      </w:r>
      <w:r w:rsidR="00DC5D7D" w:rsidRPr="00C051FE">
        <w:rPr>
          <w:sz w:val="22"/>
          <w:szCs w:val="22"/>
          <w:lang w:val="fr-FR"/>
        </w:rPr>
        <w:t xml:space="preserve"> </w:t>
      </w:r>
      <w:r w:rsidRPr="00C051FE">
        <w:rPr>
          <w:sz w:val="22"/>
          <w:szCs w:val="22"/>
          <w:lang w:val="fr-FR"/>
        </w:rPr>
        <w:t>en harmonie avec la Convention</w:t>
      </w:r>
      <w:r w:rsidR="00DC5D7D" w:rsidRPr="00C051FE">
        <w:rPr>
          <w:sz w:val="22"/>
          <w:szCs w:val="22"/>
          <w:lang w:val="fr-FR"/>
        </w:rPr>
        <w:t xml:space="preserve"> en</w:t>
      </w:r>
      <w:r w:rsidRPr="00C051FE">
        <w:rPr>
          <w:sz w:val="22"/>
          <w:szCs w:val="22"/>
          <w:lang w:val="fr-FR"/>
        </w:rPr>
        <w:t xml:space="preserve"> élaborant des stratégies, des programmes et des plans d’action pour la mettre pleinement en application</w:t>
      </w:r>
      <w:r w:rsidR="009833A7" w:rsidRPr="00C051FE">
        <w:rPr>
          <w:sz w:val="22"/>
          <w:szCs w:val="22"/>
          <w:lang w:val="fr-FR"/>
        </w:rPr>
        <w:t>.</w:t>
      </w:r>
    </w:p>
    <w:p w14:paraId="3FDC87ED" w14:textId="77777777" w:rsidR="00D64FBD" w:rsidRPr="00C051FE" w:rsidRDefault="00D64FBD" w:rsidP="009D6032">
      <w:pPr>
        <w:pStyle w:val="NormalWeb"/>
        <w:spacing w:before="0" w:beforeAutospacing="0" w:after="0" w:afterAutospacing="0"/>
        <w:ind w:right="75"/>
        <w:jc w:val="both"/>
        <w:rPr>
          <w:sz w:val="22"/>
          <w:szCs w:val="22"/>
          <w:lang w:val="fr-FR"/>
        </w:rPr>
      </w:pPr>
    </w:p>
    <w:p w14:paraId="0A575575" w14:textId="4EDC03D1" w:rsidR="00D64FBD" w:rsidRPr="00C051FE" w:rsidRDefault="00D64FBD" w:rsidP="009D6032">
      <w:pPr>
        <w:pStyle w:val="NormalWeb"/>
        <w:numPr>
          <w:ilvl w:val="0"/>
          <w:numId w:val="1"/>
        </w:numPr>
        <w:spacing w:before="0" w:beforeAutospacing="0" w:after="0" w:afterAutospacing="0"/>
        <w:ind w:left="0" w:right="75" w:firstLine="720"/>
        <w:jc w:val="both"/>
        <w:rPr>
          <w:sz w:val="22"/>
          <w:szCs w:val="22"/>
          <w:lang w:val="fr-FR"/>
        </w:rPr>
      </w:pPr>
      <w:r w:rsidRPr="00C051FE">
        <w:rPr>
          <w:sz w:val="22"/>
          <w:szCs w:val="22"/>
          <w:lang w:val="fr-FR"/>
        </w:rPr>
        <w:t>De s’engager à adopter des mesures destinées à promouvoir</w:t>
      </w:r>
      <w:r w:rsidR="009833A7" w:rsidRPr="00C051FE">
        <w:rPr>
          <w:sz w:val="22"/>
          <w:szCs w:val="22"/>
          <w:lang w:val="fr-FR"/>
        </w:rPr>
        <w:t xml:space="preserve"> </w:t>
      </w:r>
      <w:r w:rsidR="00E419B5" w:rsidRPr="00C051FE">
        <w:rPr>
          <w:sz w:val="22"/>
          <w:szCs w:val="22"/>
          <w:lang w:val="fr-FR"/>
        </w:rPr>
        <w:t xml:space="preserve">efficacement </w:t>
      </w:r>
      <w:r w:rsidRPr="00C051FE">
        <w:rPr>
          <w:sz w:val="22"/>
          <w:szCs w:val="22"/>
          <w:lang w:val="fr-FR"/>
        </w:rPr>
        <w:t>l</w:t>
      </w:r>
      <w:r w:rsidR="009833A7" w:rsidRPr="00C051FE">
        <w:rPr>
          <w:sz w:val="22"/>
          <w:szCs w:val="22"/>
          <w:lang w:val="fr-FR"/>
        </w:rPr>
        <w:t xml:space="preserve">’application de la loi et la </w:t>
      </w:r>
      <w:r w:rsidRPr="00C051FE">
        <w:rPr>
          <w:sz w:val="22"/>
          <w:szCs w:val="22"/>
          <w:lang w:val="fr-FR"/>
        </w:rPr>
        <w:t xml:space="preserve">coopération judiciaire </w:t>
      </w:r>
      <w:r w:rsidR="009833A7" w:rsidRPr="00C051FE">
        <w:rPr>
          <w:sz w:val="22"/>
          <w:szCs w:val="22"/>
          <w:lang w:val="fr-FR"/>
        </w:rPr>
        <w:t>au niveau international dans la lutte contre le terrorisme</w:t>
      </w:r>
      <w:r w:rsidR="00D633FD" w:rsidRPr="00C051FE">
        <w:rPr>
          <w:sz w:val="22"/>
          <w:szCs w:val="22"/>
          <w:lang w:val="fr-FR"/>
        </w:rPr>
        <w:t xml:space="preserve"> et l’extrémisme violent.</w:t>
      </w:r>
    </w:p>
    <w:p w14:paraId="5376327C" w14:textId="77777777" w:rsidR="00D64FBD" w:rsidRPr="00C051FE" w:rsidRDefault="00D64FBD" w:rsidP="009D6032">
      <w:pPr>
        <w:spacing w:after="0" w:line="240" w:lineRule="auto"/>
        <w:ind w:right="119"/>
        <w:jc w:val="both"/>
        <w:rPr>
          <w:rFonts w:ascii="Times New Roman" w:hAnsi="Times New Roman" w:cs="Times New Roman"/>
          <w:bCs/>
          <w:lang w:val="fr-FR"/>
        </w:rPr>
      </w:pPr>
    </w:p>
    <w:p w14:paraId="5DE9797A" w14:textId="3106377D" w:rsidR="00BC481C" w:rsidRPr="00C051FE" w:rsidRDefault="00D64FBD" w:rsidP="009D6032">
      <w:pPr>
        <w:pStyle w:val="ListParagraph"/>
        <w:numPr>
          <w:ilvl w:val="0"/>
          <w:numId w:val="1"/>
        </w:numPr>
        <w:spacing w:after="0" w:line="240" w:lineRule="auto"/>
        <w:ind w:left="0" w:right="119" w:firstLine="720"/>
        <w:jc w:val="both"/>
        <w:rPr>
          <w:rFonts w:ascii="Times New Roman" w:hAnsi="Times New Roman" w:cs="Times New Roman"/>
          <w:bCs/>
          <w:lang w:val="fr-FR"/>
        </w:rPr>
      </w:pPr>
      <w:r w:rsidRPr="00C051FE">
        <w:rPr>
          <w:rFonts w:ascii="Times New Roman" w:hAnsi="Times New Roman" w:cs="Times New Roman"/>
          <w:lang w:val="fr-FR"/>
        </w:rPr>
        <w:t>D</w:t>
      </w:r>
      <w:r w:rsidR="009833A7" w:rsidRPr="00C051FE">
        <w:rPr>
          <w:rFonts w:ascii="Times New Roman" w:hAnsi="Times New Roman" w:cs="Times New Roman"/>
          <w:lang w:val="fr-FR"/>
        </w:rPr>
        <w:t>’appeler les</w:t>
      </w:r>
      <w:r w:rsidRPr="00C051FE">
        <w:rPr>
          <w:rFonts w:ascii="Times New Roman" w:hAnsi="Times New Roman" w:cs="Times New Roman"/>
          <w:lang w:val="fr-FR"/>
        </w:rPr>
        <w:t xml:space="preserve"> États parties</w:t>
      </w:r>
      <w:r w:rsidR="009833A7" w:rsidRPr="00C051FE">
        <w:rPr>
          <w:rFonts w:ascii="Times New Roman" w:hAnsi="Times New Roman" w:cs="Times New Roman"/>
          <w:lang w:val="fr-FR"/>
        </w:rPr>
        <w:t xml:space="preserve"> à </w:t>
      </w:r>
      <w:r w:rsidRPr="00C051FE">
        <w:rPr>
          <w:rFonts w:ascii="Times New Roman" w:hAnsi="Times New Roman" w:cs="Times New Roman"/>
          <w:lang w:val="fr-FR"/>
        </w:rPr>
        <w:t xml:space="preserve">continuer à mener des recherches et à recueillir de l’information pour améliorer les connaissances et avoir une meilleure compréhension de la nature et de l’ampleur des liens qui peuvent exister entre le terrorisme et la criminalité </w:t>
      </w:r>
      <w:r w:rsidR="00E419B5" w:rsidRPr="00C051FE">
        <w:rPr>
          <w:rFonts w:ascii="Times New Roman" w:hAnsi="Times New Roman" w:cs="Times New Roman"/>
          <w:lang w:val="fr-FR"/>
        </w:rPr>
        <w:t xml:space="preserve">transnationale </w:t>
      </w:r>
      <w:r w:rsidRPr="00C051FE">
        <w:rPr>
          <w:rFonts w:ascii="Times New Roman" w:hAnsi="Times New Roman" w:cs="Times New Roman"/>
          <w:lang w:val="fr-FR"/>
        </w:rPr>
        <w:t>organisée dans la région</w:t>
      </w:r>
      <w:r w:rsidR="009833A7" w:rsidRPr="00C051FE">
        <w:rPr>
          <w:rFonts w:ascii="Times New Roman" w:hAnsi="Times New Roman" w:cs="Times New Roman"/>
          <w:lang w:val="fr-FR"/>
        </w:rPr>
        <w:t>.</w:t>
      </w:r>
    </w:p>
    <w:p w14:paraId="60E614C3" w14:textId="77777777" w:rsidR="00BC481C" w:rsidRPr="00C051FE" w:rsidRDefault="00BC481C" w:rsidP="009D6032">
      <w:pPr>
        <w:pStyle w:val="ListParagraph"/>
        <w:spacing w:after="0" w:line="240" w:lineRule="auto"/>
        <w:ind w:left="0"/>
        <w:rPr>
          <w:rFonts w:ascii="Times New Roman" w:hAnsi="Times New Roman" w:cs="Times New Roman"/>
          <w:lang w:val="fr-FR"/>
        </w:rPr>
      </w:pPr>
    </w:p>
    <w:p w14:paraId="787B95BC" w14:textId="105A4126" w:rsidR="00D64FBD" w:rsidRPr="00C051FE" w:rsidRDefault="009833A7" w:rsidP="009833A7">
      <w:pPr>
        <w:spacing w:after="0" w:line="240" w:lineRule="auto"/>
        <w:ind w:right="119" w:firstLine="720"/>
        <w:jc w:val="both"/>
        <w:rPr>
          <w:rFonts w:ascii="Times New Roman" w:hAnsi="Times New Roman" w:cs="Times New Roman"/>
          <w:bCs/>
          <w:lang w:val="fr-FR"/>
        </w:rPr>
      </w:pPr>
      <w:r w:rsidRPr="00C051FE">
        <w:rPr>
          <w:rFonts w:ascii="Times New Roman" w:hAnsi="Times New Roman" w:cs="Times New Roman"/>
          <w:bCs/>
          <w:lang w:val="fr-FR"/>
        </w:rPr>
        <w:t>6.</w:t>
      </w:r>
      <w:r w:rsidRPr="00C051FE">
        <w:rPr>
          <w:rFonts w:ascii="Times New Roman" w:hAnsi="Times New Roman" w:cs="Times New Roman"/>
          <w:bCs/>
          <w:lang w:val="fr-FR"/>
        </w:rPr>
        <w:tab/>
      </w:r>
      <w:r w:rsidR="00BC481C" w:rsidRPr="00C051FE">
        <w:rPr>
          <w:rFonts w:ascii="Times New Roman" w:hAnsi="Times New Roman" w:cs="Times New Roman"/>
          <w:bCs/>
          <w:lang w:val="fr-FR"/>
        </w:rPr>
        <w:t>D’in</w:t>
      </w:r>
      <w:r w:rsidR="00FA22B5" w:rsidRPr="00C051FE">
        <w:rPr>
          <w:rFonts w:ascii="Times New Roman" w:hAnsi="Times New Roman" w:cs="Times New Roman"/>
          <w:bCs/>
          <w:lang w:val="fr-FR"/>
        </w:rPr>
        <w:t>v</w:t>
      </w:r>
      <w:r w:rsidR="00BC481C" w:rsidRPr="00C051FE">
        <w:rPr>
          <w:rFonts w:ascii="Times New Roman" w:hAnsi="Times New Roman" w:cs="Times New Roman"/>
          <w:bCs/>
          <w:lang w:val="fr-FR"/>
        </w:rPr>
        <w:t xml:space="preserve">iter les États </w:t>
      </w:r>
      <w:r w:rsidR="00542636" w:rsidRPr="00C051FE">
        <w:rPr>
          <w:rFonts w:ascii="Times New Roman" w:hAnsi="Times New Roman" w:cs="Times New Roman"/>
          <w:lang w:val="fr-FR"/>
        </w:rPr>
        <w:t>parties</w:t>
      </w:r>
      <w:r w:rsidR="00FA22B5" w:rsidRPr="00C051FE">
        <w:rPr>
          <w:rFonts w:ascii="Times New Roman" w:hAnsi="Times New Roman" w:cs="Times New Roman"/>
          <w:lang w:val="fr-FR"/>
        </w:rPr>
        <w:t xml:space="preserve"> </w:t>
      </w:r>
      <w:r w:rsidR="00BC481C" w:rsidRPr="00C051FE">
        <w:rPr>
          <w:rFonts w:ascii="Times New Roman" w:hAnsi="Times New Roman" w:cs="Times New Roman"/>
          <w:bCs/>
          <w:lang w:val="fr-FR"/>
        </w:rPr>
        <w:t xml:space="preserve">à </w:t>
      </w:r>
      <w:r w:rsidR="00D64FBD" w:rsidRPr="00C051FE">
        <w:rPr>
          <w:rFonts w:ascii="Times New Roman" w:hAnsi="Times New Roman" w:cs="Times New Roman"/>
          <w:lang w:val="fr-FR"/>
        </w:rPr>
        <w:t xml:space="preserve">intensifier et accélérer les échanges en temps opportun des informations opérationnelles pertinentes et des renseignements financiers concernant les activités, les déplacements et les habitudes de déplacement des terroristes ou des réseaux terroristes, </w:t>
      </w:r>
      <w:r w:rsidR="00FA22B5" w:rsidRPr="00C051FE">
        <w:rPr>
          <w:rFonts w:ascii="Times New Roman" w:hAnsi="Times New Roman" w:cs="Times New Roman"/>
          <w:lang w:val="fr-FR"/>
        </w:rPr>
        <w:t xml:space="preserve">y compris </w:t>
      </w:r>
      <w:r w:rsidR="00D64FBD" w:rsidRPr="00C051FE">
        <w:rPr>
          <w:rFonts w:ascii="Times New Roman" w:hAnsi="Times New Roman" w:cs="Times New Roman"/>
          <w:lang w:val="fr-FR"/>
        </w:rPr>
        <w:t xml:space="preserve">les combattants terroristes étrangers, </w:t>
      </w:r>
      <w:r w:rsidR="00FA22B5" w:rsidRPr="00C051FE">
        <w:rPr>
          <w:rFonts w:ascii="Times New Roman" w:hAnsi="Times New Roman" w:cs="Times New Roman"/>
          <w:lang w:val="fr-FR"/>
        </w:rPr>
        <w:t xml:space="preserve">conformément à </w:t>
      </w:r>
      <w:r w:rsidR="00D64FBD" w:rsidRPr="00C051FE">
        <w:rPr>
          <w:rFonts w:ascii="Times New Roman" w:hAnsi="Times New Roman" w:cs="Times New Roman"/>
          <w:lang w:val="fr-FR"/>
        </w:rPr>
        <w:t>la législation nationale et</w:t>
      </w:r>
      <w:r w:rsidR="00D633FD" w:rsidRPr="00C051FE">
        <w:rPr>
          <w:rFonts w:ascii="Times New Roman" w:hAnsi="Times New Roman" w:cs="Times New Roman"/>
          <w:lang w:val="fr-FR"/>
        </w:rPr>
        <w:t xml:space="preserve"> au droit</w:t>
      </w:r>
      <w:r w:rsidR="00D64FBD" w:rsidRPr="00C051FE">
        <w:rPr>
          <w:rFonts w:ascii="Times New Roman" w:hAnsi="Times New Roman" w:cs="Times New Roman"/>
          <w:lang w:val="fr-FR"/>
        </w:rPr>
        <w:t xml:space="preserve"> international</w:t>
      </w:r>
      <w:r w:rsidR="00FA22B5" w:rsidRPr="00C051FE">
        <w:rPr>
          <w:rFonts w:ascii="Times New Roman" w:hAnsi="Times New Roman" w:cs="Times New Roman"/>
          <w:lang w:val="fr-FR"/>
        </w:rPr>
        <w:t>.</w:t>
      </w:r>
    </w:p>
    <w:p w14:paraId="4CC40C14" w14:textId="4EDB972A" w:rsidR="00BC481C" w:rsidRPr="00C051FE" w:rsidRDefault="00BC481C" w:rsidP="009D6032">
      <w:pPr>
        <w:pStyle w:val="ListParagraph"/>
        <w:spacing w:after="0" w:line="240" w:lineRule="auto"/>
        <w:ind w:left="0"/>
        <w:rPr>
          <w:rFonts w:ascii="Times New Roman" w:hAnsi="Times New Roman" w:cs="Times New Roman"/>
          <w:bCs/>
          <w:lang w:val="fr-FR"/>
        </w:rPr>
      </w:pPr>
    </w:p>
    <w:p w14:paraId="59430497" w14:textId="1302174D" w:rsidR="00BC481C" w:rsidRPr="00C051FE" w:rsidRDefault="00FA22B5" w:rsidP="00FA22B5">
      <w:pPr>
        <w:spacing w:after="0" w:line="240" w:lineRule="auto"/>
        <w:ind w:right="119" w:firstLine="720"/>
        <w:jc w:val="both"/>
        <w:rPr>
          <w:rFonts w:ascii="Times New Roman" w:hAnsi="Times New Roman" w:cs="Times New Roman"/>
          <w:bCs/>
          <w:lang w:val="fr-FR"/>
        </w:rPr>
      </w:pPr>
      <w:r w:rsidRPr="00C051FE">
        <w:rPr>
          <w:rFonts w:ascii="Times New Roman" w:hAnsi="Times New Roman" w:cs="Times New Roman"/>
          <w:bCs/>
          <w:lang w:val="fr-FR"/>
        </w:rPr>
        <w:t>7.</w:t>
      </w:r>
      <w:r w:rsidRPr="00C051FE">
        <w:rPr>
          <w:rFonts w:ascii="Times New Roman" w:hAnsi="Times New Roman" w:cs="Times New Roman"/>
          <w:bCs/>
          <w:lang w:val="fr-FR"/>
        </w:rPr>
        <w:tab/>
      </w:r>
      <w:r w:rsidR="00BC481C" w:rsidRPr="00C051FE">
        <w:rPr>
          <w:rFonts w:ascii="Times New Roman" w:hAnsi="Times New Roman" w:cs="Times New Roman"/>
          <w:lang w:val="fr-FR"/>
        </w:rPr>
        <w:t xml:space="preserve">D’encourager l'échange d'informations dans le but de démanteler les réseaux de soutien aux groupes extrémistes </w:t>
      </w:r>
      <w:r w:rsidR="00542636" w:rsidRPr="00C051FE">
        <w:rPr>
          <w:rFonts w:ascii="Times New Roman" w:hAnsi="Times New Roman" w:cs="Times New Roman"/>
          <w:lang w:val="fr-FR"/>
        </w:rPr>
        <w:t>violents</w:t>
      </w:r>
      <w:r w:rsidRPr="00C051FE">
        <w:rPr>
          <w:rFonts w:ascii="Times New Roman" w:hAnsi="Times New Roman" w:cs="Times New Roman"/>
          <w:lang w:val="fr-FR"/>
        </w:rPr>
        <w:t xml:space="preserve"> </w:t>
      </w:r>
      <w:r w:rsidR="00BC481C" w:rsidRPr="00C051FE">
        <w:rPr>
          <w:rFonts w:ascii="Times New Roman" w:hAnsi="Times New Roman" w:cs="Times New Roman"/>
          <w:lang w:val="fr-FR"/>
        </w:rPr>
        <w:t>et</w:t>
      </w:r>
      <w:r w:rsidR="00542636" w:rsidRPr="00C051FE">
        <w:rPr>
          <w:rFonts w:ascii="Times New Roman" w:hAnsi="Times New Roman" w:cs="Times New Roman"/>
          <w:lang w:val="fr-FR"/>
        </w:rPr>
        <w:t xml:space="preserve"> </w:t>
      </w:r>
      <w:r w:rsidRPr="00C051FE">
        <w:rPr>
          <w:rFonts w:ascii="Times New Roman" w:hAnsi="Times New Roman" w:cs="Times New Roman"/>
          <w:lang w:val="fr-FR"/>
        </w:rPr>
        <w:t xml:space="preserve">à </w:t>
      </w:r>
      <w:r w:rsidR="00542636" w:rsidRPr="00C051FE">
        <w:rPr>
          <w:rFonts w:ascii="Times New Roman" w:hAnsi="Times New Roman" w:cs="Times New Roman"/>
          <w:lang w:val="fr-FR"/>
        </w:rPr>
        <w:t xml:space="preserve">ceux </w:t>
      </w:r>
      <w:r w:rsidR="00BC481C" w:rsidRPr="00C051FE">
        <w:rPr>
          <w:rFonts w:ascii="Times New Roman" w:hAnsi="Times New Roman" w:cs="Times New Roman"/>
          <w:lang w:val="fr-FR"/>
        </w:rPr>
        <w:t xml:space="preserve">qui </w:t>
      </w:r>
      <w:r w:rsidRPr="00C051FE">
        <w:rPr>
          <w:rFonts w:ascii="Times New Roman" w:hAnsi="Times New Roman" w:cs="Times New Roman"/>
          <w:lang w:val="fr-FR"/>
        </w:rPr>
        <w:t xml:space="preserve">contribuent </w:t>
      </w:r>
      <w:r w:rsidR="00BC481C" w:rsidRPr="00C051FE">
        <w:rPr>
          <w:rFonts w:ascii="Times New Roman" w:hAnsi="Times New Roman" w:cs="Times New Roman"/>
          <w:lang w:val="fr-FR"/>
        </w:rPr>
        <w:t>au financement des organisations terroristes.</w:t>
      </w:r>
    </w:p>
    <w:p w14:paraId="382C5392" w14:textId="77777777" w:rsidR="00D64FBD" w:rsidRPr="00C051FE" w:rsidRDefault="00D64FBD" w:rsidP="009D6032">
      <w:pPr>
        <w:pStyle w:val="ListParagraph"/>
        <w:spacing w:after="0" w:line="240" w:lineRule="auto"/>
        <w:ind w:left="0"/>
        <w:rPr>
          <w:rFonts w:ascii="Times New Roman" w:hAnsi="Times New Roman" w:cs="Times New Roman"/>
          <w:bCs/>
          <w:lang w:val="fr-FR"/>
        </w:rPr>
      </w:pPr>
    </w:p>
    <w:p w14:paraId="178ECEB3" w14:textId="002CC09B" w:rsidR="00D64FBD" w:rsidRPr="00C051FE" w:rsidRDefault="00FA22B5" w:rsidP="00FA22B5">
      <w:pPr>
        <w:pStyle w:val="NormalWeb"/>
        <w:autoSpaceDE w:val="0"/>
        <w:autoSpaceDN w:val="0"/>
        <w:spacing w:before="0" w:beforeAutospacing="0" w:after="0" w:afterAutospacing="0"/>
        <w:ind w:right="112" w:firstLine="720"/>
        <w:jc w:val="both"/>
        <w:rPr>
          <w:sz w:val="22"/>
          <w:szCs w:val="22"/>
          <w:lang w:val="fr-FR"/>
        </w:rPr>
      </w:pPr>
      <w:r w:rsidRPr="00C051FE">
        <w:rPr>
          <w:sz w:val="22"/>
          <w:szCs w:val="22"/>
          <w:lang w:val="fr-FR"/>
        </w:rPr>
        <w:t>8.</w:t>
      </w:r>
      <w:r w:rsidRPr="00C051FE">
        <w:rPr>
          <w:sz w:val="22"/>
          <w:szCs w:val="22"/>
          <w:lang w:val="fr-FR"/>
        </w:rPr>
        <w:tab/>
      </w:r>
      <w:r w:rsidR="00D64FBD" w:rsidRPr="00C051FE">
        <w:rPr>
          <w:sz w:val="22"/>
          <w:szCs w:val="22"/>
          <w:lang w:val="fr-FR"/>
        </w:rPr>
        <w:t xml:space="preserve">D’encourager les États parties à mettre en place et à renforcer les mesures juridiques et réglementaires nationales afin de prévenir, </w:t>
      </w:r>
      <w:r w:rsidR="00542636" w:rsidRPr="00C051FE">
        <w:rPr>
          <w:sz w:val="22"/>
          <w:szCs w:val="22"/>
          <w:lang w:val="fr-FR"/>
        </w:rPr>
        <w:t xml:space="preserve">contrer </w:t>
      </w:r>
      <w:r w:rsidR="00D64FBD" w:rsidRPr="00C051FE">
        <w:rPr>
          <w:sz w:val="22"/>
          <w:szCs w:val="22"/>
          <w:lang w:val="fr-FR"/>
        </w:rPr>
        <w:t xml:space="preserve">et éliminer le financement du terrorisme et d’approfondir </w:t>
      </w:r>
      <w:r w:rsidRPr="00C051FE">
        <w:rPr>
          <w:sz w:val="22"/>
          <w:szCs w:val="22"/>
          <w:lang w:val="fr-FR"/>
        </w:rPr>
        <w:t xml:space="preserve">leur </w:t>
      </w:r>
      <w:r w:rsidR="00D64FBD" w:rsidRPr="00C051FE">
        <w:rPr>
          <w:sz w:val="22"/>
          <w:szCs w:val="22"/>
          <w:lang w:val="fr-FR"/>
        </w:rPr>
        <w:t xml:space="preserve">coopération avec les autres États parties et avec les organismes internationaux et régionaux spécialisés et d’établissement de normes, en particulier le Groupe d’action financière, le Groupe d’action financière des Caraïbes, le Groupe d’action financière de l’Amérique latine, le Groupe Egmont et le Groupe d’experts </w:t>
      </w:r>
      <w:r w:rsidR="00585339" w:rsidRPr="00C051FE">
        <w:rPr>
          <w:sz w:val="22"/>
          <w:szCs w:val="22"/>
          <w:lang w:val="fr-FR"/>
        </w:rPr>
        <w:t xml:space="preserve">pour la lutte contre </w:t>
      </w:r>
      <w:r w:rsidR="00D64FBD" w:rsidRPr="00C051FE">
        <w:rPr>
          <w:sz w:val="22"/>
          <w:szCs w:val="22"/>
          <w:lang w:val="fr-FR"/>
        </w:rPr>
        <w:t xml:space="preserve">le blanchiment </w:t>
      </w:r>
      <w:r w:rsidR="00585339" w:rsidRPr="00C051FE">
        <w:rPr>
          <w:sz w:val="22"/>
          <w:szCs w:val="22"/>
          <w:lang w:val="fr-FR"/>
        </w:rPr>
        <w:t>d’argent (</w:t>
      </w:r>
      <w:r w:rsidR="00D64FBD" w:rsidRPr="00C051FE">
        <w:rPr>
          <w:sz w:val="22"/>
          <w:szCs w:val="22"/>
          <w:lang w:val="fr-FR"/>
        </w:rPr>
        <w:t>GELAVEX</w:t>
      </w:r>
      <w:r w:rsidR="00585339" w:rsidRPr="00C051FE">
        <w:rPr>
          <w:sz w:val="22"/>
          <w:szCs w:val="22"/>
          <w:lang w:val="fr-FR"/>
        </w:rPr>
        <w:t>)</w:t>
      </w:r>
      <w:r w:rsidR="00D64FBD" w:rsidRPr="00C051FE">
        <w:rPr>
          <w:sz w:val="22"/>
          <w:szCs w:val="22"/>
          <w:lang w:val="fr-FR"/>
        </w:rPr>
        <w:t xml:space="preserve"> de l’OEA.</w:t>
      </w:r>
    </w:p>
    <w:p w14:paraId="5C9C6784" w14:textId="77777777" w:rsidR="00D64FBD" w:rsidRPr="00C051FE" w:rsidRDefault="00D64FBD" w:rsidP="009D6032">
      <w:pPr>
        <w:pStyle w:val="NormalWeb"/>
        <w:autoSpaceDE w:val="0"/>
        <w:autoSpaceDN w:val="0"/>
        <w:spacing w:before="0" w:beforeAutospacing="0" w:after="0" w:afterAutospacing="0"/>
        <w:ind w:right="112"/>
        <w:jc w:val="both"/>
        <w:rPr>
          <w:sz w:val="22"/>
          <w:szCs w:val="22"/>
          <w:lang w:val="fr-FR"/>
        </w:rPr>
      </w:pPr>
    </w:p>
    <w:p w14:paraId="773C1F85" w14:textId="4161B3B5" w:rsidR="00D64FBD" w:rsidRPr="00C051FE" w:rsidRDefault="00585339" w:rsidP="00C415E8">
      <w:pPr>
        <w:pStyle w:val="NormalWeb"/>
        <w:spacing w:before="0" w:beforeAutospacing="0" w:after="0" w:afterAutospacing="0"/>
        <w:ind w:right="75" w:firstLine="720"/>
        <w:jc w:val="both"/>
        <w:rPr>
          <w:rStyle w:val="eop"/>
          <w:sz w:val="22"/>
          <w:szCs w:val="22"/>
          <w:lang w:val="fr-FR"/>
        </w:rPr>
      </w:pPr>
      <w:r w:rsidRPr="00C051FE">
        <w:rPr>
          <w:sz w:val="22"/>
          <w:szCs w:val="22"/>
          <w:lang w:val="fr-FR"/>
        </w:rPr>
        <w:t>9.</w:t>
      </w:r>
      <w:r w:rsidRPr="00C051FE">
        <w:rPr>
          <w:sz w:val="22"/>
          <w:szCs w:val="22"/>
          <w:lang w:val="fr-FR"/>
        </w:rPr>
        <w:tab/>
      </w:r>
      <w:r w:rsidR="00D64FBD" w:rsidRPr="00C051FE">
        <w:rPr>
          <w:sz w:val="22"/>
          <w:szCs w:val="22"/>
          <w:lang w:val="fr-FR"/>
        </w:rPr>
        <w:t>D’encourager les États partie</w:t>
      </w:r>
      <w:r w:rsidR="00CD4435" w:rsidRPr="00C051FE">
        <w:rPr>
          <w:sz w:val="22"/>
          <w:szCs w:val="22"/>
          <w:lang w:val="fr-FR"/>
        </w:rPr>
        <w:t>s</w:t>
      </w:r>
      <w:r w:rsidR="00D64FBD" w:rsidRPr="00C051FE">
        <w:rPr>
          <w:sz w:val="22"/>
          <w:szCs w:val="22"/>
          <w:lang w:val="fr-FR"/>
        </w:rPr>
        <w:t xml:space="preserve">, en conformité avec </w:t>
      </w:r>
      <w:r w:rsidRPr="00C051FE">
        <w:rPr>
          <w:sz w:val="22"/>
          <w:szCs w:val="22"/>
          <w:lang w:val="fr-FR"/>
        </w:rPr>
        <w:t>leur</w:t>
      </w:r>
      <w:r w:rsidR="00D64FBD" w:rsidRPr="00C051FE">
        <w:rPr>
          <w:sz w:val="22"/>
          <w:szCs w:val="22"/>
          <w:lang w:val="fr-FR"/>
        </w:rPr>
        <w:t xml:space="preserve"> législation nationale, à continuer de prendre des mesures pour saisir et confisquer les fonds et </w:t>
      </w:r>
      <w:r w:rsidRPr="00C051FE">
        <w:rPr>
          <w:sz w:val="22"/>
          <w:szCs w:val="22"/>
          <w:lang w:val="fr-FR"/>
        </w:rPr>
        <w:t>d’</w:t>
      </w:r>
      <w:r w:rsidR="00D64FBD" w:rsidRPr="00C051FE">
        <w:rPr>
          <w:sz w:val="22"/>
          <w:szCs w:val="22"/>
          <w:lang w:val="fr-FR"/>
        </w:rPr>
        <w:t xml:space="preserve">autres biens utilisés pour </w:t>
      </w:r>
      <w:r w:rsidR="00D64FBD" w:rsidRPr="00C051FE">
        <w:rPr>
          <w:sz w:val="22"/>
          <w:szCs w:val="22"/>
          <w:lang w:val="fr-FR"/>
        </w:rPr>
        <w:lastRenderedPageBreak/>
        <w:t>faciliter le terrorisme et à continuer de lutter contre les sources de financement du terrorisme, y compris celles provenant de moyens licites et illicites</w:t>
      </w:r>
      <w:r w:rsidRPr="00C051FE">
        <w:rPr>
          <w:sz w:val="22"/>
          <w:szCs w:val="22"/>
          <w:lang w:val="fr-FR"/>
        </w:rPr>
        <w:t xml:space="preserve">, et le </w:t>
      </w:r>
      <w:r w:rsidR="00D64FBD" w:rsidRPr="00C051FE">
        <w:rPr>
          <w:sz w:val="22"/>
          <w:szCs w:val="22"/>
          <w:lang w:val="fr-FR"/>
        </w:rPr>
        <w:t xml:space="preserve">blanchiment </w:t>
      </w:r>
      <w:r w:rsidRPr="00C051FE">
        <w:rPr>
          <w:sz w:val="22"/>
          <w:szCs w:val="22"/>
          <w:lang w:val="fr-FR"/>
        </w:rPr>
        <w:t>d’argent</w:t>
      </w:r>
      <w:r w:rsidR="00D64FBD" w:rsidRPr="00C051FE">
        <w:rPr>
          <w:sz w:val="22"/>
          <w:szCs w:val="22"/>
          <w:lang w:val="fr-FR"/>
        </w:rPr>
        <w:t>.</w:t>
      </w:r>
    </w:p>
    <w:p w14:paraId="67AD9A66" w14:textId="77777777" w:rsidR="005A5532" w:rsidRPr="00C051FE" w:rsidRDefault="005A5532" w:rsidP="00C415E8">
      <w:pPr>
        <w:pStyle w:val="ListParagraph"/>
        <w:spacing w:after="0" w:line="240" w:lineRule="auto"/>
        <w:ind w:left="0"/>
        <w:rPr>
          <w:rFonts w:ascii="Times New Roman" w:hAnsi="Times New Roman" w:cs="Times New Roman"/>
          <w:lang w:val="fr-FR"/>
        </w:rPr>
      </w:pPr>
    </w:p>
    <w:p w14:paraId="6FFA12BC" w14:textId="471CE90B" w:rsidR="005A5532" w:rsidRPr="00C051FE" w:rsidRDefault="00585339" w:rsidP="00585339">
      <w:pPr>
        <w:pStyle w:val="NormalWeb"/>
        <w:spacing w:before="0" w:beforeAutospacing="0" w:after="0" w:afterAutospacing="0"/>
        <w:ind w:right="75" w:firstLine="720"/>
        <w:jc w:val="both"/>
        <w:rPr>
          <w:sz w:val="22"/>
          <w:szCs w:val="22"/>
          <w:lang w:val="fr-FR"/>
        </w:rPr>
      </w:pPr>
      <w:r w:rsidRPr="00C051FE">
        <w:rPr>
          <w:sz w:val="22"/>
          <w:szCs w:val="22"/>
          <w:lang w:val="fr-FR"/>
        </w:rPr>
        <w:t>10.</w:t>
      </w:r>
      <w:r w:rsidRPr="00C051FE">
        <w:rPr>
          <w:sz w:val="22"/>
          <w:szCs w:val="22"/>
          <w:lang w:val="fr-FR"/>
        </w:rPr>
        <w:tab/>
        <w:t>D’e</w:t>
      </w:r>
      <w:r w:rsidR="005A5532" w:rsidRPr="00C051FE">
        <w:rPr>
          <w:sz w:val="22"/>
          <w:szCs w:val="22"/>
          <w:lang w:val="fr-FR"/>
        </w:rPr>
        <w:t xml:space="preserve">xhorter les États parties à partager leurs expériences en matière de saisie et de confiscation des fonds et autres </w:t>
      </w:r>
      <w:r w:rsidR="00F772FB" w:rsidRPr="00C051FE">
        <w:rPr>
          <w:sz w:val="22"/>
          <w:szCs w:val="22"/>
          <w:lang w:val="fr-FR"/>
        </w:rPr>
        <w:t>biens</w:t>
      </w:r>
      <w:r w:rsidR="005A5532" w:rsidRPr="00C051FE">
        <w:rPr>
          <w:sz w:val="22"/>
          <w:szCs w:val="22"/>
          <w:lang w:val="fr-FR"/>
        </w:rPr>
        <w:t xml:space="preserve"> utilisés pour financer le terrorisme, afin de promouvoir l'échange de bonnes pratiques dans ce domaine</w:t>
      </w:r>
      <w:r w:rsidRPr="00C051FE">
        <w:rPr>
          <w:sz w:val="22"/>
          <w:szCs w:val="22"/>
          <w:lang w:val="fr-FR"/>
        </w:rPr>
        <w:t>.</w:t>
      </w:r>
    </w:p>
    <w:p w14:paraId="58923916" w14:textId="77777777" w:rsidR="00D64FBD" w:rsidRPr="00C051FE" w:rsidRDefault="00D64FBD" w:rsidP="009D6032">
      <w:pPr>
        <w:pStyle w:val="ListParagraph"/>
        <w:autoSpaceDE w:val="0"/>
        <w:autoSpaceDN w:val="0"/>
        <w:spacing w:after="0" w:line="240" w:lineRule="auto"/>
        <w:ind w:left="0" w:right="112"/>
        <w:contextualSpacing w:val="0"/>
        <w:jc w:val="both"/>
        <w:rPr>
          <w:rFonts w:ascii="Times New Roman" w:hAnsi="Times New Roman" w:cs="Times New Roman"/>
          <w:lang w:val="fr-FR"/>
        </w:rPr>
      </w:pPr>
    </w:p>
    <w:p w14:paraId="7CA4DFEC" w14:textId="27FACEB1" w:rsidR="00D64FBD" w:rsidRPr="00C051FE" w:rsidRDefault="0083487E" w:rsidP="0083487E">
      <w:pPr>
        <w:pStyle w:val="NormalWeb"/>
        <w:spacing w:before="0" w:beforeAutospacing="0" w:after="0" w:afterAutospacing="0"/>
        <w:ind w:right="75" w:firstLine="720"/>
        <w:jc w:val="both"/>
        <w:rPr>
          <w:b/>
          <w:sz w:val="22"/>
          <w:szCs w:val="22"/>
          <w:lang w:val="fr-FR"/>
        </w:rPr>
      </w:pPr>
      <w:r w:rsidRPr="00C051FE">
        <w:rPr>
          <w:sz w:val="22"/>
          <w:szCs w:val="22"/>
          <w:lang w:val="fr-FR"/>
        </w:rPr>
        <w:t>11.</w:t>
      </w:r>
      <w:r w:rsidRPr="00C051FE">
        <w:rPr>
          <w:sz w:val="22"/>
          <w:szCs w:val="22"/>
          <w:lang w:val="fr-FR"/>
        </w:rPr>
        <w:tab/>
      </w:r>
      <w:r w:rsidR="00D64FBD" w:rsidRPr="00C051FE">
        <w:rPr>
          <w:sz w:val="22"/>
          <w:szCs w:val="22"/>
          <w:lang w:val="fr-FR"/>
        </w:rPr>
        <w:t xml:space="preserve">De poursuivre les initiatives de promotion de la coopération et les échanges d’information en accord avec </w:t>
      </w:r>
      <w:r w:rsidRPr="00C051FE">
        <w:rPr>
          <w:sz w:val="22"/>
          <w:szCs w:val="22"/>
          <w:lang w:val="fr-FR"/>
        </w:rPr>
        <w:t xml:space="preserve">la législation </w:t>
      </w:r>
      <w:r w:rsidR="00D64FBD" w:rsidRPr="00C051FE">
        <w:rPr>
          <w:sz w:val="22"/>
          <w:szCs w:val="22"/>
          <w:lang w:val="fr-FR"/>
        </w:rPr>
        <w:t>nationale afin d’améliorer les mesures de contrôle des douanes et aux frontières en vue de détecter et prévenir le déplacement international des terroristes et le trafic des armes ou d’autres matériaux destinés à financer les activités terroristes</w:t>
      </w:r>
      <w:r w:rsidRPr="00C051FE">
        <w:rPr>
          <w:sz w:val="22"/>
          <w:szCs w:val="22"/>
          <w:lang w:val="fr-FR"/>
        </w:rPr>
        <w:t xml:space="preserve"> </w:t>
      </w:r>
      <w:r w:rsidR="00D64FBD" w:rsidRPr="00C051FE">
        <w:rPr>
          <w:sz w:val="22"/>
          <w:szCs w:val="22"/>
          <w:lang w:val="fr-FR"/>
        </w:rPr>
        <w:t>et d’extrémisme violent</w:t>
      </w:r>
      <w:r w:rsidRPr="00C051FE">
        <w:rPr>
          <w:sz w:val="22"/>
          <w:szCs w:val="22"/>
          <w:lang w:val="fr-FR"/>
        </w:rPr>
        <w:t>.</w:t>
      </w:r>
    </w:p>
    <w:p w14:paraId="5C2F6641" w14:textId="77777777" w:rsidR="00D64FBD" w:rsidRPr="00C051FE" w:rsidRDefault="00D64FBD" w:rsidP="009D6032">
      <w:pPr>
        <w:spacing w:after="0" w:line="240" w:lineRule="auto"/>
        <w:ind w:right="119"/>
        <w:jc w:val="both"/>
        <w:rPr>
          <w:rFonts w:ascii="Times New Roman" w:hAnsi="Times New Roman" w:cs="Times New Roman"/>
          <w:bCs/>
          <w:lang w:val="fr-FR"/>
        </w:rPr>
      </w:pPr>
    </w:p>
    <w:p w14:paraId="2172BFD4" w14:textId="18B9F05C" w:rsidR="00D64FBD" w:rsidRPr="00C051FE" w:rsidRDefault="0083487E" w:rsidP="0083487E">
      <w:pPr>
        <w:pStyle w:val="NormalWeb"/>
        <w:spacing w:before="0" w:beforeAutospacing="0" w:after="0" w:afterAutospacing="0"/>
        <w:ind w:right="75" w:firstLine="720"/>
        <w:jc w:val="both"/>
        <w:rPr>
          <w:b/>
          <w:sz w:val="22"/>
          <w:szCs w:val="22"/>
          <w:lang w:val="fr-FR"/>
        </w:rPr>
      </w:pPr>
      <w:r w:rsidRPr="00C051FE">
        <w:rPr>
          <w:sz w:val="22"/>
          <w:szCs w:val="22"/>
          <w:lang w:val="fr-FR"/>
        </w:rPr>
        <w:t>12.</w:t>
      </w:r>
      <w:r w:rsidRPr="00C051FE">
        <w:rPr>
          <w:sz w:val="22"/>
          <w:szCs w:val="22"/>
          <w:lang w:val="fr-FR"/>
        </w:rPr>
        <w:tab/>
      </w:r>
      <w:r w:rsidR="00D64FBD" w:rsidRPr="00C051FE">
        <w:rPr>
          <w:sz w:val="22"/>
          <w:szCs w:val="22"/>
          <w:lang w:val="fr-FR"/>
        </w:rPr>
        <w:t xml:space="preserve">D’utiliser pleinement le Réseau interaméricain contre le terrorisme afin de faciliter les échanges d’informations en temps réel pour prévenir et </w:t>
      </w:r>
      <w:r w:rsidRPr="00C051FE">
        <w:rPr>
          <w:sz w:val="22"/>
          <w:szCs w:val="22"/>
          <w:lang w:val="fr-FR"/>
        </w:rPr>
        <w:t>contrer</w:t>
      </w:r>
      <w:r w:rsidR="00D64FBD" w:rsidRPr="00C051FE">
        <w:rPr>
          <w:sz w:val="22"/>
          <w:szCs w:val="22"/>
          <w:lang w:val="fr-FR"/>
        </w:rPr>
        <w:t xml:space="preserve"> le terrorisme dans la région.</w:t>
      </w:r>
    </w:p>
    <w:p w14:paraId="4A35F74A" w14:textId="77777777" w:rsidR="00D64FBD" w:rsidRPr="00C051FE" w:rsidRDefault="00D64FBD" w:rsidP="009D6032">
      <w:pPr>
        <w:spacing w:after="0" w:line="240" w:lineRule="auto"/>
        <w:ind w:right="119"/>
        <w:jc w:val="both"/>
        <w:rPr>
          <w:rFonts w:ascii="Times New Roman" w:hAnsi="Times New Roman" w:cs="Times New Roman"/>
          <w:lang w:val="fr-FR"/>
        </w:rPr>
      </w:pPr>
    </w:p>
    <w:p w14:paraId="135CB278" w14:textId="4E1FA06B" w:rsidR="00D64FBD" w:rsidRPr="00C051FE" w:rsidRDefault="0083487E" w:rsidP="0083487E">
      <w:pPr>
        <w:pStyle w:val="NormalWeb"/>
        <w:autoSpaceDN w:val="0"/>
        <w:spacing w:before="0" w:beforeAutospacing="0" w:after="0" w:afterAutospacing="0"/>
        <w:ind w:right="119" w:firstLine="720"/>
        <w:jc w:val="both"/>
        <w:rPr>
          <w:sz w:val="22"/>
          <w:szCs w:val="22"/>
          <w:lang w:val="fr-FR"/>
        </w:rPr>
      </w:pPr>
      <w:r w:rsidRPr="00C051FE">
        <w:rPr>
          <w:sz w:val="22"/>
          <w:szCs w:val="22"/>
          <w:lang w:val="fr-FR"/>
        </w:rPr>
        <w:t>13.</w:t>
      </w:r>
      <w:r w:rsidRPr="00C051FE">
        <w:rPr>
          <w:sz w:val="22"/>
          <w:szCs w:val="22"/>
          <w:lang w:val="fr-FR"/>
        </w:rPr>
        <w:tab/>
      </w:r>
      <w:r w:rsidR="00D64FBD" w:rsidRPr="00C051FE">
        <w:rPr>
          <w:sz w:val="22"/>
          <w:szCs w:val="22"/>
          <w:lang w:val="fr-FR"/>
        </w:rPr>
        <w:t>De réaffirmer</w:t>
      </w:r>
      <w:r w:rsidRPr="00C051FE">
        <w:rPr>
          <w:sz w:val="22"/>
          <w:szCs w:val="22"/>
          <w:lang w:val="fr-FR"/>
        </w:rPr>
        <w:t xml:space="preserve"> </w:t>
      </w:r>
      <w:r w:rsidR="00D64FBD" w:rsidRPr="00C051FE">
        <w:rPr>
          <w:sz w:val="22"/>
          <w:szCs w:val="22"/>
          <w:lang w:val="fr-FR"/>
        </w:rPr>
        <w:t xml:space="preserve">les articles 12, 13 et 14 de la Convention </w:t>
      </w:r>
      <w:r w:rsidRPr="00C051FE">
        <w:rPr>
          <w:sz w:val="22"/>
          <w:szCs w:val="22"/>
          <w:lang w:val="fr-FR"/>
        </w:rPr>
        <w:t xml:space="preserve">en ce qui concerne le </w:t>
      </w:r>
      <w:r w:rsidR="00D64FBD" w:rsidRPr="00C051FE">
        <w:rPr>
          <w:sz w:val="22"/>
          <w:szCs w:val="22"/>
          <w:lang w:val="fr-FR"/>
        </w:rPr>
        <w:t xml:space="preserve">refus de l’octroi du statut de réfugié, </w:t>
      </w:r>
      <w:r w:rsidRPr="00C051FE">
        <w:rPr>
          <w:sz w:val="22"/>
          <w:szCs w:val="22"/>
          <w:lang w:val="fr-FR"/>
        </w:rPr>
        <w:t xml:space="preserve">le </w:t>
      </w:r>
      <w:r w:rsidR="00D64FBD" w:rsidRPr="00C051FE">
        <w:rPr>
          <w:sz w:val="22"/>
          <w:szCs w:val="22"/>
          <w:lang w:val="fr-FR"/>
        </w:rPr>
        <w:t>rejet de la demande d’asile et la non-discrimination.</w:t>
      </w:r>
    </w:p>
    <w:p w14:paraId="66375E3D" w14:textId="77777777" w:rsidR="00D64FBD" w:rsidRPr="00C051FE" w:rsidRDefault="00D64FBD" w:rsidP="009D6032">
      <w:pPr>
        <w:pStyle w:val="NormalWeb"/>
        <w:autoSpaceDN w:val="0"/>
        <w:spacing w:before="0" w:beforeAutospacing="0" w:after="0" w:afterAutospacing="0"/>
        <w:ind w:right="119"/>
        <w:jc w:val="both"/>
        <w:rPr>
          <w:sz w:val="22"/>
          <w:szCs w:val="22"/>
          <w:lang w:val="fr-FR"/>
        </w:rPr>
      </w:pPr>
    </w:p>
    <w:p w14:paraId="75273049" w14:textId="5F157176" w:rsidR="00D64FBD" w:rsidRPr="00C051FE" w:rsidRDefault="00D64FBD" w:rsidP="009D6032">
      <w:pPr>
        <w:pStyle w:val="NormalWeb"/>
        <w:keepNext/>
        <w:autoSpaceDN w:val="0"/>
        <w:spacing w:before="0" w:beforeAutospacing="0" w:after="0" w:afterAutospacing="0"/>
        <w:ind w:right="115"/>
        <w:jc w:val="both"/>
        <w:rPr>
          <w:sz w:val="22"/>
          <w:szCs w:val="22"/>
          <w:lang w:val="fr-FR"/>
        </w:rPr>
      </w:pPr>
      <w:r w:rsidRPr="00C051FE">
        <w:rPr>
          <w:b/>
          <w:i/>
          <w:sz w:val="22"/>
          <w:szCs w:val="22"/>
          <w:lang w:val="fr-FR"/>
        </w:rPr>
        <w:t>Lutte contre le</w:t>
      </w:r>
      <w:r w:rsidR="0083487E" w:rsidRPr="00C051FE">
        <w:rPr>
          <w:b/>
          <w:i/>
          <w:sz w:val="22"/>
          <w:szCs w:val="22"/>
          <w:lang w:val="fr-FR"/>
        </w:rPr>
        <w:t xml:space="preserve"> </w:t>
      </w:r>
      <w:r w:rsidRPr="00C051FE">
        <w:rPr>
          <w:b/>
          <w:i/>
          <w:sz w:val="22"/>
          <w:szCs w:val="22"/>
          <w:lang w:val="fr-FR"/>
        </w:rPr>
        <w:t>terrorisme et l’extrémisme violent en ligne</w:t>
      </w:r>
    </w:p>
    <w:p w14:paraId="7B745076" w14:textId="77777777" w:rsidR="00D64FBD" w:rsidRPr="00C051FE" w:rsidRDefault="00D64FBD" w:rsidP="009D6032">
      <w:pPr>
        <w:pStyle w:val="NormalWeb"/>
        <w:keepNext/>
        <w:autoSpaceDN w:val="0"/>
        <w:spacing w:before="0" w:beforeAutospacing="0" w:after="0" w:afterAutospacing="0"/>
        <w:ind w:right="115"/>
        <w:jc w:val="both"/>
        <w:rPr>
          <w:sz w:val="22"/>
          <w:szCs w:val="22"/>
          <w:lang w:val="fr-FR"/>
        </w:rPr>
      </w:pPr>
    </w:p>
    <w:p w14:paraId="383FA718" w14:textId="5339A6BE" w:rsidR="00D64FBD" w:rsidRPr="00C051FE" w:rsidRDefault="0083487E" w:rsidP="0083487E">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14.</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 xml:space="preserve">De reconnaître </w:t>
      </w:r>
      <w:r w:rsidR="00B530AD" w:rsidRPr="00C051FE">
        <w:rPr>
          <w:rFonts w:ascii="Times New Roman" w:eastAsia="Times New Roman" w:hAnsi="Times New Roman" w:cs="Times New Roman"/>
          <w:lang w:val="fr-FR"/>
        </w:rPr>
        <w:t xml:space="preserve">que </w:t>
      </w:r>
      <w:r w:rsidR="00D64FBD" w:rsidRPr="00C051FE">
        <w:rPr>
          <w:rFonts w:ascii="Times New Roman" w:eastAsia="Times New Roman" w:hAnsi="Times New Roman" w:cs="Times New Roman"/>
          <w:lang w:val="fr-FR"/>
        </w:rPr>
        <w:t xml:space="preserve">la promotion de la cybersécurité </w:t>
      </w:r>
      <w:r w:rsidR="00B530AD" w:rsidRPr="00C051FE">
        <w:rPr>
          <w:rFonts w:ascii="Times New Roman" w:eastAsia="Times New Roman" w:hAnsi="Times New Roman" w:cs="Times New Roman"/>
          <w:lang w:val="fr-FR"/>
        </w:rPr>
        <w:t>constitue une</w:t>
      </w:r>
      <w:r w:rsidR="00D64FBD" w:rsidRPr="00C051FE">
        <w:rPr>
          <w:rFonts w:ascii="Times New Roman" w:eastAsia="Times New Roman" w:hAnsi="Times New Roman" w:cs="Times New Roman"/>
          <w:lang w:val="fr-FR"/>
        </w:rPr>
        <w:t xml:space="preserve"> mesure à prendre en considération dans la lutte contre le terrorisme et les</w:t>
      </w:r>
      <w:r w:rsidR="00B530AD" w:rsidRPr="00C051FE">
        <w:rPr>
          <w:rFonts w:ascii="Times New Roman" w:eastAsia="Times New Roman" w:hAnsi="Times New Roman" w:cs="Times New Roman"/>
          <w:lang w:val="fr-FR"/>
        </w:rPr>
        <w:t xml:space="preserve"> </w:t>
      </w:r>
      <w:r w:rsidR="00D64FBD" w:rsidRPr="00C051FE">
        <w:rPr>
          <w:rFonts w:ascii="Times New Roman" w:eastAsia="Times New Roman" w:hAnsi="Times New Roman" w:cs="Times New Roman"/>
          <w:lang w:val="fr-FR"/>
        </w:rPr>
        <w:t>nouvelles méthodes de propagande, de recrutement, d</w:t>
      </w:r>
      <w:r w:rsidR="00F772FB" w:rsidRPr="00C051FE">
        <w:rPr>
          <w:rFonts w:ascii="Times New Roman" w:eastAsia="Times New Roman" w:hAnsi="Times New Roman" w:cs="Times New Roman"/>
          <w:lang w:val="fr-FR"/>
        </w:rPr>
        <w:t>’entraînement</w:t>
      </w:r>
      <w:r w:rsidR="00D64FBD" w:rsidRPr="00C051FE">
        <w:rPr>
          <w:rFonts w:ascii="Times New Roman" w:eastAsia="Times New Roman" w:hAnsi="Times New Roman" w:cs="Times New Roman"/>
          <w:lang w:val="fr-FR"/>
        </w:rPr>
        <w:t>, de financement, de coordination, de planification et d’exécution des attaques des groupes terroristes.</w:t>
      </w:r>
    </w:p>
    <w:p w14:paraId="7CFA10AB" w14:textId="77777777" w:rsidR="00D64FBD" w:rsidRPr="00C051FE" w:rsidRDefault="00D64FBD" w:rsidP="009D6032">
      <w:pPr>
        <w:spacing w:after="0" w:line="240" w:lineRule="auto"/>
        <w:jc w:val="both"/>
        <w:rPr>
          <w:rFonts w:ascii="Times New Roman" w:hAnsi="Times New Roman" w:cs="Times New Roman"/>
          <w:lang w:val="fr-FR"/>
        </w:rPr>
      </w:pPr>
    </w:p>
    <w:p w14:paraId="205E5EDE" w14:textId="31316B24" w:rsidR="00D64FBD" w:rsidRPr="00C051FE" w:rsidRDefault="00B530AD" w:rsidP="00B530AD">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15.</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De déployer davantage d’efforts afin de renforcer les capacités, de développer de la résilience, d’améliorer la préparation en matière de cybersécurité et de renforcer la législation nationale antiterroriste ainsi que les systèmes d’enquêtes et de poursuites judiciaires des États parties afin de prévenir tout incident terroriste et d’en atténuer les effets, y compris par la mise en place de partenariats entre les secteurs public et privé, le cas échéant</w:t>
      </w:r>
      <w:r w:rsidRPr="00C051FE">
        <w:rPr>
          <w:rFonts w:ascii="Times New Roman" w:eastAsia="Times New Roman" w:hAnsi="Times New Roman" w:cs="Times New Roman"/>
          <w:lang w:val="fr-FR"/>
        </w:rPr>
        <w:t>.</w:t>
      </w:r>
    </w:p>
    <w:p w14:paraId="5F6A301B" w14:textId="77777777" w:rsidR="00D64FBD" w:rsidRPr="00C051FE" w:rsidRDefault="00D64FBD" w:rsidP="009D6032">
      <w:pPr>
        <w:spacing w:after="0" w:line="240" w:lineRule="auto"/>
        <w:jc w:val="both"/>
        <w:rPr>
          <w:rFonts w:ascii="Times New Roman" w:hAnsi="Times New Roman" w:cs="Times New Roman"/>
          <w:lang w:val="fr-FR"/>
        </w:rPr>
      </w:pPr>
    </w:p>
    <w:p w14:paraId="07C46443" w14:textId="34CE73DE" w:rsidR="00D64FBD" w:rsidRPr="00C051FE" w:rsidRDefault="00B530AD" w:rsidP="00B530AD">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16.</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 xml:space="preserve">De continuer à soutenir les initiatives de l’Organisation des États Américains relatives au renforcement des capacités en matière de cybersécurité, au perfectionnement du personnel et aux campagnes de sensibilisation du public et de continuer à y participer afin de renforcer la sécurité et la résilience du paysage régional de la cybersécurité, y compris contre les incidents cybernétiques </w:t>
      </w:r>
      <w:r w:rsidR="00F772FB" w:rsidRPr="00C051FE">
        <w:rPr>
          <w:rFonts w:ascii="Times New Roman" w:eastAsia="Times New Roman" w:hAnsi="Times New Roman" w:cs="Times New Roman"/>
          <w:lang w:val="fr-FR"/>
        </w:rPr>
        <w:t>perpétrés</w:t>
      </w:r>
      <w:r w:rsidR="00D64FBD" w:rsidRPr="00C051FE">
        <w:rPr>
          <w:rFonts w:ascii="Times New Roman" w:eastAsia="Times New Roman" w:hAnsi="Times New Roman" w:cs="Times New Roman"/>
          <w:lang w:val="fr-FR"/>
        </w:rPr>
        <w:t xml:space="preserve"> par des terroristes</w:t>
      </w:r>
      <w:r w:rsidRPr="00C051FE">
        <w:rPr>
          <w:rFonts w:ascii="Times New Roman" w:eastAsia="Times New Roman" w:hAnsi="Times New Roman" w:cs="Times New Roman"/>
          <w:lang w:val="fr-FR"/>
        </w:rPr>
        <w:t>.</w:t>
      </w:r>
    </w:p>
    <w:p w14:paraId="144719C3" w14:textId="77777777" w:rsidR="00D64FBD" w:rsidRPr="00C051FE" w:rsidRDefault="00D64FBD" w:rsidP="009D6032">
      <w:pPr>
        <w:spacing w:after="0" w:line="240" w:lineRule="auto"/>
        <w:jc w:val="both"/>
        <w:rPr>
          <w:rFonts w:ascii="Times New Roman" w:hAnsi="Times New Roman" w:cs="Times New Roman"/>
          <w:lang w:val="fr-FR"/>
        </w:rPr>
      </w:pPr>
    </w:p>
    <w:p w14:paraId="06B402E5" w14:textId="042F75F5" w:rsidR="00D64FBD" w:rsidRPr="00C051FE" w:rsidRDefault="00B530AD" w:rsidP="00B530AD">
      <w:pPr>
        <w:spacing w:after="0" w:line="240" w:lineRule="auto"/>
        <w:ind w:firstLine="720"/>
        <w:jc w:val="both"/>
        <w:rPr>
          <w:rFonts w:ascii="Times New Roman" w:hAnsi="Times New Roman" w:cs="Times New Roman"/>
          <w:lang w:val="fr-FR"/>
        </w:rPr>
      </w:pPr>
      <w:r w:rsidRPr="00C051FE">
        <w:rPr>
          <w:rFonts w:ascii="Times New Roman" w:eastAsia="Times New Roman" w:hAnsi="Times New Roman" w:cs="Times New Roman"/>
          <w:lang w:val="fr-FR"/>
        </w:rPr>
        <w:t>17.</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 xml:space="preserve">De protéger toutes les infrastructures </w:t>
      </w:r>
      <w:r w:rsidRPr="00C051FE">
        <w:rPr>
          <w:rFonts w:ascii="Times New Roman" w:eastAsia="Times New Roman" w:hAnsi="Times New Roman" w:cs="Times New Roman"/>
          <w:lang w:val="fr-FR"/>
        </w:rPr>
        <w:t xml:space="preserve">essentielles, </w:t>
      </w:r>
      <w:r w:rsidR="00D64FBD" w:rsidRPr="00C051FE">
        <w:rPr>
          <w:rFonts w:ascii="Times New Roman" w:eastAsia="Times New Roman" w:hAnsi="Times New Roman" w:cs="Times New Roman"/>
          <w:lang w:val="fr-FR"/>
        </w:rPr>
        <w:t>y compris les infrastructures de l’information</w:t>
      </w:r>
      <w:r w:rsidRPr="00C051FE">
        <w:rPr>
          <w:rFonts w:ascii="Times New Roman" w:eastAsia="Times New Roman" w:hAnsi="Times New Roman" w:cs="Times New Roman"/>
          <w:lang w:val="fr-FR"/>
        </w:rPr>
        <w:t xml:space="preserve">, </w:t>
      </w:r>
      <w:r w:rsidR="00D64FBD" w:rsidRPr="00C051FE">
        <w:rPr>
          <w:rFonts w:ascii="Times New Roman" w:eastAsia="Times New Roman" w:hAnsi="Times New Roman" w:cs="Times New Roman"/>
          <w:lang w:val="fr-FR"/>
        </w:rPr>
        <w:t>qui peuvent être visées par des activités cybernétiques malveillantes</w:t>
      </w:r>
      <w:r w:rsidRPr="00C051FE">
        <w:rPr>
          <w:rFonts w:ascii="Times New Roman" w:eastAsia="Times New Roman" w:hAnsi="Times New Roman" w:cs="Times New Roman"/>
          <w:lang w:val="fr-FR"/>
        </w:rPr>
        <w:t xml:space="preserve"> et </w:t>
      </w:r>
      <w:r w:rsidR="00D64FBD" w:rsidRPr="00C051FE">
        <w:rPr>
          <w:rFonts w:ascii="Times New Roman" w:eastAsia="Times New Roman" w:hAnsi="Times New Roman" w:cs="Times New Roman"/>
          <w:lang w:val="fr-FR"/>
        </w:rPr>
        <w:t>des incidents cybernétiques perpétrés</w:t>
      </w:r>
      <w:r w:rsidRPr="00C051FE">
        <w:rPr>
          <w:rFonts w:ascii="Times New Roman" w:eastAsia="Times New Roman" w:hAnsi="Times New Roman" w:cs="Times New Roman"/>
          <w:lang w:val="fr-FR"/>
        </w:rPr>
        <w:t xml:space="preserve"> par</w:t>
      </w:r>
      <w:r w:rsidR="00D64FBD" w:rsidRPr="00C051FE">
        <w:rPr>
          <w:rFonts w:ascii="Times New Roman" w:eastAsia="Times New Roman" w:hAnsi="Times New Roman" w:cs="Times New Roman"/>
          <w:lang w:val="fr-FR"/>
        </w:rPr>
        <w:t xml:space="preserve"> des terroristes à des fins personnelles et au détriment de services essentiels pour la population civile.</w:t>
      </w:r>
    </w:p>
    <w:p w14:paraId="42DFAF62" w14:textId="77777777" w:rsidR="00D64FBD" w:rsidRPr="00C051FE" w:rsidRDefault="00D64FBD" w:rsidP="009D6032">
      <w:pPr>
        <w:spacing w:after="0" w:line="240" w:lineRule="auto"/>
        <w:jc w:val="both"/>
        <w:rPr>
          <w:rFonts w:ascii="Times New Roman" w:hAnsi="Times New Roman" w:cs="Times New Roman"/>
          <w:lang w:val="fr-FR"/>
        </w:rPr>
      </w:pPr>
    </w:p>
    <w:p w14:paraId="1A58122E" w14:textId="7B4672CC" w:rsidR="00D64FBD" w:rsidRPr="00C051FE" w:rsidRDefault="00B530AD" w:rsidP="00B530AD">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18.</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D’encourager les actions à l’échelle régionale destinées à faire face à des</w:t>
      </w:r>
      <w:r w:rsidRPr="00C051FE">
        <w:rPr>
          <w:rFonts w:ascii="Times New Roman" w:eastAsia="Times New Roman" w:hAnsi="Times New Roman" w:cs="Times New Roman"/>
          <w:lang w:val="fr-FR"/>
        </w:rPr>
        <w:t xml:space="preserve"> </w:t>
      </w:r>
      <w:r w:rsidR="00D64FBD" w:rsidRPr="00C051FE">
        <w:rPr>
          <w:rFonts w:ascii="Times New Roman" w:eastAsia="Times New Roman" w:hAnsi="Times New Roman" w:cs="Times New Roman"/>
          <w:lang w:val="fr-FR"/>
        </w:rPr>
        <w:t>activités cybernétiques malveillantes</w:t>
      </w:r>
      <w:r w:rsidR="00DE6D27" w:rsidRPr="00C051FE">
        <w:rPr>
          <w:rFonts w:ascii="Times New Roman" w:eastAsia="Times New Roman" w:hAnsi="Times New Roman" w:cs="Times New Roman"/>
          <w:lang w:val="fr-FR"/>
        </w:rPr>
        <w:t xml:space="preserve"> </w:t>
      </w:r>
      <w:r w:rsidR="00D64FBD" w:rsidRPr="00C051FE">
        <w:rPr>
          <w:rFonts w:ascii="Times New Roman" w:eastAsia="Times New Roman" w:hAnsi="Times New Roman" w:cs="Times New Roman"/>
          <w:lang w:val="fr-FR"/>
        </w:rPr>
        <w:t>d’envergure</w:t>
      </w:r>
      <w:r w:rsidR="00DE6D27" w:rsidRPr="00C051FE">
        <w:rPr>
          <w:rFonts w:ascii="Times New Roman" w:eastAsia="Times New Roman" w:hAnsi="Times New Roman" w:cs="Times New Roman"/>
          <w:lang w:val="fr-FR"/>
        </w:rPr>
        <w:t xml:space="preserve">, y compris celles commises par des terroristes ou des groupes terroristes, </w:t>
      </w:r>
      <w:r w:rsidR="00D64FBD" w:rsidRPr="00C051FE">
        <w:rPr>
          <w:rFonts w:ascii="Times New Roman" w:eastAsia="Times New Roman" w:hAnsi="Times New Roman" w:cs="Times New Roman"/>
          <w:lang w:val="fr-FR"/>
        </w:rPr>
        <w:t>qui mettent en danger la sécurité nationale des États parties et notre vision commune d’un internet ouvert à tous, accessible, interopérable, fiable et sûr.</w:t>
      </w:r>
    </w:p>
    <w:p w14:paraId="7F781110" w14:textId="77777777" w:rsidR="00CD4435" w:rsidRPr="00C051FE" w:rsidRDefault="00CD4435" w:rsidP="009D6032">
      <w:pPr>
        <w:pStyle w:val="ListParagraph"/>
        <w:spacing w:after="0" w:line="240" w:lineRule="auto"/>
        <w:ind w:left="0"/>
        <w:rPr>
          <w:rFonts w:ascii="Times New Roman" w:eastAsia="Times New Roman" w:hAnsi="Times New Roman" w:cs="Times New Roman"/>
          <w:lang w:val="fr-FR"/>
        </w:rPr>
      </w:pPr>
    </w:p>
    <w:p w14:paraId="1F1831D3" w14:textId="77777777" w:rsidR="00B07F1B" w:rsidRPr="00C051FE" w:rsidRDefault="00DE6D27" w:rsidP="00EA12B7">
      <w:pPr>
        <w:pStyle w:val="NormalWeb"/>
        <w:spacing w:before="0" w:beforeAutospacing="0" w:after="0" w:afterAutospacing="0"/>
        <w:ind w:right="75" w:firstLine="720"/>
        <w:jc w:val="both"/>
        <w:rPr>
          <w:sz w:val="22"/>
          <w:szCs w:val="22"/>
          <w:lang w:val="fr-FR"/>
        </w:rPr>
      </w:pPr>
      <w:r w:rsidRPr="00C051FE">
        <w:rPr>
          <w:sz w:val="22"/>
          <w:szCs w:val="22"/>
          <w:lang w:val="fr-FR"/>
        </w:rPr>
        <w:lastRenderedPageBreak/>
        <w:t>19.</w:t>
      </w:r>
      <w:r w:rsidRPr="00C051FE">
        <w:rPr>
          <w:sz w:val="22"/>
          <w:szCs w:val="22"/>
          <w:lang w:val="fr-FR"/>
        </w:rPr>
        <w:tab/>
      </w:r>
      <w:r w:rsidR="0052603B" w:rsidRPr="00C051FE">
        <w:rPr>
          <w:sz w:val="22"/>
          <w:szCs w:val="22"/>
          <w:lang w:val="fr-FR"/>
        </w:rPr>
        <w:t>D’encourager les</w:t>
      </w:r>
      <w:r w:rsidR="00CF2FE0" w:rsidRPr="00C051FE">
        <w:rPr>
          <w:sz w:val="22"/>
          <w:szCs w:val="22"/>
          <w:lang w:val="fr-FR"/>
        </w:rPr>
        <w:t xml:space="preserve"> États parties</w:t>
      </w:r>
      <w:r w:rsidRPr="00C051FE">
        <w:rPr>
          <w:sz w:val="22"/>
          <w:szCs w:val="22"/>
          <w:lang w:val="fr-FR"/>
        </w:rPr>
        <w:t xml:space="preserve"> </w:t>
      </w:r>
      <w:r w:rsidR="0052603B" w:rsidRPr="00C051FE">
        <w:rPr>
          <w:sz w:val="22"/>
          <w:szCs w:val="22"/>
          <w:lang w:val="fr-FR"/>
        </w:rPr>
        <w:t>à lancer des campagnes de sensibilisation</w:t>
      </w:r>
      <w:r w:rsidR="00CF2FE0" w:rsidRPr="00C051FE">
        <w:rPr>
          <w:sz w:val="22"/>
          <w:szCs w:val="22"/>
          <w:lang w:val="fr-FR"/>
        </w:rPr>
        <w:t xml:space="preserve"> </w:t>
      </w:r>
      <w:r w:rsidR="00B07F1B" w:rsidRPr="00C051FE">
        <w:rPr>
          <w:sz w:val="22"/>
          <w:szCs w:val="22"/>
          <w:lang w:val="fr-FR"/>
        </w:rPr>
        <w:t>du public</w:t>
      </w:r>
      <w:r w:rsidR="0052603B" w:rsidRPr="00C051FE">
        <w:rPr>
          <w:sz w:val="22"/>
          <w:szCs w:val="22"/>
          <w:lang w:val="fr-FR"/>
        </w:rPr>
        <w:t xml:space="preserve">, </w:t>
      </w:r>
      <w:r w:rsidR="00B07F1B" w:rsidRPr="00C051FE">
        <w:rPr>
          <w:sz w:val="22"/>
          <w:szCs w:val="22"/>
          <w:lang w:val="fr-FR"/>
        </w:rPr>
        <w:t xml:space="preserve">incluant </w:t>
      </w:r>
      <w:r w:rsidR="0052603B" w:rsidRPr="00C051FE">
        <w:rPr>
          <w:sz w:val="22"/>
          <w:szCs w:val="22"/>
          <w:lang w:val="fr-FR"/>
        </w:rPr>
        <w:t xml:space="preserve">la société civile </w:t>
      </w:r>
      <w:r w:rsidR="00B07F1B" w:rsidRPr="00C051FE">
        <w:rPr>
          <w:sz w:val="22"/>
          <w:szCs w:val="22"/>
          <w:lang w:val="fr-FR"/>
        </w:rPr>
        <w:t xml:space="preserve">et </w:t>
      </w:r>
      <w:r w:rsidR="0052603B" w:rsidRPr="00C051FE">
        <w:rPr>
          <w:sz w:val="22"/>
          <w:szCs w:val="22"/>
          <w:lang w:val="fr-FR"/>
        </w:rPr>
        <w:t>le secteur des entreprises, sur l'utilisation d</w:t>
      </w:r>
      <w:r w:rsidR="00B07F1B" w:rsidRPr="00C051FE">
        <w:rPr>
          <w:sz w:val="22"/>
          <w:szCs w:val="22"/>
          <w:lang w:val="fr-FR"/>
        </w:rPr>
        <w:t>’i</w:t>
      </w:r>
      <w:r w:rsidR="0052603B" w:rsidRPr="00C051FE">
        <w:rPr>
          <w:sz w:val="22"/>
          <w:szCs w:val="22"/>
          <w:lang w:val="fr-FR"/>
        </w:rPr>
        <w:t xml:space="preserve">nternet, les droits numériques et l'accès à l'information </w:t>
      </w:r>
      <w:r w:rsidR="009746AB" w:rsidRPr="00C051FE">
        <w:rPr>
          <w:sz w:val="22"/>
          <w:szCs w:val="22"/>
          <w:lang w:val="fr-FR"/>
        </w:rPr>
        <w:t>afin de promouvoir de bonnes pratiques visant à prévenir le terrorisme et l’extrémiste violent à travers le continent</w:t>
      </w:r>
      <w:r w:rsidR="00B07F1B" w:rsidRPr="00C051FE">
        <w:rPr>
          <w:sz w:val="22"/>
          <w:szCs w:val="22"/>
          <w:lang w:val="fr-FR"/>
        </w:rPr>
        <w:t>.</w:t>
      </w:r>
    </w:p>
    <w:p w14:paraId="63916603" w14:textId="77777777" w:rsidR="00B07F1B" w:rsidRPr="00C051FE" w:rsidRDefault="00B07F1B" w:rsidP="00EA12B7">
      <w:pPr>
        <w:pStyle w:val="NormalWeb"/>
        <w:spacing w:before="0" w:beforeAutospacing="0" w:after="0" w:afterAutospacing="0"/>
        <w:ind w:right="75"/>
        <w:jc w:val="both"/>
        <w:rPr>
          <w:sz w:val="22"/>
          <w:szCs w:val="22"/>
          <w:lang w:val="fr-FR"/>
        </w:rPr>
      </w:pPr>
    </w:p>
    <w:p w14:paraId="7BA2A393" w14:textId="19AD9B8F" w:rsidR="00D64FBD" w:rsidRPr="00C051FE" w:rsidRDefault="00B07F1B" w:rsidP="00EA12B7">
      <w:pPr>
        <w:pStyle w:val="NormalWeb"/>
        <w:spacing w:before="0" w:beforeAutospacing="0" w:after="0" w:afterAutospacing="0"/>
        <w:ind w:right="75" w:firstLine="720"/>
        <w:jc w:val="both"/>
        <w:rPr>
          <w:sz w:val="22"/>
          <w:szCs w:val="22"/>
          <w:lang w:val="fr-FR"/>
        </w:rPr>
      </w:pPr>
      <w:r w:rsidRPr="00C051FE">
        <w:rPr>
          <w:sz w:val="22"/>
          <w:szCs w:val="22"/>
          <w:lang w:val="fr-FR"/>
        </w:rPr>
        <w:t>20.</w:t>
      </w:r>
      <w:r w:rsidRPr="00C051FE">
        <w:rPr>
          <w:sz w:val="22"/>
          <w:szCs w:val="22"/>
          <w:lang w:val="fr-FR"/>
        </w:rPr>
        <w:tab/>
      </w:r>
      <w:r w:rsidR="00D64FBD" w:rsidRPr="00C051FE">
        <w:rPr>
          <w:sz w:val="22"/>
          <w:szCs w:val="22"/>
          <w:lang w:val="fr-FR"/>
        </w:rPr>
        <w:t xml:space="preserve">D’identifier et de combattre les activités qui, sur internet, servent de moyen pour </w:t>
      </w:r>
      <w:r w:rsidR="009746AB" w:rsidRPr="00C051FE">
        <w:rPr>
          <w:sz w:val="22"/>
          <w:szCs w:val="22"/>
          <w:lang w:val="fr-FR"/>
        </w:rPr>
        <w:t>faciliter la propagande, le recrutement, l'entraînement, le financement, la coordination, la planification et l'exécution de leurs attaques terroristes</w:t>
      </w:r>
      <w:r w:rsidR="00D64FBD" w:rsidRPr="00C051FE">
        <w:rPr>
          <w:sz w:val="22"/>
          <w:szCs w:val="22"/>
          <w:lang w:val="fr-FR"/>
        </w:rPr>
        <w:t>.</w:t>
      </w:r>
    </w:p>
    <w:p w14:paraId="296A2608" w14:textId="77777777" w:rsidR="00D64FBD" w:rsidRPr="00C051FE" w:rsidRDefault="00D64FBD" w:rsidP="00EA12B7">
      <w:pPr>
        <w:spacing w:after="0" w:line="240" w:lineRule="auto"/>
        <w:jc w:val="both"/>
        <w:rPr>
          <w:rFonts w:ascii="Times New Roman" w:hAnsi="Times New Roman" w:cs="Times New Roman"/>
          <w:lang w:val="fr-FR"/>
        </w:rPr>
      </w:pPr>
    </w:p>
    <w:p w14:paraId="6841BC79" w14:textId="61AC1D70" w:rsidR="00D64FBD" w:rsidRPr="00C051FE" w:rsidRDefault="00D64FBD" w:rsidP="00EA12B7">
      <w:pPr>
        <w:spacing w:after="0" w:line="240" w:lineRule="auto"/>
        <w:jc w:val="both"/>
        <w:rPr>
          <w:rFonts w:ascii="Times New Roman" w:eastAsia="Times New Roman" w:hAnsi="Times New Roman" w:cs="Times New Roman"/>
          <w:lang w:val="fr-FR"/>
        </w:rPr>
      </w:pPr>
      <w:r w:rsidRPr="00C051FE">
        <w:rPr>
          <w:rFonts w:ascii="Times New Roman" w:eastAsia="Times New Roman" w:hAnsi="Times New Roman" w:cs="Times New Roman"/>
          <w:b/>
          <w:bCs/>
          <w:i/>
          <w:iCs/>
          <w:lang w:val="fr-FR"/>
        </w:rPr>
        <w:t>Prévenir et co</w:t>
      </w:r>
      <w:r w:rsidR="00B07F1B" w:rsidRPr="00C051FE">
        <w:rPr>
          <w:rFonts w:ascii="Times New Roman" w:eastAsia="Times New Roman" w:hAnsi="Times New Roman" w:cs="Times New Roman"/>
          <w:b/>
          <w:bCs/>
          <w:i/>
          <w:iCs/>
          <w:lang w:val="fr-FR"/>
        </w:rPr>
        <w:t xml:space="preserve">ntrer </w:t>
      </w:r>
      <w:r w:rsidRPr="00C051FE">
        <w:rPr>
          <w:rFonts w:ascii="Times New Roman" w:eastAsia="Times New Roman" w:hAnsi="Times New Roman" w:cs="Times New Roman"/>
          <w:b/>
          <w:bCs/>
          <w:i/>
          <w:iCs/>
          <w:lang w:val="fr-FR"/>
        </w:rPr>
        <w:t>le terrorisme et l’extrémisme violent</w:t>
      </w:r>
    </w:p>
    <w:p w14:paraId="3CE8574F" w14:textId="77777777" w:rsidR="00D64FBD" w:rsidRPr="00C051FE" w:rsidRDefault="00D64FBD" w:rsidP="00EA12B7">
      <w:pPr>
        <w:spacing w:after="0" w:line="240" w:lineRule="auto"/>
        <w:jc w:val="both"/>
        <w:rPr>
          <w:rFonts w:ascii="Times New Roman" w:hAnsi="Times New Roman" w:cs="Times New Roman"/>
          <w:lang w:val="fr-FR"/>
        </w:rPr>
      </w:pPr>
    </w:p>
    <w:p w14:paraId="3AC305D5" w14:textId="232F1145" w:rsidR="00C74C8E" w:rsidRPr="00C051FE" w:rsidRDefault="00B07F1B" w:rsidP="00EA12B7">
      <w:pPr>
        <w:autoSpaceDE w:val="0"/>
        <w:autoSpaceDN w:val="0"/>
        <w:spacing w:after="0" w:line="240" w:lineRule="auto"/>
        <w:ind w:right="112" w:firstLine="720"/>
        <w:jc w:val="both"/>
        <w:rPr>
          <w:rStyle w:val="normaltextrun"/>
          <w:rFonts w:ascii="Times New Roman" w:hAnsi="Times New Roman" w:cs="Times New Roman"/>
          <w:b/>
          <w:shd w:val="clear" w:color="auto" w:fill="FFFFFF"/>
          <w:lang w:val="fr-FR"/>
        </w:rPr>
      </w:pPr>
      <w:r w:rsidRPr="00C051FE">
        <w:rPr>
          <w:rStyle w:val="normaltextrun"/>
          <w:rFonts w:ascii="Times New Roman" w:hAnsi="Times New Roman" w:cs="Times New Roman"/>
          <w:shd w:val="clear" w:color="auto" w:fill="FFFFFF"/>
          <w:lang w:val="fr-FR"/>
        </w:rPr>
        <w:t>21.</w:t>
      </w:r>
      <w:r w:rsidRPr="00C051FE">
        <w:rPr>
          <w:rStyle w:val="normaltextrun"/>
          <w:rFonts w:ascii="Times New Roman" w:hAnsi="Times New Roman" w:cs="Times New Roman"/>
          <w:shd w:val="clear" w:color="auto" w:fill="FFFFFF"/>
          <w:lang w:val="fr-FR"/>
        </w:rPr>
        <w:tab/>
      </w:r>
      <w:r w:rsidR="00D64FBD" w:rsidRPr="00C051FE">
        <w:rPr>
          <w:rStyle w:val="normaltextrun"/>
          <w:rFonts w:ascii="Times New Roman" w:hAnsi="Times New Roman" w:cs="Times New Roman"/>
          <w:shd w:val="clear" w:color="auto" w:fill="FFFFFF"/>
          <w:lang w:val="fr-FR"/>
        </w:rPr>
        <w:t>D’utiliser</w:t>
      </w:r>
      <w:r w:rsidRPr="00C051FE">
        <w:rPr>
          <w:rStyle w:val="normaltextrun"/>
          <w:rFonts w:ascii="Times New Roman" w:hAnsi="Times New Roman" w:cs="Times New Roman"/>
          <w:shd w:val="clear" w:color="auto" w:fill="FFFFFF"/>
          <w:lang w:val="fr-FR"/>
        </w:rPr>
        <w:t xml:space="preserve"> </w:t>
      </w:r>
      <w:r w:rsidR="00D64FBD" w:rsidRPr="00C051FE">
        <w:rPr>
          <w:rStyle w:val="normaltextrun"/>
          <w:rFonts w:ascii="Times New Roman" w:hAnsi="Times New Roman" w:cs="Times New Roman"/>
          <w:shd w:val="clear" w:color="auto" w:fill="FFFFFF"/>
          <w:lang w:val="fr-FR"/>
        </w:rPr>
        <w:t xml:space="preserve">de façon effective tous les outils antiterroristes disponibles afin de prévenir et </w:t>
      </w:r>
      <w:r w:rsidRPr="00C051FE">
        <w:rPr>
          <w:rStyle w:val="normaltextrun"/>
          <w:rFonts w:ascii="Times New Roman" w:hAnsi="Times New Roman" w:cs="Times New Roman"/>
          <w:shd w:val="clear" w:color="auto" w:fill="FFFFFF"/>
          <w:lang w:val="fr-FR"/>
        </w:rPr>
        <w:t xml:space="preserve">contrer </w:t>
      </w:r>
      <w:r w:rsidR="00D64FBD" w:rsidRPr="00C051FE">
        <w:rPr>
          <w:rStyle w:val="normaltextrun"/>
          <w:rFonts w:ascii="Times New Roman" w:hAnsi="Times New Roman" w:cs="Times New Roman"/>
          <w:shd w:val="clear" w:color="auto" w:fill="FFFFFF"/>
          <w:lang w:val="fr-FR"/>
        </w:rPr>
        <w:t xml:space="preserve">le terrorisme et l’extrémisme violent, </w:t>
      </w:r>
      <w:r w:rsidRPr="00C051FE">
        <w:rPr>
          <w:rStyle w:val="normaltextrun"/>
          <w:rFonts w:ascii="Times New Roman" w:hAnsi="Times New Roman" w:cs="Times New Roman"/>
          <w:shd w:val="clear" w:color="auto" w:fill="FFFFFF"/>
          <w:lang w:val="fr-FR"/>
        </w:rPr>
        <w:t xml:space="preserve">y compris </w:t>
      </w:r>
      <w:r w:rsidR="00D64FBD" w:rsidRPr="00C051FE">
        <w:rPr>
          <w:rStyle w:val="normaltextrun"/>
          <w:rFonts w:ascii="Times New Roman" w:hAnsi="Times New Roman" w:cs="Times New Roman"/>
          <w:shd w:val="clear" w:color="auto" w:fill="FFFFFF"/>
          <w:lang w:val="fr-FR"/>
        </w:rPr>
        <w:t>des sanctions appropriées en accord avec les cadres juridiques nationaux et internationaux</w:t>
      </w:r>
      <w:r w:rsidRPr="00C051FE">
        <w:rPr>
          <w:rStyle w:val="normaltextrun"/>
          <w:rFonts w:ascii="Times New Roman" w:hAnsi="Times New Roman" w:cs="Times New Roman"/>
          <w:shd w:val="clear" w:color="auto" w:fill="FFFFFF"/>
          <w:lang w:val="fr-FR"/>
        </w:rPr>
        <w:t>.</w:t>
      </w:r>
    </w:p>
    <w:p w14:paraId="3124C057" w14:textId="77777777" w:rsidR="00C74C8E" w:rsidRPr="00C051FE" w:rsidRDefault="00C74C8E" w:rsidP="00EA12B7">
      <w:pPr>
        <w:spacing w:after="0" w:line="240" w:lineRule="auto"/>
        <w:jc w:val="both"/>
        <w:rPr>
          <w:rStyle w:val="normaltextrun"/>
          <w:rFonts w:ascii="Times New Roman" w:hAnsi="Times New Roman" w:cs="Times New Roman"/>
          <w:shd w:val="clear" w:color="auto" w:fill="FFFFFF"/>
          <w:lang w:val="fr-FR"/>
        </w:rPr>
      </w:pPr>
    </w:p>
    <w:p w14:paraId="46724635" w14:textId="77777777" w:rsidR="00B07F1B" w:rsidRPr="00C051FE" w:rsidRDefault="00B07F1B" w:rsidP="00EA12B7">
      <w:pPr>
        <w:autoSpaceDE w:val="0"/>
        <w:autoSpaceDN w:val="0"/>
        <w:spacing w:after="0" w:line="240" w:lineRule="auto"/>
        <w:ind w:right="112" w:firstLine="720"/>
        <w:jc w:val="both"/>
        <w:rPr>
          <w:rStyle w:val="normaltextrun"/>
          <w:rFonts w:ascii="Times New Roman" w:hAnsi="Times New Roman" w:cs="Times New Roman"/>
          <w:shd w:val="clear" w:color="auto" w:fill="FFFFFF"/>
          <w:lang w:val="fr-FR"/>
        </w:rPr>
      </w:pPr>
      <w:r w:rsidRPr="00C051FE">
        <w:rPr>
          <w:rStyle w:val="normaltextrun"/>
          <w:rFonts w:ascii="Times New Roman" w:hAnsi="Times New Roman" w:cs="Times New Roman"/>
          <w:shd w:val="clear" w:color="auto" w:fill="FFFFFF"/>
          <w:lang w:val="fr-FR"/>
        </w:rPr>
        <w:t>22.</w:t>
      </w:r>
      <w:r w:rsidRPr="00C051FE">
        <w:rPr>
          <w:rStyle w:val="normaltextrun"/>
          <w:rFonts w:ascii="Times New Roman" w:hAnsi="Times New Roman" w:cs="Times New Roman"/>
          <w:shd w:val="clear" w:color="auto" w:fill="FFFFFF"/>
          <w:lang w:val="fr-FR"/>
        </w:rPr>
        <w:tab/>
      </w:r>
      <w:r w:rsidR="00C74C8E" w:rsidRPr="00C051FE">
        <w:rPr>
          <w:rStyle w:val="normaltextrun"/>
          <w:rFonts w:ascii="Times New Roman" w:hAnsi="Times New Roman" w:cs="Times New Roman"/>
          <w:shd w:val="clear" w:color="auto" w:fill="FFFFFF"/>
          <w:lang w:val="fr-FR"/>
        </w:rPr>
        <w:t xml:space="preserve">De promovoir </w:t>
      </w:r>
      <w:r w:rsidR="004574C4" w:rsidRPr="00C051FE">
        <w:rPr>
          <w:rStyle w:val="normaltextrun"/>
          <w:rFonts w:ascii="Times New Roman" w:hAnsi="Times New Roman" w:cs="Times New Roman"/>
          <w:shd w:val="clear" w:color="auto" w:fill="FFFFFF"/>
          <w:lang w:val="fr-FR"/>
        </w:rPr>
        <w:t>le partage d'informations entre les États parties sur les mesures de sécurité aux frontières selon une approche intégrale.</w:t>
      </w:r>
    </w:p>
    <w:p w14:paraId="6DDF6E22" w14:textId="77777777" w:rsidR="00B07F1B" w:rsidRPr="00C051FE" w:rsidRDefault="00B07F1B" w:rsidP="00EA12B7">
      <w:pPr>
        <w:spacing w:after="0" w:line="240" w:lineRule="auto"/>
        <w:jc w:val="both"/>
        <w:rPr>
          <w:rStyle w:val="normaltextrun"/>
          <w:rFonts w:ascii="Times New Roman" w:hAnsi="Times New Roman" w:cs="Times New Roman"/>
          <w:shd w:val="clear" w:color="auto" w:fill="FFFFFF"/>
          <w:lang w:val="fr-FR"/>
        </w:rPr>
      </w:pPr>
    </w:p>
    <w:p w14:paraId="78D84BB0" w14:textId="626A2F61" w:rsidR="00075D55" w:rsidRPr="00C051FE" w:rsidRDefault="00075D55" w:rsidP="00EA12B7">
      <w:pPr>
        <w:spacing w:after="0" w:line="240" w:lineRule="auto"/>
        <w:ind w:firstLine="720"/>
        <w:jc w:val="both"/>
        <w:rPr>
          <w:rStyle w:val="FootnoteReference"/>
          <w:rFonts w:ascii="Times New Roman" w:hAnsi="Times New Roman" w:cs="Times New Roman"/>
          <w:vertAlign w:val="baseline"/>
          <w:lang w:val="fr-FR"/>
        </w:rPr>
      </w:pPr>
      <w:r w:rsidRPr="00C051FE">
        <w:rPr>
          <w:rFonts w:ascii="Times New Roman" w:hAnsi="Times New Roman" w:cs="Times New Roman"/>
          <w:lang w:val="fr-FR"/>
        </w:rPr>
        <w:t>23.</w:t>
      </w:r>
      <w:r w:rsidRPr="00C051FE">
        <w:rPr>
          <w:rFonts w:ascii="Times New Roman" w:hAnsi="Times New Roman" w:cs="Times New Roman"/>
          <w:lang w:val="fr-FR"/>
        </w:rPr>
        <w:tab/>
        <w:t>D’encourager la diffusion de contre-messages et de renforcer la résilience à long terme face aux récits terroristes et extrémistes violents chez les personnes et les communautés vulnérables ainsi que dans le public en développant les capacités de réflexion critique, la culture numérique et la sensibilisation à la sécurité publique par le biais de l'éducation à tous les niveaux, avec la participation des femmes et des jeunes, y compris au moyen de partenariats avec la société civile, le milieu universitaire et le secteur privé.</w:t>
      </w:r>
    </w:p>
    <w:p w14:paraId="4C225176" w14:textId="5B9C072A" w:rsidR="00931D6A" w:rsidRPr="00C051FE" w:rsidRDefault="00931D6A" w:rsidP="00EA12B7">
      <w:pPr>
        <w:spacing w:after="0" w:line="240" w:lineRule="auto"/>
        <w:jc w:val="both"/>
        <w:rPr>
          <w:rStyle w:val="eop"/>
          <w:rFonts w:ascii="Times New Roman" w:hAnsi="Times New Roman" w:cs="Times New Roman"/>
          <w:shd w:val="clear" w:color="auto" w:fill="FFFFFF"/>
          <w:lang w:val="fr-CA"/>
        </w:rPr>
      </w:pPr>
    </w:p>
    <w:p w14:paraId="6DABC4E1" w14:textId="074EE74D" w:rsidR="005657F2" w:rsidRPr="00C051FE" w:rsidRDefault="00075D55" w:rsidP="00EA12B7">
      <w:pPr>
        <w:autoSpaceDE w:val="0"/>
        <w:autoSpaceDN w:val="0"/>
        <w:spacing w:after="0" w:line="240" w:lineRule="auto"/>
        <w:ind w:right="112" w:firstLine="720"/>
        <w:jc w:val="both"/>
        <w:rPr>
          <w:rStyle w:val="normaltextrun"/>
          <w:rFonts w:ascii="Times New Roman" w:hAnsi="Times New Roman" w:cs="Times New Roman"/>
          <w:shd w:val="clear" w:color="auto" w:fill="FFFFFF"/>
          <w:lang w:val="fr-FR"/>
        </w:rPr>
      </w:pPr>
      <w:r w:rsidRPr="00C051FE">
        <w:rPr>
          <w:rStyle w:val="eop"/>
          <w:rFonts w:ascii="Times New Roman" w:hAnsi="Times New Roman" w:cs="Times New Roman"/>
          <w:shd w:val="clear" w:color="auto" w:fill="FFFFFF"/>
          <w:lang w:val="fr-FR"/>
        </w:rPr>
        <w:t>24.</w:t>
      </w:r>
      <w:r w:rsidRPr="00C051FE">
        <w:rPr>
          <w:rStyle w:val="eop"/>
          <w:rFonts w:ascii="Times New Roman" w:hAnsi="Times New Roman" w:cs="Times New Roman"/>
          <w:shd w:val="clear" w:color="auto" w:fill="FFFFFF"/>
          <w:lang w:val="fr-FR"/>
        </w:rPr>
        <w:tab/>
      </w:r>
      <w:r w:rsidR="00931D6A" w:rsidRPr="00C051FE">
        <w:rPr>
          <w:rStyle w:val="eop"/>
          <w:rFonts w:ascii="Times New Roman" w:hAnsi="Times New Roman" w:cs="Times New Roman"/>
          <w:shd w:val="clear" w:color="auto" w:fill="FFFFFF"/>
          <w:lang w:val="fr-FR"/>
        </w:rPr>
        <w:t xml:space="preserve">De favoriser des partenariats visant à </w:t>
      </w:r>
      <w:r w:rsidR="00931D6A" w:rsidRPr="00C051FE">
        <w:rPr>
          <w:rStyle w:val="normaltextrun"/>
          <w:rFonts w:ascii="Times New Roman" w:hAnsi="Times New Roman" w:cs="Times New Roman"/>
          <w:shd w:val="clear" w:color="auto" w:fill="FFFFFF"/>
          <w:lang w:val="fr-FR"/>
        </w:rPr>
        <w:t>renforcer la</w:t>
      </w:r>
      <w:r w:rsidR="00D64FBD" w:rsidRPr="00C051FE">
        <w:rPr>
          <w:rStyle w:val="normaltextrun"/>
          <w:rFonts w:ascii="Times New Roman" w:hAnsi="Times New Roman" w:cs="Times New Roman"/>
          <w:shd w:val="clear" w:color="auto" w:fill="FFFFFF"/>
          <w:lang w:val="fr-FR"/>
        </w:rPr>
        <w:t xml:space="preserve"> capacité </w:t>
      </w:r>
      <w:r w:rsidR="00931D6A" w:rsidRPr="00C051FE">
        <w:rPr>
          <w:rStyle w:val="normaltextrun"/>
          <w:rFonts w:ascii="Times New Roman" w:hAnsi="Times New Roman" w:cs="Times New Roman"/>
          <w:shd w:val="clear" w:color="auto" w:fill="FFFFFF"/>
          <w:lang w:val="fr-FR"/>
        </w:rPr>
        <w:t xml:space="preserve">des États parties </w:t>
      </w:r>
      <w:r w:rsidR="00D64FBD" w:rsidRPr="00C051FE">
        <w:rPr>
          <w:rStyle w:val="normaltextrun"/>
          <w:rFonts w:ascii="Times New Roman" w:hAnsi="Times New Roman" w:cs="Times New Roman"/>
          <w:shd w:val="clear" w:color="auto" w:fill="FFFFFF"/>
          <w:lang w:val="fr-FR"/>
        </w:rPr>
        <w:t>à détecter</w:t>
      </w:r>
      <w:r w:rsidRPr="00C051FE">
        <w:rPr>
          <w:rStyle w:val="normaltextrun"/>
          <w:rFonts w:ascii="Times New Roman" w:hAnsi="Times New Roman" w:cs="Times New Roman"/>
          <w:shd w:val="clear" w:color="auto" w:fill="FFFFFF"/>
          <w:lang w:val="fr-FR"/>
        </w:rPr>
        <w:t xml:space="preserve"> </w:t>
      </w:r>
      <w:r w:rsidR="00931D6A" w:rsidRPr="00C051FE">
        <w:rPr>
          <w:rStyle w:val="normaltextrun"/>
          <w:rFonts w:ascii="Times New Roman" w:hAnsi="Times New Roman" w:cs="Times New Roman"/>
          <w:shd w:val="clear" w:color="auto" w:fill="FFFFFF"/>
          <w:lang w:val="fr-FR"/>
        </w:rPr>
        <w:t>et à prévenir</w:t>
      </w:r>
      <w:r w:rsidR="00D64FBD" w:rsidRPr="00C051FE">
        <w:rPr>
          <w:rStyle w:val="normaltextrun"/>
          <w:rFonts w:ascii="Times New Roman" w:hAnsi="Times New Roman" w:cs="Times New Roman"/>
          <w:shd w:val="clear" w:color="auto" w:fill="FFFFFF"/>
          <w:lang w:val="fr-FR"/>
        </w:rPr>
        <w:t xml:space="preserve"> les attaques terroristes</w:t>
      </w:r>
      <w:r w:rsidRPr="00C051FE">
        <w:rPr>
          <w:rStyle w:val="normaltextrun"/>
          <w:rFonts w:ascii="Times New Roman" w:hAnsi="Times New Roman" w:cs="Times New Roman"/>
          <w:shd w:val="clear" w:color="auto" w:fill="FFFFFF"/>
          <w:lang w:val="fr-FR"/>
        </w:rPr>
        <w:t xml:space="preserve"> et d’extrémisme violent</w:t>
      </w:r>
      <w:r w:rsidR="00D64FBD" w:rsidRPr="00C051FE">
        <w:rPr>
          <w:rStyle w:val="normaltextrun"/>
          <w:rFonts w:ascii="Times New Roman" w:hAnsi="Times New Roman" w:cs="Times New Roman"/>
          <w:shd w:val="clear" w:color="auto" w:fill="FFFFFF"/>
          <w:lang w:val="fr-FR"/>
        </w:rPr>
        <w:t xml:space="preserve">, </w:t>
      </w:r>
      <w:r w:rsidRPr="00C051FE">
        <w:rPr>
          <w:rStyle w:val="normaltextrun"/>
          <w:rFonts w:ascii="Times New Roman" w:hAnsi="Times New Roman" w:cs="Times New Roman"/>
          <w:shd w:val="clear" w:color="auto" w:fill="FFFFFF"/>
          <w:lang w:val="fr-FR"/>
        </w:rPr>
        <w:t xml:space="preserve">y compris dans </w:t>
      </w:r>
      <w:r w:rsidR="00D64FBD" w:rsidRPr="00C051FE">
        <w:rPr>
          <w:rStyle w:val="normaltextrun"/>
          <w:rFonts w:ascii="Times New Roman" w:hAnsi="Times New Roman" w:cs="Times New Roman"/>
          <w:shd w:val="clear" w:color="auto" w:fill="FFFFFF"/>
          <w:lang w:val="fr-FR"/>
        </w:rPr>
        <w:t>des espaces</w:t>
      </w:r>
      <w:r w:rsidR="005657F2" w:rsidRPr="00C051FE">
        <w:rPr>
          <w:rStyle w:val="normaltextrun"/>
          <w:rFonts w:ascii="Times New Roman" w:hAnsi="Times New Roman" w:cs="Times New Roman"/>
          <w:shd w:val="clear" w:color="auto" w:fill="FFFFFF"/>
          <w:lang w:val="fr-FR"/>
        </w:rPr>
        <w:t xml:space="preserve"> très fréquentés</w:t>
      </w:r>
      <w:r w:rsidRPr="00C051FE">
        <w:rPr>
          <w:rStyle w:val="normaltextrun"/>
          <w:rFonts w:ascii="Times New Roman" w:hAnsi="Times New Roman" w:cs="Times New Roman"/>
          <w:shd w:val="clear" w:color="auto" w:fill="FFFFFF"/>
          <w:lang w:val="fr-FR"/>
        </w:rPr>
        <w:t>, lors de grandes manifestations</w:t>
      </w:r>
      <w:r w:rsidR="00171DFA" w:rsidRPr="00C051FE">
        <w:rPr>
          <w:rStyle w:val="normaltextrun"/>
          <w:rFonts w:ascii="Times New Roman" w:hAnsi="Times New Roman" w:cs="Times New Roman"/>
          <w:shd w:val="clear" w:color="auto" w:fill="FFFFFF"/>
          <w:lang w:val="fr-FR"/>
        </w:rPr>
        <w:t xml:space="preserve"> </w:t>
      </w:r>
      <w:r w:rsidR="00D64FBD" w:rsidRPr="00C051FE">
        <w:rPr>
          <w:rStyle w:val="normaltextrun"/>
          <w:rFonts w:ascii="Times New Roman" w:hAnsi="Times New Roman" w:cs="Times New Roman"/>
          <w:shd w:val="clear" w:color="auto" w:fill="FFFFFF"/>
          <w:lang w:val="fr-FR"/>
        </w:rPr>
        <w:t xml:space="preserve">et </w:t>
      </w:r>
      <w:r w:rsidRPr="00C051FE">
        <w:rPr>
          <w:rStyle w:val="normaltextrun"/>
          <w:rFonts w:ascii="Times New Roman" w:hAnsi="Times New Roman" w:cs="Times New Roman"/>
          <w:shd w:val="clear" w:color="auto" w:fill="FFFFFF"/>
          <w:lang w:val="fr-FR"/>
        </w:rPr>
        <w:t>contre d’</w:t>
      </w:r>
      <w:r w:rsidR="00D64FBD" w:rsidRPr="00C051FE">
        <w:rPr>
          <w:rStyle w:val="normaltextrun"/>
          <w:rFonts w:ascii="Times New Roman" w:hAnsi="Times New Roman" w:cs="Times New Roman"/>
          <w:shd w:val="clear" w:color="auto" w:fill="FFFFFF"/>
          <w:lang w:val="fr-FR"/>
        </w:rPr>
        <w:t>autres cibles vulnérables.</w:t>
      </w:r>
    </w:p>
    <w:p w14:paraId="5D5A2769" w14:textId="77777777" w:rsidR="00D64FBD" w:rsidRPr="00C051FE" w:rsidRDefault="00D64FBD" w:rsidP="00EA12B7">
      <w:pPr>
        <w:pStyle w:val="ListParagraph"/>
        <w:spacing w:after="0" w:line="240" w:lineRule="auto"/>
        <w:ind w:left="0"/>
        <w:jc w:val="both"/>
        <w:rPr>
          <w:rFonts w:ascii="Times New Roman" w:hAnsi="Times New Roman" w:cs="Times New Roman"/>
          <w:shd w:val="clear" w:color="auto" w:fill="FFFFFF"/>
          <w:lang w:val="fr-FR"/>
        </w:rPr>
      </w:pPr>
    </w:p>
    <w:p w14:paraId="6E4AFD11" w14:textId="3F3E814B" w:rsidR="005657F2" w:rsidRPr="00C051FE" w:rsidRDefault="0058130B" w:rsidP="00EA12B7">
      <w:pPr>
        <w:pStyle w:val="ListParagraph"/>
        <w:autoSpaceDE w:val="0"/>
        <w:autoSpaceDN w:val="0"/>
        <w:spacing w:after="0" w:line="240" w:lineRule="auto"/>
        <w:ind w:left="0" w:right="112"/>
        <w:jc w:val="both"/>
        <w:rPr>
          <w:rStyle w:val="normaltextrun"/>
          <w:rFonts w:ascii="Times New Roman" w:hAnsi="Times New Roman" w:cs="Times New Roman"/>
          <w:shd w:val="clear" w:color="auto" w:fill="FFFFFF"/>
          <w:lang w:val="fr-FR"/>
        </w:rPr>
      </w:pPr>
      <w:r w:rsidRPr="00C051FE">
        <w:rPr>
          <w:rStyle w:val="normaltextrun"/>
          <w:rFonts w:ascii="Times New Roman" w:hAnsi="Times New Roman" w:cs="Times New Roman"/>
          <w:shd w:val="clear" w:color="auto" w:fill="FFFFFF"/>
          <w:lang w:val="fr-FR"/>
        </w:rPr>
        <w:tab/>
        <w:t>25.</w:t>
      </w:r>
      <w:r w:rsidRPr="00C051FE">
        <w:rPr>
          <w:rStyle w:val="normaltextrun"/>
          <w:rFonts w:ascii="Times New Roman" w:hAnsi="Times New Roman" w:cs="Times New Roman"/>
          <w:shd w:val="clear" w:color="auto" w:fill="FFFFFF"/>
          <w:lang w:val="fr-FR"/>
        </w:rPr>
        <w:tab/>
      </w:r>
      <w:r w:rsidR="005657F2" w:rsidRPr="00C051FE">
        <w:rPr>
          <w:rStyle w:val="normaltextrun"/>
          <w:rFonts w:ascii="Times New Roman" w:hAnsi="Times New Roman" w:cs="Times New Roman"/>
          <w:shd w:val="clear" w:color="auto" w:fill="FFFFFF"/>
          <w:lang w:val="fr-FR"/>
        </w:rPr>
        <w:t>D’accroître les informations, les outils et les capacités techniques des États parties afin de prévenir et de combattre le terrorisme et l’extrémisme violent, aussi bien en ligne que hors ligne.</w:t>
      </w:r>
    </w:p>
    <w:p w14:paraId="35973477" w14:textId="77777777" w:rsidR="004F1E50" w:rsidRPr="00C051FE" w:rsidRDefault="004F1E50" w:rsidP="00EA12B7">
      <w:pPr>
        <w:pStyle w:val="ListParagraph"/>
        <w:spacing w:after="0" w:line="240" w:lineRule="auto"/>
        <w:ind w:left="0"/>
        <w:rPr>
          <w:rStyle w:val="normaltextrun"/>
          <w:rFonts w:ascii="Times New Roman" w:hAnsi="Times New Roman" w:cs="Times New Roman"/>
          <w:shd w:val="clear" w:color="auto" w:fill="FFFFFF"/>
          <w:lang w:val="fr-FR"/>
        </w:rPr>
      </w:pPr>
    </w:p>
    <w:p w14:paraId="7878567E" w14:textId="5CFF9392" w:rsidR="00D64FBD" w:rsidRPr="00C051FE" w:rsidRDefault="0058130B" w:rsidP="00EA12B7">
      <w:pPr>
        <w:autoSpaceDE w:val="0"/>
        <w:autoSpaceDN w:val="0"/>
        <w:spacing w:after="0" w:line="240" w:lineRule="auto"/>
        <w:ind w:right="112" w:firstLine="720"/>
        <w:jc w:val="both"/>
        <w:rPr>
          <w:rFonts w:ascii="Times New Roman" w:hAnsi="Times New Roman" w:cs="Times New Roman"/>
          <w:shd w:val="clear" w:color="auto" w:fill="FFFFFF"/>
          <w:lang w:val="fr-FR"/>
        </w:rPr>
      </w:pPr>
      <w:r w:rsidRPr="00C051FE">
        <w:rPr>
          <w:rFonts w:ascii="Times New Roman" w:hAnsi="Times New Roman" w:cs="Times New Roman"/>
          <w:shd w:val="clear" w:color="auto" w:fill="FFFFFF"/>
          <w:lang w:val="fr-FR"/>
        </w:rPr>
        <w:t>26.</w:t>
      </w:r>
      <w:r w:rsidRPr="00C051FE">
        <w:rPr>
          <w:rFonts w:ascii="Times New Roman" w:hAnsi="Times New Roman" w:cs="Times New Roman"/>
          <w:shd w:val="clear" w:color="auto" w:fill="FFFFFF"/>
          <w:lang w:val="fr-FR"/>
        </w:rPr>
        <w:tab/>
        <w:t>D</w:t>
      </w:r>
      <w:r w:rsidR="00D64FBD" w:rsidRPr="00C051FE">
        <w:rPr>
          <w:rFonts w:ascii="Times New Roman" w:hAnsi="Times New Roman" w:cs="Times New Roman"/>
          <w:shd w:val="clear" w:color="auto" w:fill="FFFFFF"/>
          <w:lang w:val="fr-FR"/>
        </w:rPr>
        <w:t>’encourager les sociétés technologiques du secteur privé et les</w:t>
      </w:r>
      <w:r w:rsidR="00576ED2" w:rsidRPr="00C051FE">
        <w:rPr>
          <w:rFonts w:ascii="Times New Roman" w:hAnsi="Times New Roman" w:cs="Times New Roman"/>
          <w:shd w:val="clear" w:color="auto" w:fill="FFFFFF"/>
          <w:lang w:val="fr-FR"/>
        </w:rPr>
        <w:t xml:space="preserve"> États parties</w:t>
      </w:r>
      <w:r w:rsidRPr="00C051FE">
        <w:rPr>
          <w:rFonts w:ascii="Times New Roman" w:hAnsi="Times New Roman" w:cs="Times New Roman"/>
          <w:shd w:val="clear" w:color="auto" w:fill="FFFFFF"/>
          <w:lang w:val="fr-FR"/>
        </w:rPr>
        <w:t xml:space="preserve"> </w:t>
      </w:r>
      <w:r w:rsidR="00D64FBD" w:rsidRPr="00C051FE">
        <w:rPr>
          <w:rFonts w:ascii="Times New Roman" w:hAnsi="Times New Roman" w:cs="Times New Roman"/>
          <w:shd w:val="clear" w:color="auto" w:fill="FFFFFF"/>
          <w:lang w:val="fr-FR"/>
        </w:rPr>
        <w:t>à mettre au point des approches plus innovantes et plus</w:t>
      </w:r>
      <w:r w:rsidRPr="00C051FE">
        <w:rPr>
          <w:rFonts w:ascii="Times New Roman" w:hAnsi="Times New Roman" w:cs="Times New Roman"/>
          <w:shd w:val="clear" w:color="auto" w:fill="FFFFFF"/>
          <w:lang w:val="fr-FR"/>
        </w:rPr>
        <w:t xml:space="preserve"> </w:t>
      </w:r>
      <w:r w:rsidR="00D64FBD" w:rsidRPr="00C051FE">
        <w:rPr>
          <w:rFonts w:ascii="Times New Roman" w:hAnsi="Times New Roman" w:cs="Times New Roman"/>
          <w:shd w:val="clear" w:color="auto" w:fill="FFFFFF"/>
          <w:lang w:val="fr-FR"/>
        </w:rPr>
        <w:t>collaboratives pour identifier et affronter toutes les formes de contenu extrémiste violent et terroriste en ligne tout en respectant les droits de la personne et les libertés fondamentales</w:t>
      </w:r>
      <w:r w:rsidRPr="00C051FE">
        <w:rPr>
          <w:rFonts w:ascii="Times New Roman" w:hAnsi="Times New Roman" w:cs="Times New Roman"/>
          <w:shd w:val="clear" w:color="auto" w:fill="FFFFFF"/>
          <w:lang w:val="fr-FR"/>
        </w:rPr>
        <w:t>, y compris la liberté d’expression.</w:t>
      </w:r>
    </w:p>
    <w:p w14:paraId="3B9B2B24" w14:textId="77777777" w:rsidR="00D64FBD" w:rsidRPr="00C051FE" w:rsidRDefault="00D64FBD" w:rsidP="00EA12B7">
      <w:pPr>
        <w:pStyle w:val="ListParagraph"/>
        <w:autoSpaceDN w:val="0"/>
        <w:spacing w:after="0" w:line="240" w:lineRule="auto"/>
        <w:ind w:left="0" w:right="119"/>
        <w:contextualSpacing w:val="0"/>
        <w:rPr>
          <w:rFonts w:ascii="Times New Roman" w:hAnsi="Times New Roman" w:cs="Times New Roman"/>
          <w:lang w:val="fr-FR"/>
        </w:rPr>
      </w:pPr>
    </w:p>
    <w:p w14:paraId="4AD2D839" w14:textId="77777777" w:rsidR="00D64FBD" w:rsidRPr="00C051FE" w:rsidRDefault="00D64FBD" w:rsidP="00EA12B7">
      <w:pPr>
        <w:pStyle w:val="ListParagraph"/>
        <w:keepNext/>
        <w:autoSpaceDN w:val="0"/>
        <w:spacing w:after="0" w:line="240" w:lineRule="auto"/>
        <w:ind w:left="0" w:right="115"/>
        <w:contextualSpacing w:val="0"/>
        <w:rPr>
          <w:rFonts w:ascii="Times New Roman" w:hAnsi="Times New Roman" w:cs="Times New Roman"/>
          <w:b/>
          <w:bCs/>
          <w:i/>
          <w:iCs/>
          <w:lang w:val="fr-FR"/>
        </w:rPr>
      </w:pPr>
      <w:r w:rsidRPr="00C051FE">
        <w:rPr>
          <w:rFonts w:ascii="Times New Roman" w:hAnsi="Times New Roman" w:cs="Times New Roman"/>
          <w:b/>
          <w:bCs/>
          <w:i/>
          <w:iCs/>
          <w:lang w:val="fr-FR"/>
        </w:rPr>
        <w:t>Aide aux victimes du terrorisme</w:t>
      </w:r>
    </w:p>
    <w:p w14:paraId="15BDDBE0" w14:textId="77777777" w:rsidR="00D64FBD" w:rsidRPr="00C051FE" w:rsidRDefault="00D64FBD" w:rsidP="00EA12B7">
      <w:pPr>
        <w:pStyle w:val="ListParagraph"/>
        <w:keepNext/>
        <w:autoSpaceDN w:val="0"/>
        <w:spacing w:after="0" w:line="240" w:lineRule="auto"/>
        <w:ind w:left="0" w:right="115"/>
        <w:contextualSpacing w:val="0"/>
        <w:rPr>
          <w:rFonts w:ascii="Times New Roman" w:hAnsi="Times New Roman" w:cs="Times New Roman"/>
          <w:lang w:val="fr-FR"/>
        </w:rPr>
      </w:pPr>
    </w:p>
    <w:p w14:paraId="2FA8D9B2" w14:textId="7084F3D6" w:rsidR="00D64FBD" w:rsidRPr="00C051FE" w:rsidRDefault="0058130B" w:rsidP="00EA12B7">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27.</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 xml:space="preserve">De souligner la nécessité de continuer à aider les victimes du terrorisme et les membres de leurs familles, en </w:t>
      </w:r>
      <w:r w:rsidRPr="00C051FE">
        <w:rPr>
          <w:rFonts w:ascii="Times New Roman" w:eastAsia="Times New Roman" w:hAnsi="Times New Roman" w:cs="Times New Roman"/>
          <w:lang w:val="fr-FR"/>
        </w:rPr>
        <w:t xml:space="preserve">manifestant une </w:t>
      </w:r>
      <w:r w:rsidR="00D64FBD" w:rsidRPr="00C051FE">
        <w:rPr>
          <w:rFonts w:ascii="Times New Roman" w:eastAsia="Times New Roman" w:hAnsi="Times New Roman" w:cs="Times New Roman"/>
          <w:lang w:val="fr-FR"/>
        </w:rPr>
        <w:t>solidarité à leur égard, de même que l’importance de leur fournir une aide</w:t>
      </w:r>
      <w:r w:rsidRPr="00C051FE">
        <w:rPr>
          <w:rFonts w:ascii="Times New Roman" w:eastAsia="Times New Roman" w:hAnsi="Times New Roman" w:cs="Times New Roman"/>
          <w:lang w:val="fr-FR"/>
        </w:rPr>
        <w:t xml:space="preserve"> </w:t>
      </w:r>
      <w:r w:rsidR="00D64FBD" w:rsidRPr="00C051FE">
        <w:rPr>
          <w:rFonts w:ascii="Times New Roman" w:eastAsia="Times New Roman" w:hAnsi="Times New Roman" w:cs="Times New Roman"/>
          <w:lang w:val="fr-FR"/>
        </w:rPr>
        <w:t>appropriée,</w:t>
      </w:r>
      <w:r w:rsidRPr="00C051FE">
        <w:rPr>
          <w:rFonts w:ascii="Times New Roman" w:eastAsia="Times New Roman" w:hAnsi="Times New Roman" w:cs="Times New Roman"/>
          <w:lang w:val="fr-FR"/>
        </w:rPr>
        <w:t xml:space="preserve"> conformément </w:t>
      </w:r>
      <w:r w:rsidR="00402C68" w:rsidRPr="00C051FE">
        <w:rPr>
          <w:rFonts w:ascii="Times New Roman" w:eastAsia="Times New Roman" w:hAnsi="Times New Roman" w:cs="Times New Roman"/>
          <w:lang w:val="fr-FR"/>
        </w:rPr>
        <w:t>au</w:t>
      </w:r>
      <w:r w:rsidR="008B4715" w:rsidRPr="00C051FE">
        <w:rPr>
          <w:rFonts w:ascii="Times New Roman" w:eastAsia="Times New Roman" w:hAnsi="Times New Roman" w:cs="Times New Roman"/>
          <w:lang w:val="fr-FR"/>
        </w:rPr>
        <w:t>x</w:t>
      </w:r>
      <w:r w:rsidRPr="00C051FE">
        <w:rPr>
          <w:rFonts w:ascii="Times New Roman" w:eastAsia="Times New Roman" w:hAnsi="Times New Roman" w:cs="Times New Roman"/>
          <w:lang w:val="fr-FR"/>
        </w:rPr>
        <w:t xml:space="preserve"> </w:t>
      </w:r>
      <w:r w:rsidR="00D64FBD" w:rsidRPr="00C051FE">
        <w:rPr>
          <w:rFonts w:ascii="Times New Roman" w:eastAsia="Times New Roman" w:hAnsi="Times New Roman" w:cs="Times New Roman"/>
          <w:lang w:val="fr-FR"/>
        </w:rPr>
        <w:t>cadre</w:t>
      </w:r>
      <w:r w:rsidR="008B4715" w:rsidRPr="00C051FE">
        <w:rPr>
          <w:rFonts w:ascii="Times New Roman" w:eastAsia="Times New Roman" w:hAnsi="Times New Roman" w:cs="Times New Roman"/>
          <w:lang w:val="fr-FR"/>
        </w:rPr>
        <w:t>s</w:t>
      </w:r>
      <w:r w:rsidR="00D64FBD" w:rsidRPr="00C051FE">
        <w:rPr>
          <w:rFonts w:ascii="Times New Roman" w:eastAsia="Times New Roman" w:hAnsi="Times New Roman" w:cs="Times New Roman"/>
          <w:lang w:val="fr-FR"/>
        </w:rPr>
        <w:t xml:space="preserve"> juridiques </w:t>
      </w:r>
      <w:r w:rsidR="008B4715" w:rsidRPr="00C051FE">
        <w:rPr>
          <w:rFonts w:ascii="Times New Roman" w:eastAsia="Times New Roman" w:hAnsi="Times New Roman" w:cs="Times New Roman"/>
          <w:lang w:val="fr-FR"/>
        </w:rPr>
        <w:t>nationaux</w:t>
      </w:r>
      <w:r w:rsidR="00D64FBD" w:rsidRPr="00C051FE">
        <w:rPr>
          <w:rFonts w:ascii="Times New Roman" w:eastAsia="Times New Roman" w:hAnsi="Times New Roman" w:cs="Times New Roman"/>
          <w:lang w:val="fr-FR"/>
        </w:rPr>
        <w:t xml:space="preserve"> des États parties</w:t>
      </w:r>
      <w:r w:rsidRPr="00C051FE">
        <w:rPr>
          <w:rFonts w:ascii="Times New Roman" w:eastAsia="Times New Roman" w:hAnsi="Times New Roman" w:cs="Times New Roman"/>
          <w:lang w:val="fr-FR"/>
        </w:rPr>
        <w:t>.</w:t>
      </w:r>
    </w:p>
    <w:p w14:paraId="7BB459C7" w14:textId="77777777" w:rsidR="00D64FBD" w:rsidRPr="00C051FE" w:rsidRDefault="00D64FBD" w:rsidP="00EA12B7">
      <w:pPr>
        <w:spacing w:after="0" w:line="240" w:lineRule="auto"/>
        <w:jc w:val="both"/>
        <w:rPr>
          <w:rFonts w:ascii="Times New Roman" w:eastAsia="Times New Roman" w:hAnsi="Times New Roman" w:cs="Times New Roman"/>
          <w:lang w:val="fr-FR"/>
        </w:rPr>
      </w:pPr>
    </w:p>
    <w:p w14:paraId="50E51882" w14:textId="2A5FDCDF" w:rsidR="00D64FBD" w:rsidRPr="00C051FE" w:rsidRDefault="0058130B" w:rsidP="00EA12B7">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28.</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De mettre l’accent sur l’importance de préserver la mémoire historique par des initiatives éducatives et commémoratives qui facilitent la compréhension du terrorisme</w:t>
      </w:r>
      <w:r w:rsidR="00800E53" w:rsidRPr="00C051FE">
        <w:rPr>
          <w:rFonts w:ascii="Times New Roman" w:hAnsi="Times New Roman" w:cs="Times New Roman"/>
          <w:lang w:val="fr-FR"/>
        </w:rPr>
        <w:t xml:space="preserve"> et de l’extrémisme violent </w:t>
      </w:r>
      <w:r w:rsidR="00D64FBD" w:rsidRPr="00C051FE">
        <w:rPr>
          <w:rFonts w:ascii="Times New Roman" w:eastAsia="Times New Roman" w:hAnsi="Times New Roman" w:cs="Times New Roman"/>
          <w:lang w:val="fr-FR"/>
        </w:rPr>
        <w:t>aux nouvelles générations</w:t>
      </w:r>
      <w:r w:rsidR="00800E53" w:rsidRPr="00C051FE">
        <w:rPr>
          <w:rFonts w:ascii="Times New Roman" w:hAnsi="Times New Roman" w:cs="Times New Roman"/>
          <w:lang w:val="fr-FR"/>
        </w:rPr>
        <w:t xml:space="preserve"> et les y sensibilisent</w:t>
      </w:r>
      <w:r w:rsidRPr="00C051FE">
        <w:rPr>
          <w:rFonts w:ascii="Times New Roman" w:hAnsi="Times New Roman" w:cs="Times New Roman"/>
          <w:lang w:val="fr-FR"/>
        </w:rPr>
        <w:t xml:space="preserve"> </w:t>
      </w:r>
      <w:r w:rsidR="00AF5CD4" w:rsidRPr="00C051FE">
        <w:rPr>
          <w:rFonts w:ascii="Times New Roman" w:hAnsi="Times New Roman" w:cs="Times New Roman"/>
          <w:lang w:val="fr-FR"/>
        </w:rPr>
        <w:t>dans le but de pr</w:t>
      </w:r>
      <w:r w:rsidRPr="00C051FE">
        <w:rPr>
          <w:rFonts w:ascii="Times New Roman" w:hAnsi="Times New Roman" w:cs="Times New Roman"/>
          <w:lang w:val="fr-FR"/>
        </w:rPr>
        <w:t>é</w:t>
      </w:r>
      <w:r w:rsidR="00AF5CD4" w:rsidRPr="00C051FE">
        <w:rPr>
          <w:rFonts w:ascii="Times New Roman" w:hAnsi="Times New Roman" w:cs="Times New Roman"/>
          <w:lang w:val="fr-FR"/>
        </w:rPr>
        <w:t>venir de futurs actes de terrorisme</w:t>
      </w:r>
      <w:r w:rsidR="00D64FBD" w:rsidRPr="00C051FE">
        <w:rPr>
          <w:rFonts w:ascii="Times New Roman" w:eastAsia="Times New Roman" w:hAnsi="Times New Roman" w:cs="Times New Roman"/>
          <w:lang w:val="fr-FR"/>
        </w:rPr>
        <w:t>.</w:t>
      </w:r>
    </w:p>
    <w:p w14:paraId="53AA7853" w14:textId="77EAA961" w:rsidR="00D64FBD" w:rsidRPr="00C051FE" w:rsidRDefault="00C5704E" w:rsidP="00C5704E">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lastRenderedPageBreak/>
        <w:t>29.</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De promouvoir l’adoption de mesures appropriées de nature à protéger la sécurité et le bien-être physique et psychologique des victimes du terrorisme et des témoins qui fournissent des informations relatives à des activités terroristes</w:t>
      </w:r>
      <w:r w:rsidRPr="00C051FE">
        <w:rPr>
          <w:rFonts w:ascii="Times New Roman" w:eastAsia="Times New Roman" w:hAnsi="Times New Roman" w:cs="Times New Roman"/>
          <w:lang w:val="fr-FR"/>
        </w:rPr>
        <w:t>.</w:t>
      </w:r>
    </w:p>
    <w:p w14:paraId="4DD6FA91" w14:textId="77777777" w:rsidR="00D64FBD" w:rsidRPr="00C051FE" w:rsidRDefault="00D64FBD" w:rsidP="009D6032">
      <w:pPr>
        <w:pStyle w:val="ListParagraph"/>
        <w:spacing w:after="0" w:line="240" w:lineRule="auto"/>
        <w:ind w:left="0"/>
        <w:rPr>
          <w:rFonts w:ascii="Times New Roman" w:hAnsi="Times New Roman" w:cs="Times New Roman"/>
          <w:lang w:val="fr-FR"/>
        </w:rPr>
      </w:pPr>
    </w:p>
    <w:p w14:paraId="4B577487" w14:textId="31F091D7" w:rsidR="00D64FBD" w:rsidRPr="00C051FE" w:rsidRDefault="00C5704E" w:rsidP="00C5704E">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30.</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 xml:space="preserve">D’encourager les États parties à incorporer des mécanismes propres à garantir que les victimes du terrorisme sont traitées avec compassion et dans le respect de leur dignité et que leur droit d’accéder à la justice et aux mécanismes de réparation est pleinement respecté. </w:t>
      </w:r>
    </w:p>
    <w:p w14:paraId="052526D4" w14:textId="77777777" w:rsidR="00790B56" w:rsidRPr="00C051FE" w:rsidRDefault="00790B56" w:rsidP="009D6032">
      <w:pPr>
        <w:pStyle w:val="ListParagraph"/>
        <w:spacing w:after="0" w:line="240" w:lineRule="auto"/>
        <w:ind w:left="0"/>
        <w:rPr>
          <w:rFonts w:ascii="Times New Roman" w:eastAsia="Times New Roman" w:hAnsi="Times New Roman" w:cs="Times New Roman"/>
          <w:lang w:val="fr-FR"/>
        </w:rPr>
      </w:pPr>
    </w:p>
    <w:p w14:paraId="21EC6681" w14:textId="0BCA49C0" w:rsidR="00790B56" w:rsidRPr="00C051FE" w:rsidRDefault="0028316B" w:rsidP="0028316B">
      <w:pPr>
        <w:spacing w:after="0" w:line="240" w:lineRule="auto"/>
        <w:ind w:firstLine="720"/>
        <w:jc w:val="both"/>
        <w:rPr>
          <w:rFonts w:ascii="Times New Roman" w:eastAsia="Times New Roman" w:hAnsi="Times New Roman" w:cs="Times New Roman"/>
          <w:lang w:val="fr-FR"/>
        </w:rPr>
      </w:pPr>
      <w:r w:rsidRPr="00C051FE">
        <w:rPr>
          <w:rFonts w:ascii="Times New Roman" w:hAnsi="Times New Roman" w:cs="Times New Roman"/>
          <w:lang w:val="fr-FR"/>
        </w:rPr>
        <w:t>31.</w:t>
      </w:r>
      <w:r w:rsidRPr="00C051FE">
        <w:rPr>
          <w:rFonts w:ascii="Times New Roman" w:hAnsi="Times New Roman" w:cs="Times New Roman"/>
          <w:lang w:val="fr-FR"/>
        </w:rPr>
        <w:tab/>
      </w:r>
      <w:r w:rsidR="00790B56" w:rsidRPr="00C051FE">
        <w:rPr>
          <w:rFonts w:ascii="Times New Roman" w:hAnsi="Times New Roman" w:cs="Times New Roman"/>
          <w:lang w:val="fr-FR"/>
        </w:rPr>
        <w:t>De promouvoir une meilleure reconnaissance du rôle fundamental que jouent les victimes et les communautés dans la lutte contre les discours</w:t>
      </w:r>
      <w:r w:rsidR="009D14B2" w:rsidRPr="00C051FE">
        <w:rPr>
          <w:rFonts w:ascii="Times New Roman" w:hAnsi="Times New Roman" w:cs="Times New Roman"/>
          <w:lang w:val="fr-FR"/>
        </w:rPr>
        <w:t xml:space="preserve"> relevant du terrorisme et de l’extrémisme violent.</w:t>
      </w:r>
    </w:p>
    <w:p w14:paraId="34278350" w14:textId="77777777" w:rsidR="00790B56" w:rsidRPr="00C051FE" w:rsidRDefault="00790B56" w:rsidP="009D6032">
      <w:pPr>
        <w:pStyle w:val="ListParagraph"/>
        <w:spacing w:after="0" w:line="240" w:lineRule="auto"/>
        <w:ind w:left="0"/>
        <w:jc w:val="both"/>
        <w:rPr>
          <w:rFonts w:ascii="Times New Roman" w:eastAsia="Times New Roman" w:hAnsi="Times New Roman" w:cs="Times New Roman"/>
          <w:lang w:val="fr-FR"/>
        </w:rPr>
      </w:pPr>
    </w:p>
    <w:p w14:paraId="220ED812" w14:textId="3A788856" w:rsidR="00D64FBD" w:rsidRPr="00C051FE" w:rsidRDefault="0028316B" w:rsidP="0028316B">
      <w:pPr>
        <w:spacing w:after="0" w:line="240" w:lineRule="auto"/>
        <w:ind w:firstLine="720"/>
        <w:jc w:val="both"/>
        <w:rPr>
          <w:rFonts w:ascii="Times New Roman" w:eastAsia="Times New Roman" w:hAnsi="Times New Roman" w:cs="Times New Roman"/>
          <w:lang w:val="fr-FR"/>
        </w:rPr>
      </w:pPr>
      <w:r w:rsidRPr="00C051FE">
        <w:rPr>
          <w:rFonts w:ascii="Times New Roman" w:eastAsia="Times New Roman" w:hAnsi="Times New Roman" w:cs="Times New Roman"/>
          <w:lang w:val="fr-FR"/>
        </w:rPr>
        <w:t>32.</w:t>
      </w:r>
      <w:r w:rsidRPr="00C051FE">
        <w:rPr>
          <w:rFonts w:ascii="Times New Roman" w:eastAsia="Times New Roman" w:hAnsi="Times New Roman" w:cs="Times New Roman"/>
          <w:lang w:val="fr-FR"/>
        </w:rPr>
        <w:tab/>
      </w:r>
      <w:r w:rsidR="00D64FBD" w:rsidRPr="00C051FE">
        <w:rPr>
          <w:rFonts w:ascii="Times New Roman" w:eastAsia="Times New Roman" w:hAnsi="Times New Roman" w:cs="Times New Roman"/>
          <w:lang w:val="fr-FR"/>
        </w:rPr>
        <w:t>D</w:t>
      </w:r>
      <w:r w:rsidRPr="00C051FE">
        <w:rPr>
          <w:rFonts w:ascii="Times New Roman" w:eastAsia="Times New Roman" w:hAnsi="Times New Roman" w:cs="Times New Roman"/>
          <w:lang w:val="fr-FR"/>
        </w:rPr>
        <w:t xml:space="preserve">’exhorter les </w:t>
      </w:r>
      <w:r w:rsidR="00D64FBD" w:rsidRPr="00C051FE">
        <w:rPr>
          <w:rFonts w:ascii="Times New Roman" w:eastAsia="Times New Roman" w:hAnsi="Times New Roman" w:cs="Times New Roman"/>
          <w:lang w:val="fr-FR"/>
        </w:rPr>
        <w:t xml:space="preserve">États parties </w:t>
      </w:r>
      <w:r w:rsidRPr="00C051FE">
        <w:rPr>
          <w:rFonts w:ascii="Times New Roman" w:eastAsia="Times New Roman" w:hAnsi="Times New Roman" w:cs="Times New Roman"/>
          <w:lang w:val="fr-FR"/>
        </w:rPr>
        <w:t xml:space="preserve">à poursuivre </w:t>
      </w:r>
      <w:r w:rsidR="00D64FBD" w:rsidRPr="00C051FE">
        <w:rPr>
          <w:rFonts w:ascii="Times New Roman" w:eastAsia="Times New Roman" w:hAnsi="Times New Roman" w:cs="Times New Roman"/>
          <w:lang w:val="fr-FR"/>
        </w:rPr>
        <w:t xml:space="preserve">les efforts nécessaires pour </w:t>
      </w:r>
      <w:r w:rsidRPr="00C051FE">
        <w:rPr>
          <w:rFonts w:ascii="Times New Roman" w:eastAsia="Times New Roman" w:hAnsi="Times New Roman" w:cs="Times New Roman"/>
          <w:lang w:val="fr-FR"/>
        </w:rPr>
        <w:t xml:space="preserve">atténuer </w:t>
      </w:r>
      <w:r w:rsidR="00D64FBD" w:rsidRPr="00C051FE">
        <w:rPr>
          <w:rFonts w:ascii="Times New Roman" w:eastAsia="Times New Roman" w:hAnsi="Times New Roman" w:cs="Times New Roman"/>
          <w:lang w:val="fr-FR"/>
        </w:rPr>
        <w:t>les souffrances, l’angoisse et l’incertitude éprouvées par les membres de la famille de personnes portées disparues du fait du terrorisme, à répondre à leurs différents besoins, à satisfaire leur droit à la vérité et à la justice et, le cas échéant, à la réparation pour le préjudice qu’elles ont subi.</w:t>
      </w:r>
    </w:p>
    <w:p w14:paraId="2E83F219"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16EB6E78" w14:textId="77777777" w:rsidR="00D64FBD" w:rsidRPr="00C051FE" w:rsidRDefault="00D64FBD" w:rsidP="009D6032">
      <w:pPr>
        <w:spacing w:after="0" w:line="240" w:lineRule="auto"/>
        <w:jc w:val="both"/>
        <w:rPr>
          <w:rFonts w:ascii="Times New Roman" w:eastAsia="Times New Roman" w:hAnsi="Times New Roman" w:cs="Times New Roman"/>
          <w:b/>
          <w:i/>
          <w:lang w:val="fr-FR"/>
        </w:rPr>
      </w:pPr>
      <w:r w:rsidRPr="00C051FE">
        <w:rPr>
          <w:rFonts w:ascii="Times New Roman" w:eastAsia="Times New Roman" w:hAnsi="Times New Roman" w:cs="Times New Roman"/>
          <w:b/>
          <w:bCs/>
          <w:i/>
          <w:iCs/>
          <w:lang w:val="fr-FR"/>
        </w:rPr>
        <w:t>Contributions volontaires et suivi</w:t>
      </w:r>
    </w:p>
    <w:p w14:paraId="60F9ACB6" w14:textId="77777777" w:rsidR="00D64FBD" w:rsidRPr="00C051FE" w:rsidRDefault="00D64FBD" w:rsidP="009D6032">
      <w:pPr>
        <w:spacing w:after="0" w:line="240" w:lineRule="auto"/>
        <w:jc w:val="both"/>
        <w:rPr>
          <w:rFonts w:ascii="Times New Roman" w:eastAsia="Times New Roman" w:hAnsi="Times New Roman" w:cs="Times New Roman"/>
          <w:lang w:val="fr-FR"/>
        </w:rPr>
      </w:pPr>
    </w:p>
    <w:p w14:paraId="6563A805" w14:textId="0CEAE58A" w:rsidR="00D64FBD" w:rsidRPr="00C051FE" w:rsidRDefault="0028316B" w:rsidP="0028316B">
      <w:pPr>
        <w:autoSpaceDN w:val="0"/>
        <w:spacing w:after="0" w:line="240" w:lineRule="auto"/>
        <w:ind w:right="119" w:firstLine="720"/>
        <w:jc w:val="both"/>
        <w:rPr>
          <w:rFonts w:ascii="Times New Roman" w:hAnsi="Times New Roman" w:cs="Times New Roman"/>
          <w:lang w:val="fr-FR"/>
        </w:rPr>
      </w:pPr>
      <w:r w:rsidRPr="00C051FE">
        <w:rPr>
          <w:rFonts w:ascii="Times New Roman" w:hAnsi="Times New Roman" w:cs="Times New Roman"/>
          <w:lang w:val="fr-FR"/>
        </w:rPr>
        <w:t>33.</w:t>
      </w:r>
      <w:r w:rsidRPr="00C051FE">
        <w:rPr>
          <w:rFonts w:ascii="Times New Roman" w:hAnsi="Times New Roman" w:cs="Times New Roman"/>
          <w:lang w:val="fr-FR"/>
        </w:rPr>
        <w:tab/>
      </w:r>
      <w:r w:rsidR="00D64FBD" w:rsidRPr="00C051FE">
        <w:rPr>
          <w:rFonts w:ascii="Times New Roman" w:hAnsi="Times New Roman" w:cs="Times New Roman"/>
          <w:lang w:val="fr-FR"/>
        </w:rPr>
        <w:t xml:space="preserve">D’inviter les États parties à envisager de fournir des ressources financières au CICTE, sur une base volontaire, afin </w:t>
      </w:r>
      <w:r w:rsidRPr="00C051FE">
        <w:rPr>
          <w:rFonts w:ascii="Times New Roman" w:hAnsi="Times New Roman" w:cs="Times New Roman"/>
          <w:lang w:val="fr-FR"/>
        </w:rPr>
        <w:t xml:space="preserve">d’apporter </w:t>
      </w:r>
      <w:r w:rsidR="00D64FBD" w:rsidRPr="00C051FE">
        <w:rPr>
          <w:rFonts w:ascii="Times New Roman" w:hAnsi="Times New Roman" w:cs="Times New Roman"/>
          <w:lang w:val="fr-FR"/>
        </w:rPr>
        <w:t xml:space="preserve">l’assistance technique nécessaire aux États parties et </w:t>
      </w:r>
      <w:r w:rsidRPr="00C051FE">
        <w:rPr>
          <w:rFonts w:ascii="Times New Roman" w:hAnsi="Times New Roman" w:cs="Times New Roman"/>
          <w:lang w:val="fr-FR"/>
        </w:rPr>
        <w:t xml:space="preserve">de permettre </w:t>
      </w:r>
      <w:r w:rsidR="00D64FBD" w:rsidRPr="00C051FE">
        <w:rPr>
          <w:rFonts w:ascii="Times New Roman" w:hAnsi="Times New Roman" w:cs="Times New Roman"/>
          <w:lang w:val="fr-FR"/>
        </w:rPr>
        <w:t>la mise en application effective de la Convention</w:t>
      </w:r>
      <w:r w:rsidRPr="00C051FE">
        <w:rPr>
          <w:rFonts w:ascii="Times New Roman" w:hAnsi="Times New Roman" w:cs="Times New Roman"/>
          <w:lang w:val="fr-FR"/>
        </w:rPr>
        <w:t>.</w:t>
      </w:r>
    </w:p>
    <w:p w14:paraId="3B31A2DB" w14:textId="77777777" w:rsidR="00D64FBD" w:rsidRPr="00C051FE" w:rsidRDefault="00D64FBD" w:rsidP="009D6032">
      <w:pPr>
        <w:autoSpaceDN w:val="0"/>
        <w:spacing w:after="0" w:line="240" w:lineRule="auto"/>
        <w:ind w:right="119"/>
        <w:jc w:val="both"/>
        <w:rPr>
          <w:rFonts w:ascii="Times New Roman" w:hAnsi="Times New Roman" w:cs="Times New Roman"/>
          <w:lang w:val="fr-FR"/>
        </w:rPr>
      </w:pPr>
    </w:p>
    <w:p w14:paraId="7A4179A1" w14:textId="27985765" w:rsidR="00D64FBD" w:rsidRPr="00C051FE" w:rsidRDefault="00402C94" w:rsidP="00402C94">
      <w:pPr>
        <w:autoSpaceDN w:val="0"/>
        <w:spacing w:after="0" w:line="240" w:lineRule="auto"/>
        <w:ind w:right="119" w:firstLine="720"/>
        <w:jc w:val="both"/>
        <w:rPr>
          <w:rFonts w:ascii="Times New Roman" w:hAnsi="Times New Roman" w:cs="Times New Roman"/>
          <w:b/>
          <w:lang w:val="fr-FR"/>
        </w:rPr>
      </w:pPr>
      <w:r w:rsidRPr="00C051FE">
        <w:rPr>
          <w:rFonts w:ascii="Times New Roman" w:hAnsi="Times New Roman" w:cs="Times New Roman"/>
          <w:lang w:val="fr-FR"/>
        </w:rPr>
        <w:t>34.</w:t>
      </w:r>
      <w:r w:rsidRPr="00C051FE">
        <w:rPr>
          <w:rFonts w:ascii="Times New Roman" w:hAnsi="Times New Roman" w:cs="Times New Roman"/>
          <w:lang w:val="fr-FR"/>
        </w:rPr>
        <w:tab/>
      </w:r>
      <w:r w:rsidR="00D64FBD" w:rsidRPr="00C051FE">
        <w:rPr>
          <w:rFonts w:ascii="Times New Roman" w:hAnsi="Times New Roman" w:cs="Times New Roman"/>
          <w:lang w:val="fr-FR"/>
        </w:rPr>
        <w:t>D’</w:t>
      </w:r>
      <w:r w:rsidR="00AF558C" w:rsidRPr="00C051FE">
        <w:rPr>
          <w:rFonts w:ascii="Times New Roman" w:hAnsi="Times New Roman" w:cs="Times New Roman"/>
          <w:lang w:val="fr-FR"/>
        </w:rPr>
        <w:t>établir et d’</w:t>
      </w:r>
      <w:r w:rsidR="00D64FBD" w:rsidRPr="00C051FE">
        <w:rPr>
          <w:rFonts w:ascii="Times New Roman" w:hAnsi="Times New Roman" w:cs="Times New Roman"/>
          <w:lang w:val="fr-FR"/>
        </w:rPr>
        <w:t>encourager les États parties, les organisations internationales, régionales et sous-régionales, la communauté internationale et le secteur privé à envisager de faire des contributions volontaires au fonds fiduciaire volontaire pour l’amélioration des activités et du fonctionnement de la Convention.</w:t>
      </w:r>
    </w:p>
    <w:p w14:paraId="3CE42008" w14:textId="77777777" w:rsidR="00D64FBD" w:rsidRPr="00C051FE" w:rsidRDefault="00D64FBD" w:rsidP="009D6032">
      <w:pPr>
        <w:pStyle w:val="ListParagraph"/>
        <w:autoSpaceDN w:val="0"/>
        <w:spacing w:after="0" w:line="240" w:lineRule="auto"/>
        <w:ind w:left="0" w:right="119"/>
        <w:contextualSpacing w:val="0"/>
        <w:jc w:val="both"/>
        <w:rPr>
          <w:rFonts w:ascii="Times New Roman" w:hAnsi="Times New Roman" w:cs="Times New Roman"/>
          <w:bCs/>
          <w:lang w:val="fr-FR"/>
        </w:rPr>
      </w:pPr>
    </w:p>
    <w:p w14:paraId="196F2FF5" w14:textId="21F4FC2B" w:rsidR="00BF54DB" w:rsidRPr="00C051FE" w:rsidRDefault="00AF558C" w:rsidP="00AF558C">
      <w:pPr>
        <w:autoSpaceDN w:val="0"/>
        <w:spacing w:after="0" w:line="240" w:lineRule="auto"/>
        <w:ind w:right="119" w:firstLine="720"/>
        <w:jc w:val="both"/>
        <w:rPr>
          <w:rFonts w:ascii="Times New Roman" w:hAnsi="Times New Roman" w:cs="Times New Roman"/>
          <w:lang w:val="fr-FR"/>
        </w:rPr>
      </w:pPr>
      <w:r w:rsidRPr="00C051FE">
        <w:rPr>
          <w:rFonts w:ascii="Times New Roman" w:hAnsi="Times New Roman" w:cs="Times New Roman"/>
          <w:lang w:val="fr-FR"/>
        </w:rPr>
        <w:t>35.</w:t>
      </w:r>
      <w:r w:rsidRPr="00C051FE">
        <w:rPr>
          <w:rFonts w:ascii="Times New Roman" w:hAnsi="Times New Roman" w:cs="Times New Roman"/>
          <w:lang w:val="fr-FR"/>
        </w:rPr>
        <w:tab/>
      </w:r>
      <w:r w:rsidR="00D64FBD" w:rsidRPr="00C051FE">
        <w:rPr>
          <w:rFonts w:ascii="Times New Roman" w:hAnsi="Times New Roman" w:cs="Times New Roman"/>
          <w:lang w:val="fr-FR"/>
        </w:rPr>
        <w:t xml:space="preserve">D’inviter les États parties à envisager de faire rapport </w:t>
      </w:r>
      <w:r w:rsidR="00C55D1A" w:rsidRPr="00C051FE">
        <w:rPr>
          <w:rFonts w:ascii="Times New Roman" w:hAnsi="Times New Roman" w:cs="Times New Roman"/>
          <w:lang w:val="fr-FR"/>
        </w:rPr>
        <w:t xml:space="preserve">chaque année </w:t>
      </w:r>
      <w:r w:rsidR="00D64FBD" w:rsidRPr="00C051FE">
        <w:rPr>
          <w:rFonts w:ascii="Times New Roman" w:hAnsi="Times New Roman" w:cs="Times New Roman"/>
          <w:lang w:val="fr-FR"/>
        </w:rPr>
        <w:t>à la plénière du CICTE sur les progrès réalisés dans la mise en œuvre de ces recommandations jusqu’à la prochaine Réunion de consultation des États parties.</w:t>
      </w:r>
      <w:r w:rsidR="00D64FBD" w:rsidRPr="00C051FE">
        <w:rPr>
          <w:rFonts w:ascii="Times New Roman" w:hAnsi="Times New Roman" w:cs="Times New Roman"/>
          <w:noProof/>
          <w:lang w:val="fr-FR"/>
        </w:rPr>
        <mc:AlternateContent>
          <mc:Choice Requires="wps">
            <w:drawing>
              <wp:anchor distT="0" distB="0" distL="114300" distR="114300" simplePos="0" relativeHeight="251659264" behindDoc="0" locked="1" layoutInCell="1" allowOverlap="1" wp14:anchorId="00AC4BFC" wp14:editId="6FC058DF">
                <wp:simplePos x="0" y="0"/>
                <wp:positionH relativeFrom="column">
                  <wp:posOffset>-91440</wp:posOffset>
                </wp:positionH>
                <wp:positionV relativeFrom="page">
                  <wp:posOffset>9144000</wp:posOffset>
                </wp:positionV>
                <wp:extent cx="3383280" cy="228600"/>
                <wp:effectExtent l="3810" t="0" r="381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A4A3" w14:textId="2DB31E80" w:rsidR="00D64FBD" w:rsidRPr="00EF504A" w:rsidRDefault="00D64FBD" w:rsidP="00D64FB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D04B2">
                              <w:rPr>
                                <w:rFonts w:ascii="Times New Roman" w:hAnsi="Times New Roman" w:cs="Times New Roman"/>
                                <w:noProof/>
                                <w:sz w:val="18"/>
                              </w:rPr>
                              <w:t>CICTE01536F01</w:t>
                            </w:r>
                            <w:r>
                              <w:rPr>
                                <w:rFonts w:ascii="Times New Roman" w:hAnsi="Times New Roman" w:cs="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4BFC" id="_x0000_t202" coordsize="21600,21600" o:spt="202" path="m,l,21600r21600,l21600,xe">
                <v:stroke joinstyle="miter"/>
                <v:path gradientshapeok="t" o:connecttype="rect"/>
              </v:shapetype>
              <v:shape id="Zone de texte 2"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6CEBA4A3" w14:textId="2DB31E80" w:rsidR="00D64FBD" w:rsidRPr="00EF504A" w:rsidRDefault="00D64FBD" w:rsidP="00D64FBD">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D04B2">
                        <w:rPr>
                          <w:rFonts w:ascii="Times New Roman" w:hAnsi="Times New Roman" w:cs="Times New Roman"/>
                          <w:noProof/>
                          <w:sz w:val="18"/>
                        </w:rPr>
                        <w:t>CICTE01536F01</w:t>
                      </w:r>
                      <w:r>
                        <w:rPr>
                          <w:rFonts w:ascii="Times New Roman" w:hAnsi="Times New Roman" w:cs="Times New Roman"/>
                          <w:sz w:val="18"/>
                        </w:rPr>
                        <w:fldChar w:fldCharType="end"/>
                      </w:r>
                    </w:p>
                  </w:txbxContent>
                </v:textbox>
                <w10:wrap anchory="page"/>
                <w10:anchorlock/>
              </v:shape>
            </w:pict>
          </mc:Fallback>
        </mc:AlternateContent>
      </w:r>
    </w:p>
    <w:sectPr w:rsidR="00BF54DB" w:rsidRPr="00C051FE" w:rsidSect="00D25154">
      <w:headerReference w:type="default" r:id="rId9"/>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4F26" w14:textId="77777777" w:rsidR="003D1BB7" w:rsidRDefault="003D1BB7" w:rsidP="00CF70E9">
      <w:pPr>
        <w:spacing w:after="0" w:line="240" w:lineRule="auto"/>
      </w:pPr>
      <w:r>
        <w:separator/>
      </w:r>
    </w:p>
  </w:endnote>
  <w:endnote w:type="continuationSeparator" w:id="0">
    <w:p w14:paraId="146C8CE7" w14:textId="77777777" w:rsidR="003D1BB7" w:rsidRDefault="003D1BB7" w:rsidP="00CF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D31D" w14:textId="77777777" w:rsidR="003D1BB7" w:rsidRDefault="003D1BB7" w:rsidP="00CF70E9">
      <w:pPr>
        <w:spacing w:after="0" w:line="240" w:lineRule="auto"/>
      </w:pPr>
      <w:r>
        <w:separator/>
      </w:r>
    </w:p>
  </w:footnote>
  <w:footnote w:type="continuationSeparator" w:id="0">
    <w:p w14:paraId="09310DCD" w14:textId="77777777" w:rsidR="003D1BB7" w:rsidRDefault="003D1BB7" w:rsidP="00CF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38324"/>
      <w:docPartObj>
        <w:docPartGallery w:val="Page Numbers (Top of Page)"/>
        <w:docPartUnique/>
      </w:docPartObj>
    </w:sdtPr>
    <w:sdtEndPr>
      <w:rPr>
        <w:rFonts w:ascii="Times New Roman" w:hAnsi="Times New Roman" w:cs="Times New Roman"/>
        <w:noProof/>
        <w:sz w:val="20"/>
        <w:szCs w:val="20"/>
      </w:rPr>
    </w:sdtEndPr>
    <w:sdtContent>
      <w:p w14:paraId="41DF79D2" w14:textId="77777777" w:rsidR="00D64FBD" w:rsidRPr="00CF70E9" w:rsidRDefault="00D64FBD">
        <w:pPr>
          <w:pStyle w:val="Header"/>
          <w:jc w:val="center"/>
          <w:rPr>
            <w:rFonts w:ascii="Times New Roman" w:hAnsi="Times New Roman" w:cs="Times New Roman"/>
            <w:sz w:val="20"/>
            <w:szCs w:val="20"/>
          </w:rPr>
        </w:pPr>
        <w:r w:rsidRPr="00CF70E9">
          <w:rPr>
            <w:rFonts w:ascii="Times New Roman" w:hAnsi="Times New Roman" w:cs="Times New Roman"/>
            <w:sz w:val="20"/>
            <w:szCs w:val="20"/>
          </w:rPr>
          <w:fldChar w:fldCharType="begin"/>
        </w:r>
        <w:r w:rsidRPr="00CF70E9">
          <w:rPr>
            <w:rFonts w:ascii="Times New Roman" w:hAnsi="Times New Roman" w:cs="Times New Roman"/>
            <w:sz w:val="20"/>
            <w:szCs w:val="20"/>
          </w:rPr>
          <w:instrText xml:space="preserve"> PAGE   \* MERGEFORMAT </w:instrText>
        </w:r>
        <w:r w:rsidRPr="00CF70E9">
          <w:rPr>
            <w:rFonts w:ascii="Times New Roman" w:hAnsi="Times New Roman" w:cs="Times New Roman"/>
            <w:sz w:val="20"/>
            <w:szCs w:val="20"/>
          </w:rPr>
          <w:fldChar w:fldCharType="separate"/>
        </w:r>
        <w:r>
          <w:rPr>
            <w:rFonts w:ascii="Times New Roman" w:hAnsi="Times New Roman" w:cs="Times New Roman"/>
            <w:noProof/>
            <w:sz w:val="20"/>
            <w:szCs w:val="20"/>
          </w:rPr>
          <w:t>5</w:t>
        </w:r>
        <w:r w:rsidRPr="00CF70E9">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21686505"/>
      <w:docPartObj>
        <w:docPartGallery w:val="Page Numbers (Top of Page)"/>
        <w:docPartUnique/>
      </w:docPartObj>
    </w:sdtPr>
    <w:sdtEndPr>
      <w:rPr>
        <w:noProof/>
      </w:rPr>
    </w:sdtEndPr>
    <w:sdtContent>
      <w:p w14:paraId="5A2A381C" w14:textId="03183EAE" w:rsidR="00CF70E9" w:rsidRPr="0055238D" w:rsidRDefault="00CF671E">
        <w:pPr>
          <w:pStyle w:val="Header"/>
          <w:jc w:val="center"/>
          <w:rPr>
            <w:rFonts w:ascii="Times New Roman" w:hAnsi="Times New Roman" w:cs="Times New Roman"/>
          </w:rPr>
        </w:pPr>
        <w:r w:rsidRPr="0055238D">
          <w:rPr>
            <w:rFonts w:ascii="Times New Roman" w:hAnsi="Times New Roman" w:cs="Times New Roman"/>
          </w:rPr>
          <w:t xml:space="preserve">- </w:t>
        </w:r>
        <w:r w:rsidR="00CF70E9" w:rsidRPr="0055238D">
          <w:rPr>
            <w:rFonts w:ascii="Times New Roman" w:hAnsi="Times New Roman" w:cs="Times New Roman"/>
          </w:rPr>
          <w:fldChar w:fldCharType="begin"/>
        </w:r>
        <w:r w:rsidR="00CF70E9" w:rsidRPr="0055238D">
          <w:rPr>
            <w:rFonts w:ascii="Times New Roman" w:hAnsi="Times New Roman" w:cs="Times New Roman"/>
          </w:rPr>
          <w:instrText xml:space="preserve"> PAGE   \* MERGEFORMAT </w:instrText>
        </w:r>
        <w:r w:rsidR="00CF70E9" w:rsidRPr="0055238D">
          <w:rPr>
            <w:rFonts w:ascii="Times New Roman" w:hAnsi="Times New Roman" w:cs="Times New Roman"/>
          </w:rPr>
          <w:fldChar w:fldCharType="separate"/>
        </w:r>
        <w:r w:rsidR="00BB16C6" w:rsidRPr="0055238D">
          <w:rPr>
            <w:rFonts w:ascii="Times New Roman" w:hAnsi="Times New Roman" w:cs="Times New Roman"/>
            <w:noProof/>
          </w:rPr>
          <w:t>4</w:t>
        </w:r>
        <w:r w:rsidR="00CF70E9" w:rsidRPr="0055238D">
          <w:rPr>
            <w:rFonts w:ascii="Times New Roman" w:hAnsi="Times New Roman" w:cs="Times New Roman"/>
            <w:noProof/>
          </w:rPr>
          <w:fldChar w:fldCharType="end"/>
        </w:r>
        <w:r w:rsidRPr="0055238D">
          <w:rPr>
            <w:rFonts w:ascii="Times New Roman" w:hAnsi="Times New Roman" w:cs="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305"/>
    <w:multiLevelType w:val="hybridMultilevel"/>
    <w:tmpl w:val="8104DB40"/>
    <w:lvl w:ilvl="0" w:tplc="C43CDB1C">
      <w:start w:val="1"/>
      <w:numFmt w:val="decimal"/>
      <w:lvlText w:val="%1."/>
      <w:lvlJc w:val="left"/>
      <w:pPr>
        <w:ind w:left="720" w:hanging="360"/>
      </w:pPr>
      <w:rPr>
        <w:b w:val="0"/>
        <w:bCs/>
      </w:rPr>
    </w:lvl>
    <w:lvl w:ilvl="1" w:tplc="C3481CFC">
      <w:start w:val="1"/>
      <w:numFmt w:val="lowerLetter"/>
      <w:lvlText w:val="%2."/>
      <w:lvlJc w:val="left"/>
      <w:pPr>
        <w:ind w:left="1440" w:hanging="360"/>
      </w:pPr>
    </w:lvl>
    <w:lvl w:ilvl="2" w:tplc="492EF0C4">
      <w:start w:val="1"/>
      <w:numFmt w:val="lowerRoman"/>
      <w:lvlText w:val="%3."/>
      <w:lvlJc w:val="right"/>
      <w:pPr>
        <w:ind w:left="2160" w:hanging="180"/>
      </w:pPr>
    </w:lvl>
    <w:lvl w:ilvl="3" w:tplc="2C1A6716">
      <w:start w:val="1"/>
      <w:numFmt w:val="decimal"/>
      <w:lvlText w:val="%4."/>
      <w:lvlJc w:val="left"/>
      <w:pPr>
        <w:ind w:left="2880" w:hanging="360"/>
      </w:pPr>
    </w:lvl>
    <w:lvl w:ilvl="4" w:tplc="51082336">
      <w:start w:val="1"/>
      <w:numFmt w:val="lowerLetter"/>
      <w:lvlText w:val="%5."/>
      <w:lvlJc w:val="left"/>
      <w:pPr>
        <w:ind w:left="3600" w:hanging="360"/>
      </w:pPr>
    </w:lvl>
    <w:lvl w:ilvl="5" w:tplc="305E1044">
      <w:start w:val="1"/>
      <w:numFmt w:val="lowerRoman"/>
      <w:lvlText w:val="%6."/>
      <w:lvlJc w:val="right"/>
      <w:pPr>
        <w:ind w:left="4320" w:hanging="180"/>
      </w:pPr>
    </w:lvl>
    <w:lvl w:ilvl="6" w:tplc="809A1E5C">
      <w:start w:val="1"/>
      <w:numFmt w:val="decimal"/>
      <w:lvlText w:val="%7."/>
      <w:lvlJc w:val="left"/>
      <w:pPr>
        <w:ind w:left="5040" w:hanging="360"/>
      </w:pPr>
    </w:lvl>
    <w:lvl w:ilvl="7" w:tplc="3918D3B4">
      <w:start w:val="1"/>
      <w:numFmt w:val="lowerLetter"/>
      <w:lvlText w:val="%8."/>
      <w:lvlJc w:val="left"/>
      <w:pPr>
        <w:ind w:left="5760" w:hanging="360"/>
      </w:pPr>
    </w:lvl>
    <w:lvl w:ilvl="8" w:tplc="5A5ACBEE">
      <w:start w:val="1"/>
      <w:numFmt w:val="lowerRoman"/>
      <w:lvlText w:val="%9."/>
      <w:lvlJc w:val="right"/>
      <w:pPr>
        <w:ind w:left="6480" w:hanging="180"/>
      </w:pPr>
    </w:lvl>
  </w:abstractNum>
  <w:abstractNum w:abstractNumId="1" w15:restartNumberingAfterBreak="0">
    <w:nsid w:val="2A595448"/>
    <w:multiLevelType w:val="hybridMultilevel"/>
    <w:tmpl w:val="7F22B3F4"/>
    <w:lvl w:ilvl="0" w:tplc="140C8D5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646CE"/>
    <w:multiLevelType w:val="hybridMultilevel"/>
    <w:tmpl w:val="6EC2A7C4"/>
    <w:lvl w:ilvl="0" w:tplc="921A686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AF9E56-AF48-4964-8A14-58726331D295}"/>
    <w:docVar w:name="dgnword-eventsink" w:val="2460135563920"/>
  </w:docVars>
  <w:rsids>
    <w:rsidRoot w:val="3481F99F"/>
    <w:rsid w:val="00003621"/>
    <w:rsid w:val="00004033"/>
    <w:rsid w:val="0004765E"/>
    <w:rsid w:val="000560E9"/>
    <w:rsid w:val="00061B5C"/>
    <w:rsid w:val="00062294"/>
    <w:rsid w:val="00075D55"/>
    <w:rsid w:val="00094A44"/>
    <w:rsid w:val="000C021D"/>
    <w:rsid w:val="000D04B2"/>
    <w:rsid w:val="00104CC1"/>
    <w:rsid w:val="0010574A"/>
    <w:rsid w:val="0011173B"/>
    <w:rsid w:val="0013777B"/>
    <w:rsid w:val="00164469"/>
    <w:rsid w:val="00171DFA"/>
    <w:rsid w:val="00183144"/>
    <w:rsid w:val="00197207"/>
    <w:rsid w:val="001E50C5"/>
    <w:rsid w:val="001F5B0F"/>
    <w:rsid w:val="001F64B6"/>
    <w:rsid w:val="00211AC9"/>
    <w:rsid w:val="0021340E"/>
    <w:rsid w:val="00232EA7"/>
    <w:rsid w:val="002478F5"/>
    <w:rsid w:val="0026438C"/>
    <w:rsid w:val="0028316B"/>
    <w:rsid w:val="002A2540"/>
    <w:rsid w:val="002B3FF4"/>
    <w:rsid w:val="002B5BAF"/>
    <w:rsid w:val="002B63C2"/>
    <w:rsid w:val="002C5DAC"/>
    <w:rsid w:val="002D376C"/>
    <w:rsid w:val="002E5F70"/>
    <w:rsid w:val="002E773C"/>
    <w:rsid w:val="002F23DB"/>
    <w:rsid w:val="002F2A31"/>
    <w:rsid w:val="003042DB"/>
    <w:rsid w:val="00331C19"/>
    <w:rsid w:val="00361B48"/>
    <w:rsid w:val="00372532"/>
    <w:rsid w:val="003766C1"/>
    <w:rsid w:val="003934EB"/>
    <w:rsid w:val="00395591"/>
    <w:rsid w:val="003D1BB7"/>
    <w:rsid w:val="003D77CF"/>
    <w:rsid w:val="003E70B9"/>
    <w:rsid w:val="00402C68"/>
    <w:rsid w:val="00402C94"/>
    <w:rsid w:val="0040539B"/>
    <w:rsid w:val="00411EB4"/>
    <w:rsid w:val="00422DE9"/>
    <w:rsid w:val="0042309A"/>
    <w:rsid w:val="00443B98"/>
    <w:rsid w:val="004574C4"/>
    <w:rsid w:val="0046108B"/>
    <w:rsid w:val="00494C27"/>
    <w:rsid w:val="004B5CCE"/>
    <w:rsid w:val="004D4711"/>
    <w:rsid w:val="004D5BE9"/>
    <w:rsid w:val="004D7614"/>
    <w:rsid w:val="004D779F"/>
    <w:rsid w:val="004F0794"/>
    <w:rsid w:val="004F1E50"/>
    <w:rsid w:val="004F487F"/>
    <w:rsid w:val="00516D2A"/>
    <w:rsid w:val="0052603B"/>
    <w:rsid w:val="00542636"/>
    <w:rsid w:val="0055238D"/>
    <w:rsid w:val="00557BF5"/>
    <w:rsid w:val="005657F2"/>
    <w:rsid w:val="00565FBC"/>
    <w:rsid w:val="00576ED2"/>
    <w:rsid w:val="0058130B"/>
    <w:rsid w:val="005828B2"/>
    <w:rsid w:val="00585339"/>
    <w:rsid w:val="00593CB8"/>
    <w:rsid w:val="005A45C4"/>
    <w:rsid w:val="005A5532"/>
    <w:rsid w:val="005A793A"/>
    <w:rsid w:val="005C2F77"/>
    <w:rsid w:val="005D6314"/>
    <w:rsid w:val="005E39F5"/>
    <w:rsid w:val="005E3B41"/>
    <w:rsid w:val="0061602F"/>
    <w:rsid w:val="00632BA6"/>
    <w:rsid w:val="006543D3"/>
    <w:rsid w:val="00681FAE"/>
    <w:rsid w:val="006B6725"/>
    <w:rsid w:val="006C4B8E"/>
    <w:rsid w:val="006F1AFE"/>
    <w:rsid w:val="006F2226"/>
    <w:rsid w:val="006F75C6"/>
    <w:rsid w:val="00720188"/>
    <w:rsid w:val="007438F7"/>
    <w:rsid w:val="0075516F"/>
    <w:rsid w:val="00790B56"/>
    <w:rsid w:val="00792DEF"/>
    <w:rsid w:val="00793279"/>
    <w:rsid w:val="007C0BDE"/>
    <w:rsid w:val="007D288A"/>
    <w:rsid w:val="007F0A87"/>
    <w:rsid w:val="00800E53"/>
    <w:rsid w:val="00826A1F"/>
    <w:rsid w:val="0082768C"/>
    <w:rsid w:val="0083487E"/>
    <w:rsid w:val="00850996"/>
    <w:rsid w:val="008671D8"/>
    <w:rsid w:val="00872CBC"/>
    <w:rsid w:val="0088699C"/>
    <w:rsid w:val="008B4715"/>
    <w:rsid w:val="008C2585"/>
    <w:rsid w:val="00901FC2"/>
    <w:rsid w:val="00931D6A"/>
    <w:rsid w:val="00932F3F"/>
    <w:rsid w:val="0094572F"/>
    <w:rsid w:val="009746AB"/>
    <w:rsid w:val="009803EA"/>
    <w:rsid w:val="009833A7"/>
    <w:rsid w:val="0098643C"/>
    <w:rsid w:val="009914A3"/>
    <w:rsid w:val="009A4D6D"/>
    <w:rsid w:val="009A51F9"/>
    <w:rsid w:val="009C2424"/>
    <w:rsid w:val="009D14B2"/>
    <w:rsid w:val="009D24EB"/>
    <w:rsid w:val="009D43B0"/>
    <w:rsid w:val="009D6032"/>
    <w:rsid w:val="009D6EA6"/>
    <w:rsid w:val="009E122C"/>
    <w:rsid w:val="009E20B1"/>
    <w:rsid w:val="009E6D75"/>
    <w:rsid w:val="00A01932"/>
    <w:rsid w:val="00A1692E"/>
    <w:rsid w:val="00A30653"/>
    <w:rsid w:val="00A63CFD"/>
    <w:rsid w:val="00A66485"/>
    <w:rsid w:val="00A701D9"/>
    <w:rsid w:val="00AA60AA"/>
    <w:rsid w:val="00AC198F"/>
    <w:rsid w:val="00AC6A21"/>
    <w:rsid w:val="00AF0B71"/>
    <w:rsid w:val="00AF558C"/>
    <w:rsid w:val="00AF5CD4"/>
    <w:rsid w:val="00B07F1B"/>
    <w:rsid w:val="00B34FC7"/>
    <w:rsid w:val="00B3568D"/>
    <w:rsid w:val="00B446BF"/>
    <w:rsid w:val="00B5038D"/>
    <w:rsid w:val="00B530AD"/>
    <w:rsid w:val="00B77A5A"/>
    <w:rsid w:val="00BA33A9"/>
    <w:rsid w:val="00BB137D"/>
    <w:rsid w:val="00BB16C6"/>
    <w:rsid w:val="00BB2EFD"/>
    <w:rsid w:val="00BC34E8"/>
    <w:rsid w:val="00BC481C"/>
    <w:rsid w:val="00BD2018"/>
    <w:rsid w:val="00BD6A41"/>
    <w:rsid w:val="00BF54DB"/>
    <w:rsid w:val="00C051FE"/>
    <w:rsid w:val="00C244A8"/>
    <w:rsid w:val="00C26C49"/>
    <w:rsid w:val="00C415E8"/>
    <w:rsid w:val="00C5007A"/>
    <w:rsid w:val="00C55D1A"/>
    <w:rsid w:val="00C5704E"/>
    <w:rsid w:val="00C66F70"/>
    <w:rsid w:val="00C74C8E"/>
    <w:rsid w:val="00C8008B"/>
    <w:rsid w:val="00C97340"/>
    <w:rsid w:val="00CA0AF2"/>
    <w:rsid w:val="00CB1997"/>
    <w:rsid w:val="00CD4435"/>
    <w:rsid w:val="00CD5C15"/>
    <w:rsid w:val="00CE1CF2"/>
    <w:rsid w:val="00CF2FE0"/>
    <w:rsid w:val="00CF671E"/>
    <w:rsid w:val="00CF70E9"/>
    <w:rsid w:val="00D20C40"/>
    <w:rsid w:val="00D25154"/>
    <w:rsid w:val="00D4397D"/>
    <w:rsid w:val="00D633FD"/>
    <w:rsid w:val="00D64FBD"/>
    <w:rsid w:val="00D817BF"/>
    <w:rsid w:val="00D91E57"/>
    <w:rsid w:val="00D96AFE"/>
    <w:rsid w:val="00DC5D7D"/>
    <w:rsid w:val="00DD62CF"/>
    <w:rsid w:val="00DE6D27"/>
    <w:rsid w:val="00DF429A"/>
    <w:rsid w:val="00DF50BF"/>
    <w:rsid w:val="00E02D68"/>
    <w:rsid w:val="00E14ACC"/>
    <w:rsid w:val="00E15F70"/>
    <w:rsid w:val="00E419B5"/>
    <w:rsid w:val="00E710E1"/>
    <w:rsid w:val="00E760C9"/>
    <w:rsid w:val="00E825DB"/>
    <w:rsid w:val="00E877EA"/>
    <w:rsid w:val="00EA12B7"/>
    <w:rsid w:val="00EB5CC4"/>
    <w:rsid w:val="00EC7B14"/>
    <w:rsid w:val="00EE03C7"/>
    <w:rsid w:val="00F0161D"/>
    <w:rsid w:val="00F06DCC"/>
    <w:rsid w:val="00F14BC5"/>
    <w:rsid w:val="00F56F67"/>
    <w:rsid w:val="00F772FB"/>
    <w:rsid w:val="00F80A2C"/>
    <w:rsid w:val="00F82AF7"/>
    <w:rsid w:val="00F90642"/>
    <w:rsid w:val="00FA22B5"/>
    <w:rsid w:val="00FB166A"/>
    <w:rsid w:val="00FF0C93"/>
    <w:rsid w:val="2761EA31"/>
    <w:rsid w:val="3481F99F"/>
    <w:rsid w:val="73797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F99F"/>
  <w15:chartTrackingRefBased/>
  <w15:docId w15:val="{A04F7A3F-40BB-466D-B64A-AFC6FE90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paragraph">
    <w:name w:val="paragraph"/>
    <w:basedOn w:val="Normal"/>
    <w:rsid w:val="00516D2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rmaltextrun">
    <w:name w:val="normaltextrun"/>
    <w:basedOn w:val="DefaultParagraphFont"/>
    <w:rsid w:val="00516D2A"/>
  </w:style>
  <w:style w:type="character" w:customStyle="1" w:styleId="eop">
    <w:name w:val="eop"/>
    <w:basedOn w:val="DefaultParagraphFont"/>
    <w:rsid w:val="00516D2A"/>
  </w:style>
  <w:style w:type="paragraph" w:customStyle="1" w:styleId="Default">
    <w:name w:val="Default"/>
    <w:rsid w:val="00BF54D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BF5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50BF"/>
    <w:rPr>
      <w:sz w:val="16"/>
      <w:szCs w:val="16"/>
    </w:rPr>
  </w:style>
  <w:style w:type="paragraph" w:styleId="CommentText">
    <w:name w:val="annotation text"/>
    <w:basedOn w:val="Normal"/>
    <w:link w:val="CommentTextChar"/>
    <w:uiPriority w:val="99"/>
    <w:semiHidden/>
    <w:unhideWhenUsed/>
    <w:rsid w:val="00DF50BF"/>
    <w:pPr>
      <w:spacing w:line="240" w:lineRule="auto"/>
    </w:pPr>
    <w:rPr>
      <w:sz w:val="20"/>
      <w:szCs w:val="20"/>
    </w:rPr>
  </w:style>
  <w:style w:type="character" w:customStyle="1" w:styleId="CommentTextChar">
    <w:name w:val="Comment Text Char"/>
    <w:basedOn w:val="DefaultParagraphFont"/>
    <w:link w:val="CommentText"/>
    <w:uiPriority w:val="99"/>
    <w:semiHidden/>
    <w:rsid w:val="00DF50BF"/>
    <w:rPr>
      <w:sz w:val="20"/>
      <w:szCs w:val="20"/>
    </w:rPr>
  </w:style>
  <w:style w:type="paragraph" w:styleId="CommentSubject">
    <w:name w:val="annotation subject"/>
    <w:basedOn w:val="CommentText"/>
    <w:next w:val="CommentText"/>
    <w:link w:val="CommentSubjectChar"/>
    <w:uiPriority w:val="99"/>
    <w:semiHidden/>
    <w:unhideWhenUsed/>
    <w:rsid w:val="00DF50BF"/>
    <w:rPr>
      <w:b/>
      <w:bCs/>
    </w:rPr>
  </w:style>
  <w:style w:type="character" w:customStyle="1" w:styleId="CommentSubjectChar">
    <w:name w:val="Comment Subject Char"/>
    <w:basedOn w:val="CommentTextChar"/>
    <w:link w:val="CommentSubject"/>
    <w:uiPriority w:val="99"/>
    <w:semiHidden/>
    <w:rsid w:val="00DF50BF"/>
    <w:rPr>
      <w:b/>
      <w:bCs/>
      <w:sz w:val="20"/>
      <w:szCs w:val="20"/>
    </w:rPr>
  </w:style>
  <w:style w:type="paragraph" w:styleId="Revision">
    <w:name w:val="Revision"/>
    <w:hidden/>
    <w:uiPriority w:val="99"/>
    <w:semiHidden/>
    <w:rsid w:val="00DF50BF"/>
    <w:pPr>
      <w:spacing w:after="0" w:line="240" w:lineRule="auto"/>
    </w:pPr>
  </w:style>
  <w:style w:type="paragraph" w:styleId="BalloonText">
    <w:name w:val="Balloon Text"/>
    <w:basedOn w:val="Normal"/>
    <w:link w:val="BalloonTextChar"/>
    <w:uiPriority w:val="99"/>
    <w:semiHidden/>
    <w:unhideWhenUsed/>
    <w:rsid w:val="00DF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BF"/>
    <w:rPr>
      <w:rFonts w:ascii="Segoe UI" w:hAnsi="Segoe UI" w:cs="Segoe UI"/>
      <w:sz w:val="18"/>
      <w:szCs w:val="18"/>
    </w:rPr>
  </w:style>
  <w:style w:type="paragraph" w:styleId="Header">
    <w:name w:val="header"/>
    <w:basedOn w:val="Normal"/>
    <w:link w:val="HeaderChar"/>
    <w:uiPriority w:val="99"/>
    <w:unhideWhenUsed/>
    <w:rsid w:val="00CF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E9"/>
  </w:style>
  <w:style w:type="paragraph" w:styleId="Footer">
    <w:name w:val="footer"/>
    <w:basedOn w:val="Normal"/>
    <w:link w:val="FooterChar"/>
    <w:uiPriority w:val="99"/>
    <w:unhideWhenUsed/>
    <w:rsid w:val="00CF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E9"/>
  </w:style>
  <w:style w:type="paragraph" w:styleId="FootnoteText">
    <w:name w:val="footnote text"/>
    <w:basedOn w:val="Normal"/>
    <w:link w:val="FootnoteTextChar"/>
    <w:uiPriority w:val="99"/>
    <w:semiHidden/>
    <w:unhideWhenUsed/>
    <w:rsid w:val="006F1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AFE"/>
    <w:rPr>
      <w:sz w:val="20"/>
      <w:szCs w:val="20"/>
    </w:rPr>
  </w:style>
  <w:style w:type="character" w:styleId="FootnoteReference">
    <w:name w:val="footnote reference"/>
    <w:basedOn w:val="DefaultParagraphFont"/>
    <w:semiHidden/>
    <w:unhideWhenUsed/>
    <w:rsid w:val="006F1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3138">
      <w:bodyDiv w:val="1"/>
      <w:marLeft w:val="0"/>
      <w:marRight w:val="0"/>
      <w:marTop w:val="0"/>
      <w:marBottom w:val="0"/>
      <w:divBdr>
        <w:top w:val="none" w:sz="0" w:space="0" w:color="auto"/>
        <w:left w:val="none" w:sz="0" w:space="0" w:color="auto"/>
        <w:bottom w:val="none" w:sz="0" w:space="0" w:color="auto"/>
        <w:right w:val="none" w:sz="0" w:space="0" w:color="auto"/>
      </w:divBdr>
    </w:div>
    <w:div w:id="1063286619">
      <w:bodyDiv w:val="1"/>
      <w:marLeft w:val="0"/>
      <w:marRight w:val="0"/>
      <w:marTop w:val="0"/>
      <w:marBottom w:val="0"/>
      <w:divBdr>
        <w:top w:val="none" w:sz="0" w:space="0" w:color="auto"/>
        <w:left w:val="none" w:sz="0" w:space="0" w:color="auto"/>
        <w:bottom w:val="none" w:sz="0" w:space="0" w:color="auto"/>
        <w:right w:val="none" w:sz="0" w:space="0" w:color="auto"/>
      </w:divBdr>
    </w:div>
    <w:div w:id="1170370511">
      <w:bodyDiv w:val="1"/>
      <w:marLeft w:val="0"/>
      <w:marRight w:val="0"/>
      <w:marTop w:val="0"/>
      <w:marBottom w:val="0"/>
      <w:divBdr>
        <w:top w:val="none" w:sz="0" w:space="0" w:color="auto"/>
        <w:left w:val="none" w:sz="0" w:space="0" w:color="auto"/>
        <w:bottom w:val="none" w:sz="0" w:space="0" w:color="auto"/>
        <w:right w:val="none" w:sz="0" w:space="0" w:color="auto"/>
      </w:divBdr>
    </w:div>
    <w:div w:id="1632905759">
      <w:bodyDiv w:val="1"/>
      <w:marLeft w:val="0"/>
      <w:marRight w:val="0"/>
      <w:marTop w:val="0"/>
      <w:marBottom w:val="0"/>
      <w:divBdr>
        <w:top w:val="none" w:sz="0" w:space="0" w:color="auto"/>
        <w:left w:val="none" w:sz="0" w:space="0" w:color="auto"/>
        <w:bottom w:val="none" w:sz="0" w:space="0" w:color="auto"/>
        <w:right w:val="none" w:sz="0" w:space="0" w:color="auto"/>
      </w:divBdr>
      <w:divsChild>
        <w:div w:id="1604724166">
          <w:marLeft w:val="0"/>
          <w:marRight w:val="0"/>
          <w:marTop w:val="0"/>
          <w:marBottom w:val="0"/>
          <w:divBdr>
            <w:top w:val="none" w:sz="0" w:space="0" w:color="auto"/>
            <w:left w:val="none" w:sz="0" w:space="0" w:color="auto"/>
            <w:bottom w:val="none" w:sz="0" w:space="0" w:color="auto"/>
            <w:right w:val="none" w:sz="0" w:space="0" w:color="auto"/>
          </w:divBdr>
        </w:div>
        <w:div w:id="87315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57E7-0BC0-43AC-82DE-8B639B9E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12303</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Gomez</dc:creator>
  <cp:keywords/>
  <dc:description/>
  <cp:lastModifiedBy>Burbano, Carmela</cp:lastModifiedBy>
  <cp:revision>5</cp:revision>
  <dcterms:created xsi:type="dcterms:W3CDTF">2022-09-12T18:21:00Z</dcterms:created>
  <dcterms:modified xsi:type="dcterms:W3CDTF">2022-09-12T18:24:00Z</dcterms:modified>
</cp:coreProperties>
</file>