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E5C" w14:textId="77777777" w:rsidR="00F83CA1" w:rsidRPr="00AC1672" w:rsidRDefault="00F83CA1" w:rsidP="00F83CA1">
      <w:pPr>
        <w:suppressAutoHyphens/>
        <w:ind w:right="-29"/>
        <w:jc w:val="center"/>
        <w:rPr>
          <w:b/>
          <w:caps/>
          <w:sz w:val="22"/>
          <w:szCs w:val="22"/>
          <w:lang w:val="pt-BR"/>
        </w:rPr>
      </w:pPr>
      <w:r w:rsidRPr="00AC1672">
        <w:rPr>
          <w:b/>
          <w:caps/>
          <w:sz w:val="22"/>
          <w:szCs w:val="22"/>
          <w:lang w:val="pt-BR"/>
        </w:rPr>
        <w:t xml:space="preserve">REUNIÃO DE CONSULTA DOS ESTADOS PARTES NA </w:t>
      </w:r>
    </w:p>
    <w:p w14:paraId="5956409B" w14:textId="77777777" w:rsidR="00F83CA1" w:rsidRPr="00AC1672" w:rsidRDefault="00F83CA1" w:rsidP="00F83CA1">
      <w:pPr>
        <w:suppressAutoHyphens/>
        <w:ind w:right="-29"/>
        <w:jc w:val="center"/>
        <w:rPr>
          <w:b/>
          <w:caps/>
          <w:sz w:val="22"/>
          <w:szCs w:val="22"/>
          <w:lang w:val="pt-BR"/>
        </w:rPr>
      </w:pPr>
      <w:r w:rsidRPr="00AC1672">
        <w:rPr>
          <w:b/>
          <w:caps/>
          <w:sz w:val="22"/>
          <w:szCs w:val="22"/>
          <w:lang w:val="pt-BR"/>
        </w:rPr>
        <w:t xml:space="preserve">CONVENÇÃO INTERAMERICANA CONTRA O TerrorismO </w:t>
      </w:r>
    </w:p>
    <w:p w14:paraId="5CF95B57" w14:textId="77777777" w:rsidR="00F83CA1" w:rsidRPr="00AC1672" w:rsidRDefault="00F83CA1" w:rsidP="00F83CA1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pt-BR"/>
        </w:rPr>
      </w:pPr>
    </w:p>
    <w:p w14:paraId="6531FB0F" w14:textId="77777777" w:rsidR="00F83CA1" w:rsidRPr="00AC1672" w:rsidRDefault="00F83CA1" w:rsidP="00F83CA1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REUNIÃO DE CONSULTA DOS ESTADOS PARTES</w:t>
      </w:r>
      <w:r w:rsidRPr="00AC1672">
        <w:rPr>
          <w:spacing w:val="-2"/>
          <w:sz w:val="22"/>
          <w:szCs w:val="22"/>
          <w:lang w:val="pt-BR"/>
        </w:rPr>
        <w:tab/>
        <w:t>OEA/Ser.K/L.1</w:t>
      </w:r>
    </w:p>
    <w:p w14:paraId="49796237" w14:textId="639C1871" w:rsidR="00F83CA1" w:rsidRPr="00AC1672" w:rsidRDefault="00F83CA1" w:rsidP="00F83CA1">
      <w:pPr>
        <w:tabs>
          <w:tab w:val="left" w:pos="7020"/>
        </w:tabs>
        <w:suppressAutoHyphens/>
        <w:ind w:right="-1289"/>
        <w:jc w:val="both"/>
        <w:rPr>
          <w:caps/>
          <w:sz w:val="22"/>
          <w:szCs w:val="22"/>
          <w:lang w:val="pt-BR"/>
        </w:rPr>
      </w:pPr>
      <w:r w:rsidRPr="00AC1672">
        <w:rPr>
          <w:spacing w:val="-2"/>
          <w:sz w:val="22"/>
          <w:szCs w:val="22"/>
          <w:lang w:val="pt-BR"/>
        </w:rPr>
        <w:t>12 de setembro de 2022</w:t>
      </w:r>
      <w:r w:rsidRPr="00AC1672">
        <w:rPr>
          <w:caps/>
          <w:sz w:val="22"/>
          <w:szCs w:val="22"/>
          <w:lang w:val="pt-BR"/>
        </w:rPr>
        <w:tab/>
        <w:t>RCEPTER/</w:t>
      </w:r>
      <w:r w:rsidRPr="00AC1672">
        <w:rPr>
          <w:sz w:val="22"/>
          <w:szCs w:val="22"/>
          <w:lang w:val="pt-BR"/>
        </w:rPr>
        <w:t>doc.7/22</w:t>
      </w:r>
      <w:r>
        <w:rPr>
          <w:sz w:val="22"/>
          <w:szCs w:val="22"/>
          <w:lang w:val="pt-BR"/>
        </w:rPr>
        <w:t xml:space="preserve"> rev. </w:t>
      </w:r>
      <w:r w:rsidR="00735CE5">
        <w:rPr>
          <w:sz w:val="22"/>
          <w:szCs w:val="22"/>
          <w:lang w:val="pt-BR"/>
        </w:rPr>
        <w:t>2</w:t>
      </w:r>
    </w:p>
    <w:p w14:paraId="50B9A3CF" w14:textId="458BEA1C" w:rsidR="00F83CA1" w:rsidRPr="00AC1672" w:rsidRDefault="00F83CA1" w:rsidP="00F83CA1">
      <w:pPr>
        <w:tabs>
          <w:tab w:val="left" w:pos="7020"/>
        </w:tabs>
        <w:suppressAutoHyphens/>
        <w:ind w:right="-720"/>
        <w:jc w:val="both"/>
        <w:rPr>
          <w:spacing w:val="-2"/>
          <w:sz w:val="22"/>
          <w:szCs w:val="22"/>
          <w:lang w:val="pt-BR"/>
        </w:rPr>
      </w:pPr>
      <w:r w:rsidRPr="00AC1672">
        <w:rPr>
          <w:spacing w:val="-2"/>
          <w:sz w:val="22"/>
          <w:szCs w:val="22"/>
          <w:lang w:val="pt-BR"/>
        </w:rPr>
        <w:t xml:space="preserve">Washington, D.C. </w:t>
      </w:r>
      <w:r w:rsidRPr="00AC1672">
        <w:rPr>
          <w:spacing w:val="-2"/>
          <w:sz w:val="22"/>
          <w:szCs w:val="22"/>
          <w:lang w:val="pt-BR"/>
        </w:rPr>
        <w:tab/>
      </w:r>
      <w:r w:rsidR="00735CE5">
        <w:rPr>
          <w:spacing w:val="-2"/>
          <w:sz w:val="22"/>
          <w:szCs w:val="22"/>
          <w:lang w:val="pt-BR"/>
        </w:rPr>
        <w:t>12</w:t>
      </w:r>
      <w:r w:rsidRPr="00AC1672">
        <w:rPr>
          <w:spacing w:val="-2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setembro</w:t>
      </w:r>
      <w:r w:rsidRPr="00AC1672">
        <w:rPr>
          <w:spacing w:val="-2"/>
          <w:sz w:val="22"/>
          <w:szCs w:val="22"/>
          <w:lang w:val="pt-BR"/>
        </w:rPr>
        <w:t xml:space="preserve"> 2022</w:t>
      </w:r>
    </w:p>
    <w:p w14:paraId="7CCE0F24" w14:textId="77777777" w:rsidR="00F83CA1" w:rsidRPr="00AC1672" w:rsidRDefault="00F83CA1" w:rsidP="00F83CA1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pt-BR"/>
        </w:rPr>
      </w:pPr>
      <w:r w:rsidRPr="00AC1672">
        <w:rPr>
          <w:caps/>
          <w:sz w:val="22"/>
          <w:szCs w:val="22"/>
          <w:lang w:val="pt-BR"/>
        </w:rPr>
        <w:tab/>
      </w:r>
      <w:r w:rsidRPr="00AC1672">
        <w:rPr>
          <w:sz w:val="22"/>
          <w:szCs w:val="22"/>
          <w:lang w:val="pt-BR"/>
        </w:rPr>
        <w:t>Original: inglês</w:t>
      </w:r>
    </w:p>
    <w:p w14:paraId="0827DB35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7C112EEE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3A4266E2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2071C0D9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47000904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6766C388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6C681384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78780238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2EFA243E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4D4D28C7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2422345C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4F3F6DA3" w14:textId="77777777" w:rsidR="00F83CA1" w:rsidRPr="00AC1672" w:rsidRDefault="00F83CA1" w:rsidP="00F83CA1">
      <w:pPr>
        <w:pStyle w:val="BodyText"/>
        <w:widowControl/>
        <w:jc w:val="both"/>
        <w:rPr>
          <w:b w:val="0"/>
          <w:bCs w:val="0"/>
          <w:sz w:val="22"/>
          <w:szCs w:val="22"/>
          <w:lang w:val="pt-BR"/>
        </w:rPr>
      </w:pPr>
    </w:p>
    <w:p w14:paraId="4F5DD33E" w14:textId="3FC1E9DE" w:rsidR="00F83CA1" w:rsidRPr="00AC1672" w:rsidRDefault="00F83CA1" w:rsidP="00F83CA1">
      <w:pPr>
        <w:pStyle w:val="BodyText"/>
        <w:widowControl/>
        <w:rPr>
          <w:b w:val="0"/>
          <w:bCs w:val="0"/>
          <w:sz w:val="22"/>
          <w:szCs w:val="22"/>
          <w:lang w:val="pt-BR"/>
        </w:rPr>
      </w:pPr>
      <w:r w:rsidRPr="00AC1672">
        <w:rPr>
          <w:b w:val="0"/>
          <w:bCs w:val="0"/>
          <w:sz w:val="22"/>
          <w:szCs w:val="22"/>
          <w:lang w:val="pt-BR"/>
        </w:rPr>
        <w:t xml:space="preserve">REGULAMENTO DA </w:t>
      </w:r>
    </w:p>
    <w:p w14:paraId="5D7DC0DF" w14:textId="77777777" w:rsidR="00F83CA1" w:rsidRPr="00AC1672" w:rsidRDefault="00F83CA1" w:rsidP="00F83CA1">
      <w:pPr>
        <w:pStyle w:val="BodyText"/>
        <w:widowControl/>
        <w:rPr>
          <w:b w:val="0"/>
          <w:bCs w:val="0"/>
          <w:sz w:val="22"/>
          <w:szCs w:val="22"/>
          <w:lang w:val="pt-BR"/>
        </w:rPr>
      </w:pPr>
      <w:r w:rsidRPr="00AC1672">
        <w:rPr>
          <w:b w:val="0"/>
          <w:bCs w:val="0"/>
          <w:sz w:val="22"/>
          <w:szCs w:val="22"/>
          <w:lang w:val="pt-BR"/>
        </w:rPr>
        <w:t xml:space="preserve">REUNIÃO DE CONSULTA DOS ESTADOS PARTES </w:t>
      </w:r>
      <w:r w:rsidRPr="00AC1672">
        <w:rPr>
          <w:b w:val="0"/>
          <w:bCs w:val="0"/>
          <w:sz w:val="22"/>
          <w:szCs w:val="22"/>
          <w:lang w:val="pt-BR"/>
        </w:rPr>
        <w:br/>
        <w:t xml:space="preserve">NA CONVENÇÃO INTERAMERICANA CONTRA O TERRORISMO </w:t>
      </w:r>
    </w:p>
    <w:p w14:paraId="351D2F43" w14:textId="77777777" w:rsidR="00735CE5" w:rsidRPr="00735CE5" w:rsidRDefault="00735CE5" w:rsidP="00735CE5">
      <w:pPr>
        <w:pStyle w:val="BodyText"/>
        <w:rPr>
          <w:b w:val="0"/>
          <w:bCs w:val="0"/>
          <w:sz w:val="22"/>
          <w:szCs w:val="22"/>
          <w:lang w:val="pt-BR"/>
        </w:rPr>
      </w:pPr>
      <w:bookmarkStart w:id="0" w:name="_Hlk113873677"/>
    </w:p>
    <w:p w14:paraId="34483525" w14:textId="0F97296F" w:rsidR="00735CE5" w:rsidRPr="00735CE5" w:rsidRDefault="00735CE5" w:rsidP="00735CE5">
      <w:pPr>
        <w:pStyle w:val="BodyText"/>
        <w:rPr>
          <w:b w:val="0"/>
          <w:bCs w:val="0"/>
          <w:sz w:val="22"/>
          <w:szCs w:val="22"/>
          <w:lang w:val="pt-BR"/>
        </w:rPr>
      </w:pPr>
      <w:r w:rsidRPr="00735CE5">
        <w:rPr>
          <w:b w:val="0"/>
          <w:bCs w:val="0"/>
          <w:sz w:val="22"/>
          <w:szCs w:val="22"/>
          <w:lang w:val="pt-BR"/>
        </w:rPr>
        <w:t>(Aprovado na reunião relizada em 12 de setembro de 2022)</w:t>
      </w:r>
    </w:p>
    <w:bookmarkEnd w:id="0"/>
    <w:p w14:paraId="1C6E0008" w14:textId="77777777" w:rsidR="00F83CA1" w:rsidRPr="00AC1672" w:rsidRDefault="00F83CA1" w:rsidP="00F83CA1">
      <w:pPr>
        <w:pStyle w:val="BodyText"/>
        <w:widowControl/>
        <w:rPr>
          <w:sz w:val="22"/>
          <w:szCs w:val="22"/>
          <w:lang w:val="pt-BR"/>
        </w:rPr>
      </w:pPr>
    </w:p>
    <w:p w14:paraId="4303F8F7" w14:textId="77777777" w:rsidR="00F83CA1" w:rsidRPr="00AC1672" w:rsidRDefault="00F83CA1" w:rsidP="00F83CA1">
      <w:pPr>
        <w:pStyle w:val="BodyText"/>
        <w:widowControl/>
        <w:rPr>
          <w:sz w:val="22"/>
          <w:szCs w:val="22"/>
          <w:lang w:val="pt-BR"/>
        </w:rPr>
        <w:sectPr w:rsidR="00F83CA1" w:rsidRPr="00AC1672" w:rsidSect="008137C3">
          <w:headerReference w:type="even" r:id="rId7"/>
          <w:footerReference w:type="default" r:id="rId8"/>
          <w:pgSz w:w="12240" w:h="15840" w:code="1"/>
          <w:pgMar w:top="2160" w:right="1570" w:bottom="1296" w:left="1699" w:header="720" w:footer="720" w:gutter="0"/>
          <w:cols w:space="720"/>
        </w:sectPr>
      </w:pPr>
    </w:p>
    <w:p w14:paraId="0A72EF34" w14:textId="02916A92" w:rsidR="00F83CA1" w:rsidRPr="00AC1672" w:rsidRDefault="00F83CA1" w:rsidP="00F83CA1">
      <w:pPr>
        <w:pStyle w:val="BodyText"/>
        <w:widowControl/>
        <w:rPr>
          <w:b w:val="0"/>
          <w:bCs w:val="0"/>
          <w:sz w:val="22"/>
          <w:szCs w:val="22"/>
          <w:lang w:val="pt-BR"/>
        </w:rPr>
      </w:pPr>
      <w:r w:rsidRPr="00AC1672">
        <w:rPr>
          <w:b w:val="0"/>
          <w:bCs w:val="0"/>
          <w:sz w:val="22"/>
          <w:szCs w:val="22"/>
          <w:lang w:val="pt-BR"/>
        </w:rPr>
        <w:lastRenderedPageBreak/>
        <w:t xml:space="preserve">REGULAMENTO DA </w:t>
      </w:r>
    </w:p>
    <w:p w14:paraId="764F5EB3" w14:textId="77777777" w:rsidR="00F83CA1" w:rsidRPr="00AC1672" w:rsidRDefault="00F83CA1" w:rsidP="00F83CA1">
      <w:pPr>
        <w:pStyle w:val="BodyText"/>
        <w:widowControl/>
        <w:rPr>
          <w:b w:val="0"/>
          <w:bCs w:val="0"/>
          <w:sz w:val="22"/>
          <w:szCs w:val="22"/>
          <w:lang w:val="pt-BR"/>
        </w:rPr>
      </w:pPr>
      <w:r w:rsidRPr="00AC1672">
        <w:rPr>
          <w:b w:val="0"/>
          <w:bCs w:val="0"/>
          <w:sz w:val="22"/>
          <w:szCs w:val="22"/>
          <w:lang w:val="pt-BR"/>
        </w:rPr>
        <w:t xml:space="preserve">REUNIÃO DE CONSULTA DOS ESTADOS PARTES </w:t>
      </w:r>
      <w:r w:rsidRPr="00AC1672">
        <w:rPr>
          <w:b w:val="0"/>
          <w:bCs w:val="0"/>
          <w:sz w:val="22"/>
          <w:szCs w:val="22"/>
          <w:lang w:val="pt-BR"/>
        </w:rPr>
        <w:br/>
        <w:t xml:space="preserve">NA CONVENÇÃO INTERAMERICANA CONTRA O TERRORISMO </w:t>
      </w:r>
    </w:p>
    <w:p w14:paraId="5DF0FDCC" w14:textId="77777777" w:rsidR="00F83CA1" w:rsidRPr="00735CE5" w:rsidRDefault="00F83CA1" w:rsidP="00F83CA1">
      <w:pPr>
        <w:widowControl/>
        <w:jc w:val="center"/>
        <w:rPr>
          <w:sz w:val="22"/>
          <w:szCs w:val="22"/>
          <w:lang w:val="pt-BR"/>
        </w:rPr>
      </w:pPr>
    </w:p>
    <w:p w14:paraId="3BAAF010" w14:textId="77777777" w:rsidR="00735CE5" w:rsidRPr="00735CE5" w:rsidRDefault="00735CE5" w:rsidP="00735CE5">
      <w:pPr>
        <w:pStyle w:val="BodyText"/>
        <w:rPr>
          <w:b w:val="0"/>
          <w:bCs w:val="0"/>
          <w:sz w:val="22"/>
          <w:szCs w:val="22"/>
          <w:lang w:val="pt-BR"/>
        </w:rPr>
      </w:pPr>
      <w:r w:rsidRPr="00735CE5">
        <w:rPr>
          <w:b w:val="0"/>
          <w:bCs w:val="0"/>
          <w:sz w:val="22"/>
          <w:szCs w:val="22"/>
          <w:lang w:val="pt-BR"/>
        </w:rPr>
        <w:t>(Aprovado na reunião relizada em 12 de setembro de 2022)</w:t>
      </w:r>
    </w:p>
    <w:p w14:paraId="60D50687" w14:textId="77777777" w:rsidR="00F83CA1" w:rsidRPr="00AC1672" w:rsidRDefault="00F83CA1" w:rsidP="00F83CA1">
      <w:pPr>
        <w:widowControl/>
        <w:jc w:val="both"/>
        <w:rPr>
          <w:bCs/>
          <w:sz w:val="22"/>
          <w:szCs w:val="22"/>
          <w:lang w:val="pt-BR"/>
        </w:rPr>
      </w:pPr>
    </w:p>
    <w:p w14:paraId="67684E1F" w14:textId="77777777" w:rsidR="00F83CA1" w:rsidRPr="00AC1672" w:rsidRDefault="00F83CA1" w:rsidP="00F83CA1">
      <w:pPr>
        <w:widowControl/>
        <w:rPr>
          <w:sz w:val="22"/>
          <w:szCs w:val="22"/>
          <w:lang w:val="pt-BR"/>
        </w:rPr>
      </w:pPr>
    </w:p>
    <w:p w14:paraId="2789E1D7" w14:textId="77777777" w:rsidR="00F83CA1" w:rsidRPr="00AC1672" w:rsidRDefault="00F83CA1" w:rsidP="00F83CA1">
      <w:pPr>
        <w:pStyle w:val="Heading1"/>
        <w:widowControl/>
        <w:rPr>
          <w:b w:val="0"/>
          <w:bCs w:val="0"/>
          <w:sz w:val="22"/>
          <w:szCs w:val="22"/>
          <w:lang w:val="pt-BR"/>
        </w:rPr>
      </w:pPr>
      <w:r w:rsidRPr="00AC1672">
        <w:rPr>
          <w:b w:val="0"/>
          <w:bCs w:val="0"/>
          <w:sz w:val="22"/>
          <w:szCs w:val="22"/>
          <w:lang w:val="pt-BR"/>
        </w:rPr>
        <w:t>CAPÍTULO I</w:t>
      </w:r>
    </w:p>
    <w:p w14:paraId="6FA9C221" w14:textId="77777777" w:rsidR="00F83CA1" w:rsidRPr="00AC1672" w:rsidRDefault="00F83CA1" w:rsidP="00F83CA1">
      <w:pPr>
        <w:widowControl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 xml:space="preserve">NATUREZA E OBJETIVO DA REUNIÃO DE CONSULTA </w:t>
      </w:r>
    </w:p>
    <w:p w14:paraId="5E8961B3" w14:textId="77777777" w:rsidR="00F83CA1" w:rsidRPr="00AC1672" w:rsidRDefault="00F83CA1" w:rsidP="00F83CA1">
      <w:pPr>
        <w:widowControl/>
        <w:jc w:val="both"/>
        <w:rPr>
          <w:sz w:val="22"/>
          <w:szCs w:val="22"/>
          <w:lang w:val="pt-BR"/>
        </w:rPr>
      </w:pPr>
    </w:p>
    <w:p w14:paraId="5775F7A7" w14:textId="77777777" w:rsidR="00F83CA1" w:rsidRPr="00AC1672" w:rsidRDefault="00F83CA1" w:rsidP="00F83CA1">
      <w:pPr>
        <w:pStyle w:val="Heading2"/>
        <w:widowControl/>
        <w:rPr>
          <w:b w:val="0"/>
          <w:sz w:val="22"/>
          <w:szCs w:val="22"/>
          <w:vertAlign w:val="superscript"/>
          <w:lang w:val="pt-BR"/>
        </w:rPr>
      </w:pPr>
      <w:r w:rsidRPr="00AC1672">
        <w:rPr>
          <w:sz w:val="22"/>
          <w:szCs w:val="22"/>
          <w:lang w:val="pt-BR"/>
        </w:rPr>
        <w:t>Artigo 1</w:t>
      </w:r>
      <w:r w:rsidRPr="00AC1672">
        <w:rPr>
          <w:sz w:val="22"/>
          <w:szCs w:val="22"/>
          <w:vertAlign w:val="superscript"/>
          <w:lang w:val="pt-BR"/>
        </w:rPr>
        <w:t>o</w:t>
      </w:r>
    </w:p>
    <w:p w14:paraId="63AAA386" w14:textId="77777777" w:rsidR="00F83CA1" w:rsidRPr="00AC1672" w:rsidRDefault="00F83CA1" w:rsidP="00F83CA1">
      <w:pPr>
        <w:widowControl/>
        <w:jc w:val="both"/>
        <w:rPr>
          <w:sz w:val="22"/>
          <w:szCs w:val="22"/>
          <w:lang w:val="pt-BR"/>
        </w:rPr>
      </w:pPr>
    </w:p>
    <w:p w14:paraId="24502E1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Os Estados Partes na Convenção Interamericana contra o Terrorismo (doravante denominada “Convenção”) realizar</w:t>
      </w:r>
      <w:r>
        <w:rPr>
          <w:sz w:val="22"/>
          <w:szCs w:val="22"/>
          <w:lang w:val="pt-BR"/>
        </w:rPr>
        <w:t>ão</w:t>
      </w:r>
      <w:r w:rsidRPr="00AC1672">
        <w:rPr>
          <w:sz w:val="22"/>
          <w:szCs w:val="22"/>
          <w:lang w:val="pt-BR"/>
        </w:rPr>
        <w:t xml:space="preserve"> reuniões periódicas de consulta (doravante denominadas “Reunião de Consulta”), em conformidade com o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Artigo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18 da referida Convenção.</w:t>
      </w:r>
    </w:p>
    <w:p w14:paraId="3303E23F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370B5AD6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2</w:t>
      </w:r>
      <w:r w:rsidRPr="00AC1672">
        <w:rPr>
          <w:b/>
          <w:bCs/>
          <w:sz w:val="22"/>
          <w:szCs w:val="22"/>
          <w:vertAlign w:val="superscript"/>
          <w:lang w:val="pt-BR"/>
        </w:rPr>
        <w:t>o</w:t>
      </w:r>
    </w:p>
    <w:p w14:paraId="49A89650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639B5B58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O objetivo da Reunião de Consulta é promover as funções dispostas no Artigo 3</w:t>
      </w:r>
      <w:r w:rsidRPr="00AC1672">
        <w:rPr>
          <w:sz w:val="22"/>
          <w:szCs w:val="22"/>
          <w:vertAlign w:val="superscript"/>
          <w:lang w:val="pt-BR"/>
        </w:rPr>
        <w:t>o</w:t>
      </w:r>
      <w:r w:rsidRPr="00AC1672">
        <w:rPr>
          <w:sz w:val="22"/>
          <w:szCs w:val="22"/>
          <w:lang w:val="pt-BR"/>
        </w:rPr>
        <w:t xml:space="preserve"> deste Regulamento. </w:t>
      </w:r>
    </w:p>
    <w:p w14:paraId="5A0C2877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1F7953D8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0C924D8E" w14:textId="77777777" w:rsidR="00F83CA1" w:rsidRPr="00AC1672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CAPÍTULO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II</w:t>
      </w:r>
    </w:p>
    <w:p w14:paraId="63B5EA05" w14:textId="77777777" w:rsidR="00F83CA1" w:rsidRPr="00AC1672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 xml:space="preserve">FUNÇÕES </w:t>
      </w:r>
    </w:p>
    <w:p w14:paraId="54DFACD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3F59017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vertAlign w:val="superscript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3</w:t>
      </w:r>
      <w:r w:rsidRPr="00AC1672">
        <w:rPr>
          <w:b/>
          <w:bCs/>
          <w:sz w:val="22"/>
          <w:szCs w:val="22"/>
          <w:vertAlign w:val="superscript"/>
          <w:lang w:val="pt-BR"/>
        </w:rPr>
        <w:t>o</w:t>
      </w:r>
    </w:p>
    <w:p w14:paraId="1EA584BF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4EE2445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Para o cumprimento de seu objetivo, a Reunião de Consulta exercerá as seguintes funções, em coerência com o Artigo 18.1 da Convenção:</w:t>
      </w:r>
    </w:p>
    <w:p w14:paraId="5963A25A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5E58491C" w14:textId="77777777" w:rsidR="00F83CA1" w:rsidRPr="00AC1672" w:rsidRDefault="00F83CA1" w:rsidP="00F83CA1">
      <w:pPr>
        <w:pStyle w:val="BodyTextIndent"/>
        <w:widowControl/>
        <w:numPr>
          <w:ilvl w:val="0"/>
          <w:numId w:val="15"/>
        </w:numPr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implementar integralmente a Convenção, incluindo a consideraç</w:t>
      </w:r>
      <w:r>
        <w:rPr>
          <w:sz w:val="22"/>
          <w:szCs w:val="22"/>
          <w:lang w:val="pt-BR"/>
        </w:rPr>
        <w:t>ão</w:t>
      </w:r>
      <w:r w:rsidRPr="00AC1672">
        <w:rPr>
          <w:sz w:val="22"/>
          <w:szCs w:val="22"/>
          <w:lang w:val="pt-BR"/>
        </w:rPr>
        <w:t xml:space="preserve"> de temas de interesse que a ela se relacionem</w:t>
      </w:r>
      <w:r>
        <w:rPr>
          <w:sz w:val="22"/>
          <w:szCs w:val="22"/>
          <w:lang w:val="pt-BR"/>
        </w:rPr>
        <w:t>,</w:t>
      </w:r>
      <w:r w:rsidRPr="00AC1672">
        <w:rPr>
          <w:sz w:val="22"/>
          <w:szCs w:val="22"/>
          <w:lang w:val="pt-BR"/>
        </w:rPr>
        <w:t xml:space="preserve"> e que sejam identificados pelos Estados Partes; e </w:t>
      </w:r>
    </w:p>
    <w:p w14:paraId="7BF99F05" w14:textId="77777777" w:rsidR="00F83CA1" w:rsidRPr="00AC1672" w:rsidRDefault="00F83CA1" w:rsidP="00F83CA1">
      <w:pPr>
        <w:pStyle w:val="BodyTextIndent"/>
        <w:widowControl/>
        <w:numPr>
          <w:ilvl w:val="0"/>
          <w:numId w:val="15"/>
        </w:numPr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 xml:space="preserve">intercambiar informações e experiências sobre meios e métodos efetivos </w:t>
      </w:r>
      <w:r>
        <w:rPr>
          <w:sz w:val="22"/>
          <w:szCs w:val="22"/>
          <w:lang w:val="pt-BR"/>
        </w:rPr>
        <w:t>para</w:t>
      </w:r>
      <w:r w:rsidRPr="00AC1672">
        <w:rPr>
          <w:sz w:val="22"/>
          <w:szCs w:val="22"/>
          <w:lang w:val="pt-BR"/>
        </w:rPr>
        <w:t xml:space="preserve"> prevenir, detectar, investigar e punir o terrorismo.</w:t>
      </w:r>
      <w:r>
        <w:rPr>
          <w:sz w:val="22"/>
          <w:szCs w:val="22"/>
          <w:lang w:val="pt-BR"/>
        </w:rPr>
        <w:t xml:space="preserve"> </w:t>
      </w:r>
    </w:p>
    <w:p w14:paraId="32567994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3A82F8DC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4D91DE72" w14:textId="77777777" w:rsidR="00F83CA1" w:rsidRPr="00AC1672" w:rsidRDefault="00F83CA1" w:rsidP="00F83CA1">
      <w:pPr>
        <w:pStyle w:val="BodyTextIndent"/>
        <w:widowControl/>
        <w:ind w:left="360"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CAPÍTULO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III</w:t>
      </w:r>
    </w:p>
    <w:p w14:paraId="700FA30A" w14:textId="77777777" w:rsidR="00F83CA1" w:rsidRPr="00AC1672" w:rsidRDefault="00F83CA1" w:rsidP="00F83CA1">
      <w:pPr>
        <w:pStyle w:val="BodyTextIndent"/>
        <w:widowControl/>
        <w:ind w:left="360"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 xml:space="preserve">CONSTITUIÇÃO E ORGANIZAÇÃO </w:t>
      </w:r>
    </w:p>
    <w:p w14:paraId="22EE987E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365CD5F1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vertAlign w:val="superscript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4</w:t>
      </w:r>
      <w:r w:rsidRPr="00AC1672">
        <w:rPr>
          <w:b/>
          <w:bCs/>
          <w:sz w:val="22"/>
          <w:szCs w:val="22"/>
          <w:vertAlign w:val="superscript"/>
          <w:lang w:val="pt-BR"/>
        </w:rPr>
        <w:t>o</w:t>
      </w:r>
    </w:p>
    <w:p w14:paraId="228852EC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62E1EF7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u w:val="single"/>
          <w:lang w:val="pt-BR"/>
        </w:rPr>
      </w:pPr>
      <w:r w:rsidRPr="00AC1672">
        <w:rPr>
          <w:sz w:val="22"/>
          <w:szCs w:val="22"/>
          <w:lang w:val="pt-BR"/>
        </w:rPr>
        <w:tab/>
        <w:t>A Reunião de Consulta será constituída pelos Estados Partes na Convenção.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 xml:space="preserve">Cada Estado Parte designará um chefe de delegação e os delegados que considere necessários. </w:t>
      </w:r>
    </w:p>
    <w:p w14:paraId="10AB9560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40F44654" w14:textId="77777777" w:rsidR="0040398F" w:rsidRDefault="0040398F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br w:type="page"/>
      </w:r>
    </w:p>
    <w:p w14:paraId="218E36C1" w14:textId="00CFDA3F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vertAlign w:val="superscript"/>
          <w:lang w:val="pt-BR"/>
        </w:rPr>
      </w:pPr>
      <w:r w:rsidRPr="00AC1672">
        <w:rPr>
          <w:b/>
          <w:bCs/>
          <w:sz w:val="22"/>
          <w:szCs w:val="22"/>
          <w:lang w:val="pt-BR"/>
        </w:rPr>
        <w:lastRenderedPageBreak/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5</w:t>
      </w:r>
      <w:r w:rsidRPr="00AC1672">
        <w:rPr>
          <w:b/>
          <w:bCs/>
          <w:sz w:val="22"/>
          <w:szCs w:val="22"/>
          <w:vertAlign w:val="superscript"/>
          <w:lang w:val="pt-BR"/>
        </w:rPr>
        <w:t>o</w:t>
      </w:r>
    </w:p>
    <w:p w14:paraId="67D74A66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494E256A" w14:textId="646ECAE1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A Reunião de Consulta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 xml:space="preserve">terá um Presidente e </w:t>
      </w:r>
      <w:r>
        <w:rPr>
          <w:sz w:val="22"/>
          <w:szCs w:val="22"/>
          <w:lang w:val="pt-BR"/>
        </w:rPr>
        <w:t>um</w:t>
      </w:r>
      <w:r w:rsidRPr="00AC1672">
        <w:rPr>
          <w:sz w:val="22"/>
          <w:szCs w:val="22"/>
          <w:lang w:val="pt-BR"/>
        </w:rPr>
        <w:t xml:space="preserve"> Vice-Presidente.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 xml:space="preserve">O Presidente e o Vice- Presidente serão eleitos no início de cada Reunião de Consulta. </w:t>
      </w:r>
    </w:p>
    <w:p w14:paraId="55FE1EBC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10EDFA3A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O Estado Parte que seja eleito Presidente da Reunião de Consulta ocupará o cargo até a Reunião de Consulta seguinte.</w:t>
      </w:r>
    </w:p>
    <w:p w14:paraId="14A53414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0CB8ECD" w14:textId="3AFE4F0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Quando a pessoa que exerça a Presidência não possa estar presente a uma reunião, ou a parte dela, o Vice-Presidente exercerá a Presidência</w:t>
      </w:r>
      <w:r w:rsidRPr="00AC1672">
        <w:rPr>
          <w:bCs/>
          <w:sz w:val="22"/>
          <w:szCs w:val="22"/>
          <w:lang w:val="pt-BR"/>
        </w:rPr>
        <w:t>.</w:t>
      </w:r>
    </w:p>
    <w:p w14:paraId="3C321668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689255A4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vertAlign w:val="superscript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6</w:t>
      </w:r>
      <w:r w:rsidRPr="00AC1672">
        <w:rPr>
          <w:b/>
          <w:bCs/>
          <w:sz w:val="22"/>
          <w:szCs w:val="22"/>
          <w:vertAlign w:val="superscript"/>
          <w:lang w:val="pt-BR"/>
        </w:rPr>
        <w:t>o</w:t>
      </w:r>
    </w:p>
    <w:p w14:paraId="50EC67D1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1857A4B4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O Estado Parte que presida a Reunião de Consulta exercerá as seguintes funções:</w:t>
      </w:r>
    </w:p>
    <w:p w14:paraId="755656D1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0C4D906E" w14:textId="77777777" w:rsidR="00F83CA1" w:rsidRPr="00AC1672" w:rsidRDefault="00F83CA1" w:rsidP="00F83CA1">
      <w:pPr>
        <w:pStyle w:val="BodyTextIndent"/>
        <w:widowControl/>
        <w:numPr>
          <w:ilvl w:val="0"/>
          <w:numId w:val="9"/>
        </w:numPr>
        <w:ind w:left="1440" w:hanging="720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organizar a Reunião de Consulta;</w:t>
      </w:r>
    </w:p>
    <w:p w14:paraId="16AA9338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8DE9B38" w14:textId="77777777" w:rsidR="00F83CA1" w:rsidRPr="00AC1672" w:rsidRDefault="00F83CA1" w:rsidP="00F83CA1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abrir e encerrar as sessões e dirigir os debates;</w:t>
      </w:r>
    </w:p>
    <w:p w14:paraId="7EF57EF1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B13EE52" w14:textId="77777777" w:rsidR="00F83CA1" w:rsidRPr="00AC1672" w:rsidRDefault="00F83CA1" w:rsidP="00F83CA1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propor o projeto de agenda das reuniões e quaisquer outros documentos que considere necessários;</w:t>
      </w:r>
    </w:p>
    <w:p w14:paraId="36AA828D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465F2EFE" w14:textId="77777777" w:rsidR="00F83CA1" w:rsidRPr="00AC1672" w:rsidRDefault="00F83CA1" w:rsidP="00F83CA1">
      <w:pPr>
        <w:pStyle w:val="BodyTextIndent"/>
        <w:widowControl/>
        <w:numPr>
          <w:ilvl w:val="0"/>
          <w:numId w:val="12"/>
        </w:numPr>
        <w:ind w:left="1440" w:hanging="720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decidir sobre as questões de ordem que surjam no curso das deliberações;</w:t>
      </w:r>
    </w:p>
    <w:p w14:paraId="4C9AA2F6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636A854A" w14:textId="77777777" w:rsidR="00F83CA1" w:rsidRPr="00AC1672" w:rsidRDefault="00F83CA1" w:rsidP="00F83CA1">
      <w:pPr>
        <w:pStyle w:val="BodyTextIndent"/>
        <w:widowControl/>
        <w:numPr>
          <w:ilvl w:val="0"/>
          <w:numId w:val="13"/>
        </w:numPr>
        <w:ind w:left="1440" w:hanging="720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submeter a voto os pontos em debate que requeiram decisão e anunciar os resultados;</w:t>
      </w:r>
    </w:p>
    <w:p w14:paraId="0888647E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7383EBDE" w14:textId="77777777" w:rsidR="00F83CA1" w:rsidRPr="00AC1672" w:rsidRDefault="00F83CA1" w:rsidP="00F83CA1">
      <w:pPr>
        <w:pStyle w:val="BodyTextIndent"/>
        <w:widowControl/>
        <w:numPr>
          <w:ilvl w:val="0"/>
          <w:numId w:val="14"/>
        </w:numPr>
        <w:ind w:left="1440" w:hanging="720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quaisquer outras funções que lhe sejam conferidas por este Regulamento e pela Reunião de Consulta.</w:t>
      </w:r>
    </w:p>
    <w:p w14:paraId="26FCA966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</w:p>
    <w:p w14:paraId="45FB6A5F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vertAlign w:val="superscript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 7</w:t>
      </w:r>
      <w:r w:rsidRPr="00AC1672">
        <w:rPr>
          <w:b/>
          <w:bCs/>
          <w:sz w:val="22"/>
          <w:szCs w:val="22"/>
          <w:vertAlign w:val="superscript"/>
          <w:lang w:val="pt-BR"/>
        </w:rPr>
        <w:t>o</w:t>
      </w:r>
    </w:p>
    <w:p w14:paraId="592CA0D1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202257C1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A Secretaria Geral da Organização dos Estados Americanos proverá os serviços de secretaria, administrativos e técnicos, à Reunião de Consulta. Em conformidade com o Artigo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18.3 da Convenção, os Estados Partes pode</w:t>
      </w:r>
      <w:r>
        <w:rPr>
          <w:sz w:val="22"/>
          <w:szCs w:val="22"/>
          <w:lang w:val="pt-BR"/>
        </w:rPr>
        <w:t xml:space="preserve">rão </w:t>
      </w:r>
      <w:r w:rsidRPr="00AC1672">
        <w:rPr>
          <w:sz w:val="22"/>
          <w:szCs w:val="22"/>
          <w:lang w:val="pt-BR"/>
        </w:rPr>
        <w:t>solicitar a outros órgãos pertinentes da Organização dos Estados Americanos, inclusive o Comitê Interamericano contra o Terrorismo (CICTE)</w:t>
      </w:r>
      <w:r>
        <w:rPr>
          <w:sz w:val="22"/>
          <w:szCs w:val="22"/>
          <w:lang w:val="pt-BR"/>
        </w:rPr>
        <w:t>,</w:t>
      </w:r>
      <w:r w:rsidRPr="00AC1672">
        <w:rPr>
          <w:sz w:val="22"/>
          <w:szCs w:val="22"/>
          <w:lang w:val="pt-BR"/>
        </w:rPr>
        <w:t xml:space="preserve"> que </w:t>
      </w:r>
      <w:r>
        <w:rPr>
          <w:sz w:val="22"/>
          <w:szCs w:val="22"/>
          <w:lang w:val="pt-BR"/>
        </w:rPr>
        <w:t>promovam</w:t>
      </w:r>
      <w:r w:rsidRPr="00AC1672">
        <w:rPr>
          <w:sz w:val="22"/>
          <w:szCs w:val="22"/>
          <w:lang w:val="pt-BR"/>
        </w:rPr>
        <w:t xml:space="preserve"> as consultas dos Estados Parte e que prestem outras formas de assistência com relação à implementação da Convenção. </w:t>
      </w:r>
    </w:p>
    <w:p w14:paraId="608D5B2E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9EFEC46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7447F6DE" w14:textId="77777777" w:rsidR="00F83CA1" w:rsidRPr="00AC1672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CAPÍTULO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IV</w:t>
      </w:r>
    </w:p>
    <w:p w14:paraId="07D6A0C2" w14:textId="77777777" w:rsidR="00F83CA1" w:rsidRPr="00AC1672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REUNIÕES</w:t>
      </w:r>
    </w:p>
    <w:p w14:paraId="4FE1DA9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68AA6F9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vertAlign w:val="superscript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8</w:t>
      </w:r>
      <w:r w:rsidRPr="00AC1672">
        <w:rPr>
          <w:b/>
          <w:bCs/>
          <w:sz w:val="22"/>
          <w:szCs w:val="22"/>
          <w:vertAlign w:val="superscript"/>
          <w:lang w:val="pt-BR"/>
        </w:rPr>
        <w:t>o</w:t>
      </w:r>
    </w:p>
    <w:p w14:paraId="30345E13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6409BA8B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O credenciamento das delegações designadas pelos Estados Partes para representá-los na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Reunião de Consulta</w:t>
      </w:r>
      <w:r>
        <w:rPr>
          <w:sz w:val="22"/>
          <w:szCs w:val="22"/>
          <w:lang w:val="pt-BR"/>
        </w:rPr>
        <w:t xml:space="preserve"> será feito mediante notificação por escrito, dirigida à Secretaria-Geral da OEA</w:t>
      </w:r>
      <w:r w:rsidRPr="00AC1672">
        <w:rPr>
          <w:sz w:val="22"/>
          <w:szCs w:val="22"/>
          <w:lang w:val="pt-BR"/>
        </w:rPr>
        <w:t>.</w:t>
      </w:r>
    </w:p>
    <w:p w14:paraId="644656D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797D4E1D" w14:textId="77777777" w:rsidR="00F83CA1" w:rsidRPr="00C62650" w:rsidRDefault="00F83CA1" w:rsidP="00F83CA1">
      <w:pPr>
        <w:pStyle w:val="BodyTextIndent"/>
        <w:keepNext/>
        <w:widowControl/>
        <w:rPr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lastRenderedPageBreak/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9</w:t>
      </w:r>
    </w:p>
    <w:p w14:paraId="572AA598" w14:textId="77777777" w:rsidR="00F83CA1" w:rsidRPr="00AC1672" w:rsidRDefault="00F83CA1" w:rsidP="00F83CA1">
      <w:pPr>
        <w:pStyle w:val="BodyTextIndent"/>
        <w:keepNext/>
        <w:widowControl/>
        <w:rPr>
          <w:b/>
          <w:bCs/>
          <w:sz w:val="22"/>
          <w:szCs w:val="22"/>
          <w:lang w:val="pt-BR"/>
        </w:rPr>
      </w:pPr>
    </w:p>
    <w:p w14:paraId="1A1FAA3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Os projetos e propostas apresentados pelos Estados Partes para consideração da Reunião de Consulta</w:t>
      </w:r>
      <w:r>
        <w:rPr>
          <w:sz w:val="22"/>
          <w:szCs w:val="22"/>
          <w:lang w:val="pt-BR"/>
        </w:rPr>
        <w:t xml:space="preserve"> serão recebidos por escrito pela Secretaria-Geral da OEA, pelo menos </w:t>
      </w:r>
      <w:r w:rsidRPr="00AC1672">
        <w:rPr>
          <w:sz w:val="22"/>
          <w:szCs w:val="22"/>
          <w:lang w:val="pt-BR"/>
        </w:rPr>
        <w:t xml:space="preserve">48 </w:t>
      </w:r>
      <w:r>
        <w:rPr>
          <w:sz w:val="22"/>
          <w:szCs w:val="22"/>
          <w:lang w:val="pt-BR"/>
        </w:rPr>
        <w:t>horas antes da data da reunião respectiva</w:t>
      </w:r>
      <w:r w:rsidRPr="00AC1672">
        <w:rPr>
          <w:sz w:val="22"/>
          <w:szCs w:val="22"/>
          <w:lang w:val="pt-BR"/>
        </w:rPr>
        <w:t xml:space="preserve">. </w:t>
      </w:r>
    </w:p>
    <w:p w14:paraId="4BD0B17A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0357E72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  <w:t>Não obstante o acima exposto, a Reunião de Consulta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poderá autorizar a discussão de projetos e propos</w:t>
      </w:r>
      <w:r>
        <w:rPr>
          <w:sz w:val="22"/>
          <w:szCs w:val="22"/>
          <w:lang w:val="pt-BR"/>
        </w:rPr>
        <w:t>tas que não tenham sido apresentadas por escrito no prazo fixado</w:t>
      </w:r>
      <w:r w:rsidRPr="00AC1672">
        <w:rPr>
          <w:sz w:val="22"/>
          <w:szCs w:val="22"/>
          <w:lang w:val="pt-BR"/>
        </w:rPr>
        <w:t>.</w:t>
      </w:r>
    </w:p>
    <w:p w14:paraId="3F40AF2F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2F8D7AC3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10</w:t>
      </w:r>
    </w:p>
    <w:p w14:paraId="61AB58C3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</w:p>
    <w:p w14:paraId="05792D73" w14:textId="77777777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 w:rsidRPr="00C8697C">
        <w:rPr>
          <w:sz w:val="22"/>
          <w:szCs w:val="22"/>
          <w:lang w:val="pt-BR"/>
        </w:rPr>
        <w:t>A Reunião de Consulta</w:t>
      </w:r>
      <w:r>
        <w:rPr>
          <w:sz w:val="22"/>
          <w:szCs w:val="22"/>
          <w:lang w:val="pt-BR"/>
        </w:rPr>
        <w:t xml:space="preserve"> </w:t>
      </w:r>
      <w:r w:rsidRPr="00C8697C">
        <w:rPr>
          <w:sz w:val="22"/>
          <w:szCs w:val="22"/>
          <w:lang w:val="pt-BR"/>
        </w:rPr>
        <w:t>se</w:t>
      </w:r>
      <w:r>
        <w:rPr>
          <w:sz w:val="22"/>
          <w:szCs w:val="22"/>
          <w:lang w:val="pt-BR"/>
        </w:rPr>
        <w:t xml:space="preserve">rá realizada </w:t>
      </w:r>
      <w:r w:rsidRPr="00C8697C">
        <w:rPr>
          <w:sz w:val="22"/>
          <w:szCs w:val="22"/>
          <w:lang w:val="pt-BR"/>
        </w:rPr>
        <w:t>na sede da Secretaria-Geral da OEA, a</w:t>
      </w:r>
      <w:r>
        <w:rPr>
          <w:sz w:val="22"/>
          <w:szCs w:val="22"/>
          <w:lang w:val="pt-BR"/>
        </w:rPr>
        <w:t xml:space="preserve"> menos que um Estado Parte se ofereça para sediá-la</w:t>
      </w:r>
      <w:r w:rsidRPr="00C8697C">
        <w:rPr>
          <w:sz w:val="22"/>
          <w:szCs w:val="22"/>
          <w:lang w:val="pt-BR"/>
        </w:rPr>
        <w:t xml:space="preserve">. </w:t>
      </w:r>
    </w:p>
    <w:p w14:paraId="14D14AE1" w14:textId="77777777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3C3252C2" w14:textId="77777777" w:rsidR="00F83CA1" w:rsidRPr="00AC1672" w:rsidRDefault="00F83CA1" w:rsidP="00F83CA1">
      <w:pPr>
        <w:pStyle w:val="BodyTextIndent"/>
        <w:keepNext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11</w:t>
      </w:r>
    </w:p>
    <w:p w14:paraId="719DBF14" w14:textId="77777777" w:rsidR="00F83CA1" w:rsidRPr="00AC1672" w:rsidRDefault="00F83CA1" w:rsidP="00F83CA1">
      <w:pPr>
        <w:pStyle w:val="BodyTextIndent"/>
        <w:keepNext/>
        <w:widowControl/>
        <w:rPr>
          <w:sz w:val="22"/>
          <w:szCs w:val="22"/>
          <w:lang w:val="pt-BR"/>
        </w:rPr>
      </w:pPr>
    </w:p>
    <w:p w14:paraId="4BB863F7" w14:textId="6A043792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 w:rsidRPr="00C8697C">
        <w:rPr>
          <w:sz w:val="22"/>
          <w:szCs w:val="22"/>
          <w:lang w:val="pt-BR"/>
        </w:rPr>
        <w:t xml:space="preserve">O </w:t>
      </w:r>
      <w:r w:rsidR="00226CCB" w:rsidRPr="00226CCB">
        <w:rPr>
          <w:sz w:val="22"/>
          <w:szCs w:val="22"/>
          <w:lang w:val="pt-BR"/>
        </w:rPr>
        <w:t>quórum</w:t>
      </w:r>
      <w:r w:rsidRPr="00C8697C">
        <w:rPr>
          <w:i/>
          <w:iCs/>
          <w:sz w:val="22"/>
          <w:szCs w:val="22"/>
          <w:lang w:val="pt-BR"/>
        </w:rPr>
        <w:t xml:space="preserve"> </w:t>
      </w:r>
      <w:r w:rsidRPr="00C8697C">
        <w:rPr>
          <w:sz w:val="22"/>
          <w:szCs w:val="22"/>
          <w:lang w:val="pt-BR"/>
        </w:rPr>
        <w:t xml:space="preserve">exigido para a </w:t>
      </w:r>
      <w:r>
        <w:rPr>
          <w:sz w:val="22"/>
          <w:szCs w:val="22"/>
          <w:lang w:val="pt-BR"/>
        </w:rPr>
        <w:t xml:space="preserve">realização de uma </w:t>
      </w:r>
      <w:r w:rsidRPr="00C8697C">
        <w:rPr>
          <w:sz w:val="22"/>
          <w:szCs w:val="22"/>
          <w:lang w:val="pt-BR"/>
        </w:rPr>
        <w:t xml:space="preserve">Reunião de Consulta </w:t>
      </w:r>
      <w:r>
        <w:rPr>
          <w:sz w:val="22"/>
          <w:szCs w:val="22"/>
          <w:lang w:val="pt-BR"/>
        </w:rPr>
        <w:t>será constituído pela maioria de seus membros</w:t>
      </w:r>
      <w:r w:rsidRPr="00C8697C">
        <w:rPr>
          <w:sz w:val="22"/>
          <w:szCs w:val="22"/>
          <w:lang w:val="pt-BR"/>
        </w:rPr>
        <w:t>.</w:t>
      </w:r>
    </w:p>
    <w:p w14:paraId="7BDFE4C0" w14:textId="77777777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57579AC7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12</w:t>
      </w:r>
    </w:p>
    <w:p w14:paraId="56D9960A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745DDDFD" w14:textId="77777777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A ordem de precedência das delegações dos Estados Partes será estabelecida por sorteio, no decorrer da reunião preparatória</w:t>
      </w:r>
      <w:r w:rsidRPr="00AC1672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 xml:space="preserve"> </w:t>
      </w:r>
      <w:r w:rsidRPr="00C8697C">
        <w:rPr>
          <w:sz w:val="22"/>
          <w:szCs w:val="22"/>
          <w:lang w:val="pt-BR"/>
        </w:rPr>
        <w:t>A esse respeito, será aplicada a ordem alfabética dos nomes dos Estados em es</w:t>
      </w:r>
      <w:r>
        <w:rPr>
          <w:sz w:val="22"/>
          <w:szCs w:val="22"/>
          <w:lang w:val="pt-BR"/>
        </w:rPr>
        <w:t>panhol</w:t>
      </w:r>
      <w:r w:rsidRPr="00C8697C">
        <w:rPr>
          <w:sz w:val="22"/>
          <w:szCs w:val="22"/>
          <w:lang w:val="pt-BR"/>
        </w:rPr>
        <w:t>.</w:t>
      </w:r>
    </w:p>
    <w:p w14:paraId="501A2360" w14:textId="77777777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15CC0C71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13</w:t>
      </w:r>
    </w:p>
    <w:p w14:paraId="50061A79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1532827B" w14:textId="77777777" w:rsidR="00F83CA1" w:rsidRPr="000C613A" w:rsidRDefault="00F83CA1" w:rsidP="00F83CA1">
      <w:pPr>
        <w:pStyle w:val="BodyTextIndent"/>
        <w:rPr>
          <w:sz w:val="22"/>
          <w:szCs w:val="22"/>
          <w:shd w:val="clear" w:color="auto" w:fill="00FF00"/>
          <w:lang w:val="pt-BR"/>
        </w:rPr>
      </w:pPr>
      <w:r w:rsidRPr="00AC1672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Nas deliberações da </w:t>
      </w:r>
      <w:r w:rsidRPr="00AC1672">
        <w:rPr>
          <w:sz w:val="22"/>
          <w:szCs w:val="22"/>
          <w:lang w:val="pt-BR"/>
        </w:rPr>
        <w:t xml:space="preserve">Reunião de Consulta, </w:t>
      </w:r>
      <w:r>
        <w:rPr>
          <w:sz w:val="22"/>
          <w:szCs w:val="22"/>
          <w:lang w:val="pt-BR"/>
        </w:rPr>
        <w:t>cada Estado Parte terá direito a um voto</w:t>
      </w:r>
      <w:r w:rsidRPr="00AC1672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 xml:space="preserve"> </w:t>
      </w:r>
      <w:r w:rsidRPr="000C613A">
        <w:rPr>
          <w:sz w:val="22"/>
          <w:szCs w:val="22"/>
          <w:lang w:val="pt-BR"/>
        </w:rPr>
        <w:t xml:space="preserve">As decisões exigirão o voto </w:t>
      </w:r>
      <w:r>
        <w:rPr>
          <w:sz w:val="22"/>
          <w:szCs w:val="22"/>
          <w:lang w:val="pt-BR"/>
        </w:rPr>
        <w:t>favorável</w:t>
      </w:r>
      <w:r w:rsidRPr="000C613A">
        <w:rPr>
          <w:sz w:val="22"/>
          <w:szCs w:val="22"/>
          <w:lang w:val="pt-BR"/>
        </w:rPr>
        <w:t xml:space="preserve"> da maioria dos Estados Partes que participem da Reunião de Consulta, </w:t>
      </w:r>
      <w:r>
        <w:rPr>
          <w:sz w:val="22"/>
          <w:szCs w:val="22"/>
          <w:lang w:val="pt-BR"/>
        </w:rPr>
        <w:t xml:space="preserve">salvo nos casos previstos no </w:t>
      </w:r>
      <w:r w:rsidRPr="000C613A">
        <w:rPr>
          <w:sz w:val="22"/>
          <w:szCs w:val="22"/>
          <w:lang w:val="pt-BR"/>
        </w:rPr>
        <w:t>Artigo</w:t>
      </w:r>
      <w:r>
        <w:rPr>
          <w:sz w:val="22"/>
          <w:szCs w:val="22"/>
          <w:lang w:val="pt-BR"/>
        </w:rPr>
        <w:t xml:space="preserve"> </w:t>
      </w:r>
      <w:r w:rsidRPr="000C613A">
        <w:rPr>
          <w:sz w:val="22"/>
          <w:szCs w:val="22"/>
          <w:lang w:val="pt-BR"/>
        </w:rPr>
        <w:t xml:space="preserve">20 </w:t>
      </w:r>
      <w:r>
        <w:rPr>
          <w:sz w:val="22"/>
          <w:szCs w:val="22"/>
          <w:lang w:val="pt-BR"/>
        </w:rPr>
        <w:t>deste Regulamento</w:t>
      </w:r>
      <w:r w:rsidRPr="000C613A">
        <w:rPr>
          <w:sz w:val="22"/>
          <w:szCs w:val="22"/>
          <w:lang w:val="pt-BR"/>
        </w:rPr>
        <w:t>.</w:t>
      </w:r>
    </w:p>
    <w:p w14:paraId="4DC45916" w14:textId="77777777" w:rsidR="00F83CA1" w:rsidRPr="000C613A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009A87DF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14</w:t>
      </w:r>
    </w:p>
    <w:p w14:paraId="435B388C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1D953817" w14:textId="77777777" w:rsidR="00F83CA1" w:rsidRPr="00AC1672" w:rsidRDefault="00F83CA1" w:rsidP="00F83CA1">
      <w:pPr>
        <w:pStyle w:val="BodyTextIndent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Os Estados que não sejam partes na </w:t>
      </w:r>
      <w:r w:rsidRPr="00AC1672">
        <w:rPr>
          <w:sz w:val="22"/>
          <w:szCs w:val="22"/>
          <w:lang w:val="pt-BR"/>
        </w:rPr>
        <w:t>Convenção</w:t>
      </w:r>
      <w:r>
        <w:rPr>
          <w:sz w:val="22"/>
          <w:szCs w:val="22"/>
          <w:lang w:val="pt-BR"/>
        </w:rPr>
        <w:t xml:space="preserve">, mas que sejam membros da OEA, poderão ser convidados para participar da </w:t>
      </w:r>
      <w:r w:rsidRPr="00AC1672">
        <w:rPr>
          <w:sz w:val="22"/>
          <w:szCs w:val="22"/>
          <w:lang w:val="pt-BR"/>
        </w:rPr>
        <w:t>Reunião de Consulta</w:t>
      </w:r>
      <w:r>
        <w:rPr>
          <w:sz w:val="22"/>
          <w:szCs w:val="22"/>
          <w:lang w:val="pt-BR"/>
        </w:rPr>
        <w:t>,</w:t>
      </w:r>
      <w:r w:rsidRPr="00AC167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com voz, mas sem voto, podendo se pronunciar quando o Presidente da </w:t>
      </w:r>
      <w:r w:rsidRPr="00AC1672">
        <w:rPr>
          <w:sz w:val="22"/>
          <w:szCs w:val="22"/>
          <w:lang w:val="pt-BR"/>
        </w:rPr>
        <w:t>Reunião de Consulta</w:t>
      </w:r>
      <w:r>
        <w:rPr>
          <w:sz w:val="22"/>
          <w:szCs w:val="22"/>
          <w:lang w:val="pt-BR"/>
        </w:rPr>
        <w:t xml:space="preserve"> o autorize</w:t>
      </w:r>
      <w:r w:rsidRPr="00AC1672">
        <w:rPr>
          <w:sz w:val="22"/>
          <w:szCs w:val="22"/>
          <w:lang w:val="pt-BR"/>
        </w:rPr>
        <w:t>.</w:t>
      </w:r>
    </w:p>
    <w:p w14:paraId="00959883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06087804" w14:textId="77777777" w:rsidR="00F83CA1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</w:p>
    <w:p w14:paraId="0DF0DB31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15</w:t>
      </w:r>
    </w:p>
    <w:p w14:paraId="6C15AC71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16854A1E" w14:textId="77777777" w:rsidR="00F83CA1" w:rsidRPr="00DF3D57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 w:rsidRPr="007B7D47">
        <w:rPr>
          <w:sz w:val="22"/>
          <w:szCs w:val="22"/>
          <w:lang w:val="pt-BR"/>
        </w:rPr>
        <w:t xml:space="preserve">Os Observadores Permanentes junto à </w:t>
      </w:r>
      <w:r>
        <w:rPr>
          <w:sz w:val="22"/>
          <w:szCs w:val="22"/>
          <w:lang w:val="pt-BR"/>
        </w:rPr>
        <w:t xml:space="preserve">OEA poderão ser convidados a participar da </w:t>
      </w:r>
      <w:r w:rsidRPr="007B7D47">
        <w:rPr>
          <w:sz w:val="22"/>
          <w:szCs w:val="22"/>
          <w:lang w:val="pt-BR"/>
        </w:rPr>
        <w:t xml:space="preserve">Reunião de Consulta. </w:t>
      </w:r>
      <w:r w:rsidRPr="00DF3D57">
        <w:rPr>
          <w:sz w:val="22"/>
          <w:szCs w:val="22"/>
          <w:lang w:val="pt-BR"/>
        </w:rPr>
        <w:t xml:space="preserve">Poderão pedir a palavra, </w:t>
      </w:r>
      <w:r>
        <w:rPr>
          <w:sz w:val="22"/>
          <w:szCs w:val="22"/>
          <w:lang w:val="pt-BR"/>
        </w:rPr>
        <w:t xml:space="preserve">cabendo ao </w:t>
      </w:r>
      <w:r w:rsidRPr="00DF3D57">
        <w:rPr>
          <w:sz w:val="22"/>
          <w:szCs w:val="22"/>
          <w:lang w:val="pt-BR"/>
        </w:rPr>
        <w:t xml:space="preserve">Presidente </w:t>
      </w:r>
      <w:r>
        <w:rPr>
          <w:sz w:val="22"/>
          <w:szCs w:val="22"/>
          <w:lang w:val="pt-BR"/>
        </w:rPr>
        <w:t>a decisão, em cada caso</w:t>
      </w:r>
      <w:r w:rsidRPr="00DF3D57">
        <w:rPr>
          <w:sz w:val="22"/>
          <w:szCs w:val="22"/>
          <w:lang w:val="pt-BR"/>
        </w:rPr>
        <w:t>.</w:t>
      </w:r>
    </w:p>
    <w:p w14:paraId="12792F80" w14:textId="77777777" w:rsidR="00F83CA1" w:rsidRPr="00DF3D57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4E2009BB" w14:textId="77777777" w:rsidR="00F83CA1" w:rsidRPr="00AC1672" w:rsidRDefault="00F83CA1" w:rsidP="00F83CA1">
      <w:pPr>
        <w:pStyle w:val="BodyTextIndent"/>
        <w:widowControl/>
        <w:rPr>
          <w:b/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16</w:t>
      </w:r>
    </w:p>
    <w:p w14:paraId="3E2228AB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3F7F0AE0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lastRenderedPageBreak/>
        <w:tab/>
      </w:r>
      <w:r w:rsidRPr="00DF3D57">
        <w:rPr>
          <w:sz w:val="22"/>
          <w:szCs w:val="22"/>
          <w:lang w:val="pt-BR"/>
        </w:rPr>
        <w:t xml:space="preserve">Os organismos e agências internacionais </w:t>
      </w:r>
      <w:r>
        <w:rPr>
          <w:sz w:val="22"/>
          <w:szCs w:val="22"/>
          <w:lang w:val="pt-BR"/>
        </w:rPr>
        <w:t xml:space="preserve">consideradas relevantes também poderão ser convidadas a participar da </w:t>
      </w:r>
      <w:r w:rsidRPr="00DF3D57">
        <w:rPr>
          <w:sz w:val="22"/>
          <w:szCs w:val="22"/>
          <w:lang w:val="pt-BR"/>
        </w:rPr>
        <w:t>Reunião de Consulta</w:t>
      </w:r>
      <w:r>
        <w:rPr>
          <w:sz w:val="22"/>
          <w:szCs w:val="22"/>
          <w:lang w:val="pt-BR"/>
        </w:rPr>
        <w:t xml:space="preserve">, podendo fazer uso da palavra, conforme seja determinado pelo </w:t>
      </w:r>
      <w:r w:rsidRPr="00AC1672">
        <w:rPr>
          <w:sz w:val="22"/>
          <w:szCs w:val="22"/>
          <w:lang w:val="pt-BR"/>
        </w:rPr>
        <w:t>President</w:t>
      </w:r>
      <w:r>
        <w:rPr>
          <w:sz w:val="22"/>
          <w:szCs w:val="22"/>
          <w:lang w:val="pt-BR"/>
        </w:rPr>
        <w:t>e</w:t>
      </w:r>
      <w:r w:rsidRPr="00AC1672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da </w:t>
      </w:r>
      <w:r w:rsidRPr="00AC1672">
        <w:rPr>
          <w:sz w:val="22"/>
          <w:szCs w:val="22"/>
          <w:lang w:val="pt-BR"/>
        </w:rPr>
        <w:t>Reunião de Consulta.</w:t>
      </w:r>
    </w:p>
    <w:p w14:paraId="07D11CA7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7C44EE02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17</w:t>
      </w:r>
    </w:p>
    <w:p w14:paraId="7B6BBD88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6F52FF84" w14:textId="77777777" w:rsidR="00F83CA1" w:rsidRPr="00DF3D57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 w:rsidRPr="00DF3D57">
        <w:rPr>
          <w:sz w:val="22"/>
          <w:szCs w:val="22"/>
          <w:lang w:val="pt-BR"/>
        </w:rPr>
        <w:t>Sempre que seja considerado útil para os objetivos da Reunião de Consulta, poderão ser estendidos convites a representantes da sociedade civil</w:t>
      </w:r>
      <w:r>
        <w:rPr>
          <w:sz w:val="22"/>
          <w:szCs w:val="22"/>
          <w:lang w:val="pt-BR"/>
        </w:rPr>
        <w:t>,</w:t>
      </w:r>
      <w:r w:rsidRPr="00DF3D57">
        <w:rPr>
          <w:sz w:val="22"/>
          <w:szCs w:val="22"/>
          <w:lang w:val="pt-BR"/>
        </w:rPr>
        <w:t xml:space="preserve"> cujo trabalho seja relacionado às</w:t>
      </w:r>
      <w:r>
        <w:rPr>
          <w:sz w:val="22"/>
          <w:szCs w:val="22"/>
          <w:lang w:val="pt-BR"/>
        </w:rPr>
        <w:t xml:space="preserve"> áreas abordadas na </w:t>
      </w:r>
      <w:r w:rsidRPr="00DF3D57">
        <w:rPr>
          <w:sz w:val="22"/>
          <w:szCs w:val="22"/>
          <w:lang w:val="pt-BR"/>
        </w:rPr>
        <w:t xml:space="preserve">Convenção, </w:t>
      </w:r>
      <w:r>
        <w:rPr>
          <w:sz w:val="22"/>
          <w:szCs w:val="22"/>
          <w:lang w:val="pt-BR"/>
        </w:rPr>
        <w:t xml:space="preserve">em conformidade com as </w:t>
      </w:r>
      <w:r w:rsidRPr="00DF3D57">
        <w:rPr>
          <w:sz w:val="22"/>
          <w:szCs w:val="22"/>
          <w:lang w:val="pt-BR"/>
        </w:rPr>
        <w:t>“</w:t>
      </w:r>
      <w:r>
        <w:rPr>
          <w:sz w:val="22"/>
          <w:szCs w:val="22"/>
          <w:lang w:val="pt-BR"/>
        </w:rPr>
        <w:t>Diretrizes para a participação das organizações da sociedade civil nas atividades da OEA</w:t>
      </w:r>
      <w:r w:rsidRPr="00DF3D57">
        <w:rPr>
          <w:sz w:val="22"/>
          <w:szCs w:val="22"/>
          <w:lang w:val="pt-BR"/>
        </w:rPr>
        <w:t xml:space="preserve">” </w:t>
      </w:r>
      <w:r>
        <w:rPr>
          <w:sz w:val="22"/>
          <w:szCs w:val="22"/>
          <w:lang w:val="pt-BR"/>
        </w:rPr>
        <w:t xml:space="preserve">e as </w:t>
      </w:r>
      <w:r w:rsidRPr="00DF3D57">
        <w:rPr>
          <w:sz w:val="22"/>
          <w:szCs w:val="22"/>
          <w:lang w:val="pt-BR"/>
        </w:rPr>
        <w:t>“</w:t>
      </w:r>
      <w:r>
        <w:rPr>
          <w:sz w:val="22"/>
          <w:szCs w:val="22"/>
          <w:lang w:val="pt-BR"/>
        </w:rPr>
        <w:t>Estratégias para aumentar e fortalecer a participação das organizações da sociedade civil nas atividades da OEA</w:t>
      </w:r>
      <w:r w:rsidRPr="00DF3D57">
        <w:rPr>
          <w:sz w:val="22"/>
          <w:szCs w:val="22"/>
          <w:lang w:val="pt-BR"/>
        </w:rPr>
        <w:t>”</w:t>
      </w:r>
      <w:r>
        <w:rPr>
          <w:sz w:val="22"/>
          <w:szCs w:val="22"/>
          <w:lang w:val="pt-BR"/>
        </w:rPr>
        <w:t xml:space="preserve">, aprovadas pelo Conselho </w:t>
      </w:r>
      <w:r w:rsidRPr="00DF3D57">
        <w:rPr>
          <w:sz w:val="22"/>
          <w:szCs w:val="22"/>
          <w:lang w:val="pt-BR"/>
        </w:rPr>
        <w:t>Permanent</w:t>
      </w:r>
      <w:r>
        <w:rPr>
          <w:sz w:val="22"/>
          <w:szCs w:val="22"/>
          <w:lang w:val="pt-BR"/>
        </w:rPr>
        <w:t>e</w:t>
      </w:r>
      <w:r w:rsidRPr="00DF3D57">
        <w:rPr>
          <w:sz w:val="22"/>
          <w:szCs w:val="22"/>
          <w:lang w:val="pt-BR"/>
        </w:rPr>
        <w:t>.</w:t>
      </w:r>
    </w:p>
    <w:p w14:paraId="5E21678F" w14:textId="77777777" w:rsidR="00F83CA1" w:rsidRPr="00DF3D57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428EB57C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18</w:t>
      </w:r>
    </w:p>
    <w:p w14:paraId="77D53C65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4A7AF38A" w14:textId="77777777" w:rsidR="00F83CA1" w:rsidRPr="007B7D47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 w:rsidRPr="007B7D47">
        <w:rPr>
          <w:sz w:val="22"/>
          <w:szCs w:val="22"/>
          <w:lang w:val="pt-BR"/>
        </w:rPr>
        <w:t>Os idiomas de trabalho da Reunião de Consulta</w:t>
      </w:r>
      <w:r>
        <w:rPr>
          <w:sz w:val="22"/>
          <w:szCs w:val="22"/>
          <w:lang w:val="pt-BR"/>
        </w:rPr>
        <w:t xml:space="preserve"> serão os idiomas oficiais da OEA</w:t>
      </w:r>
      <w:r w:rsidRPr="007B7D47">
        <w:rPr>
          <w:sz w:val="22"/>
          <w:szCs w:val="22"/>
          <w:lang w:val="pt-BR"/>
        </w:rPr>
        <w:t>.</w:t>
      </w:r>
    </w:p>
    <w:p w14:paraId="69DDD0EB" w14:textId="77777777" w:rsidR="00F83CA1" w:rsidRPr="007B7D47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</w:p>
    <w:p w14:paraId="7DA4B4C3" w14:textId="77777777" w:rsidR="00F83CA1" w:rsidRPr="007B7D47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</w:p>
    <w:p w14:paraId="32B7A489" w14:textId="77777777" w:rsidR="00F83CA1" w:rsidRPr="00AC1672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CAPÍTULO</w:t>
      </w:r>
      <w:r>
        <w:rPr>
          <w:sz w:val="22"/>
          <w:szCs w:val="22"/>
          <w:lang w:val="pt-BR"/>
        </w:rPr>
        <w:t xml:space="preserve"> </w:t>
      </w:r>
      <w:r w:rsidRPr="00AC1672">
        <w:rPr>
          <w:sz w:val="22"/>
          <w:szCs w:val="22"/>
          <w:lang w:val="pt-BR"/>
        </w:rPr>
        <w:t>V</w:t>
      </w:r>
    </w:p>
    <w:p w14:paraId="4A2FF3CF" w14:textId="77777777" w:rsidR="00F83CA1" w:rsidRPr="00AC1672" w:rsidRDefault="00F83CA1" w:rsidP="00F83CA1">
      <w:pPr>
        <w:pStyle w:val="BodyTextIndent"/>
        <w:widowControl/>
        <w:jc w:val="center"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>REGULAMENTO</w:t>
      </w:r>
    </w:p>
    <w:p w14:paraId="2CA93673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729AA2FB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19</w:t>
      </w:r>
    </w:p>
    <w:p w14:paraId="316B62C8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</w:p>
    <w:p w14:paraId="7FB96633" w14:textId="77777777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  <w:r w:rsidRPr="00AC1672">
        <w:rPr>
          <w:sz w:val="22"/>
          <w:szCs w:val="22"/>
          <w:lang w:val="pt-BR"/>
        </w:rPr>
        <w:tab/>
      </w:r>
      <w:r w:rsidRPr="00C8697C">
        <w:rPr>
          <w:sz w:val="22"/>
          <w:szCs w:val="22"/>
          <w:lang w:val="pt-BR"/>
        </w:rPr>
        <w:t>O Regulamento será aprovado pela primeira Reunião de Consulta</w:t>
      </w:r>
      <w:r>
        <w:rPr>
          <w:sz w:val="22"/>
          <w:szCs w:val="22"/>
          <w:lang w:val="pt-BR"/>
        </w:rPr>
        <w:t xml:space="preserve"> </w:t>
      </w:r>
      <w:r w:rsidRPr="00C8697C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 xml:space="preserve"> entrará em vigor na data de sua aprovação</w:t>
      </w:r>
      <w:r w:rsidRPr="00C8697C">
        <w:rPr>
          <w:sz w:val="22"/>
          <w:szCs w:val="22"/>
          <w:lang w:val="pt-BR"/>
        </w:rPr>
        <w:t>.</w:t>
      </w:r>
    </w:p>
    <w:p w14:paraId="0692A0AD" w14:textId="77777777" w:rsidR="00F83CA1" w:rsidRPr="00C8697C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422AC0EC" w14:textId="77777777" w:rsidR="00F83CA1" w:rsidRPr="00AC1672" w:rsidRDefault="00F83CA1" w:rsidP="00F83CA1">
      <w:pPr>
        <w:pStyle w:val="BodyTextIndent"/>
        <w:widowControl/>
        <w:rPr>
          <w:bCs/>
          <w:sz w:val="22"/>
          <w:szCs w:val="22"/>
          <w:lang w:val="pt-BR"/>
        </w:rPr>
      </w:pPr>
      <w:r w:rsidRPr="00AC1672">
        <w:rPr>
          <w:b/>
          <w:bCs/>
          <w:sz w:val="22"/>
          <w:szCs w:val="22"/>
          <w:lang w:val="pt-BR"/>
        </w:rPr>
        <w:t>Artigo</w:t>
      </w:r>
      <w:r>
        <w:rPr>
          <w:b/>
          <w:bCs/>
          <w:sz w:val="22"/>
          <w:szCs w:val="22"/>
          <w:lang w:val="pt-BR"/>
        </w:rPr>
        <w:t xml:space="preserve"> </w:t>
      </w:r>
      <w:r w:rsidRPr="00AC1672">
        <w:rPr>
          <w:b/>
          <w:bCs/>
          <w:sz w:val="22"/>
          <w:szCs w:val="22"/>
          <w:lang w:val="pt-BR"/>
        </w:rPr>
        <w:t>20</w:t>
      </w:r>
    </w:p>
    <w:p w14:paraId="7D3800C9" w14:textId="77777777" w:rsidR="00F83CA1" w:rsidRPr="00AC1672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6883242A" w14:textId="77777777" w:rsidR="00F83CA1" w:rsidRDefault="00F83CA1" w:rsidP="00F83CA1">
      <w:pPr>
        <w:pStyle w:val="BodyTextIndent"/>
        <w:widowControl/>
        <w:ind w:firstLine="720"/>
        <w:rPr>
          <w:sz w:val="22"/>
          <w:szCs w:val="22"/>
          <w:lang w:val="pt-BR"/>
        </w:rPr>
      </w:pPr>
      <w:r w:rsidRPr="000C613A">
        <w:rPr>
          <w:sz w:val="22"/>
          <w:szCs w:val="22"/>
          <w:lang w:val="pt-BR"/>
        </w:rPr>
        <w:t>O Regulamento poderá ser emendado pela Reunião de Consulta</w:t>
      </w:r>
      <w:r>
        <w:rPr>
          <w:sz w:val="22"/>
          <w:szCs w:val="22"/>
          <w:lang w:val="pt-BR"/>
        </w:rPr>
        <w:t xml:space="preserve"> </w:t>
      </w:r>
      <w:r w:rsidRPr="000C613A">
        <w:rPr>
          <w:sz w:val="22"/>
          <w:szCs w:val="22"/>
          <w:lang w:val="pt-BR"/>
        </w:rPr>
        <w:t>p</w:t>
      </w:r>
      <w:r>
        <w:rPr>
          <w:sz w:val="22"/>
          <w:szCs w:val="22"/>
          <w:lang w:val="pt-BR"/>
        </w:rPr>
        <w:t>ela maioria qualificada de dois terços dos Estados Partes</w:t>
      </w:r>
      <w:r w:rsidRPr="000C613A">
        <w:rPr>
          <w:sz w:val="22"/>
          <w:szCs w:val="22"/>
          <w:lang w:val="pt-BR"/>
        </w:rPr>
        <w:t>.</w:t>
      </w:r>
    </w:p>
    <w:p w14:paraId="0A0F56EC" w14:textId="4AF58BC1" w:rsidR="00F83CA1" w:rsidRDefault="00F83CA1" w:rsidP="00F83CA1">
      <w:pPr>
        <w:pStyle w:val="BodyTextIndent"/>
        <w:widowControl/>
        <w:rPr>
          <w:sz w:val="22"/>
          <w:szCs w:val="22"/>
          <w:lang w:val="pt-BR"/>
        </w:rPr>
      </w:pPr>
    </w:p>
    <w:p w14:paraId="4B4B8006" w14:textId="064F7BEF" w:rsidR="005C2034" w:rsidRPr="0040398F" w:rsidRDefault="0040398F" w:rsidP="00F83CA1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523626" wp14:editId="2456934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25652D" w14:textId="265EB918" w:rsidR="0040398F" w:rsidRPr="0040398F" w:rsidRDefault="004039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35CE5">
                              <w:rPr>
                                <w:noProof/>
                                <w:sz w:val="18"/>
                              </w:rPr>
                              <w:t>CICTE01535P01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25652D" w14:textId="265EB918" w:rsidR="0040398F" w:rsidRPr="0040398F" w:rsidRDefault="004039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35CE5">
                        <w:rPr>
                          <w:noProof/>
                          <w:sz w:val="18"/>
                        </w:rPr>
                        <w:t>CICTE01535P01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C2034" w:rsidRPr="0040398F" w:rsidSect="005C2034">
      <w:headerReference w:type="default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E427" w14:textId="77777777" w:rsidR="006164B6" w:rsidRDefault="006164B6">
      <w:r>
        <w:separator/>
      </w:r>
    </w:p>
  </w:endnote>
  <w:endnote w:type="continuationSeparator" w:id="0">
    <w:p w14:paraId="5EEBCB4E" w14:textId="77777777" w:rsidR="006164B6" w:rsidRDefault="0061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755F" w14:textId="77777777" w:rsidR="00F83CA1" w:rsidRDefault="00F83CA1">
    <w:pPr>
      <w:pStyle w:val="Footer"/>
      <w:widowControl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E14E" w14:textId="77777777" w:rsidR="0047688C" w:rsidRDefault="0047688C">
    <w:pPr>
      <w:pStyle w:val="Footer"/>
      <w:widowControl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9479" w14:textId="77777777" w:rsidR="0047688C" w:rsidRDefault="0047688C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13C5" w14:textId="77777777" w:rsidR="006164B6" w:rsidRDefault="006164B6">
      <w:r>
        <w:separator/>
      </w:r>
    </w:p>
  </w:footnote>
  <w:footnote w:type="continuationSeparator" w:id="0">
    <w:p w14:paraId="114649C4" w14:textId="77777777" w:rsidR="006164B6" w:rsidRDefault="0061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91CA" w14:textId="5169E7FF" w:rsidR="00F83CA1" w:rsidRDefault="00F83CA1" w:rsidP="005C20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69CFF8" w14:textId="77777777" w:rsidR="00F83CA1" w:rsidRDefault="00F83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CB11" w14:textId="77777777" w:rsidR="0047688C" w:rsidRPr="00D03953" w:rsidRDefault="005C2034" w:rsidP="005C2034">
    <w:pPr>
      <w:pStyle w:val="Header"/>
      <w:widowControl/>
      <w:jc w:val="center"/>
      <w:rPr>
        <w:sz w:val="22"/>
        <w:szCs w:val="22"/>
      </w:rPr>
    </w:pPr>
    <w:r w:rsidRPr="00D03953">
      <w:rPr>
        <w:rStyle w:val="PageNumber"/>
        <w:sz w:val="22"/>
        <w:szCs w:val="22"/>
      </w:rPr>
      <w:t xml:space="preserve">- </w:t>
    </w:r>
    <w:r w:rsidRPr="00D03953">
      <w:rPr>
        <w:rStyle w:val="PageNumber"/>
        <w:sz w:val="22"/>
        <w:szCs w:val="22"/>
      </w:rPr>
      <w:fldChar w:fldCharType="begin"/>
    </w:r>
    <w:r w:rsidRPr="00D03953">
      <w:rPr>
        <w:rStyle w:val="PageNumber"/>
        <w:sz w:val="22"/>
        <w:szCs w:val="22"/>
      </w:rPr>
      <w:instrText xml:space="preserve"> PAGE </w:instrText>
    </w:r>
    <w:r w:rsidRPr="00D03953">
      <w:rPr>
        <w:rStyle w:val="PageNumber"/>
        <w:sz w:val="22"/>
        <w:szCs w:val="22"/>
      </w:rPr>
      <w:fldChar w:fldCharType="separate"/>
    </w:r>
    <w:r w:rsidR="00431575">
      <w:rPr>
        <w:rStyle w:val="PageNumber"/>
        <w:noProof/>
        <w:sz w:val="22"/>
        <w:szCs w:val="22"/>
      </w:rPr>
      <w:t>5</w:t>
    </w:r>
    <w:r w:rsidRPr="00D03953">
      <w:rPr>
        <w:rStyle w:val="PageNumber"/>
        <w:sz w:val="22"/>
        <w:szCs w:val="22"/>
      </w:rPr>
      <w:fldChar w:fldCharType="end"/>
    </w:r>
    <w:r w:rsidRPr="00D03953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6887" w14:textId="77777777" w:rsidR="0047688C" w:rsidRDefault="0047688C">
    <w:pPr>
      <w:pStyle w:val="Header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E17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363591"/>
    <w:multiLevelType w:val="singleLevel"/>
    <w:tmpl w:val="872AB57C"/>
    <w:lvl w:ilvl="0">
      <w:start w:val="3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7B12A2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090E94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CE7A6C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462449"/>
    <w:multiLevelType w:val="singleLevel"/>
    <w:tmpl w:val="8976036C"/>
    <w:lvl w:ilvl="0">
      <w:start w:val="8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17764A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DC19DA"/>
    <w:multiLevelType w:val="singleLevel"/>
    <w:tmpl w:val="D27EBF88"/>
    <w:lvl w:ilvl="0">
      <w:start w:val="7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77B5604"/>
    <w:multiLevelType w:val="hybridMultilevel"/>
    <w:tmpl w:val="95CAEE4C"/>
    <w:lvl w:ilvl="0" w:tplc="E75091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A285A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16D581E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5D7D3B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376995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1841CD0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699"/>
  <w:drawingGridVerticalOrigin w:val="216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8C"/>
    <w:rsid w:val="000268D8"/>
    <w:rsid w:val="000308CA"/>
    <w:rsid w:val="000321BF"/>
    <w:rsid w:val="00041D44"/>
    <w:rsid w:val="0004480E"/>
    <w:rsid w:val="000B10F0"/>
    <w:rsid w:val="000B750B"/>
    <w:rsid w:val="000E00FF"/>
    <w:rsid w:val="000F3EA0"/>
    <w:rsid w:val="0010046F"/>
    <w:rsid w:val="00101D51"/>
    <w:rsid w:val="001050F8"/>
    <w:rsid w:val="00117F09"/>
    <w:rsid w:val="00141CDC"/>
    <w:rsid w:val="00161C6C"/>
    <w:rsid w:val="00170E2D"/>
    <w:rsid w:val="00177FAF"/>
    <w:rsid w:val="001F5590"/>
    <w:rsid w:val="00226CCB"/>
    <w:rsid w:val="00252EA8"/>
    <w:rsid w:val="00255BFC"/>
    <w:rsid w:val="002716A3"/>
    <w:rsid w:val="0027214B"/>
    <w:rsid w:val="002746D7"/>
    <w:rsid w:val="002A7584"/>
    <w:rsid w:val="002B020B"/>
    <w:rsid w:val="00315C4C"/>
    <w:rsid w:val="00340756"/>
    <w:rsid w:val="0034183C"/>
    <w:rsid w:val="00354FDB"/>
    <w:rsid w:val="00381B6C"/>
    <w:rsid w:val="003854AD"/>
    <w:rsid w:val="003A3EB2"/>
    <w:rsid w:val="003B7C40"/>
    <w:rsid w:val="003E7F20"/>
    <w:rsid w:val="003F21D7"/>
    <w:rsid w:val="0040398F"/>
    <w:rsid w:val="0040465B"/>
    <w:rsid w:val="00431575"/>
    <w:rsid w:val="00434778"/>
    <w:rsid w:val="00436111"/>
    <w:rsid w:val="004521EC"/>
    <w:rsid w:val="0047508B"/>
    <w:rsid w:val="00475E44"/>
    <w:rsid w:val="0047688C"/>
    <w:rsid w:val="0048480E"/>
    <w:rsid w:val="0051432A"/>
    <w:rsid w:val="00523F46"/>
    <w:rsid w:val="005370A9"/>
    <w:rsid w:val="00545335"/>
    <w:rsid w:val="0055505E"/>
    <w:rsid w:val="00560847"/>
    <w:rsid w:val="00571A4F"/>
    <w:rsid w:val="005773C8"/>
    <w:rsid w:val="005821AA"/>
    <w:rsid w:val="005A178B"/>
    <w:rsid w:val="005A5C23"/>
    <w:rsid w:val="005C2034"/>
    <w:rsid w:val="005E7A33"/>
    <w:rsid w:val="005F5B4C"/>
    <w:rsid w:val="006164B6"/>
    <w:rsid w:val="0061755A"/>
    <w:rsid w:val="00622DAC"/>
    <w:rsid w:val="006254F7"/>
    <w:rsid w:val="00631BF6"/>
    <w:rsid w:val="0063669D"/>
    <w:rsid w:val="006375D5"/>
    <w:rsid w:val="00647D58"/>
    <w:rsid w:val="00675CFC"/>
    <w:rsid w:val="006B447F"/>
    <w:rsid w:val="006B74CC"/>
    <w:rsid w:val="006D063E"/>
    <w:rsid w:val="007153F3"/>
    <w:rsid w:val="00720E26"/>
    <w:rsid w:val="00735CE5"/>
    <w:rsid w:val="007437BF"/>
    <w:rsid w:val="00755E31"/>
    <w:rsid w:val="007768FB"/>
    <w:rsid w:val="00792702"/>
    <w:rsid w:val="007C42CC"/>
    <w:rsid w:val="007C5022"/>
    <w:rsid w:val="0080415D"/>
    <w:rsid w:val="008545B8"/>
    <w:rsid w:val="00854ED3"/>
    <w:rsid w:val="00877089"/>
    <w:rsid w:val="00880074"/>
    <w:rsid w:val="008A3B23"/>
    <w:rsid w:val="008B332C"/>
    <w:rsid w:val="008C1E56"/>
    <w:rsid w:val="008C6887"/>
    <w:rsid w:val="009007EF"/>
    <w:rsid w:val="00947A08"/>
    <w:rsid w:val="00962DD5"/>
    <w:rsid w:val="00971078"/>
    <w:rsid w:val="00982476"/>
    <w:rsid w:val="00996033"/>
    <w:rsid w:val="009B765C"/>
    <w:rsid w:val="009C437C"/>
    <w:rsid w:val="009C5325"/>
    <w:rsid w:val="009D04D8"/>
    <w:rsid w:val="00A17F65"/>
    <w:rsid w:val="00A2609B"/>
    <w:rsid w:val="00A32E9B"/>
    <w:rsid w:val="00A34BDA"/>
    <w:rsid w:val="00A44E30"/>
    <w:rsid w:val="00A705EB"/>
    <w:rsid w:val="00A711BF"/>
    <w:rsid w:val="00AA4C6C"/>
    <w:rsid w:val="00AB6214"/>
    <w:rsid w:val="00B15390"/>
    <w:rsid w:val="00B16BE2"/>
    <w:rsid w:val="00B7436F"/>
    <w:rsid w:val="00B764FB"/>
    <w:rsid w:val="00BB0726"/>
    <w:rsid w:val="00BD3A75"/>
    <w:rsid w:val="00BD50CA"/>
    <w:rsid w:val="00BE7FDB"/>
    <w:rsid w:val="00C426DB"/>
    <w:rsid w:val="00C53937"/>
    <w:rsid w:val="00C7288C"/>
    <w:rsid w:val="00C9282B"/>
    <w:rsid w:val="00CA7832"/>
    <w:rsid w:val="00CC31A5"/>
    <w:rsid w:val="00D01174"/>
    <w:rsid w:val="00D06504"/>
    <w:rsid w:val="00D46E14"/>
    <w:rsid w:val="00D64C15"/>
    <w:rsid w:val="00D71F04"/>
    <w:rsid w:val="00DD7D4B"/>
    <w:rsid w:val="00E0311E"/>
    <w:rsid w:val="00E57F6C"/>
    <w:rsid w:val="00E81558"/>
    <w:rsid w:val="00E924C9"/>
    <w:rsid w:val="00E93122"/>
    <w:rsid w:val="00E94267"/>
    <w:rsid w:val="00E950A4"/>
    <w:rsid w:val="00EA3BDE"/>
    <w:rsid w:val="00EB72BF"/>
    <w:rsid w:val="00EE387D"/>
    <w:rsid w:val="00F307F9"/>
    <w:rsid w:val="00F350F7"/>
    <w:rsid w:val="00F420E0"/>
    <w:rsid w:val="00F83CA1"/>
    <w:rsid w:val="00FA1C45"/>
    <w:rsid w:val="00FB3647"/>
    <w:rsid w:val="00FF4E1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9E52E3"/>
  <w15:chartTrackingRefBased/>
  <w15:docId w15:val="{B0D86606-BF0B-4524-92FF-2FB2DD5A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s-CO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pPr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7288C"/>
    <w:pPr>
      <w:spacing w:after="120" w:line="480" w:lineRule="auto"/>
    </w:pPr>
  </w:style>
  <w:style w:type="paragraph" w:styleId="Revision">
    <w:name w:val="Revision"/>
    <w:hidden/>
    <w:uiPriority w:val="99"/>
    <w:semiHidden/>
    <w:rsid w:val="00E924C9"/>
    <w:rPr>
      <w:sz w:val="24"/>
      <w:szCs w:val="24"/>
      <w:lang w:val="es-CO"/>
    </w:rPr>
  </w:style>
  <w:style w:type="character" w:customStyle="1" w:styleId="Heading1Char">
    <w:name w:val="Heading 1 Char"/>
    <w:basedOn w:val="DefaultParagraphFont"/>
    <w:link w:val="Heading1"/>
    <w:rsid w:val="00F83CA1"/>
    <w:rPr>
      <w:b/>
      <w:bCs/>
      <w:sz w:val="24"/>
      <w:szCs w:val="24"/>
      <w:lang w:val="es-CO"/>
    </w:rPr>
  </w:style>
  <w:style w:type="character" w:customStyle="1" w:styleId="Heading2Char">
    <w:name w:val="Heading 2 Char"/>
    <w:basedOn w:val="DefaultParagraphFont"/>
    <w:link w:val="Heading2"/>
    <w:rsid w:val="00F83CA1"/>
    <w:rPr>
      <w:b/>
      <w:bCs/>
      <w:sz w:val="24"/>
      <w:szCs w:val="24"/>
      <w:lang w:val="es-CO"/>
    </w:rPr>
  </w:style>
  <w:style w:type="character" w:customStyle="1" w:styleId="BodyTextChar">
    <w:name w:val="Body Text Char"/>
    <w:basedOn w:val="DefaultParagraphFont"/>
    <w:link w:val="BodyText"/>
    <w:rsid w:val="00F83CA1"/>
    <w:rPr>
      <w:b/>
      <w:bCs/>
      <w:sz w:val="24"/>
      <w:szCs w:val="24"/>
      <w:lang w:val="es-CO"/>
    </w:rPr>
  </w:style>
  <w:style w:type="character" w:customStyle="1" w:styleId="BodyTextIndentChar">
    <w:name w:val="Body Text Indent Char"/>
    <w:basedOn w:val="DefaultParagraphFont"/>
    <w:link w:val="BodyTextIndent"/>
    <w:rsid w:val="00F83CA1"/>
    <w:rPr>
      <w:sz w:val="24"/>
      <w:szCs w:val="24"/>
      <w:lang w:val="es-CO"/>
    </w:rPr>
  </w:style>
  <w:style w:type="character" w:customStyle="1" w:styleId="FooterChar">
    <w:name w:val="Footer Char"/>
    <w:basedOn w:val="DefaultParagraphFont"/>
    <w:link w:val="Footer"/>
    <w:rsid w:val="00F83CA1"/>
    <w:rPr>
      <w:sz w:val="24"/>
      <w:szCs w:val="24"/>
      <w:lang w:val="es-CO"/>
    </w:rPr>
  </w:style>
  <w:style w:type="character" w:customStyle="1" w:styleId="HeaderChar">
    <w:name w:val="Header Char"/>
    <w:basedOn w:val="DefaultParagraphFont"/>
    <w:link w:val="Header"/>
    <w:rsid w:val="00F83CA1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REGLAMENTO INTERNO DE LA CONFERENCIA DE ESTADOS PARTES ESTABLECIDA EN EL MARCO DE LA CONVENCIÓN INTERAMERICANA CONTRA LA FABRI</vt:lpstr>
    </vt:vector>
  </TitlesOfParts>
  <Company>OAS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LA CONFERENCIA DE ESTADOS PARTES ESTABLECIDA EN EL MARCO DE LA CONVENCIÓN INTERAMERICANA CONTRA LA FABRI</dc:title>
  <dc:subject/>
  <dc:creator>Secretaría Técnica Cooperación Jurídica, OEA</dc:creator>
  <cp:keywords/>
  <dc:description/>
  <cp:lastModifiedBy>Burbano, Carmela</cp:lastModifiedBy>
  <cp:revision>4</cp:revision>
  <cp:lastPrinted>2022-06-23T13:02:00Z</cp:lastPrinted>
  <dcterms:created xsi:type="dcterms:W3CDTF">2022-09-12T15:03:00Z</dcterms:created>
  <dcterms:modified xsi:type="dcterms:W3CDTF">2022-09-12T15:32:00Z</dcterms:modified>
</cp:coreProperties>
</file>