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28CB" w14:textId="77777777" w:rsidR="003D3B6F" w:rsidRPr="007F7D34" w:rsidRDefault="003D3B6F" w:rsidP="003D3B6F">
      <w:pPr>
        <w:jc w:val="center"/>
        <w:outlineLvl w:val="0"/>
        <w:rPr>
          <w:b/>
          <w:bCs/>
          <w:snapToGrid/>
          <w:sz w:val="22"/>
          <w:szCs w:val="22"/>
        </w:rPr>
      </w:pPr>
      <w:r w:rsidRPr="007F7D34">
        <w:rPr>
          <w:b/>
          <w:bCs/>
          <w:sz w:val="22"/>
          <w:szCs w:val="22"/>
        </w:rPr>
        <w:t>INTER-AMERICAN COMMITTEE AGAINST TERRORISM (CICTE)</w:t>
      </w:r>
    </w:p>
    <w:p w14:paraId="372FC113" w14:textId="77777777" w:rsidR="003D3B6F" w:rsidRPr="007F7D34" w:rsidRDefault="003D3B6F" w:rsidP="003D3B6F">
      <w:pPr>
        <w:jc w:val="center"/>
        <w:rPr>
          <w:sz w:val="22"/>
          <w:szCs w:val="22"/>
        </w:rPr>
      </w:pPr>
    </w:p>
    <w:p w14:paraId="3E0EBAC3" w14:textId="77777777" w:rsidR="003D3B6F" w:rsidRPr="007F7D34" w:rsidRDefault="003D3B6F" w:rsidP="003D3B6F">
      <w:pPr>
        <w:tabs>
          <w:tab w:val="left" w:pos="7200"/>
        </w:tabs>
        <w:rPr>
          <w:sz w:val="22"/>
          <w:szCs w:val="22"/>
        </w:rPr>
      </w:pPr>
      <w:r w:rsidRPr="007F7D34">
        <w:rPr>
          <w:sz w:val="22"/>
          <w:szCs w:val="22"/>
        </w:rPr>
        <w:t xml:space="preserve">TWENTY-FIRST REGULAR SESSION                                  </w:t>
      </w:r>
      <w:r w:rsidRPr="007F7D34">
        <w:rPr>
          <w:sz w:val="22"/>
          <w:szCs w:val="22"/>
        </w:rPr>
        <w:tab/>
        <w:t>OEA/</w:t>
      </w:r>
      <w:proofErr w:type="spellStart"/>
      <w:r w:rsidRPr="007F7D34">
        <w:rPr>
          <w:sz w:val="22"/>
          <w:szCs w:val="22"/>
        </w:rPr>
        <w:t>Ser.L</w:t>
      </w:r>
      <w:proofErr w:type="spellEnd"/>
      <w:r w:rsidRPr="007F7D34">
        <w:rPr>
          <w:sz w:val="22"/>
          <w:szCs w:val="22"/>
        </w:rPr>
        <w:t>/X.2.21</w:t>
      </w:r>
    </w:p>
    <w:p w14:paraId="561FA1E8" w14:textId="067064C4" w:rsidR="003D3B6F" w:rsidRPr="007F7D34" w:rsidRDefault="003D3B6F" w:rsidP="003D3B6F">
      <w:pPr>
        <w:tabs>
          <w:tab w:val="left" w:pos="7200"/>
        </w:tabs>
        <w:ind w:right="-1109"/>
        <w:rPr>
          <w:sz w:val="22"/>
          <w:szCs w:val="22"/>
        </w:rPr>
      </w:pPr>
      <w:r w:rsidRPr="007F7D34">
        <w:rPr>
          <w:sz w:val="22"/>
          <w:szCs w:val="22"/>
        </w:rPr>
        <w:t xml:space="preserve">October 7-8, </w:t>
      </w:r>
      <w:proofErr w:type="gramStart"/>
      <w:r w:rsidRPr="007F7D34">
        <w:rPr>
          <w:sz w:val="22"/>
          <w:szCs w:val="22"/>
        </w:rPr>
        <w:t>2021</w:t>
      </w:r>
      <w:proofErr w:type="gramEnd"/>
      <w:r w:rsidRPr="007F7D34">
        <w:rPr>
          <w:sz w:val="22"/>
          <w:szCs w:val="22"/>
        </w:rPr>
        <w:t xml:space="preserve">        </w:t>
      </w:r>
      <w:r w:rsidRPr="007F7D34">
        <w:rPr>
          <w:sz w:val="22"/>
          <w:szCs w:val="22"/>
        </w:rPr>
        <w:tab/>
        <w:t>CICTE/</w:t>
      </w:r>
      <w:r w:rsidR="00C03351" w:rsidRPr="007F7D34">
        <w:rPr>
          <w:sz w:val="22"/>
          <w:szCs w:val="22"/>
        </w:rPr>
        <w:t>INF</w:t>
      </w:r>
      <w:r w:rsidRPr="007F7D34">
        <w:rPr>
          <w:sz w:val="22"/>
          <w:szCs w:val="22"/>
        </w:rPr>
        <w:t>.</w:t>
      </w:r>
      <w:r w:rsidR="00C03351" w:rsidRPr="007F7D34">
        <w:rPr>
          <w:sz w:val="22"/>
          <w:szCs w:val="22"/>
        </w:rPr>
        <w:t xml:space="preserve"> </w:t>
      </w:r>
      <w:r w:rsidR="00017DB9">
        <w:rPr>
          <w:sz w:val="22"/>
          <w:szCs w:val="22"/>
        </w:rPr>
        <w:t>5</w:t>
      </w:r>
      <w:r w:rsidRPr="007F7D34">
        <w:rPr>
          <w:sz w:val="22"/>
          <w:szCs w:val="22"/>
        </w:rPr>
        <w:t>/21</w:t>
      </w:r>
    </w:p>
    <w:p w14:paraId="16931DAC" w14:textId="636222C6" w:rsidR="003D3B6F" w:rsidRPr="007F7D34" w:rsidRDefault="003D3B6F" w:rsidP="003D3B6F">
      <w:pPr>
        <w:tabs>
          <w:tab w:val="left" w:pos="7200"/>
        </w:tabs>
        <w:rPr>
          <w:sz w:val="22"/>
          <w:szCs w:val="22"/>
        </w:rPr>
      </w:pPr>
      <w:r w:rsidRPr="007F7D34">
        <w:rPr>
          <w:sz w:val="22"/>
          <w:szCs w:val="22"/>
        </w:rPr>
        <w:t>Washington, D.C.</w:t>
      </w:r>
      <w:r w:rsidRPr="007F7D34">
        <w:rPr>
          <w:sz w:val="22"/>
          <w:szCs w:val="22"/>
        </w:rPr>
        <w:tab/>
      </w:r>
      <w:r w:rsidR="003345AB" w:rsidRPr="007F7D34">
        <w:rPr>
          <w:sz w:val="22"/>
          <w:szCs w:val="22"/>
        </w:rPr>
        <w:t>1</w:t>
      </w:r>
      <w:r w:rsidR="008E7C84">
        <w:rPr>
          <w:sz w:val="22"/>
          <w:szCs w:val="22"/>
        </w:rPr>
        <w:t>4</w:t>
      </w:r>
      <w:r w:rsidR="003345AB" w:rsidRPr="007F7D34">
        <w:rPr>
          <w:sz w:val="22"/>
          <w:szCs w:val="22"/>
        </w:rPr>
        <w:t xml:space="preserve"> October</w:t>
      </w:r>
      <w:r w:rsidRPr="007F7D34">
        <w:rPr>
          <w:sz w:val="22"/>
          <w:szCs w:val="22"/>
        </w:rPr>
        <w:t xml:space="preserve"> 2021</w:t>
      </w:r>
    </w:p>
    <w:p w14:paraId="24E6018A" w14:textId="7109BB33" w:rsidR="003D3B6F" w:rsidRPr="007F7D34" w:rsidRDefault="003D3B6F" w:rsidP="003D3B6F">
      <w:pPr>
        <w:tabs>
          <w:tab w:val="left" w:pos="7200"/>
        </w:tabs>
        <w:ind w:right="-29"/>
        <w:jc w:val="both"/>
        <w:rPr>
          <w:sz w:val="22"/>
          <w:szCs w:val="22"/>
        </w:rPr>
      </w:pPr>
      <w:r w:rsidRPr="007F7D34">
        <w:rPr>
          <w:sz w:val="22"/>
          <w:szCs w:val="22"/>
        </w:rPr>
        <w:tab/>
      </w:r>
      <w:r w:rsidR="00892677" w:rsidRPr="007F7D34">
        <w:rPr>
          <w:sz w:val="22"/>
          <w:szCs w:val="22"/>
        </w:rPr>
        <w:t>VERBATIM</w:t>
      </w:r>
    </w:p>
    <w:p w14:paraId="26D5CB80" w14:textId="77777777" w:rsidR="003D3B6F" w:rsidRPr="007F7D34" w:rsidRDefault="003D3B6F" w:rsidP="003D3B6F">
      <w:pPr>
        <w:tabs>
          <w:tab w:val="left" w:pos="7200"/>
        </w:tabs>
        <w:rPr>
          <w:sz w:val="22"/>
          <w:szCs w:val="22"/>
        </w:rPr>
      </w:pPr>
    </w:p>
    <w:p w14:paraId="72ECA219" w14:textId="77777777" w:rsidR="003D3B6F" w:rsidRPr="007F7D34" w:rsidRDefault="003D3B6F" w:rsidP="003D3B6F">
      <w:pPr>
        <w:tabs>
          <w:tab w:val="left" w:pos="7200"/>
        </w:tabs>
        <w:rPr>
          <w:sz w:val="22"/>
          <w:szCs w:val="22"/>
        </w:rPr>
      </w:pPr>
    </w:p>
    <w:p w14:paraId="011F26DA" w14:textId="77777777" w:rsidR="0042369C" w:rsidRPr="007F7D34" w:rsidRDefault="0042369C" w:rsidP="0042369C">
      <w:pPr>
        <w:jc w:val="center"/>
        <w:rPr>
          <w:b/>
          <w:sz w:val="22"/>
          <w:szCs w:val="22"/>
        </w:rPr>
      </w:pPr>
    </w:p>
    <w:p w14:paraId="6E24962B" w14:textId="77777777" w:rsidR="0042369C" w:rsidRPr="007F7D34" w:rsidRDefault="0042369C" w:rsidP="0042369C">
      <w:pPr>
        <w:jc w:val="center"/>
        <w:rPr>
          <w:b/>
          <w:sz w:val="22"/>
          <w:szCs w:val="22"/>
        </w:rPr>
      </w:pPr>
    </w:p>
    <w:p w14:paraId="38D551D2" w14:textId="77777777" w:rsidR="0042369C" w:rsidRPr="007F7D34" w:rsidRDefault="0042369C" w:rsidP="0042369C">
      <w:pPr>
        <w:jc w:val="center"/>
        <w:rPr>
          <w:b/>
          <w:sz w:val="22"/>
          <w:szCs w:val="22"/>
        </w:rPr>
      </w:pPr>
    </w:p>
    <w:p w14:paraId="160C2FEB" w14:textId="77777777" w:rsidR="0042369C" w:rsidRPr="007F7D34" w:rsidRDefault="0042369C" w:rsidP="0042369C">
      <w:pPr>
        <w:jc w:val="center"/>
        <w:rPr>
          <w:b/>
          <w:sz w:val="22"/>
          <w:szCs w:val="22"/>
        </w:rPr>
      </w:pPr>
    </w:p>
    <w:p w14:paraId="790DCE8F" w14:textId="77777777" w:rsidR="0042369C" w:rsidRPr="007F7D34" w:rsidRDefault="0042369C" w:rsidP="0042369C">
      <w:pPr>
        <w:jc w:val="center"/>
        <w:rPr>
          <w:b/>
          <w:sz w:val="22"/>
          <w:szCs w:val="22"/>
        </w:rPr>
      </w:pPr>
    </w:p>
    <w:p w14:paraId="015CA35A" w14:textId="77777777" w:rsidR="0042369C" w:rsidRPr="007F7D34" w:rsidRDefault="0042369C" w:rsidP="0042369C">
      <w:pPr>
        <w:jc w:val="center"/>
        <w:rPr>
          <w:b/>
          <w:sz w:val="22"/>
          <w:szCs w:val="22"/>
        </w:rPr>
      </w:pPr>
    </w:p>
    <w:p w14:paraId="67F549BC" w14:textId="77777777" w:rsidR="0042369C" w:rsidRPr="007F7D34" w:rsidRDefault="0042369C" w:rsidP="0042369C">
      <w:pPr>
        <w:jc w:val="center"/>
        <w:rPr>
          <w:b/>
          <w:sz w:val="22"/>
          <w:szCs w:val="22"/>
        </w:rPr>
      </w:pPr>
    </w:p>
    <w:p w14:paraId="41ED5A9F" w14:textId="77777777" w:rsidR="0042369C" w:rsidRPr="007F7D34" w:rsidRDefault="0042369C" w:rsidP="0042369C">
      <w:pPr>
        <w:jc w:val="center"/>
        <w:rPr>
          <w:b/>
          <w:sz w:val="22"/>
          <w:szCs w:val="22"/>
        </w:rPr>
      </w:pPr>
    </w:p>
    <w:p w14:paraId="0EDE1E04" w14:textId="77777777" w:rsidR="0042369C" w:rsidRPr="007F7D34" w:rsidRDefault="0042369C" w:rsidP="0042369C">
      <w:pPr>
        <w:jc w:val="center"/>
        <w:rPr>
          <w:b/>
          <w:sz w:val="22"/>
          <w:szCs w:val="22"/>
        </w:rPr>
      </w:pPr>
    </w:p>
    <w:p w14:paraId="73E11A3B" w14:textId="77777777" w:rsidR="0042369C" w:rsidRPr="007F7D34" w:rsidRDefault="0042369C" w:rsidP="0042369C">
      <w:pPr>
        <w:jc w:val="center"/>
        <w:rPr>
          <w:b/>
          <w:sz w:val="22"/>
          <w:szCs w:val="22"/>
        </w:rPr>
      </w:pPr>
    </w:p>
    <w:p w14:paraId="428EBCB8" w14:textId="77777777" w:rsidR="0042369C" w:rsidRPr="007F7D34" w:rsidRDefault="0042369C" w:rsidP="0042369C">
      <w:pPr>
        <w:jc w:val="center"/>
        <w:rPr>
          <w:b/>
          <w:sz w:val="22"/>
          <w:szCs w:val="22"/>
        </w:rPr>
      </w:pPr>
    </w:p>
    <w:p w14:paraId="609EF907" w14:textId="77777777" w:rsidR="0042369C" w:rsidRPr="007F7D34" w:rsidRDefault="0042369C" w:rsidP="0042369C">
      <w:pPr>
        <w:jc w:val="center"/>
        <w:rPr>
          <w:bCs/>
          <w:sz w:val="22"/>
          <w:szCs w:val="22"/>
        </w:rPr>
      </w:pPr>
    </w:p>
    <w:p w14:paraId="03D82EE9" w14:textId="77777777" w:rsidR="0042369C" w:rsidRPr="007F7D34" w:rsidRDefault="0042369C" w:rsidP="0042369C">
      <w:pPr>
        <w:jc w:val="center"/>
        <w:rPr>
          <w:bCs/>
          <w:sz w:val="22"/>
          <w:szCs w:val="22"/>
        </w:rPr>
      </w:pPr>
    </w:p>
    <w:p w14:paraId="1E7E0D69" w14:textId="77777777" w:rsidR="007E109D" w:rsidRDefault="007F7D34" w:rsidP="007F7D34">
      <w:pPr>
        <w:tabs>
          <w:tab w:val="left" w:pos="1440"/>
        </w:tabs>
        <w:snapToGrid w:val="0"/>
        <w:jc w:val="center"/>
        <w:rPr>
          <w:noProof/>
          <w:sz w:val="22"/>
          <w:szCs w:val="22"/>
        </w:rPr>
      </w:pPr>
      <w:r w:rsidRPr="007F7D34">
        <w:rPr>
          <w:bCs/>
          <w:sz w:val="22"/>
          <w:szCs w:val="22"/>
        </w:rPr>
        <w:t>REMARKS</w:t>
      </w:r>
      <w:r w:rsidR="00587D3B">
        <w:rPr>
          <w:bCs/>
          <w:sz w:val="22"/>
          <w:szCs w:val="22"/>
        </w:rPr>
        <w:t xml:space="preserve"> BY </w:t>
      </w:r>
      <w:r w:rsidRPr="007F7D34">
        <w:rPr>
          <w:noProof/>
          <w:sz w:val="22"/>
          <w:szCs w:val="22"/>
        </w:rPr>
        <w:t xml:space="preserve">MS. TONYA T. AYOW, DIRECTOR (AG.), CARIBBEAN COMMUNITY IMPLEMENTATION AGENCY FOR CRIME AND SECURITY (CARICOM IMPACS), </w:t>
      </w:r>
    </w:p>
    <w:p w14:paraId="64B0551A" w14:textId="6B1BA461" w:rsidR="007F7D34" w:rsidRPr="007F7D34" w:rsidRDefault="007F7D34" w:rsidP="007F7D34">
      <w:pPr>
        <w:tabs>
          <w:tab w:val="left" w:pos="1440"/>
        </w:tabs>
        <w:snapToGrid w:val="0"/>
        <w:jc w:val="center"/>
        <w:rPr>
          <w:sz w:val="22"/>
          <w:szCs w:val="22"/>
        </w:rPr>
      </w:pPr>
      <w:r w:rsidRPr="007F7D34">
        <w:rPr>
          <w:bCs/>
          <w:sz w:val="22"/>
          <w:szCs w:val="22"/>
        </w:rPr>
        <w:t xml:space="preserve">DURING THE SECOND PLENARY SESSION </w:t>
      </w:r>
      <w:r w:rsidR="002543A6">
        <w:rPr>
          <w:bCs/>
          <w:sz w:val="22"/>
          <w:szCs w:val="22"/>
        </w:rPr>
        <w:t>AT</w:t>
      </w:r>
      <w:r w:rsidRPr="007F7D34">
        <w:rPr>
          <w:bCs/>
          <w:sz w:val="22"/>
          <w:szCs w:val="22"/>
        </w:rPr>
        <w:t xml:space="preserve"> THE TWENTY-FIRST REGULAR SESSION </w:t>
      </w:r>
      <w:r w:rsidR="002543A6">
        <w:rPr>
          <w:bCs/>
          <w:sz w:val="22"/>
          <w:szCs w:val="22"/>
        </w:rPr>
        <w:t>OF</w:t>
      </w:r>
      <w:r w:rsidRPr="007F7D34">
        <w:rPr>
          <w:bCs/>
          <w:sz w:val="22"/>
          <w:szCs w:val="22"/>
        </w:rPr>
        <w:t xml:space="preserve"> THE INTER-AMERICAN COMMITTEE AGAINST TERRORISM (CICTE)</w:t>
      </w:r>
    </w:p>
    <w:p w14:paraId="7DD88731" w14:textId="5BBDBB68" w:rsidR="0042369C" w:rsidRPr="007F7D34" w:rsidRDefault="0042369C" w:rsidP="007E65C6">
      <w:pPr>
        <w:jc w:val="center"/>
        <w:rPr>
          <w:bCs/>
          <w:sz w:val="22"/>
          <w:szCs w:val="22"/>
        </w:rPr>
      </w:pPr>
    </w:p>
    <w:p w14:paraId="247EA4D0" w14:textId="60DE300E" w:rsidR="0042369C" w:rsidRPr="007F7D34" w:rsidRDefault="0042369C" w:rsidP="0042369C">
      <w:pPr>
        <w:jc w:val="center"/>
        <w:rPr>
          <w:bCs/>
          <w:sz w:val="22"/>
          <w:szCs w:val="22"/>
        </w:rPr>
      </w:pPr>
    </w:p>
    <w:p w14:paraId="46E67775" w14:textId="57F8646C" w:rsidR="007E65C6" w:rsidRPr="007F7D34" w:rsidRDefault="007E65C6" w:rsidP="0042369C">
      <w:pPr>
        <w:jc w:val="center"/>
        <w:rPr>
          <w:bCs/>
          <w:sz w:val="22"/>
          <w:szCs w:val="22"/>
        </w:rPr>
      </w:pPr>
      <w:r w:rsidRPr="007F7D34">
        <w:rPr>
          <w:bCs/>
          <w:sz w:val="22"/>
          <w:szCs w:val="22"/>
        </w:rPr>
        <w:t xml:space="preserve">October </w:t>
      </w:r>
      <w:r w:rsidR="007F7D34" w:rsidRPr="007F7D34">
        <w:rPr>
          <w:bCs/>
          <w:sz w:val="22"/>
          <w:szCs w:val="22"/>
        </w:rPr>
        <w:t>7</w:t>
      </w:r>
      <w:r w:rsidRPr="007F7D34">
        <w:rPr>
          <w:bCs/>
          <w:sz w:val="22"/>
          <w:szCs w:val="22"/>
        </w:rPr>
        <w:t>, 2021</w:t>
      </w:r>
    </w:p>
    <w:p w14:paraId="7B13868D" w14:textId="77777777" w:rsidR="003D3B6F" w:rsidRPr="007F7D34" w:rsidRDefault="003D3B6F" w:rsidP="003D3B6F">
      <w:pPr>
        <w:tabs>
          <w:tab w:val="left" w:pos="7020"/>
        </w:tabs>
        <w:rPr>
          <w:sz w:val="22"/>
          <w:szCs w:val="22"/>
        </w:rPr>
      </w:pPr>
    </w:p>
    <w:p w14:paraId="0955D7E0" w14:textId="53E752D2" w:rsidR="007F7D34" w:rsidRPr="00AE5AD1" w:rsidRDefault="0042369C" w:rsidP="00AE5AD1">
      <w:pPr>
        <w:rPr>
          <w:b/>
          <w:sz w:val="22"/>
          <w:szCs w:val="22"/>
        </w:rPr>
      </w:pPr>
      <w:r w:rsidRPr="007F7D34">
        <w:rPr>
          <w:b/>
          <w:sz w:val="22"/>
          <w:szCs w:val="22"/>
        </w:rPr>
        <w:br w:type="page"/>
      </w:r>
    </w:p>
    <w:p w14:paraId="600B72DD" w14:textId="77777777" w:rsidR="007E109D" w:rsidRDefault="007F7D34" w:rsidP="007F7D34">
      <w:pPr>
        <w:tabs>
          <w:tab w:val="left" w:pos="1440"/>
        </w:tabs>
        <w:snapToGrid w:val="0"/>
        <w:jc w:val="center"/>
        <w:rPr>
          <w:noProof/>
          <w:sz w:val="22"/>
          <w:szCs w:val="22"/>
        </w:rPr>
      </w:pPr>
      <w:r w:rsidRPr="007F7D34">
        <w:rPr>
          <w:bCs/>
          <w:sz w:val="22"/>
          <w:szCs w:val="22"/>
        </w:rPr>
        <w:lastRenderedPageBreak/>
        <w:t xml:space="preserve">REMARKS </w:t>
      </w:r>
      <w:r w:rsidRPr="007F7D34">
        <w:rPr>
          <w:noProof/>
          <w:sz w:val="22"/>
          <w:szCs w:val="22"/>
        </w:rPr>
        <w:t xml:space="preserve">MS. TONYA T. AYOW, DIRECTOR (AG.), CARIBBEAN COMMUNITY IMPLEMENTATION AGENCY FOR CRIME AND SECURITY (CARICOM IMPACS), </w:t>
      </w:r>
    </w:p>
    <w:p w14:paraId="3D476133" w14:textId="0BCB46E6" w:rsidR="007F7D34" w:rsidRPr="007F7D34" w:rsidRDefault="007F7D34" w:rsidP="007F7D34">
      <w:pPr>
        <w:tabs>
          <w:tab w:val="left" w:pos="1440"/>
        </w:tabs>
        <w:snapToGrid w:val="0"/>
        <w:jc w:val="center"/>
        <w:rPr>
          <w:sz w:val="22"/>
          <w:szCs w:val="22"/>
        </w:rPr>
      </w:pPr>
      <w:r w:rsidRPr="007F7D34">
        <w:rPr>
          <w:bCs/>
          <w:sz w:val="22"/>
          <w:szCs w:val="22"/>
        </w:rPr>
        <w:t xml:space="preserve">DURING THE SECOND PLENARY SESSION </w:t>
      </w:r>
      <w:r w:rsidR="008D7B06">
        <w:rPr>
          <w:bCs/>
          <w:sz w:val="22"/>
          <w:szCs w:val="22"/>
        </w:rPr>
        <w:t>AT THE</w:t>
      </w:r>
      <w:r w:rsidRPr="007F7D34">
        <w:rPr>
          <w:bCs/>
          <w:sz w:val="22"/>
          <w:szCs w:val="22"/>
        </w:rPr>
        <w:t xml:space="preserve"> TWENTY-FIRST REGULAR SESSION OF THE INTER-AMERICAN COMMITTEE AGAINST TERRORISM (CICTE)</w:t>
      </w:r>
    </w:p>
    <w:p w14:paraId="7668BD89" w14:textId="77777777" w:rsidR="007F7D34" w:rsidRPr="007F7D34" w:rsidRDefault="007F7D34" w:rsidP="007F7D34">
      <w:pPr>
        <w:jc w:val="center"/>
        <w:rPr>
          <w:bCs/>
          <w:sz w:val="22"/>
          <w:szCs w:val="22"/>
        </w:rPr>
      </w:pPr>
    </w:p>
    <w:p w14:paraId="3F800E95" w14:textId="77777777" w:rsidR="007F7D34" w:rsidRPr="007F7D34" w:rsidRDefault="007F7D34" w:rsidP="007F7D34">
      <w:pPr>
        <w:jc w:val="center"/>
        <w:rPr>
          <w:bCs/>
          <w:sz w:val="22"/>
          <w:szCs w:val="22"/>
        </w:rPr>
      </w:pPr>
      <w:r w:rsidRPr="007F7D34">
        <w:rPr>
          <w:bCs/>
          <w:sz w:val="22"/>
          <w:szCs w:val="22"/>
        </w:rPr>
        <w:t>October 7, 2021</w:t>
      </w:r>
    </w:p>
    <w:p w14:paraId="12294EA5" w14:textId="77777777" w:rsidR="00587D3B" w:rsidRDefault="00587D3B" w:rsidP="007F7D34">
      <w:pPr>
        <w:spacing w:line="276" w:lineRule="auto"/>
        <w:jc w:val="both"/>
        <w:textAlignment w:val="baseline"/>
        <w:rPr>
          <w:bCs/>
          <w:sz w:val="22"/>
          <w:szCs w:val="22"/>
        </w:rPr>
      </w:pPr>
    </w:p>
    <w:p w14:paraId="7C65A952" w14:textId="77777777" w:rsidR="00587D3B" w:rsidRDefault="00587D3B" w:rsidP="007F7D34">
      <w:pPr>
        <w:spacing w:line="276" w:lineRule="auto"/>
        <w:jc w:val="both"/>
        <w:textAlignment w:val="baseline"/>
        <w:rPr>
          <w:bCs/>
          <w:sz w:val="22"/>
          <w:szCs w:val="22"/>
        </w:rPr>
      </w:pPr>
    </w:p>
    <w:p w14:paraId="753A965C" w14:textId="55BADAB8" w:rsidR="007F7D34" w:rsidRPr="007F7D34" w:rsidRDefault="007F7D34" w:rsidP="007F7D34">
      <w:pPr>
        <w:spacing w:line="276" w:lineRule="auto"/>
        <w:jc w:val="both"/>
        <w:textAlignment w:val="baseline"/>
        <w:rPr>
          <w:bCs/>
          <w:sz w:val="22"/>
          <w:szCs w:val="22"/>
        </w:rPr>
      </w:pPr>
      <w:r w:rsidRPr="007F7D34">
        <w:rPr>
          <w:bCs/>
          <w:sz w:val="22"/>
          <w:szCs w:val="22"/>
        </w:rPr>
        <w:t xml:space="preserve">Good </w:t>
      </w:r>
      <w:proofErr w:type="gramStart"/>
      <w:r w:rsidRPr="007F7D34">
        <w:rPr>
          <w:bCs/>
          <w:sz w:val="22"/>
          <w:szCs w:val="22"/>
        </w:rPr>
        <w:t>Afternoon</w:t>
      </w:r>
      <w:proofErr w:type="gramEnd"/>
      <w:r w:rsidRPr="007F7D34">
        <w:rPr>
          <w:bCs/>
          <w:sz w:val="22"/>
          <w:szCs w:val="22"/>
        </w:rPr>
        <w:t xml:space="preserve"> and thank you Mr. Chairman, </w:t>
      </w:r>
      <w:proofErr w:type="spellStart"/>
      <w:r w:rsidRPr="007F7D34">
        <w:rPr>
          <w:bCs/>
          <w:sz w:val="22"/>
          <w:szCs w:val="22"/>
        </w:rPr>
        <w:t>Honourable</w:t>
      </w:r>
      <w:proofErr w:type="spellEnd"/>
      <w:r w:rsidRPr="007F7D34">
        <w:rPr>
          <w:bCs/>
          <w:sz w:val="22"/>
          <w:szCs w:val="22"/>
        </w:rPr>
        <w:t xml:space="preserve"> Minister Robeson Benn, Minister of Home Affairs, Guyana</w:t>
      </w:r>
    </w:p>
    <w:p w14:paraId="63A73F01" w14:textId="77777777" w:rsidR="007F7D34" w:rsidRPr="007F7D34" w:rsidRDefault="007F7D34" w:rsidP="007F7D34">
      <w:pPr>
        <w:spacing w:line="276" w:lineRule="auto"/>
        <w:jc w:val="both"/>
        <w:textAlignment w:val="baseline"/>
        <w:rPr>
          <w:bCs/>
          <w:sz w:val="22"/>
          <w:szCs w:val="22"/>
          <w:lang w:val="es-ES"/>
        </w:rPr>
      </w:pPr>
      <w:r w:rsidRPr="007F7D34">
        <w:rPr>
          <w:bCs/>
          <w:sz w:val="22"/>
          <w:szCs w:val="22"/>
          <w:lang w:val="es-ES"/>
        </w:rPr>
        <w:t>Secretary General, H.E. Luis Almagro</w:t>
      </w:r>
      <w:r w:rsidRPr="007F7D34" w:rsidDel="007903AF">
        <w:rPr>
          <w:bCs/>
          <w:sz w:val="22"/>
          <w:szCs w:val="22"/>
          <w:lang w:val="es-ES"/>
        </w:rPr>
        <w:t xml:space="preserve"> </w:t>
      </w:r>
    </w:p>
    <w:p w14:paraId="222905AC" w14:textId="77777777" w:rsidR="007F7D34" w:rsidRPr="007F7D34" w:rsidRDefault="007F7D34" w:rsidP="007F7D34">
      <w:pPr>
        <w:spacing w:line="276" w:lineRule="auto"/>
        <w:jc w:val="both"/>
        <w:textAlignment w:val="baseline"/>
        <w:rPr>
          <w:bCs/>
          <w:sz w:val="22"/>
          <w:szCs w:val="22"/>
        </w:rPr>
      </w:pPr>
      <w:r w:rsidRPr="007F7D34">
        <w:rPr>
          <w:bCs/>
          <w:sz w:val="22"/>
          <w:szCs w:val="22"/>
        </w:rPr>
        <w:t>Excellencies, CICTE National Points of Contact</w:t>
      </w:r>
    </w:p>
    <w:p w14:paraId="1ACB5813" w14:textId="77777777" w:rsidR="007F7D34" w:rsidRPr="007F7D34" w:rsidRDefault="007F7D34" w:rsidP="007F7D34">
      <w:pPr>
        <w:spacing w:line="276" w:lineRule="auto"/>
        <w:jc w:val="both"/>
        <w:textAlignment w:val="baseline"/>
        <w:rPr>
          <w:bCs/>
          <w:sz w:val="22"/>
          <w:szCs w:val="22"/>
        </w:rPr>
      </w:pPr>
      <w:r w:rsidRPr="007F7D34">
        <w:rPr>
          <w:bCs/>
          <w:sz w:val="22"/>
          <w:szCs w:val="22"/>
        </w:rPr>
        <w:t>Ms. Allison Treppel, Executive Secretary, CICTE</w:t>
      </w:r>
    </w:p>
    <w:p w14:paraId="05FE9A69" w14:textId="77777777" w:rsidR="007F7D34" w:rsidRPr="007F7D34" w:rsidRDefault="007F7D34" w:rsidP="007F7D34">
      <w:pPr>
        <w:spacing w:line="276" w:lineRule="auto"/>
        <w:jc w:val="both"/>
        <w:textAlignment w:val="baseline"/>
        <w:rPr>
          <w:bCs/>
          <w:sz w:val="22"/>
          <w:szCs w:val="22"/>
        </w:rPr>
      </w:pPr>
      <w:r w:rsidRPr="007F7D34">
        <w:rPr>
          <w:bCs/>
          <w:sz w:val="22"/>
          <w:szCs w:val="22"/>
        </w:rPr>
        <w:t>Distinguished Ladies and Gentlemen</w:t>
      </w:r>
    </w:p>
    <w:p w14:paraId="137668E4" w14:textId="631D9EE1" w:rsidR="007F7D34" w:rsidRDefault="007F7D34" w:rsidP="007F7D34">
      <w:pPr>
        <w:spacing w:line="276" w:lineRule="auto"/>
        <w:jc w:val="both"/>
        <w:textAlignment w:val="baseline"/>
        <w:rPr>
          <w:bCs/>
          <w:sz w:val="22"/>
          <w:szCs w:val="22"/>
        </w:rPr>
      </w:pPr>
    </w:p>
    <w:p w14:paraId="026513C1" w14:textId="77777777" w:rsidR="00587D3B" w:rsidRPr="007F7D34" w:rsidRDefault="00587D3B" w:rsidP="007F7D34">
      <w:pPr>
        <w:spacing w:line="276" w:lineRule="auto"/>
        <w:jc w:val="both"/>
        <w:textAlignment w:val="baseline"/>
        <w:rPr>
          <w:bCs/>
          <w:sz w:val="22"/>
          <w:szCs w:val="22"/>
        </w:rPr>
      </w:pPr>
    </w:p>
    <w:p w14:paraId="40A2B5E4" w14:textId="77777777" w:rsidR="007F7D34" w:rsidRPr="007F7D34" w:rsidRDefault="007F7D34" w:rsidP="007F7D34">
      <w:pPr>
        <w:spacing w:line="360" w:lineRule="auto"/>
        <w:jc w:val="both"/>
        <w:textAlignment w:val="baseline"/>
        <w:rPr>
          <w:bCs/>
          <w:sz w:val="22"/>
          <w:szCs w:val="22"/>
        </w:rPr>
      </w:pPr>
      <w:r w:rsidRPr="007F7D34">
        <w:rPr>
          <w:bCs/>
          <w:sz w:val="22"/>
          <w:szCs w:val="22"/>
        </w:rPr>
        <w:t xml:space="preserve">On behalf of Lt. Col. Michael Jones, Executive Director, CARICOM IMPACS, I wish to take the opportunity to thank you Mr. Chairman and the CICTE Secretariat for inviting CARICOM IMPACS here today to give a regional perspective on the topic at hand today. </w:t>
      </w:r>
    </w:p>
    <w:p w14:paraId="3D28B51C" w14:textId="77777777" w:rsidR="007F7D34" w:rsidRPr="00F9068D" w:rsidRDefault="007F7D34" w:rsidP="00F9068D">
      <w:pPr>
        <w:shd w:val="clear" w:color="auto" w:fill="FFFFFF" w:themeFill="background1"/>
        <w:spacing w:line="360" w:lineRule="auto"/>
        <w:jc w:val="both"/>
        <w:textAlignment w:val="baseline"/>
        <w:rPr>
          <w:bCs/>
          <w:sz w:val="22"/>
          <w:szCs w:val="22"/>
        </w:rPr>
      </w:pPr>
      <w:r w:rsidRPr="007F7D34">
        <w:rPr>
          <w:bCs/>
          <w:sz w:val="22"/>
          <w:szCs w:val="22"/>
        </w:rPr>
        <w:t>How coincidental it is that I present here to you on how the CARICOM Region is seeking to address the threat of terrorism when yesterday, 6</w:t>
      </w:r>
      <w:r w:rsidRPr="007F7D34">
        <w:rPr>
          <w:bCs/>
          <w:sz w:val="22"/>
          <w:szCs w:val="22"/>
          <w:vertAlign w:val="superscript"/>
        </w:rPr>
        <w:t>th</w:t>
      </w:r>
      <w:r w:rsidRPr="007F7D34">
        <w:rPr>
          <w:bCs/>
          <w:sz w:val="22"/>
          <w:szCs w:val="22"/>
        </w:rPr>
        <w:t xml:space="preserve"> October 2021, marked the 45</w:t>
      </w:r>
      <w:r w:rsidRPr="007F7D34">
        <w:rPr>
          <w:bCs/>
          <w:sz w:val="22"/>
          <w:szCs w:val="22"/>
          <w:vertAlign w:val="superscript"/>
        </w:rPr>
        <w:t>th</w:t>
      </w:r>
      <w:r w:rsidRPr="007F7D34">
        <w:rPr>
          <w:bCs/>
          <w:sz w:val="22"/>
          <w:szCs w:val="22"/>
        </w:rPr>
        <w:t xml:space="preserve"> anniversary of the bombing of </w:t>
      </w:r>
      <w:proofErr w:type="spellStart"/>
      <w:r w:rsidRPr="007F7D34">
        <w:rPr>
          <w:bCs/>
          <w:sz w:val="22"/>
          <w:szCs w:val="22"/>
        </w:rPr>
        <w:t>Cubana</w:t>
      </w:r>
      <w:proofErr w:type="spellEnd"/>
      <w:r w:rsidRPr="007F7D34">
        <w:rPr>
          <w:bCs/>
          <w:sz w:val="22"/>
          <w:szCs w:val="22"/>
        </w:rPr>
        <w:t xml:space="preserve"> Flight 455 which exploded just off </w:t>
      </w:r>
      <w:proofErr w:type="spellStart"/>
      <w:r w:rsidRPr="007F7D34">
        <w:rPr>
          <w:bCs/>
          <w:sz w:val="22"/>
          <w:szCs w:val="22"/>
        </w:rPr>
        <w:t>Paynes</w:t>
      </w:r>
      <w:proofErr w:type="spellEnd"/>
      <w:r w:rsidRPr="007F7D34">
        <w:rPr>
          <w:bCs/>
          <w:sz w:val="22"/>
          <w:szCs w:val="22"/>
        </w:rPr>
        <w:t xml:space="preserve"> Bay, Barbados. Seventy-three persons lost their lives and among them were 11 Guyanese nationals. While it would be easy for me to say that CARICOM Member States have been largely spared from significant terrorist attacks, the Region is no stranger to acts of violence and extremism. Though not frequent, we however continue to be </w:t>
      </w:r>
      <w:proofErr w:type="spellStart"/>
      <w:r w:rsidRPr="007F7D34">
        <w:rPr>
          <w:bCs/>
          <w:sz w:val="22"/>
          <w:szCs w:val="22"/>
        </w:rPr>
        <w:t>cognisant</w:t>
      </w:r>
      <w:proofErr w:type="spellEnd"/>
      <w:r w:rsidRPr="007F7D34">
        <w:rPr>
          <w:bCs/>
          <w:sz w:val="22"/>
          <w:szCs w:val="22"/>
        </w:rPr>
        <w:t xml:space="preserve"> of the threat of violent extremism in our Region; even if presently, the assessed terrorist </w:t>
      </w:r>
      <w:r w:rsidRPr="00F9068D">
        <w:rPr>
          <w:bCs/>
          <w:sz w:val="22"/>
          <w:szCs w:val="22"/>
        </w:rPr>
        <w:t>threat to this Region is at a low level</w:t>
      </w:r>
      <w:proofErr w:type="gramStart"/>
      <w:r w:rsidRPr="00F9068D">
        <w:rPr>
          <w:bCs/>
          <w:sz w:val="22"/>
          <w:szCs w:val="22"/>
        </w:rPr>
        <w:t xml:space="preserve">.  </w:t>
      </w:r>
      <w:proofErr w:type="gramEnd"/>
      <w:r w:rsidRPr="00F9068D">
        <w:rPr>
          <w:bCs/>
          <w:sz w:val="22"/>
          <w:szCs w:val="22"/>
        </w:rPr>
        <w:t xml:space="preserve">We also </w:t>
      </w:r>
      <w:proofErr w:type="spellStart"/>
      <w:r w:rsidRPr="00F9068D">
        <w:rPr>
          <w:bCs/>
          <w:sz w:val="22"/>
          <w:szCs w:val="22"/>
        </w:rPr>
        <w:t>recognise</w:t>
      </w:r>
      <w:proofErr w:type="spellEnd"/>
      <w:r w:rsidRPr="00F9068D">
        <w:rPr>
          <w:bCs/>
          <w:sz w:val="22"/>
          <w:szCs w:val="22"/>
        </w:rPr>
        <w:t xml:space="preserve"> that violent extremism and terrorism in today’s world are complex, multi-faceted challenges, that are not confined to national borders or physical spaces but transcend into cyber space. These activities have become more amorphous and difficult to detect without updated and upgraded systems.</w:t>
      </w:r>
    </w:p>
    <w:p w14:paraId="5DB8BF5F" w14:textId="77777777" w:rsidR="007F7D34" w:rsidRPr="00F9068D" w:rsidRDefault="007F7D34" w:rsidP="00F9068D">
      <w:pPr>
        <w:shd w:val="clear" w:color="auto" w:fill="FFFFFF" w:themeFill="background1"/>
        <w:spacing w:line="360" w:lineRule="auto"/>
        <w:jc w:val="both"/>
        <w:rPr>
          <w:sz w:val="22"/>
          <w:szCs w:val="22"/>
        </w:rPr>
      </w:pPr>
      <w:r w:rsidRPr="00F9068D">
        <w:rPr>
          <w:bCs/>
          <w:sz w:val="22"/>
          <w:szCs w:val="22"/>
        </w:rPr>
        <w:t xml:space="preserve">Terrorists are increasingly exploiting digital spaces, including social media, encrypted </w:t>
      </w:r>
      <w:proofErr w:type="gramStart"/>
      <w:r w:rsidRPr="00F9068D">
        <w:rPr>
          <w:bCs/>
          <w:sz w:val="22"/>
          <w:szCs w:val="22"/>
        </w:rPr>
        <w:t>communications</w:t>
      </w:r>
      <w:proofErr w:type="gramEnd"/>
      <w:r w:rsidRPr="00F9068D">
        <w:rPr>
          <w:bCs/>
          <w:sz w:val="22"/>
          <w:szCs w:val="22"/>
        </w:rPr>
        <w:t xml:space="preserve"> and the dark web, to spread misinformation, recruit new followers and coordinate attacks.</w:t>
      </w:r>
      <w:r w:rsidRPr="00F9068D">
        <w:rPr>
          <w:sz w:val="22"/>
          <w:szCs w:val="22"/>
        </w:rPr>
        <w:t xml:space="preserve"> Technology and the use of the in</w:t>
      </w:r>
      <w:r w:rsidRPr="00F9068D">
        <w:rPr>
          <w:sz w:val="22"/>
          <w:szCs w:val="22"/>
        </w:rPr>
        <w:softHyphen/>
        <w:t>ter</w:t>
      </w:r>
      <w:r w:rsidRPr="00F9068D">
        <w:rPr>
          <w:sz w:val="22"/>
          <w:szCs w:val="22"/>
        </w:rPr>
        <w:softHyphen/>
        <w:t xml:space="preserve">net enables terrorist groups to reach anywhere in the world and spread violent extremism to a huge audience. Post 2001, focus was placed on Islamic Fundamentalism for understandable reasons, during and post pandemic, depending on what stage of the Pandemic one may perceive we are at, we have </w:t>
      </w:r>
      <w:proofErr w:type="spellStart"/>
      <w:r w:rsidRPr="00F9068D">
        <w:rPr>
          <w:sz w:val="22"/>
          <w:szCs w:val="22"/>
        </w:rPr>
        <w:t>recognised</w:t>
      </w:r>
      <w:proofErr w:type="spellEnd"/>
      <w:r w:rsidRPr="00F9068D">
        <w:rPr>
          <w:sz w:val="22"/>
          <w:szCs w:val="22"/>
        </w:rPr>
        <w:t xml:space="preserve"> that fundamentalism and extremism comes in all forms, in all </w:t>
      </w:r>
      <w:r w:rsidRPr="00F9068D">
        <w:rPr>
          <w:sz w:val="22"/>
          <w:szCs w:val="22"/>
        </w:rPr>
        <w:lastRenderedPageBreak/>
        <w:t xml:space="preserve">beliefs and can manifest itself in various ways to come to the same goal: changing systems and governance through fear and violence. </w:t>
      </w:r>
    </w:p>
    <w:p w14:paraId="1392954D" w14:textId="77777777" w:rsidR="007F7D34" w:rsidRPr="00F9068D" w:rsidRDefault="007F7D34" w:rsidP="00F9068D">
      <w:pPr>
        <w:shd w:val="clear" w:color="auto" w:fill="FFFFFF" w:themeFill="background1"/>
        <w:spacing w:line="360" w:lineRule="auto"/>
        <w:jc w:val="both"/>
        <w:rPr>
          <w:b/>
          <w:bCs/>
          <w:sz w:val="22"/>
          <w:szCs w:val="22"/>
        </w:rPr>
      </w:pPr>
    </w:p>
    <w:p w14:paraId="79767320" w14:textId="77777777" w:rsidR="007F7D34" w:rsidRPr="00F9068D" w:rsidRDefault="007F7D34" w:rsidP="00F9068D">
      <w:pPr>
        <w:shd w:val="clear" w:color="auto" w:fill="FFFFFF" w:themeFill="background1"/>
        <w:spacing w:line="360" w:lineRule="auto"/>
        <w:jc w:val="both"/>
        <w:rPr>
          <w:b/>
          <w:bCs/>
          <w:sz w:val="22"/>
          <w:szCs w:val="22"/>
        </w:rPr>
      </w:pPr>
      <w:r w:rsidRPr="00F9068D">
        <w:rPr>
          <w:sz w:val="22"/>
          <w:szCs w:val="22"/>
        </w:rPr>
        <w:t xml:space="preserve">For a region that is diverse in nature, where Tourism, Energy and Manufacturing means billions of US Dollars in GDP, any terror attack in the region could result in significant damage to destination attractiveness for not only tourism but direct investment resulting in devastating socio-economic cost to Member States economies. While violent extremism requires interventions to protect the security of people and assets, prevention of violent extremism needs to look beyond strict security concerns. Engagement is needed that </w:t>
      </w:r>
      <w:proofErr w:type="spellStart"/>
      <w:r w:rsidRPr="00F9068D">
        <w:rPr>
          <w:sz w:val="22"/>
          <w:szCs w:val="22"/>
        </w:rPr>
        <w:t>prioritises</w:t>
      </w:r>
      <w:proofErr w:type="spellEnd"/>
      <w:r w:rsidRPr="00F9068D">
        <w:rPr>
          <w:sz w:val="22"/>
          <w:szCs w:val="22"/>
        </w:rPr>
        <w:t xml:space="preserve"> a multidisciplinary and whole-of-society approach to prevention, based on human rights and the rule of law. </w:t>
      </w:r>
    </w:p>
    <w:p w14:paraId="502B8FC1" w14:textId="77777777" w:rsidR="007F7D34" w:rsidRPr="00F9068D" w:rsidRDefault="007F7D34" w:rsidP="00F9068D">
      <w:pPr>
        <w:pStyle w:val="5normal"/>
        <w:shd w:val="clear" w:color="auto" w:fill="FFFFFF" w:themeFill="background1"/>
        <w:spacing w:before="0" w:beforeAutospacing="0" w:after="0" w:afterAutospacing="0" w:line="360" w:lineRule="auto"/>
        <w:jc w:val="both"/>
        <w:rPr>
          <w:sz w:val="22"/>
          <w:szCs w:val="22"/>
        </w:rPr>
      </w:pPr>
      <w:r w:rsidRPr="00F9068D">
        <w:rPr>
          <w:sz w:val="22"/>
          <w:szCs w:val="22"/>
        </w:rPr>
        <w:t xml:space="preserve">CARICOM IMPACS is heavily invested in preventing and countering violent extremism. In a relatively short period of time, CARICOM and its Member States have taken </w:t>
      </w:r>
      <w:proofErr w:type="gramStart"/>
      <w:r w:rsidRPr="00F9068D">
        <w:rPr>
          <w:sz w:val="22"/>
          <w:szCs w:val="22"/>
        </w:rPr>
        <w:t>a number of</w:t>
      </w:r>
      <w:proofErr w:type="gramEnd"/>
      <w:r w:rsidRPr="00F9068D">
        <w:rPr>
          <w:sz w:val="22"/>
          <w:szCs w:val="22"/>
        </w:rPr>
        <w:t xml:space="preserve"> bold and transformative measures, legislative and operational, in tackling violent extremism and terrorism, including strengthening border security and boosting cybersecurity, as well as improving information and intelligence exchange.</w:t>
      </w:r>
    </w:p>
    <w:p w14:paraId="3236C624" w14:textId="77777777" w:rsidR="007F7D34" w:rsidRPr="00F9068D" w:rsidRDefault="007F7D34" w:rsidP="00F9068D">
      <w:pPr>
        <w:shd w:val="clear" w:color="auto" w:fill="FFFFFF" w:themeFill="background1"/>
        <w:spacing w:line="360" w:lineRule="auto"/>
        <w:jc w:val="both"/>
        <w:rPr>
          <w:bCs/>
          <w:sz w:val="22"/>
          <w:szCs w:val="22"/>
        </w:rPr>
      </w:pPr>
      <w:r w:rsidRPr="00F9068D">
        <w:rPr>
          <w:bCs/>
          <w:sz w:val="22"/>
          <w:szCs w:val="22"/>
        </w:rPr>
        <w:t xml:space="preserve">Beyond the adoption of the CARICOM Counter- Terrorism Strategy in February 2018 by Heads of Government of CARICOM, the region at both the national and regional levels have been committed to addressing the issue of terrorism, and have diligently implemented, </w:t>
      </w:r>
      <w:proofErr w:type="gramStart"/>
      <w:r w:rsidRPr="00F9068D">
        <w:rPr>
          <w:bCs/>
          <w:sz w:val="22"/>
          <w:szCs w:val="22"/>
        </w:rPr>
        <w:t>a number of</w:t>
      </w:r>
      <w:proofErr w:type="gramEnd"/>
      <w:r w:rsidRPr="00F9068D">
        <w:rPr>
          <w:bCs/>
          <w:sz w:val="22"/>
          <w:szCs w:val="22"/>
        </w:rPr>
        <w:t xml:space="preserve"> measures which has been informed by core principles embraced by the regional Strategy. These include: the promotion of democratic values; protection of human rights, adherence to the rule of law; fostering good governance; and mutual respect for and tolerance of different faiths and beliefs. The Strategy reflects Member States commitment to jointly address, prevent and defeat the scourge of terrorism. </w:t>
      </w:r>
    </w:p>
    <w:p w14:paraId="7A5C238C" w14:textId="77777777" w:rsidR="007F7D34" w:rsidRPr="00F9068D" w:rsidRDefault="007F7D34" w:rsidP="00F9068D">
      <w:pPr>
        <w:shd w:val="clear" w:color="auto" w:fill="FFFFFF" w:themeFill="background1"/>
        <w:spacing w:line="360" w:lineRule="auto"/>
        <w:jc w:val="both"/>
        <w:rPr>
          <w:bCs/>
          <w:sz w:val="22"/>
          <w:szCs w:val="22"/>
        </w:rPr>
      </w:pPr>
    </w:p>
    <w:p w14:paraId="3BCCB536" w14:textId="77777777" w:rsidR="007F7D34" w:rsidRPr="00F9068D" w:rsidRDefault="007F7D34" w:rsidP="00F9068D">
      <w:pPr>
        <w:shd w:val="clear" w:color="auto" w:fill="FFFFFF" w:themeFill="background1"/>
        <w:spacing w:line="360" w:lineRule="auto"/>
        <w:jc w:val="both"/>
        <w:rPr>
          <w:bCs/>
          <w:sz w:val="22"/>
          <w:szCs w:val="22"/>
        </w:rPr>
      </w:pPr>
      <w:r w:rsidRPr="00F9068D">
        <w:rPr>
          <w:bCs/>
          <w:sz w:val="22"/>
          <w:szCs w:val="22"/>
        </w:rPr>
        <w:t>Please allow me to update this committee on some of the measures which have been undertaken nationally and regionally especially in the areas of legislative change, Terrorism Financing, Money Laundering, Asset Recovery, Cyber Security and Border Security.</w:t>
      </w:r>
    </w:p>
    <w:p w14:paraId="37509C21" w14:textId="77777777" w:rsidR="007F7D34" w:rsidRPr="00F9068D" w:rsidRDefault="007F7D34" w:rsidP="00F9068D">
      <w:pPr>
        <w:pStyle w:val="ListParagraph"/>
        <w:numPr>
          <w:ilvl w:val="0"/>
          <w:numId w:val="39"/>
        </w:numPr>
        <w:shd w:val="clear" w:color="auto" w:fill="FFFFFF" w:themeFill="background1"/>
        <w:spacing w:line="360" w:lineRule="auto"/>
        <w:contextualSpacing/>
        <w:jc w:val="both"/>
        <w:rPr>
          <w:bCs/>
          <w:sz w:val="22"/>
          <w:szCs w:val="22"/>
          <w:lang w:val="en-US"/>
        </w:rPr>
      </w:pPr>
      <w:r w:rsidRPr="00F9068D">
        <w:rPr>
          <w:bCs/>
          <w:sz w:val="22"/>
          <w:szCs w:val="22"/>
          <w:lang w:val="en-US"/>
        </w:rPr>
        <w:t xml:space="preserve">With respect to legislative change, Member States have committed to changing their respective Counter Terrorism Legislation to adhere to the requirements of the UN Security Council’s resolutions 2178 and 2396. Trinidad and Tobago led the charge on this initiative and has one of the most updated pieces of legislation in the Region. This piece of legislation was used a regional model and currently many Member States are in the different stages of drafting and enactment </w:t>
      </w:r>
      <w:proofErr w:type="spellStart"/>
      <w:r w:rsidRPr="00F9068D">
        <w:rPr>
          <w:bCs/>
          <w:sz w:val="22"/>
          <w:szCs w:val="22"/>
          <w:lang w:val="en-US"/>
        </w:rPr>
        <w:t>utilising</w:t>
      </w:r>
      <w:proofErr w:type="spellEnd"/>
      <w:r w:rsidRPr="00F9068D">
        <w:rPr>
          <w:bCs/>
          <w:sz w:val="22"/>
          <w:szCs w:val="22"/>
          <w:lang w:val="en-US"/>
        </w:rPr>
        <w:t xml:space="preserve"> this </w:t>
      </w:r>
      <w:proofErr w:type="gramStart"/>
      <w:r w:rsidRPr="00F9068D">
        <w:rPr>
          <w:bCs/>
          <w:sz w:val="22"/>
          <w:szCs w:val="22"/>
          <w:lang w:val="en-US"/>
        </w:rPr>
        <w:t>model;</w:t>
      </w:r>
      <w:proofErr w:type="gramEnd"/>
    </w:p>
    <w:p w14:paraId="2A826AB7" w14:textId="77777777" w:rsidR="007F7D34" w:rsidRPr="00F9068D" w:rsidRDefault="007F7D34" w:rsidP="00F9068D">
      <w:pPr>
        <w:pStyle w:val="ListParagraph"/>
        <w:numPr>
          <w:ilvl w:val="0"/>
          <w:numId w:val="39"/>
        </w:numPr>
        <w:shd w:val="clear" w:color="auto" w:fill="FFFFFF" w:themeFill="background1"/>
        <w:spacing w:line="360" w:lineRule="auto"/>
        <w:contextualSpacing/>
        <w:jc w:val="both"/>
        <w:rPr>
          <w:bCs/>
          <w:sz w:val="22"/>
          <w:szCs w:val="22"/>
          <w:lang w:val="en-US"/>
        </w:rPr>
      </w:pPr>
      <w:r w:rsidRPr="00F9068D">
        <w:rPr>
          <w:bCs/>
          <w:sz w:val="22"/>
          <w:szCs w:val="22"/>
          <w:lang w:val="en-US"/>
        </w:rPr>
        <w:lastRenderedPageBreak/>
        <w:t xml:space="preserve"> With respect to Counter Terrorism Financing, CARICOM IMPACS, Caribbean Financial Action Task Force and the United Nations Office on Drugs and Crime (UNODC) have worked together to train over 2437 officers in all CARICOM Member States and Associate Members on Trade Based Money Laundering and identification of proceeds of crime inclusive of terrorism financing. We are also proud to say that the 2437 included officials from Costa Rica, the Dominican Republic and Panama. While all Security Council resolutions are critical, perhaps the most pivotal has been UNSCR 2482 (2019) the recognition of the link between Transnational </w:t>
      </w:r>
      <w:proofErr w:type="spellStart"/>
      <w:r w:rsidRPr="00F9068D">
        <w:rPr>
          <w:bCs/>
          <w:sz w:val="22"/>
          <w:szCs w:val="22"/>
          <w:lang w:val="en-US"/>
        </w:rPr>
        <w:t>Organised</w:t>
      </w:r>
      <w:proofErr w:type="spellEnd"/>
      <w:r w:rsidRPr="00F9068D">
        <w:rPr>
          <w:bCs/>
          <w:sz w:val="22"/>
          <w:szCs w:val="22"/>
          <w:lang w:val="en-US"/>
        </w:rPr>
        <w:t xml:space="preserve"> Crime and </w:t>
      </w:r>
      <w:proofErr w:type="spellStart"/>
      <w:r w:rsidRPr="00F9068D">
        <w:rPr>
          <w:bCs/>
          <w:sz w:val="22"/>
          <w:szCs w:val="22"/>
          <w:lang w:val="en-US"/>
        </w:rPr>
        <w:t>Terorrism</w:t>
      </w:r>
      <w:proofErr w:type="spellEnd"/>
      <w:r w:rsidRPr="00F9068D">
        <w:rPr>
          <w:bCs/>
          <w:sz w:val="22"/>
          <w:szCs w:val="22"/>
          <w:lang w:val="en-US"/>
        </w:rPr>
        <w:t xml:space="preserve"> especially as it relates to Terrorism Financing and the issue of Asset </w:t>
      </w:r>
      <w:proofErr w:type="gramStart"/>
      <w:r w:rsidRPr="00F9068D">
        <w:rPr>
          <w:bCs/>
          <w:sz w:val="22"/>
          <w:szCs w:val="22"/>
          <w:lang w:val="en-US"/>
        </w:rPr>
        <w:t>Recovery;</w:t>
      </w:r>
      <w:proofErr w:type="gramEnd"/>
    </w:p>
    <w:p w14:paraId="6844C851" w14:textId="77777777" w:rsidR="007F7D34" w:rsidRPr="00F9068D" w:rsidRDefault="007F7D34" w:rsidP="00F9068D">
      <w:pPr>
        <w:pStyle w:val="ListParagraph"/>
        <w:numPr>
          <w:ilvl w:val="0"/>
          <w:numId w:val="39"/>
        </w:numPr>
        <w:shd w:val="clear" w:color="auto" w:fill="FFFFFF" w:themeFill="background1"/>
        <w:spacing w:line="360" w:lineRule="auto"/>
        <w:contextualSpacing/>
        <w:jc w:val="both"/>
        <w:rPr>
          <w:bCs/>
          <w:sz w:val="22"/>
          <w:szCs w:val="22"/>
          <w:lang w:val="en-US"/>
        </w:rPr>
      </w:pPr>
      <w:r w:rsidRPr="00F9068D">
        <w:rPr>
          <w:bCs/>
          <w:sz w:val="22"/>
          <w:szCs w:val="22"/>
          <w:lang w:val="en-US"/>
        </w:rPr>
        <w:t xml:space="preserve">With respect to Asset Recovery, IMPACS under the </w:t>
      </w:r>
      <w:proofErr w:type="spellStart"/>
      <w:r w:rsidRPr="00F9068D">
        <w:rPr>
          <w:bCs/>
          <w:sz w:val="22"/>
          <w:szCs w:val="22"/>
          <w:lang w:val="en-US"/>
        </w:rPr>
        <w:t>auspicies</w:t>
      </w:r>
      <w:proofErr w:type="spellEnd"/>
      <w:r w:rsidRPr="00F9068D">
        <w:rPr>
          <w:bCs/>
          <w:sz w:val="22"/>
          <w:szCs w:val="22"/>
          <w:lang w:val="en-US"/>
        </w:rPr>
        <w:t xml:space="preserve"> of the 11</w:t>
      </w:r>
      <w:r w:rsidRPr="00F9068D">
        <w:rPr>
          <w:bCs/>
          <w:sz w:val="22"/>
          <w:szCs w:val="22"/>
          <w:vertAlign w:val="superscript"/>
          <w:lang w:val="en-US"/>
        </w:rPr>
        <w:t>th</w:t>
      </w:r>
      <w:r w:rsidRPr="00F9068D">
        <w:rPr>
          <w:bCs/>
          <w:sz w:val="22"/>
          <w:szCs w:val="22"/>
          <w:lang w:val="en-US"/>
        </w:rPr>
        <w:t xml:space="preserve"> European Development Fund, has commenced in August 2021 an assessment of the current Member States legislation and Agreement on the Sharing of Assets which will lead to the development of draft Model Civil Asset Recovery Legislation. This is being done in collaboration with the CARICOM Secretariat, Caribbean Financial Action Task Force (CFATF) and Regional Security System (RSS), the latter of which facilitated this exercise some years earlier in the Eastern Caribbean. Additionally, an assessment of Asset Recovery Units was completed in the seven non-Regional Security System Member States through which technical assistance was received from the consultant on their respective issues and a workshop was hosted on National Asset Recovery Strategies. The seven asset recovery units will receive equipment support to enhance operations in early </w:t>
      </w:r>
      <w:proofErr w:type="gramStart"/>
      <w:r w:rsidRPr="00F9068D">
        <w:rPr>
          <w:bCs/>
          <w:sz w:val="22"/>
          <w:szCs w:val="22"/>
          <w:lang w:val="en-US"/>
        </w:rPr>
        <w:t>2022;</w:t>
      </w:r>
      <w:proofErr w:type="gramEnd"/>
    </w:p>
    <w:p w14:paraId="31C5C376" w14:textId="77777777" w:rsidR="007F7D34" w:rsidRPr="00F9068D" w:rsidRDefault="007F7D34" w:rsidP="00F9068D">
      <w:pPr>
        <w:pStyle w:val="ListParagraph"/>
        <w:numPr>
          <w:ilvl w:val="0"/>
          <w:numId w:val="39"/>
        </w:numPr>
        <w:shd w:val="clear" w:color="auto" w:fill="FFFFFF" w:themeFill="background1"/>
        <w:spacing w:line="360" w:lineRule="auto"/>
        <w:contextualSpacing/>
        <w:jc w:val="both"/>
        <w:rPr>
          <w:bCs/>
          <w:sz w:val="22"/>
          <w:szCs w:val="22"/>
          <w:lang w:val="en-US"/>
        </w:rPr>
      </w:pPr>
      <w:r w:rsidRPr="00F9068D">
        <w:rPr>
          <w:bCs/>
          <w:sz w:val="22"/>
          <w:szCs w:val="22"/>
          <w:lang w:val="en-US"/>
        </w:rPr>
        <w:t xml:space="preserve"> Further to the development of the regional Cyber Security and Cybercrime Action Plan (CCSCAP) in 2016, CARICOM IMPACS has been working on behalf of Member States on </w:t>
      </w:r>
      <w:proofErr w:type="gramStart"/>
      <w:r w:rsidRPr="00F9068D">
        <w:rPr>
          <w:bCs/>
          <w:sz w:val="22"/>
          <w:szCs w:val="22"/>
          <w:lang w:val="en-US"/>
        </w:rPr>
        <w:t>a number of</w:t>
      </w:r>
      <w:proofErr w:type="gramEnd"/>
      <w:r w:rsidRPr="00F9068D">
        <w:rPr>
          <w:bCs/>
          <w:sz w:val="22"/>
          <w:szCs w:val="22"/>
          <w:lang w:val="en-US"/>
        </w:rPr>
        <w:t xml:space="preserve"> cybersecurity initiatives and have continued to partner with CICTE on some of these initiatives. Within the last year, not daunted by COVID-19 and using the virtual technology, CARICOM IMPACS conducted the following activities:</w:t>
      </w:r>
    </w:p>
    <w:p w14:paraId="0AE85F43" w14:textId="77777777" w:rsidR="007F7D34" w:rsidRPr="007E4396" w:rsidRDefault="007F7D34" w:rsidP="00F9068D">
      <w:pPr>
        <w:pStyle w:val="ListParagraph"/>
        <w:numPr>
          <w:ilvl w:val="1"/>
          <w:numId w:val="39"/>
        </w:numPr>
        <w:shd w:val="clear" w:color="auto" w:fill="FFFFFF" w:themeFill="background1"/>
        <w:spacing w:line="360" w:lineRule="auto"/>
        <w:contextualSpacing/>
        <w:jc w:val="both"/>
        <w:rPr>
          <w:bCs/>
          <w:sz w:val="22"/>
          <w:szCs w:val="22"/>
          <w:lang w:val="en-US"/>
        </w:rPr>
      </w:pPr>
      <w:r w:rsidRPr="00F9068D">
        <w:rPr>
          <w:bCs/>
          <w:sz w:val="22"/>
          <w:szCs w:val="22"/>
          <w:lang w:val="en-US"/>
        </w:rPr>
        <w:t>Under the 11</w:t>
      </w:r>
      <w:r w:rsidRPr="00F9068D">
        <w:rPr>
          <w:bCs/>
          <w:sz w:val="22"/>
          <w:szCs w:val="22"/>
          <w:vertAlign w:val="superscript"/>
          <w:lang w:val="en-US"/>
        </w:rPr>
        <w:t>th</w:t>
      </w:r>
      <w:r w:rsidRPr="00F9068D">
        <w:rPr>
          <w:bCs/>
          <w:sz w:val="22"/>
          <w:szCs w:val="22"/>
          <w:lang w:val="en-US"/>
        </w:rPr>
        <w:t xml:space="preserve"> EDF, the Agency hired a consultant to review Member States legislation on Cyber Security and Cyber Crime</w:t>
      </w:r>
      <w:r w:rsidRPr="007E4396">
        <w:rPr>
          <w:bCs/>
          <w:sz w:val="22"/>
          <w:szCs w:val="22"/>
          <w:lang w:val="en-US"/>
        </w:rPr>
        <w:t xml:space="preserve"> and through the identification of best practices as well as gaps, she developed a policy and legislative guidance document for the use of Member States. This document currently is serving as a pivotal document in the Digital Transformation Project supported by the World Bank and implemented by OECS and other partners including CARICOM IMPACS for Dominica, Grenada, St. Lucia and St. Vincent and the Grenadines. </w:t>
      </w:r>
    </w:p>
    <w:p w14:paraId="0F9B3534" w14:textId="77777777" w:rsidR="007F7D34" w:rsidRPr="007F7D34" w:rsidRDefault="007F7D34" w:rsidP="007E4396">
      <w:pPr>
        <w:pStyle w:val="ListParagraph"/>
        <w:numPr>
          <w:ilvl w:val="1"/>
          <w:numId w:val="39"/>
        </w:numPr>
        <w:shd w:val="clear" w:color="auto" w:fill="FFFFFF" w:themeFill="background1"/>
        <w:spacing w:line="360" w:lineRule="auto"/>
        <w:contextualSpacing/>
        <w:jc w:val="both"/>
        <w:rPr>
          <w:bCs/>
          <w:sz w:val="22"/>
          <w:szCs w:val="22"/>
          <w:lang w:val="en-US"/>
        </w:rPr>
      </w:pPr>
      <w:r w:rsidRPr="007E4396">
        <w:rPr>
          <w:bCs/>
          <w:sz w:val="22"/>
          <w:szCs w:val="22"/>
          <w:lang w:val="en-US"/>
        </w:rPr>
        <w:lastRenderedPageBreak/>
        <w:t>Within the next two weeks, the Agency will be undertaking training of CARICOM Law Enforcement Officers and officials from the various judiciaries in areas such as threat intelligence, cyber investigations, digital forensics and regulations and</w:t>
      </w:r>
      <w:r w:rsidRPr="007F7D34">
        <w:rPr>
          <w:bCs/>
          <w:sz w:val="22"/>
          <w:szCs w:val="22"/>
          <w:lang w:val="en-US"/>
        </w:rPr>
        <w:t xml:space="preserve"> standards, to name a few </w:t>
      </w:r>
      <w:proofErr w:type="gramStart"/>
      <w:r w:rsidRPr="007F7D34">
        <w:rPr>
          <w:bCs/>
          <w:sz w:val="22"/>
          <w:szCs w:val="22"/>
          <w:lang w:val="en-US"/>
        </w:rPr>
        <w:t>topics;</w:t>
      </w:r>
      <w:proofErr w:type="gramEnd"/>
    </w:p>
    <w:p w14:paraId="5054D7A4" w14:textId="77777777" w:rsidR="007F7D34" w:rsidRPr="007F7D34" w:rsidRDefault="007F7D34" w:rsidP="007F7D34">
      <w:pPr>
        <w:pStyle w:val="ListParagraph"/>
        <w:numPr>
          <w:ilvl w:val="1"/>
          <w:numId w:val="39"/>
        </w:numPr>
        <w:shd w:val="clear" w:color="auto" w:fill="FFFFFF"/>
        <w:spacing w:line="360" w:lineRule="auto"/>
        <w:contextualSpacing/>
        <w:jc w:val="both"/>
        <w:rPr>
          <w:bCs/>
          <w:sz w:val="22"/>
          <w:szCs w:val="22"/>
          <w:lang w:val="en-US"/>
        </w:rPr>
      </w:pPr>
      <w:r w:rsidRPr="007F7D34">
        <w:rPr>
          <w:sz w:val="22"/>
          <w:szCs w:val="22"/>
          <w:lang w:val="en-US"/>
        </w:rPr>
        <w:t xml:space="preserve"> Through current capacity in within IMPACS, we have worked with Prisons Departments training a number of persons on Cybersecurity and Cybercrime within prisons and the development of Cyber intelligence capabilities within the corrections </w:t>
      </w:r>
      <w:proofErr w:type="gramStart"/>
      <w:r w:rsidRPr="007F7D34">
        <w:rPr>
          <w:sz w:val="22"/>
          <w:szCs w:val="22"/>
          <w:lang w:val="en-US"/>
        </w:rPr>
        <w:t>domain;</w:t>
      </w:r>
      <w:proofErr w:type="gramEnd"/>
    </w:p>
    <w:p w14:paraId="61E1A0EB" w14:textId="77777777" w:rsidR="007F7D34" w:rsidRPr="007F7D34" w:rsidRDefault="007F7D34" w:rsidP="007F7D34">
      <w:pPr>
        <w:pStyle w:val="ListParagraph"/>
        <w:numPr>
          <w:ilvl w:val="1"/>
          <w:numId w:val="39"/>
        </w:numPr>
        <w:shd w:val="clear" w:color="auto" w:fill="FFFFFF"/>
        <w:spacing w:line="360" w:lineRule="auto"/>
        <w:contextualSpacing/>
        <w:jc w:val="both"/>
        <w:rPr>
          <w:bCs/>
          <w:sz w:val="22"/>
          <w:szCs w:val="22"/>
          <w:lang w:val="en-US"/>
        </w:rPr>
      </w:pPr>
      <w:r w:rsidRPr="007F7D34">
        <w:rPr>
          <w:sz w:val="22"/>
          <w:szCs w:val="22"/>
          <w:lang w:val="en-US"/>
        </w:rPr>
        <w:t xml:space="preserve"> Presently we are working jointly with the Council of Europe (</w:t>
      </w:r>
      <w:proofErr w:type="spellStart"/>
      <w:r w:rsidRPr="007F7D34">
        <w:rPr>
          <w:sz w:val="22"/>
          <w:szCs w:val="22"/>
          <w:lang w:val="en-US"/>
        </w:rPr>
        <w:t>CoE</w:t>
      </w:r>
      <w:proofErr w:type="spellEnd"/>
      <w:r w:rsidRPr="007F7D34">
        <w:rPr>
          <w:sz w:val="22"/>
          <w:szCs w:val="22"/>
          <w:lang w:val="en-US"/>
        </w:rPr>
        <w:t>) to provide legislative drafting guidance to CARICOM Member States, with a view of aligning Member States Cybercrime Legislation with Budapest Convention/Treaty on Cybercrime. We will also deliver training on cybercrime and cyber security to our judiciary professionals.</w:t>
      </w:r>
    </w:p>
    <w:p w14:paraId="27E73841" w14:textId="77777777" w:rsidR="007F7D34" w:rsidRPr="007F7D34" w:rsidRDefault="007F7D34" w:rsidP="007F7D34">
      <w:pPr>
        <w:pStyle w:val="ListParagraph"/>
        <w:numPr>
          <w:ilvl w:val="1"/>
          <w:numId w:val="39"/>
        </w:numPr>
        <w:shd w:val="clear" w:color="auto" w:fill="FFFFFF"/>
        <w:spacing w:line="360" w:lineRule="auto"/>
        <w:contextualSpacing/>
        <w:jc w:val="both"/>
        <w:rPr>
          <w:bCs/>
          <w:sz w:val="22"/>
          <w:szCs w:val="22"/>
          <w:lang w:val="en-US"/>
        </w:rPr>
      </w:pPr>
      <w:r w:rsidRPr="007F7D34">
        <w:rPr>
          <w:sz w:val="22"/>
          <w:szCs w:val="22"/>
          <w:lang w:val="en-US"/>
        </w:rPr>
        <w:t xml:space="preserve">Also, in 2022 based on the initial legislative review, targeted training will be developed and delivered to regional judiciary officials. </w:t>
      </w:r>
    </w:p>
    <w:p w14:paraId="6C65EA21" w14:textId="77777777" w:rsidR="007F7D34" w:rsidRPr="007F7D34" w:rsidRDefault="007F7D34" w:rsidP="007F7D34">
      <w:pPr>
        <w:spacing w:line="360" w:lineRule="auto"/>
        <w:jc w:val="both"/>
        <w:rPr>
          <w:bCs/>
          <w:sz w:val="22"/>
          <w:szCs w:val="22"/>
        </w:rPr>
      </w:pPr>
      <w:r w:rsidRPr="007F7D34">
        <w:rPr>
          <w:bCs/>
          <w:sz w:val="22"/>
          <w:szCs w:val="22"/>
        </w:rPr>
        <w:t xml:space="preserve">In the area of Border Security, CARICOM IMPACS continues to improve the Region’s border security mechanisms in support of national border security initiatives. Within the last year, the Agency continues to expand its footprint and Associate Members continue to join the system. We wish to take this opportunity to thank the Government of United States of America for its continued support in this area and to indicate that during August 2021, the Automated Targeting System- Global (ATS-G) went live, thereby improving targeting capacity. Already, we have noted increased successes. We also take the opportunity to thank the Government of the United Kingdom and the European Union for their continued support as we seek to expand the Advance Passenger Information System. The next activities will focus on upgrading regional capacity to not only collect Advance Passenger Information but to collect Passenger Name Record data (PNR) which allows for even more enhanced targeting, intelligence collection and supports investigations especially where there are Transnational </w:t>
      </w:r>
      <w:proofErr w:type="spellStart"/>
      <w:r w:rsidRPr="007F7D34">
        <w:rPr>
          <w:bCs/>
          <w:sz w:val="22"/>
          <w:szCs w:val="22"/>
        </w:rPr>
        <w:t>Organised</w:t>
      </w:r>
      <w:proofErr w:type="spellEnd"/>
      <w:r w:rsidRPr="007F7D34">
        <w:rPr>
          <w:bCs/>
          <w:sz w:val="22"/>
          <w:szCs w:val="22"/>
        </w:rPr>
        <w:t xml:space="preserve"> Crime and terrorism threats. This will be done with the support of UN Office of Counter Terrorism with whom we signed an Agreement in January 2021 and the Government of the United States of America. </w:t>
      </w:r>
    </w:p>
    <w:p w14:paraId="1CD3EFFF" w14:textId="77777777" w:rsidR="007F7D34" w:rsidRPr="007F7D34" w:rsidRDefault="007F7D34" w:rsidP="007F7D34">
      <w:pPr>
        <w:spacing w:line="360" w:lineRule="auto"/>
        <w:jc w:val="both"/>
        <w:rPr>
          <w:bCs/>
          <w:sz w:val="22"/>
          <w:szCs w:val="22"/>
        </w:rPr>
      </w:pPr>
    </w:p>
    <w:p w14:paraId="09AAD4CB" w14:textId="77777777" w:rsidR="007F7D34" w:rsidRPr="007F7D34" w:rsidRDefault="007F7D34" w:rsidP="007F7D34">
      <w:pPr>
        <w:spacing w:line="360" w:lineRule="auto"/>
        <w:jc w:val="both"/>
        <w:rPr>
          <w:bCs/>
          <w:sz w:val="22"/>
          <w:szCs w:val="22"/>
        </w:rPr>
      </w:pPr>
      <w:r w:rsidRPr="007F7D34">
        <w:rPr>
          <w:bCs/>
          <w:sz w:val="22"/>
          <w:szCs w:val="22"/>
        </w:rPr>
        <w:t xml:space="preserve">CARICOM has increased its Maritime Domain Awareness through the acquisition of a Maritime Domain Awareness system which allows for the identification of high-risk maritime vessels using the </w:t>
      </w:r>
      <w:r w:rsidRPr="007F7D34">
        <w:rPr>
          <w:bCs/>
          <w:sz w:val="22"/>
          <w:szCs w:val="22"/>
        </w:rPr>
        <w:lastRenderedPageBreak/>
        <w:t>Automated Identification System. This system also enhances the Advance Cargo Information System and most notably in the last year, we have been working with the support of the Caribbean Development Bank to develop Single Window Systems for Member States which incorporates the FAL Convention requirements</w:t>
      </w:r>
    </w:p>
    <w:p w14:paraId="79B22A56" w14:textId="77777777" w:rsidR="007F7D34" w:rsidRPr="007F7D34" w:rsidRDefault="007F7D34" w:rsidP="007F7D34">
      <w:pPr>
        <w:spacing w:line="360" w:lineRule="auto"/>
        <w:jc w:val="both"/>
        <w:rPr>
          <w:bCs/>
          <w:sz w:val="22"/>
          <w:szCs w:val="22"/>
        </w:rPr>
      </w:pPr>
    </w:p>
    <w:p w14:paraId="430F2718" w14:textId="77777777" w:rsidR="007F7D34" w:rsidRPr="007F7D34" w:rsidRDefault="007F7D34" w:rsidP="007F7D34">
      <w:pPr>
        <w:spacing w:line="360" w:lineRule="auto"/>
        <w:jc w:val="both"/>
        <w:rPr>
          <w:bCs/>
          <w:sz w:val="22"/>
          <w:szCs w:val="22"/>
        </w:rPr>
      </w:pPr>
      <w:r w:rsidRPr="007F7D34">
        <w:rPr>
          <w:bCs/>
          <w:sz w:val="22"/>
          <w:szCs w:val="22"/>
        </w:rPr>
        <w:t xml:space="preserve">I am happy to report that just this week along with our partners UNODC and supported by INL, the Region commenced activities to develop a regional maritime strategy which will </w:t>
      </w:r>
      <w:proofErr w:type="spellStart"/>
      <w:r w:rsidRPr="007F7D34">
        <w:rPr>
          <w:bCs/>
          <w:sz w:val="22"/>
          <w:szCs w:val="22"/>
        </w:rPr>
        <w:t>compliment</w:t>
      </w:r>
      <w:proofErr w:type="spellEnd"/>
      <w:r w:rsidRPr="007F7D34">
        <w:rPr>
          <w:bCs/>
          <w:sz w:val="22"/>
          <w:szCs w:val="22"/>
        </w:rPr>
        <w:t xml:space="preserve"> the work already undertaken in the Eastern Caribbean by the RSS and the OAS. </w:t>
      </w:r>
    </w:p>
    <w:p w14:paraId="375B9551" w14:textId="77777777" w:rsidR="007F7D34" w:rsidRPr="007F7D34" w:rsidRDefault="007F7D34" w:rsidP="007F7D34">
      <w:pPr>
        <w:spacing w:line="360" w:lineRule="auto"/>
        <w:jc w:val="both"/>
        <w:rPr>
          <w:bCs/>
          <w:sz w:val="22"/>
          <w:szCs w:val="22"/>
        </w:rPr>
      </w:pPr>
    </w:p>
    <w:p w14:paraId="4F7C16D9" w14:textId="77777777" w:rsidR="007F7D34" w:rsidRPr="007F7D34" w:rsidRDefault="007F7D34" w:rsidP="007F7D34">
      <w:pPr>
        <w:spacing w:line="360" w:lineRule="auto"/>
        <w:jc w:val="both"/>
        <w:rPr>
          <w:bCs/>
          <w:sz w:val="22"/>
          <w:szCs w:val="22"/>
        </w:rPr>
      </w:pPr>
      <w:r w:rsidRPr="007F7D34">
        <w:rPr>
          <w:bCs/>
          <w:sz w:val="22"/>
          <w:szCs w:val="22"/>
        </w:rPr>
        <w:t>Critical to all of this is Regional Intelligence. With the assistance of the Government of the United Kingdom and following a mandate of the CARICOM Council of Ministers of National Security and Law Enforcement (CONSLE), there are activities focusing on strengthening CARICOM IMPACS Regional Intelligence Fusion Centre (RIFC) which would include increasing its capacity to function in the realm of Strategic Intelligence and function as an Early Warning System while simultaneously fulfilling its core operational intelligence functions. CARICOM IMPACS continues to focus on capacity building in this area through the provision of several courses in collaboration with our partners for regional stakeholders</w:t>
      </w:r>
    </w:p>
    <w:p w14:paraId="6685552D" w14:textId="77777777" w:rsidR="007F7D34" w:rsidRPr="007F7D34" w:rsidRDefault="007F7D34" w:rsidP="007F7D34">
      <w:pPr>
        <w:spacing w:line="360" w:lineRule="auto"/>
        <w:jc w:val="both"/>
        <w:rPr>
          <w:bCs/>
          <w:sz w:val="22"/>
          <w:szCs w:val="22"/>
        </w:rPr>
      </w:pPr>
    </w:p>
    <w:p w14:paraId="24219117" w14:textId="77777777" w:rsidR="007F7D34" w:rsidRPr="007F7D34" w:rsidRDefault="007F7D34" w:rsidP="007F7D34">
      <w:pPr>
        <w:spacing w:line="360" w:lineRule="auto"/>
        <w:jc w:val="both"/>
        <w:rPr>
          <w:bCs/>
          <w:sz w:val="22"/>
          <w:szCs w:val="22"/>
        </w:rPr>
      </w:pPr>
      <w:r w:rsidRPr="007F7D34">
        <w:rPr>
          <w:bCs/>
          <w:sz w:val="22"/>
          <w:szCs w:val="22"/>
        </w:rPr>
        <w:t xml:space="preserve">Finally, I am pleased to announce to this forum, that for the first time in fifteen years, Interpol has established a Liaison Office within the Caribbean to serve countries within the Caribbean Basin. This office will </w:t>
      </w:r>
      <w:proofErr w:type="spellStart"/>
      <w:r w:rsidRPr="007F7D34">
        <w:rPr>
          <w:bCs/>
          <w:sz w:val="22"/>
          <w:szCs w:val="22"/>
        </w:rPr>
        <w:t>compliment</w:t>
      </w:r>
      <w:proofErr w:type="spellEnd"/>
      <w:r w:rsidRPr="007F7D34">
        <w:rPr>
          <w:bCs/>
          <w:sz w:val="22"/>
          <w:szCs w:val="22"/>
        </w:rPr>
        <w:t xml:space="preserve"> the ongoing activities of the Regional Bureau Offices in San Salvador and Buenos Aires and will serve the peculiar needs of the Caribbean States. The Headquarters Agreement between the Government of Barbados and Interpol was signed on 1 September 2021 and the entity will be collocated within CARICOM IMPACS/ Joint Regional Communication Centre. We believe that the expansion of collaborations such as these will assist the region in its counter terrorism efforts </w:t>
      </w:r>
    </w:p>
    <w:p w14:paraId="36C7EEDB" w14:textId="77777777" w:rsidR="007F7D34" w:rsidRPr="007F7D34" w:rsidRDefault="007F7D34" w:rsidP="007F7D34">
      <w:pPr>
        <w:spacing w:line="360" w:lineRule="auto"/>
        <w:jc w:val="both"/>
        <w:rPr>
          <w:bCs/>
          <w:sz w:val="22"/>
          <w:szCs w:val="22"/>
        </w:rPr>
      </w:pPr>
    </w:p>
    <w:p w14:paraId="2F2316AF" w14:textId="77777777" w:rsidR="007F7D34" w:rsidRPr="007F7D34" w:rsidRDefault="007F7D34" w:rsidP="007F7D34">
      <w:pPr>
        <w:spacing w:line="360" w:lineRule="auto"/>
        <w:jc w:val="both"/>
        <w:rPr>
          <w:b/>
          <w:bCs/>
          <w:sz w:val="22"/>
          <w:szCs w:val="22"/>
        </w:rPr>
      </w:pPr>
      <w:r w:rsidRPr="007F7D34">
        <w:rPr>
          <w:b/>
          <w:bCs/>
          <w:sz w:val="22"/>
          <w:szCs w:val="22"/>
        </w:rPr>
        <w:t>Mr. Chairman, Excellencies, Distinguished Guests</w:t>
      </w:r>
    </w:p>
    <w:p w14:paraId="702A0A38" w14:textId="77777777" w:rsidR="007F7D34" w:rsidRPr="007F7D34" w:rsidRDefault="007F7D34" w:rsidP="007F7D34">
      <w:pPr>
        <w:spacing w:line="360" w:lineRule="auto"/>
        <w:jc w:val="both"/>
        <w:rPr>
          <w:sz w:val="22"/>
          <w:szCs w:val="22"/>
        </w:rPr>
      </w:pPr>
      <w:r w:rsidRPr="007F7D34">
        <w:rPr>
          <w:bCs/>
          <w:sz w:val="22"/>
          <w:szCs w:val="22"/>
        </w:rPr>
        <w:t xml:space="preserve">Tackling terrorism requires us to work with our </w:t>
      </w:r>
      <w:proofErr w:type="spellStart"/>
      <w:r w:rsidRPr="007F7D34">
        <w:rPr>
          <w:bCs/>
          <w:sz w:val="22"/>
          <w:szCs w:val="22"/>
        </w:rPr>
        <w:t>neighbours</w:t>
      </w:r>
      <w:proofErr w:type="spellEnd"/>
      <w:r w:rsidRPr="007F7D34">
        <w:rPr>
          <w:bCs/>
          <w:sz w:val="22"/>
          <w:szCs w:val="22"/>
        </w:rPr>
        <w:t xml:space="preserve"> and partners to reinforce international cooperation against the terrorist threat. The transnational nature of terrorism means we need multilateral cooperation.</w:t>
      </w:r>
      <w:r w:rsidRPr="007F7D34">
        <w:rPr>
          <w:sz w:val="22"/>
          <w:szCs w:val="22"/>
        </w:rPr>
        <w:t xml:space="preserve"> Only through cooperation, and working together, we could substantially prevent and counter terrorism. </w:t>
      </w:r>
    </w:p>
    <w:p w14:paraId="17D6ED99" w14:textId="77777777" w:rsidR="007F7D34" w:rsidRPr="007F7D34" w:rsidRDefault="007F7D34" w:rsidP="007F7D34">
      <w:pPr>
        <w:spacing w:line="360" w:lineRule="auto"/>
        <w:jc w:val="both"/>
        <w:rPr>
          <w:bCs/>
          <w:iCs/>
          <w:sz w:val="22"/>
          <w:szCs w:val="22"/>
        </w:rPr>
      </w:pPr>
    </w:p>
    <w:p w14:paraId="2B65C5C0" w14:textId="77777777" w:rsidR="007F7D34" w:rsidRPr="007F7D34" w:rsidRDefault="007F7D34" w:rsidP="007F7D34">
      <w:pPr>
        <w:shd w:val="clear" w:color="auto" w:fill="FFFFFF"/>
        <w:spacing w:line="360" w:lineRule="auto"/>
        <w:jc w:val="both"/>
        <w:rPr>
          <w:bCs/>
          <w:iCs/>
          <w:sz w:val="22"/>
          <w:szCs w:val="22"/>
        </w:rPr>
      </w:pPr>
      <w:r w:rsidRPr="007F7D34">
        <w:rPr>
          <w:bCs/>
          <w:sz w:val="22"/>
          <w:szCs w:val="22"/>
        </w:rPr>
        <w:lastRenderedPageBreak/>
        <w:t xml:space="preserve">CARICOM IMPACS fully supports the call for the recognition of linkages between Transnational </w:t>
      </w:r>
      <w:proofErr w:type="spellStart"/>
      <w:r w:rsidRPr="007F7D34">
        <w:rPr>
          <w:bCs/>
          <w:sz w:val="22"/>
          <w:szCs w:val="22"/>
        </w:rPr>
        <w:t>Organised</w:t>
      </w:r>
      <w:proofErr w:type="spellEnd"/>
      <w:r w:rsidRPr="007F7D34">
        <w:rPr>
          <w:bCs/>
          <w:sz w:val="22"/>
          <w:szCs w:val="22"/>
        </w:rPr>
        <w:t xml:space="preserve"> Crime and Terrorism. In times of scarce resources, the idea should be to streamline and not duplicate what may have already been undertaken and implement. CARICOM IMPACS stands ready to work with the OAS/CICTE as it seeks to carry out the mandates agreed to here today under the proposed Omnibus Resolution.</w:t>
      </w:r>
    </w:p>
    <w:p w14:paraId="7A600EF1" w14:textId="77777777" w:rsidR="007F7D34" w:rsidRPr="007F7D34" w:rsidRDefault="007F7D34" w:rsidP="007F7D34">
      <w:pPr>
        <w:shd w:val="clear" w:color="auto" w:fill="FFFFFF"/>
        <w:spacing w:line="360" w:lineRule="auto"/>
        <w:jc w:val="both"/>
        <w:rPr>
          <w:bCs/>
          <w:iCs/>
          <w:sz w:val="22"/>
          <w:szCs w:val="22"/>
        </w:rPr>
      </w:pPr>
    </w:p>
    <w:p w14:paraId="522A3C98" w14:textId="77777777" w:rsidR="007F7D34" w:rsidRPr="007F7D34" w:rsidRDefault="007F7D34" w:rsidP="007F7D34">
      <w:pPr>
        <w:shd w:val="clear" w:color="auto" w:fill="FFFFFF"/>
        <w:spacing w:line="360" w:lineRule="auto"/>
        <w:jc w:val="both"/>
        <w:rPr>
          <w:bCs/>
          <w:sz w:val="22"/>
          <w:szCs w:val="22"/>
        </w:rPr>
      </w:pPr>
      <w:r w:rsidRPr="007F7D34">
        <w:rPr>
          <w:bCs/>
          <w:iCs/>
          <w:sz w:val="22"/>
          <w:szCs w:val="22"/>
        </w:rPr>
        <w:t>Thank you.</w:t>
      </w:r>
    </w:p>
    <w:p w14:paraId="3963759A" w14:textId="77777777" w:rsidR="007F7D34" w:rsidRPr="007F7D34" w:rsidRDefault="007F7D34" w:rsidP="007F7D34">
      <w:pPr>
        <w:shd w:val="clear" w:color="auto" w:fill="FFFFFF"/>
        <w:spacing w:line="360" w:lineRule="auto"/>
        <w:jc w:val="both"/>
        <w:rPr>
          <w:bCs/>
          <w:sz w:val="22"/>
          <w:szCs w:val="22"/>
        </w:rPr>
      </w:pPr>
    </w:p>
    <w:p w14:paraId="37A35B61" w14:textId="77777777" w:rsidR="007F7D34" w:rsidRPr="007F7D34" w:rsidRDefault="007F7D34" w:rsidP="007F7D34">
      <w:pPr>
        <w:rPr>
          <w:sz w:val="22"/>
          <w:szCs w:val="22"/>
        </w:rPr>
      </w:pPr>
    </w:p>
    <w:p w14:paraId="1D7974D6" w14:textId="792F006E" w:rsidR="001B0AFE" w:rsidRPr="007F7D34" w:rsidRDefault="001D0DC9" w:rsidP="007F7D34">
      <w:pPr>
        <w:jc w:val="center"/>
        <w:rPr>
          <w:sz w:val="22"/>
          <w:szCs w:val="22"/>
        </w:rPr>
      </w:pPr>
      <w:r>
        <w:rPr>
          <w:noProof/>
          <w:snapToGrid/>
          <w:sz w:val="22"/>
          <w:szCs w:val="22"/>
        </w:rPr>
        <mc:AlternateContent>
          <mc:Choice Requires="wps">
            <w:drawing>
              <wp:anchor distT="0" distB="0" distL="114300" distR="114300" simplePos="0" relativeHeight="251659264" behindDoc="0" locked="1" layoutInCell="1" allowOverlap="1" wp14:anchorId="1B3077D2" wp14:editId="047D080E">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61FA17DC" w14:textId="3CA9EA5D" w:rsidR="001D0DC9" w:rsidRPr="001D0DC9" w:rsidRDefault="001D0DC9">
                            <w:pPr>
                              <w:rPr>
                                <w:sz w:val="18"/>
                              </w:rPr>
                            </w:pPr>
                            <w:r>
                              <w:rPr>
                                <w:sz w:val="18"/>
                              </w:rPr>
                              <w:fldChar w:fldCharType="begin"/>
                            </w:r>
                            <w:r>
                              <w:rPr>
                                <w:sz w:val="18"/>
                              </w:rPr>
                              <w:instrText xml:space="preserve"> FILENAME  \* MERGEFORMAT </w:instrText>
                            </w:r>
                            <w:r>
                              <w:rPr>
                                <w:sz w:val="18"/>
                              </w:rPr>
                              <w:fldChar w:fldCharType="separate"/>
                            </w:r>
                            <w:r>
                              <w:rPr>
                                <w:noProof/>
                                <w:sz w:val="18"/>
                              </w:rPr>
                              <w:t>CICTE01445T01.docx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3077D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" fillcolor="white [3201]" stroked="f" strokeweight="1pt">
                <v:textbox>
                  <w:txbxContent>
                    <w:p w14:paraId="61FA17DC" w14:textId="3CA9EA5D" w:rsidR="001D0DC9" w:rsidRPr="001D0DC9" w:rsidRDefault="001D0DC9">
                      <w:pPr>
                        <w:rPr>
                          <w:sz w:val="18"/>
                        </w:rPr>
                      </w:pPr>
                      <w:r>
                        <w:rPr>
                          <w:sz w:val="18"/>
                        </w:rPr>
                        <w:fldChar w:fldCharType="begin"/>
                      </w:r>
                      <w:r>
                        <w:rPr>
                          <w:sz w:val="18"/>
                        </w:rPr>
                        <w:instrText xml:space="preserve"> FILENAME  \* MERGEFORMAT </w:instrText>
                      </w:r>
                      <w:r>
                        <w:rPr>
                          <w:sz w:val="18"/>
                        </w:rPr>
                        <w:fldChar w:fldCharType="separate"/>
                      </w:r>
                      <w:r>
                        <w:rPr>
                          <w:noProof/>
                          <w:sz w:val="18"/>
                        </w:rPr>
                        <w:t>CICTE01445T01.docx</w:t>
                      </w:r>
                      <w:r>
                        <w:rPr>
                          <w:sz w:val="18"/>
                        </w:rPr>
                        <w:fldChar w:fldCharType="end"/>
                      </w:r>
                    </w:p>
                  </w:txbxContent>
                </v:textbox>
                <w10:wrap anchory="page"/>
                <w10:anchorlock/>
              </v:shape>
            </w:pict>
          </mc:Fallback>
        </mc:AlternateContent>
      </w:r>
    </w:p>
    <w:sectPr w:rsidR="001B0AFE" w:rsidRPr="007F7D34" w:rsidSect="00AE5AD1">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C2E1" w14:textId="77777777" w:rsidR="00B8704D" w:rsidRDefault="00B8704D">
      <w:r>
        <w:separator/>
      </w:r>
    </w:p>
  </w:endnote>
  <w:endnote w:type="continuationSeparator" w:id="0">
    <w:p w14:paraId="74ACB5D8" w14:textId="77777777" w:rsidR="00B8704D" w:rsidRDefault="00B8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2CA7" w14:textId="77777777" w:rsidR="00B8704D" w:rsidRDefault="00B8704D">
      <w:r>
        <w:separator/>
      </w:r>
    </w:p>
  </w:footnote>
  <w:footnote w:type="continuationSeparator" w:id="0">
    <w:p w14:paraId="0BCB1478" w14:textId="77777777" w:rsidR="00B8704D" w:rsidRDefault="00B8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6116" w14:textId="77777777" w:rsidR="00DE6FD1" w:rsidRDefault="00DE6FD1">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1B0AFE">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2777" w14:textId="1CD03819" w:rsidR="00DE6FD1" w:rsidRDefault="00A82825">
    <w:pPr>
      <w:pStyle w:val="Header"/>
      <w:tabs>
        <w:tab w:val="clear" w:pos="8640"/>
        <w:tab w:val="right" w:pos="9000"/>
      </w:tabs>
      <w:ind w:right="-389"/>
    </w:pPr>
    <w:r>
      <w:rPr>
        <w:noProof/>
      </w:rPr>
      <w:drawing>
        <wp:anchor distT="0" distB="0" distL="114300" distR="114300" simplePos="0" relativeHeight="251661312" behindDoc="0" locked="0" layoutInCell="1" allowOverlap="1" wp14:anchorId="16E39AB9" wp14:editId="634DE3FB">
          <wp:simplePos x="0" y="0"/>
          <wp:positionH relativeFrom="column">
            <wp:posOffset>-43815</wp:posOffset>
          </wp:positionH>
          <wp:positionV relativeFrom="paragraph">
            <wp:posOffset>-238760</wp:posOffset>
          </wp:positionV>
          <wp:extent cx="2258695" cy="639445"/>
          <wp:effectExtent l="0" t="0" r="8255" b="825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94A647BC"/>
    <w:lvl w:ilvl="0" w:tplc="6000347C">
      <w:start w:val="1"/>
      <w:numFmt w:val="bullet"/>
      <w:lvlText w:val=""/>
      <w:lvlJc w:val="left"/>
      <w:pPr>
        <w:ind w:left="720" w:hanging="360"/>
      </w:pPr>
      <w:rPr>
        <w:rFonts w:ascii="Symbol" w:hAnsi="Symbol" w:hint="default"/>
        <w:color w:val="auto"/>
      </w:rPr>
    </w:lvl>
    <w:lvl w:ilvl="1" w:tplc="C0C6FAD0">
      <w:start w:val="1"/>
      <w:numFmt w:val="bullet"/>
      <w:lvlText w:val="o"/>
      <w:lvlJc w:val="left"/>
      <w:pPr>
        <w:ind w:left="1440" w:hanging="360"/>
      </w:pPr>
      <w:rPr>
        <w:rFonts w:ascii="Courier New" w:hAnsi="Courier New" w:cs="Times New Roman" w:hint="default"/>
        <w:color w:val="auto"/>
      </w:rPr>
    </w:lvl>
    <w:lvl w:ilvl="2" w:tplc="E34EAE78">
      <w:start w:val="1"/>
      <w:numFmt w:val="bullet"/>
      <w:lvlText w:val=""/>
      <w:lvlJc w:val="left"/>
      <w:pPr>
        <w:ind w:left="2160" w:hanging="360"/>
      </w:pPr>
      <w:rPr>
        <w:rFonts w:ascii="Wingdings" w:hAnsi="Wingdings" w:hint="default"/>
        <w:color w:val="auto"/>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CED0484"/>
    <w:multiLevelType w:val="hybridMultilevel"/>
    <w:tmpl w:val="A6686CC4"/>
    <w:lvl w:ilvl="0" w:tplc="504618E6">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 w15:restartNumberingAfterBreak="0">
    <w:nsid w:val="0D3A0B1E"/>
    <w:multiLevelType w:val="hybridMultilevel"/>
    <w:tmpl w:val="0C80D452"/>
    <w:lvl w:ilvl="0" w:tplc="93AEF5B0">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 w15:restartNumberingAfterBreak="0">
    <w:nsid w:val="10A36508"/>
    <w:multiLevelType w:val="multilevel"/>
    <w:tmpl w:val="AC0A957C"/>
    <w:lvl w:ilvl="0">
      <w:start w:val="9"/>
      <w:numFmt w:val="lowerLetter"/>
      <w:lvlText w:val="%1."/>
      <w:lvlJc w:val="left"/>
      <w:pPr>
        <w:tabs>
          <w:tab w:val="num" w:pos="3240"/>
        </w:tabs>
        <w:ind w:left="324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4" w15:restartNumberingAfterBreak="0">
    <w:nsid w:val="13042762"/>
    <w:multiLevelType w:val="hybridMultilevel"/>
    <w:tmpl w:val="6D164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F7498C"/>
    <w:multiLevelType w:val="hybridMultilevel"/>
    <w:tmpl w:val="8D1E43BE"/>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6" w15:restartNumberingAfterBreak="0">
    <w:nsid w:val="174D2C61"/>
    <w:multiLevelType w:val="hybridMultilevel"/>
    <w:tmpl w:val="9C8079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632713"/>
    <w:multiLevelType w:val="hybridMultilevel"/>
    <w:tmpl w:val="84368578"/>
    <w:lvl w:ilvl="0" w:tplc="18C24882">
      <w:start w:val="1"/>
      <w:numFmt w:val="lowerLetter"/>
      <w:lvlText w:val="%1."/>
      <w:lvlJc w:val="left"/>
      <w:pPr>
        <w:tabs>
          <w:tab w:val="num" w:pos="1440"/>
        </w:tabs>
        <w:ind w:left="2160" w:firstLine="720"/>
      </w:pPr>
      <w:rPr>
        <w:rFonts w:hint="default"/>
      </w:rPr>
    </w:lvl>
    <w:lvl w:ilvl="1" w:tplc="04090019" w:tentative="1">
      <w:start w:val="1"/>
      <w:numFmt w:val="lowerLetter"/>
      <w:lvlText w:val="%2."/>
      <w:lvlJc w:val="left"/>
      <w:pPr>
        <w:tabs>
          <w:tab w:val="num" w:pos="1440"/>
        </w:tabs>
        <w:ind w:left="1440" w:hanging="360"/>
      </w:pPr>
    </w:lvl>
    <w:lvl w:ilvl="2" w:tplc="18C24882">
      <w:start w:val="1"/>
      <w:numFmt w:val="lowerLetter"/>
      <w:lvlText w:val="%3."/>
      <w:lvlJc w:val="left"/>
      <w:pPr>
        <w:tabs>
          <w:tab w:val="num" w:pos="540"/>
        </w:tabs>
        <w:ind w:left="1260" w:firstLine="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C2991"/>
    <w:multiLevelType w:val="hybridMultilevel"/>
    <w:tmpl w:val="98569048"/>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F36018A"/>
    <w:multiLevelType w:val="hybridMultilevel"/>
    <w:tmpl w:val="5D74882C"/>
    <w:lvl w:ilvl="0" w:tplc="0409000F">
      <w:start w:val="4"/>
      <w:numFmt w:val="decimal"/>
      <w:lvlText w:val="%1."/>
      <w:lvlJc w:val="left"/>
      <w:pPr>
        <w:tabs>
          <w:tab w:val="num" w:pos="720"/>
        </w:tabs>
        <w:ind w:left="720" w:hanging="360"/>
      </w:pPr>
      <w:rPr>
        <w:rFonts w:hint="default"/>
      </w:rPr>
    </w:lvl>
    <w:lvl w:ilvl="1" w:tplc="F93ABDE6">
      <w:start w:val="1"/>
      <w:numFmt w:val="low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DD7F77"/>
    <w:multiLevelType w:val="hybridMultilevel"/>
    <w:tmpl w:val="E9366BC0"/>
    <w:lvl w:ilvl="0" w:tplc="18D0671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4395A3E"/>
    <w:multiLevelType w:val="hybridMultilevel"/>
    <w:tmpl w:val="A322EE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1">
      <w:start w:val="1"/>
      <w:numFmt w:val="bullet"/>
      <w:lvlText w:val=""/>
      <w:lvlJc w:val="left"/>
      <w:pPr>
        <w:tabs>
          <w:tab w:val="num" w:pos="3600"/>
        </w:tabs>
        <w:ind w:left="3600" w:hanging="360"/>
      </w:pPr>
      <w:rPr>
        <w:rFonts w:ascii="Symbol" w:hAnsi="Symbol" w:cs="Symbol" w:hint="default"/>
      </w:rPr>
    </w:lvl>
    <w:lvl w:ilvl="4" w:tplc="CDA6F956">
      <w:numFmt w:val="bullet"/>
      <w:lvlText w:val="–"/>
      <w:lvlJc w:val="left"/>
      <w:pPr>
        <w:tabs>
          <w:tab w:val="num" w:pos="4320"/>
        </w:tabs>
        <w:ind w:left="4320" w:hanging="360"/>
      </w:pPr>
      <w:rPr>
        <w:rFonts w:ascii="Times New Roman" w:eastAsia="Times New Roman" w:hAnsi="Times New Roman" w:hint="default"/>
      </w:rPr>
    </w:lvl>
    <w:lvl w:ilvl="5" w:tplc="BAFE1EC6">
      <w:start w:val="1"/>
      <w:numFmt w:val="lowerRoman"/>
      <w:lvlText w:val="%6."/>
      <w:lvlJc w:val="left"/>
      <w:pPr>
        <w:tabs>
          <w:tab w:val="num" w:pos="5040"/>
        </w:tabs>
        <w:ind w:left="5040" w:hanging="180"/>
      </w:pPr>
      <w:rPr>
        <w:rFonts w:hint="default"/>
      </w:r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250D12EB"/>
    <w:multiLevelType w:val="hybridMultilevel"/>
    <w:tmpl w:val="F000E5C4"/>
    <w:lvl w:ilvl="0" w:tplc="DBB2EC32">
      <w:start w:val="1"/>
      <w:numFmt w:val="lowerRoman"/>
      <w:lvlText w:val="%1."/>
      <w:lvlJc w:val="left"/>
      <w:pPr>
        <w:tabs>
          <w:tab w:val="num" w:pos="2700"/>
        </w:tabs>
        <w:ind w:left="270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FB2025C"/>
    <w:multiLevelType w:val="multilevel"/>
    <w:tmpl w:val="573ADDD4"/>
    <w:lvl w:ilvl="0">
      <w:start w:val="1"/>
      <w:numFmt w:val="lowerLetter"/>
      <w:lvlText w:val="%1."/>
      <w:lvlJc w:val="left"/>
      <w:pPr>
        <w:tabs>
          <w:tab w:val="num" w:pos="1440"/>
        </w:tabs>
        <w:ind w:left="216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95E1B"/>
    <w:multiLevelType w:val="hybridMultilevel"/>
    <w:tmpl w:val="8C16A9A6"/>
    <w:lvl w:ilvl="0" w:tplc="5D3E8E1E">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5" w15:restartNumberingAfterBreak="0">
    <w:nsid w:val="35C515C0"/>
    <w:multiLevelType w:val="multilevel"/>
    <w:tmpl w:val="D4EE4668"/>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6" w15:restartNumberingAfterBreak="0">
    <w:nsid w:val="3868340D"/>
    <w:multiLevelType w:val="hybridMultilevel"/>
    <w:tmpl w:val="0AA01140"/>
    <w:lvl w:ilvl="0" w:tplc="0150A5A6">
      <w:start w:val="1"/>
      <w:numFmt w:val="bullet"/>
      <w:lvlText w:val=""/>
      <w:lvlJc w:val="left"/>
      <w:pPr>
        <w:tabs>
          <w:tab w:val="num" w:pos="6120"/>
        </w:tabs>
        <w:ind w:left="61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355AB"/>
    <w:multiLevelType w:val="hybridMultilevel"/>
    <w:tmpl w:val="7510494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15:restartNumberingAfterBreak="0">
    <w:nsid w:val="3FEA34E6"/>
    <w:multiLevelType w:val="hybridMultilevel"/>
    <w:tmpl w:val="6AEA0266"/>
    <w:lvl w:ilvl="0" w:tplc="B038F9AC">
      <w:start w:val="1"/>
      <w:numFmt w:val="decimal"/>
      <w:lvlText w:val="%1."/>
      <w:lvlJc w:val="left"/>
      <w:pPr>
        <w:tabs>
          <w:tab w:val="num" w:pos="2880"/>
        </w:tabs>
        <w:ind w:left="2880" w:hanging="720"/>
      </w:pPr>
      <w:rPr>
        <w:rFonts w:hint="default"/>
      </w:rPr>
    </w:lvl>
    <w:lvl w:ilvl="1" w:tplc="6074D886">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0553133"/>
    <w:multiLevelType w:val="hybridMultilevel"/>
    <w:tmpl w:val="C3449FB6"/>
    <w:lvl w:ilvl="0" w:tplc="ACD4AEA4">
      <w:start w:val="1"/>
      <w:numFmt w:val="lowerRoman"/>
      <w:lvlText w:val="%1."/>
      <w:lvlJc w:val="left"/>
      <w:pPr>
        <w:tabs>
          <w:tab w:val="num" w:pos="3240"/>
        </w:tabs>
        <w:ind w:left="3240" w:hanging="360"/>
      </w:pPr>
      <w:rPr>
        <w:rFonts w:hint="default"/>
        <w:i w:val="0"/>
        <w:iCs w:val="0"/>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0" w15:restartNumberingAfterBreak="0">
    <w:nsid w:val="43CA4F46"/>
    <w:multiLevelType w:val="hybridMultilevel"/>
    <w:tmpl w:val="02E6AF68"/>
    <w:lvl w:ilvl="0" w:tplc="A1106E7E">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21" w15:restartNumberingAfterBreak="0">
    <w:nsid w:val="48534C24"/>
    <w:multiLevelType w:val="hybridMultilevel"/>
    <w:tmpl w:val="232EFE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5185D"/>
    <w:multiLevelType w:val="hybridMultilevel"/>
    <w:tmpl w:val="620283A6"/>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3" w15:restartNumberingAfterBreak="0">
    <w:nsid w:val="4DD34EA1"/>
    <w:multiLevelType w:val="hybridMultilevel"/>
    <w:tmpl w:val="AB3213FE"/>
    <w:lvl w:ilvl="0" w:tplc="0409000F">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74DDC"/>
    <w:multiLevelType w:val="hybridMultilevel"/>
    <w:tmpl w:val="05F855A6"/>
    <w:lvl w:ilvl="0" w:tplc="DCBCA254">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5" w15:restartNumberingAfterBreak="0">
    <w:nsid w:val="58ED4E80"/>
    <w:multiLevelType w:val="hybridMultilevel"/>
    <w:tmpl w:val="A1167662"/>
    <w:lvl w:ilvl="0" w:tplc="A1106E7E">
      <w:start w:val="1"/>
      <w:numFmt w:val="bullet"/>
      <w:lvlText w:val=""/>
      <w:lvlJc w:val="left"/>
      <w:pPr>
        <w:tabs>
          <w:tab w:val="num" w:pos="3240"/>
        </w:tabs>
        <w:ind w:left="3240" w:hanging="360"/>
      </w:pPr>
      <w:rPr>
        <w:rFonts w:ascii="Symbol" w:hAnsi="Symbol" w:cs="Symbol" w:hint="default"/>
      </w:rPr>
    </w:lvl>
    <w:lvl w:ilvl="1" w:tplc="FFFFFFFF">
      <w:start w:val="1"/>
      <w:numFmt w:val="lowerLetter"/>
      <w:lvlText w:val="%2."/>
      <w:lvlJc w:val="left"/>
      <w:pPr>
        <w:tabs>
          <w:tab w:val="num" w:pos="3960"/>
        </w:tabs>
        <w:ind w:left="3960" w:hanging="360"/>
      </w:pPr>
    </w:lvl>
    <w:lvl w:ilvl="2" w:tplc="FFFFFFFF">
      <w:start w:val="1"/>
      <w:numFmt w:val="lowerRoman"/>
      <w:lvlText w:val="%3."/>
      <w:lvlJc w:val="right"/>
      <w:pPr>
        <w:tabs>
          <w:tab w:val="num" w:pos="4680"/>
        </w:tabs>
        <w:ind w:left="4680" w:hanging="180"/>
      </w:pPr>
    </w:lvl>
    <w:lvl w:ilvl="3" w:tplc="FFFFFFFF">
      <w:start w:val="1"/>
      <w:numFmt w:val="decimal"/>
      <w:lvlText w:val="%4."/>
      <w:lvlJc w:val="left"/>
      <w:pPr>
        <w:tabs>
          <w:tab w:val="num" w:pos="5400"/>
        </w:tabs>
        <w:ind w:left="5400" w:hanging="360"/>
      </w:pPr>
    </w:lvl>
    <w:lvl w:ilvl="4" w:tplc="FFFFFFFF">
      <w:start w:val="1"/>
      <w:numFmt w:val="lowerLetter"/>
      <w:lvlText w:val="%5."/>
      <w:lvlJc w:val="left"/>
      <w:pPr>
        <w:tabs>
          <w:tab w:val="num" w:pos="6120"/>
        </w:tabs>
        <w:ind w:left="6120" w:hanging="360"/>
      </w:pPr>
    </w:lvl>
    <w:lvl w:ilvl="5" w:tplc="FFFFFFFF">
      <w:start w:val="1"/>
      <w:numFmt w:val="lowerRoman"/>
      <w:lvlText w:val="%6."/>
      <w:lvlJc w:val="right"/>
      <w:pPr>
        <w:tabs>
          <w:tab w:val="num" w:pos="6840"/>
        </w:tabs>
        <w:ind w:left="6840" w:hanging="180"/>
      </w:pPr>
    </w:lvl>
    <w:lvl w:ilvl="6" w:tplc="FFFFFFFF">
      <w:start w:val="1"/>
      <w:numFmt w:val="decimal"/>
      <w:lvlText w:val="%7."/>
      <w:lvlJc w:val="left"/>
      <w:pPr>
        <w:tabs>
          <w:tab w:val="num" w:pos="7560"/>
        </w:tabs>
        <w:ind w:left="7560" w:hanging="360"/>
      </w:pPr>
    </w:lvl>
    <w:lvl w:ilvl="7" w:tplc="FFFFFFFF">
      <w:start w:val="1"/>
      <w:numFmt w:val="lowerLetter"/>
      <w:lvlText w:val="%8."/>
      <w:lvlJc w:val="left"/>
      <w:pPr>
        <w:tabs>
          <w:tab w:val="num" w:pos="8280"/>
        </w:tabs>
        <w:ind w:left="8280" w:hanging="360"/>
      </w:pPr>
    </w:lvl>
    <w:lvl w:ilvl="8" w:tplc="FFFFFFFF">
      <w:start w:val="1"/>
      <w:numFmt w:val="lowerRoman"/>
      <w:lvlText w:val="%9."/>
      <w:lvlJc w:val="right"/>
      <w:pPr>
        <w:tabs>
          <w:tab w:val="num" w:pos="9000"/>
        </w:tabs>
        <w:ind w:left="9000" w:hanging="180"/>
      </w:pPr>
    </w:lvl>
  </w:abstractNum>
  <w:abstractNum w:abstractNumId="26" w15:restartNumberingAfterBreak="0">
    <w:nsid w:val="59B07200"/>
    <w:multiLevelType w:val="hybridMultilevel"/>
    <w:tmpl w:val="7BB6902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5AA64FBF"/>
    <w:multiLevelType w:val="hybridMultilevel"/>
    <w:tmpl w:val="EDA6A270"/>
    <w:lvl w:ilvl="0" w:tplc="FEE65FC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8" w15:restartNumberingAfterBreak="0">
    <w:nsid w:val="5CB25FA7"/>
    <w:multiLevelType w:val="multilevel"/>
    <w:tmpl w:val="C3F893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A1A4312"/>
    <w:multiLevelType w:val="multilevel"/>
    <w:tmpl w:val="A4D85F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6A9C3658"/>
    <w:multiLevelType w:val="hybridMultilevel"/>
    <w:tmpl w:val="BFD60382"/>
    <w:lvl w:ilvl="0" w:tplc="8FA67A78">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1" w15:restartNumberingAfterBreak="0">
    <w:nsid w:val="6DD54DAF"/>
    <w:multiLevelType w:val="hybridMultilevel"/>
    <w:tmpl w:val="0520F70C"/>
    <w:lvl w:ilvl="0" w:tplc="136A280A">
      <w:start w:val="1"/>
      <w:numFmt w:val="decimal"/>
      <w:lvlText w:val="%1."/>
      <w:lvlJc w:val="left"/>
      <w:pPr>
        <w:tabs>
          <w:tab w:val="num" w:pos="1440"/>
        </w:tabs>
        <w:ind w:firstLine="720"/>
      </w:pPr>
      <w:rPr>
        <w:rFonts w:hint="default"/>
        <w:sz w:val="22"/>
        <w:szCs w:val="22"/>
      </w:rPr>
    </w:lvl>
    <w:lvl w:ilvl="1" w:tplc="FFFFFFFF">
      <w:start w:val="1"/>
      <w:numFmt w:val="lowerLetter"/>
      <w:lvlText w:val="%2."/>
      <w:lvlJc w:val="left"/>
      <w:pPr>
        <w:tabs>
          <w:tab w:val="num" w:pos="1440"/>
        </w:tabs>
        <w:ind w:left="1440" w:hanging="360"/>
      </w:pPr>
    </w:lvl>
    <w:lvl w:ilvl="2" w:tplc="C5DABEFC">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EAC09F4"/>
    <w:multiLevelType w:val="hybridMultilevel"/>
    <w:tmpl w:val="C2EEB410"/>
    <w:lvl w:ilvl="0" w:tplc="A4DE5470">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702B047D"/>
    <w:multiLevelType w:val="multilevel"/>
    <w:tmpl w:val="6ABE8FA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bullet"/>
      <w:lvlText w:val=""/>
      <w:lvlJc w:val="left"/>
      <w:pPr>
        <w:tabs>
          <w:tab w:val="num" w:pos="3600"/>
        </w:tabs>
        <w:ind w:left="3600" w:hanging="360"/>
      </w:pPr>
      <w:rPr>
        <w:rFonts w:ascii="Symbol" w:hAnsi="Symbol" w:cs="Symbol" w:hint="default"/>
      </w:rPr>
    </w:lvl>
    <w:lvl w:ilvl="4">
      <w:numFmt w:val="bullet"/>
      <w:lvlText w:val="–"/>
      <w:lvlJc w:val="left"/>
      <w:pPr>
        <w:tabs>
          <w:tab w:val="num" w:pos="4320"/>
        </w:tabs>
        <w:ind w:left="4320" w:hanging="360"/>
      </w:pPr>
      <w:rPr>
        <w:rFonts w:ascii="Times New Roman" w:eastAsia="Times New Roman" w:hAnsi="Times New Roman" w:hint="default"/>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738E6354"/>
    <w:multiLevelType w:val="hybridMultilevel"/>
    <w:tmpl w:val="AA3C6010"/>
    <w:lvl w:ilvl="0" w:tplc="A8E8632A">
      <w:start w:val="1"/>
      <w:numFmt w:val="lowerRoman"/>
      <w:lvlText w:val="%1."/>
      <w:lvlJc w:val="left"/>
      <w:pPr>
        <w:tabs>
          <w:tab w:val="num" w:pos="5760"/>
        </w:tabs>
        <w:ind w:left="5760" w:hanging="72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5" w15:restartNumberingAfterBreak="0">
    <w:nsid w:val="7411039B"/>
    <w:multiLevelType w:val="hybridMultilevel"/>
    <w:tmpl w:val="4D4CEEC4"/>
    <w:lvl w:ilvl="0" w:tplc="8C42399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6" w15:restartNumberingAfterBreak="0">
    <w:nsid w:val="7480156D"/>
    <w:multiLevelType w:val="hybridMultilevel"/>
    <w:tmpl w:val="9B8834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DBB2EC32">
      <w:start w:val="1"/>
      <w:numFmt w:val="lowerRoman"/>
      <w:lvlText w:val="%3."/>
      <w:lvlJc w:val="left"/>
      <w:pPr>
        <w:tabs>
          <w:tab w:val="num" w:pos="2700"/>
        </w:tabs>
        <w:ind w:left="2700" w:hanging="720"/>
      </w:pPr>
      <w:rPr>
        <w:rFonts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D127491"/>
    <w:multiLevelType w:val="hybridMultilevel"/>
    <w:tmpl w:val="411EAFAA"/>
    <w:lvl w:ilvl="0" w:tplc="7A14BA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4"/>
  </w:num>
  <w:num w:numId="4">
    <w:abstractNumId w:val="29"/>
  </w:num>
  <w:num w:numId="5">
    <w:abstractNumId w:val="17"/>
  </w:num>
  <w:num w:numId="6">
    <w:abstractNumId w:val="19"/>
  </w:num>
  <w:num w:numId="7">
    <w:abstractNumId w:val="3"/>
  </w:num>
  <w:num w:numId="8">
    <w:abstractNumId w:val="30"/>
  </w:num>
  <w:num w:numId="9">
    <w:abstractNumId w:val="25"/>
  </w:num>
  <w:num w:numId="10">
    <w:abstractNumId w:val="20"/>
  </w:num>
  <w:num w:numId="11">
    <w:abstractNumId w:val="28"/>
  </w:num>
  <w:num w:numId="12">
    <w:abstractNumId w:val="12"/>
  </w:num>
  <w:num w:numId="13">
    <w:abstractNumId w:val="1"/>
  </w:num>
  <w:num w:numId="14">
    <w:abstractNumId w:val="22"/>
  </w:num>
  <w:num w:numId="15">
    <w:abstractNumId w:val="14"/>
  </w:num>
  <w:num w:numId="16">
    <w:abstractNumId w:val="31"/>
  </w:num>
  <w:num w:numId="17">
    <w:abstractNumId w:val="24"/>
  </w:num>
  <w:num w:numId="18">
    <w:abstractNumId w:val="2"/>
  </w:num>
  <w:num w:numId="19">
    <w:abstractNumId w:val="5"/>
  </w:num>
  <w:num w:numId="20">
    <w:abstractNumId w:val="35"/>
  </w:num>
  <w:num w:numId="21">
    <w:abstractNumId w:val="15"/>
  </w:num>
  <w:num w:numId="22">
    <w:abstractNumId w:val="8"/>
  </w:num>
  <w:num w:numId="23">
    <w:abstractNumId w:val="34"/>
  </w:num>
  <w:num w:numId="24">
    <w:abstractNumId w:val="27"/>
  </w:num>
  <w:num w:numId="25">
    <w:abstractNumId w:val="33"/>
  </w:num>
  <w:num w:numId="26">
    <w:abstractNumId w:val="16"/>
  </w:num>
  <w:num w:numId="27">
    <w:abstractNumId w:val="32"/>
  </w:num>
  <w:num w:numId="28">
    <w:abstractNumId w:val="7"/>
  </w:num>
  <w:num w:numId="29">
    <w:abstractNumId w:val="13"/>
  </w:num>
  <w:num w:numId="30">
    <w:abstractNumId w:val="18"/>
  </w:num>
  <w:num w:numId="31">
    <w:abstractNumId w:val="10"/>
  </w:num>
  <w:num w:numId="32">
    <w:abstractNumId w:val="26"/>
  </w:num>
  <w:num w:numId="33">
    <w:abstractNumId w:val="23"/>
  </w:num>
  <w:num w:numId="34">
    <w:abstractNumId w:val="9"/>
  </w:num>
  <w:num w:numId="35">
    <w:abstractNumId w:val="0"/>
  </w:num>
  <w:num w:numId="36">
    <w:abstractNumId w:val="37"/>
  </w:num>
  <w:num w:numId="37">
    <w:abstractNumId w:val="0"/>
  </w:num>
  <w:num w:numId="38">
    <w:abstractNumId w:val="37"/>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1F11"/>
    <w:rsid w:val="00002C68"/>
    <w:rsid w:val="00005A53"/>
    <w:rsid w:val="0000760C"/>
    <w:rsid w:val="00011470"/>
    <w:rsid w:val="00017DB9"/>
    <w:rsid w:val="0002394A"/>
    <w:rsid w:val="000303F8"/>
    <w:rsid w:val="000407D4"/>
    <w:rsid w:val="00045847"/>
    <w:rsid w:val="000546C5"/>
    <w:rsid w:val="0005644E"/>
    <w:rsid w:val="00056F1C"/>
    <w:rsid w:val="0005713E"/>
    <w:rsid w:val="00063E36"/>
    <w:rsid w:val="00067189"/>
    <w:rsid w:val="0006778A"/>
    <w:rsid w:val="0007077C"/>
    <w:rsid w:val="00070891"/>
    <w:rsid w:val="00074A16"/>
    <w:rsid w:val="00076DD0"/>
    <w:rsid w:val="00080BC4"/>
    <w:rsid w:val="00082766"/>
    <w:rsid w:val="00083C15"/>
    <w:rsid w:val="00084258"/>
    <w:rsid w:val="000854E8"/>
    <w:rsid w:val="000861C1"/>
    <w:rsid w:val="0009368A"/>
    <w:rsid w:val="000A1DBB"/>
    <w:rsid w:val="000A1F2E"/>
    <w:rsid w:val="000A3006"/>
    <w:rsid w:val="000A73E8"/>
    <w:rsid w:val="000A7AE4"/>
    <w:rsid w:val="000B0832"/>
    <w:rsid w:val="000B09AA"/>
    <w:rsid w:val="000B627A"/>
    <w:rsid w:val="000C19AF"/>
    <w:rsid w:val="000C324F"/>
    <w:rsid w:val="000C4BCB"/>
    <w:rsid w:val="000C6F6B"/>
    <w:rsid w:val="000C7B70"/>
    <w:rsid w:val="000D0054"/>
    <w:rsid w:val="000D3149"/>
    <w:rsid w:val="000F330D"/>
    <w:rsid w:val="001051AB"/>
    <w:rsid w:val="00105D0F"/>
    <w:rsid w:val="0010631F"/>
    <w:rsid w:val="00107496"/>
    <w:rsid w:val="001075B5"/>
    <w:rsid w:val="00110D11"/>
    <w:rsid w:val="001121A8"/>
    <w:rsid w:val="00113C94"/>
    <w:rsid w:val="001146FE"/>
    <w:rsid w:val="00115469"/>
    <w:rsid w:val="00121552"/>
    <w:rsid w:val="001242A1"/>
    <w:rsid w:val="00124E06"/>
    <w:rsid w:val="001251F4"/>
    <w:rsid w:val="00125C12"/>
    <w:rsid w:val="001403ED"/>
    <w:rsid w:val="00142224"/>
    <w:rsid w:val="0014280E"/>
    <w:rsid w:val="00146081"/>
    <w:rsid w:val="0014620C"/>
    <w:rsid w:val="00157F59"/>
    <w:rsid w:val="0017144E"/>
    <w:rsid w:val="00172789"/>
    <w:rsid w:val="00177F78"/>
    <w:rsid w:val="001851A2"/>
    <w:rsid w:val="00193C8F"/>
    <w:rsid w:val="00194112"/>
    <w:rsid w:val="00195726"/>
    <w:rsid w:val="00195AE2"/>
    <w:rsid w:val="00196BBD"/>
    <w:rsid w:val="001A0B7F"/>
    <w:rsid w:val="001A187F"/>
    <w:rsid w:val="001A40F4"/>
    <w:rsid w:val="001B0AFE"/>
    <w:rsid w:val="001B19C5"/>
    <w:rsid w:val="001B35E4"/>
    <w:rsid w:val="001B47DE"/>
    <w:rsid w:val="001B557C"/>
    <w:rsid w:val="001C2998"/>
    <w:rsid w:val="001C5A02"/>
    <w:rsid w:val="001C72C3"/>
    <w:rsid w:val="001D0DC9"/>
    <w:rsid w:val="001D3703"/>
    <w:rsid w:val="001D551A"/>
    <w:rsid w:val="001E3F9E"/>
    <w:rsid w:val="001E6FB0"/>
    <w:rsid w:val="001E7326"/>
    <w:rsid w:val="001E7545"/>
    <w:rsid w:val="001F0E86"/>
    <w:rsid w:val="001F1E2C"/>
    <w:rsid w:val="001F6362"/>
    <w:rsid w:val="0020005F"/>
    <w:rsid w:val="00206944"/>
    <w:rsid w:val="00213271"/>
    <w:rsid w:val="00215C8F"/>
    <w:rsid w:val="00215E79"/>
    <w:rsid w:val="00217C69"/>
    <w:rsid w:val="0022644A"/>
    <w:rsid w:val="002318A7"/>
    <w:rsid w:val="00231F77"/>
    <w:rsid w:val="0023209B"/>
    <w:rsid w:val="002327BD"/>
    <w:rsid w:val="00234FF4"/>
    <w:rsid w:val="00236DB2"/>
    <w:rsid w:val="002409A3"/>
    <w:rsid w:val="00243D17"/>
    <w:rsid w:val="00247947"/>
    <w:rsid w:val="00251B4D"/>
    <w:rsid w:val="00253A2C"/>
    <w:rsid w:val="002543A6"/>
    <w:rsid w:val="0025467A"/>
    <w:rsid w:val="00255046"/>
    <w:rsid w:val="00260309"/>
    <w:rsid w:val="00260F8D"/>
    <w:rsid w:val="0026482B"/>
    <w:rsid w:val="00264FF7"/>
    <w:rsid w:val="0026570A"/>
    <w:rsid w:val="00276A5B"/>
    <w:rsid w:val="002778F2"/>
    <w:rsid w:val="00283B9C"/>
    <w:rsid w:val="00286482"/>
    <w:rsid w:val="00287CB2"/>
    <w:rsid w:val="0029003C"/>
    <w:rsid w:val="00294443"/>
    <w:rsid w:val="00297B7F"/>
    <w:rsid w:val="002A2E2D"/>
    <w:rsid w:val="002A56F2"/>
    <w:rsid w:val="002A5959"/>
    <w:rsid w:val="002B032F"/>
    <w:rsid w:val="002B2EE8"/>
    <w:rsid w:val="002B4EBC"/>
    <w:rsid w:val="002C2B83"/>
    <w:rsid w:val="002C5F90"/>
    <w:rsid w:val="002D46BE"/>
    <w:rsid w:val="002D5D78"/>
    <w:rsid w:val="002E1CE8"/>
    <w:rsid w:val="002E2B37"/>
    <w:rsid w:val="002E3046"/>
    <w:rsid w:val="002E6C8C"/>
    <w:rsid w:val="002F1129"/>
    <w:rsid w:val="002F1C23"/>
    <w:rsid w:val="002F4EB7"/>
    <w:rsid w:val="002F5EAE"/>
    <w:rsid w:val="00300C2F"/>
    <w:rsid w:val="0030278A"/>
    <w:rsid w:val="00305E3E"/>
    <w:rsid w:val="003065CA"/>
    <w:rsid w:val="003069EE"/>
    <w:rsid w:val="0031106B"/>
    <w:rsid w:val="0031149C"/>
    <w:rsid w:val="00312013"/>
    <w:rsid w:val="00315450"/>
    <w:rsid w:val="00315DD0"/>
    <w:rsid w:val="00316EB8"/>
    <w:rsid w:val="00317BBB"/>
    <w:rsid w:val="003232C7"/>
    <w:rsid w:val="003345AB"/>
    <w:rsid w:val="00337ED9"/>
    <w:rsid w:val="0034022C"/>
    <w:rsid w:val="00341E3F"/>
    <w:rsid w:val="003431CB"/>
    <w:rsid w:val="00346303"/>
    <w:rsid w:val="003468BC"/>
    <w:rsid w:val="00351413"/>
    <w:rsid w:val="00351F4E"/>
    <w:rsid w:val="00364B40"/>
    <w:rsid w:val="00364BCA"/>
    <w:rsid w:val="00374CE7"/>
    <w:rsid w:val="0037634D"/>
    <w:rsid w:val="00381913"/>
    <w:rsid w:val="00385163"/>
    <w:rsid w:val="00386DC3"/>
    <w:rsid w:val="0039325F"/>
    <w:rsid w:val="0039786D"/>
    <w:rsid w:val="003A6A05"/>
    <w:rsid w:val="003A788B"/>
    <w:rsid w:val="003B1B5A"/>
    <w:rsid w:val="003B2B9C"/>
    <w:rsid w:val="003B42C8"/>
    <w:rsid w:val="003B7F24"/>
    <w:rsid w:val="003C5580"/>
    <w:rsid w:val="003C5737"/>
    <w:rsid w:val="003D05E7"/>
    <w:rsid w:val="003D3B6F"/>
    <w:rsid w:val="003D6AEC"/>
    <w:rsid w:val="003D73C0"/>
    <w:rsid w:val="003E747D"/>
    <w:rsid w:val="003F0BB0"/>
    <w:rsid w:val="003F35D6"/>
    <w:rsid w:val="003F41DD"/>
    <w:rsid w:val="00400D52"/>
    <w:rsid w:val="0040558B"/>
    <w:rsid w:val="00420CDD"/>
    <w:rsid w:val="0042369C"/>
    <w:rsid w:val="0042389E"/>
    <w:rsid w:val="0042741B"/>
    <w:rsid w:val="00430C13"/>
    <w:rsid w:val="004314D4"/>
    <w:rsid w:val="00431F20"/>
    <w:rsid w:val="00433EAC"/>
    <w:rsid w:val="00435193"/>
    <w:rsid w:val="004416B6"/>
    <w:rsid w:val="004418E2"/>
    <w:rsid w:val="00443CD0"/>
    <w:rsid w:val="00447588"/>
    <w:rsid w:val="00447FF5"/>
    <w:rsid w:val="00455FAA"/>
    <w:rsid w:val="004612C9"/>
    <w:rsid w:val="00461CC2"/>
    <w:rsid w:val="00463336"/>
    <w:rsid w:val="004657A2"/>
    <w:rsid w:val="004659A3"/>
    <w:rsid w:val="0047093A"/>
    <w:rsid w:val="00472FE7"/>
    <w:rsid w:val="004760FD"/>
    <w:rsid w:val="00484C5A"/>
    <w:rsid w:val="00492565"/>
    <w:rsid w:val="00495B03"/>
    <w:rsid w:val="004A58FA"/>
    <w:rsid w:val="004A6C69"/>
    <w:rsid w:val="004A715D"/>
    <w:rsid w:val="004B6F24"/>
    <w:rsid w:val="004B759A"/>
    <w:rsid w:val="004C061B"/>
    <w:rsid w:val="004D62C0"/>
    <w:rsid w:val="004D63B1"/>
    <w:rsid w:val="004E06E0"/>
    <w:rsid w:val="004E0D6C"/>
    <w:rsid w:val="004F2AAE"/>
    <w:rsid w:val="004F3086"/>
    <w:rsid w:val="004F645D"/>
    <w:rsid w:val="00512964"/>
    <w:rsid w:val="00514E78"/>
    <w:rsid w:val="005158B8"/>
    <w:rsid w:val="005175B5"/>
    <w:rsid w:val="00523D00"/>
    <w:rsid w:val="00525BC8"/>
    <w:rsid w:val="00525DC8"/>
    <w:rsid w:val="00525ECE"/>
    <w:rsid w:val="00532094"/>
    <w:rsid w:val="005321F2"/>
    <w:rsid w:val="00532F4C"/>
    <w:rsid w:val="0053579F"/>
    <w:rsid w:val="0053788D"/>
    <w:rsid w:val="005441BB"/>
    <w:rsid w:val="0054714E"/>
    <w:rsid w:val="00553267"/>
    <w:rsid w:val="00554171"/>
    <w:rsid w:val="00557D70"/>
    <w:rsid w:val="00560860"/>
    <w:rsid w:val="00563070"/>
    <w:rsid w:val="0056462C"/>
    <w:rsid w:val="005671AC"/>
    <w:rsid w:val="005723EE"/>
    <w:rsid w:val="005729D5"/>
    <w:rsid w:val="0057707A"/>
    <w:rsid w:val="00581657"/>
    <w:rsid w:val="00582622"/>
    <w:rsid w:val="00584DED"/>
    <w:rsid w:val="00587887"/>
    <w:rsid w:val="00587D3B"/>
    <w:rsid w:val="00590DC2"/>
    <w:rsid w:val="0059419B"/>
    <w:rsid w:val="005A17DB"/>
    <w:rsid w:val="005A1865"/>
    <w:rsid w:val="005A18E3"/>
    <w:rsid w:val="005B0F72"/>
    <w:rsid w:val="005B5A15"/>
    <w:rsid w:val="005C12E9"/>
    <w:rsid w:val="005C1B8A"/>
    <w:rsid w:val="005C21C5"/>
    <w:rsid w:val="005C26D4"/>
    <w:rsid w:val="005C2B52"/>
    <w:rsid w:val="005C5AF2"/>
    <w:rsid w:val="005D3EFB"/>
    <w:rsid w:val="005D60D6"/>
    <w:rsid w:val="005E1448"/>
    <w:rsid w:val="005E25C4"/>
    <w:rsid w:val="005E5543"/>
    <w:rsid w:val="005F3894"/>
    <w:rsid w:val="005F5CD2"/>
    <w:rsid w:val="005F6FA1"/>
    <w:rsid w:val="005F7ED9"/>
    <w:rsid w:val="00601B5D"/>
    <w:rsid w:val="006031D8"/>
    <w:rsid w:val="00603376"/>
    <w:rsid w:val="00607019"/>
    <w:rsid w:val="00607824"/>
    <w:rsid w:val="00613718"/>
    <w:rsid w:val="006169A9"/>
    <w:rsid w:val="00616CFB"/>
    <w:rsid w:val="006326BE"/>
    <w:rsid w:val="00633968"/>
    <w:rsid w:val="006340B7"/>
    <w:rsid w:val="006350E1"/>
    <w:rsid w:val="00637E73"/>
    <w:rsid w:val="006442F7"/>
    <w:rsid w:val="006522A6"/>
    <w:rsid w:val="006550EE"/>
    <w:rsid w:val="00656CC0"/>
    <w:rsid w:val="00662C26"/>
    <w:rsid w:val="0066555C"/>
    <w:rsid w:val="00666CEC"/>
    <w:rsid w:val="00674164"/>
    <w:rsid w:val="006822BE"/>
    <w:rsid w:val="00687F68"/>
    <w:rsid w:val="006A1CFD"/>
    <w:rsid w:val="006A6C07"/>
    <w:rsid w:val="006A713A"/>
    <w:rsid w:val="006B01F4"/>
    <w:rsid w:val="006B4086"/>
    <w:rsid w:val="006B57F1"/>
    <w:rsid w:val="006B61A5"/>
    <w:rsid w:val="006C1860"/>
    <w:rsid w:val="006C3527"/>
    <w:rsid w:val="006C3C46"/>
    <w:rsid w:val="006D13F5"/>
    <w:rsid w:val="006D16C9"/>
    <w:rsid w:val="006D3626"/>
    <w:rsid w:val="006D3B08"/>
    <w:rsid w:val="006D4EEB"/>
    <w:rsid w:val="006D723D"/>
    <w:rsid w:val="006D7B38"/>
    <w:rsid w:val="006E23FB"/>
    <w:rsid w:val="006E3729"/>
    <w:rsid w:val="006E68A5"/>
    <w:rsid w:val="006F3CFA"/>
    <w:rsid w:val="006F401B"/>
    <w:rsid w:val="006F4A43"/>
    <w:rsid w:val="007006D1"/>
    <w:rsid w:val="0070676E"/>
    <w:rsid w:val="00707C4A"/>
    <w:rsid w:val="0071331C"/>
    <w:rsid w:val="007154CD"/>
    <w:rsid w:val="007169B7"/>
    <w:rsid w:val="00723A21"/>
    <w:rsid w:val="00742D9E"/>
    <w:rsid w:val="007441C8"/>
    <w:rsid w:val="007458F7"/>
    <w:rsid w:val="00747D17"/>
    <w:rsid w:val="00755ED0"/>
    <w:rsid w:val="00776A7E"/>
    <w:rsid w:val="00780D0E"/>
    <w:rsid w:val="00783368"/>
    <w:rsid w:val="00784774"/>
    <w:rsid w:val="007957C7"/>
    <w:rsid w:val="00796345"/>
    <w:rsid w:val="007A3C58"/>
    <w:rsid w:val="007A4891"/>
    <w:rsid w:val="007A532F"/>
    <w:rsid w:val="007A6597"/>
    <w:rsid w:val="007B081E"/>
    <w:rsid w:val="007B0B4A"/>
    <w:rsid w:val="007B5F7D"/>
    <w:rsid w:val="007C1068"/>
    <w:rsid w:val="007C4C6B"/>
    <w:rsid w:val="007C54C5"/>
    <w:rsid w:val="007C5950"/>
    <w:rsid w:val="007D062A"/>
    <w:rsid w:val="007D209E"/>
    <w:rsid w:val="007D27D7"/>
    <w:rsid w:val="007D339E"/>
    <w:rsid w:val="007D6D8D"/>
    <w:rsid w:val="007D71D1"/>
    <w:rsid w:val="007E109D"/>
    <w:rsid w:val="007E4396"/>
    <w:rsid w:val="007E52AE"/>
    <w:rsid w:val="007E65C6"/>
    <w:rsid w:val="007F3A37"/>
    <w:rsid w:val="007F43D1"/>
    <w:rsid w:val="007F5ACA"/>
    <w:rsid w:val="007F7D34"/>
    <w:rsid w:val="008013CD"/>
    <w:rsid w:val="00804659"/>
    <w:rsid w:val="0080554A"/>
    <w:rsid w:val="00806988"/>
    <w:rsid w:val="008127E6"/>
    <w:rsid w:val="00815A50"/>
    <w:rsid w:val="00821BA1"/>
    <w:rsid w:val="00826E48"/>
    <w:rsid w:val="00831BB8"/>
    <w:rsid w:val="0083316E"/>
    <w:rsid w:val="0084033A"/>
    <w:rsid w:val="00840FEC"/>
    <w:rsid w:val="008447B1"/>
    <w:rsid w:val="00845F36"/>
    <w:rsid w:val="00846170"/>
    <w:rsid w:val="00847F64"/>
    <w:rsid w:val="00851776"/>
    <w:rsid w:val="00853967"/>
    <w:rsid w:val="00857F96"/>
    <w:rsid w:val="008641E2"/>
    <w:rsid w:val="008647B8"/>
    <w:rsid w:val="008652F4"/>
    <w:rsid w:val="00873EBB"/>
    <w:rsid w:val="00875FBB"/>
    <w:rsid w:val="00880AAF"/>
    <w:rsid w:val="008840D6"/>
    <w:rsid w:val="008910E7"/>
    <w:rsid w:val="00892677"/>
    <w:rsid w:val="00893BDD"/>
    <w:rsid w:val="00895F0A"/>
    <w:rsid w:val="008A0265"/>
    <w:rsid w:val="008A0ACE"/>
    <w:rsid w:val="008A3F35"/>
    <w:rsid w:val="008B781C"/>
    <w:rsid w:val="008C230E"/>
    <w:rsid w:val="008C3746"/>
    <w:rsid w:val="008D0CF2"/>
    <w:rsid w:val="008D1ED2"/>
    <w:rsid w:val="008D2092"/>
    <w:rsid w:val="008D393F"/>
    <w:rsid w:val="008D529B"/>
    <w:rsid w:val="008D7B06"/>
    <w:rsid w:val="008E048A"/>
    <w:rsid w:val="008E7C84"/>
    <w:rsid w:val="008F13AD"/>
    <w:rsid w:val="008F1B96"/>
    <w:rsid w:val="008F716C"/>
    <w:rsid w:val="00902893"/>
    <w:rsid w:val="009057EF"/>
    <w:rsid w:val="00917DAE"/>
    <w:rsid w:val="00926087"/>
    <w:rsid w:val="009343FA"/>
    <w:rsid w:val="0093471A"/>
    <w:rsid w:val="00934AC7"/>
    <w:rsid w:val="009378A0"/>
    <w:rsid w:val="00937CBC"/>
    <w:rsid w:val="00940E37"/>
    <w:rsid w:val="0094405C"/>
    <w:rsid w:val="00945E92"/>
    <w:rsid w:val="00952AAF"/>
    <w:rsid w:val="00955D66"/>
    <w:rsid w:val="00957020"/>
    <w:rsid w:val="00960D56"/>
    <w:rsid w:val="00964C0E"/>
    <w:rsid w:val="0096701D"/>
    <w:rsid w:val="00973274"/>
    <w:rsid w:val="009835C3"/>
    <w:rsid w:val="0098437F"/>
    <w:rsid w:val="009935F6"/>
    <w:rsid w:val="009A059F"/>
    <w:rsid w:val="009A229D"/>
    <w:rsid w:val="009B0547"/>
    <w:rsid w:val="009B3B00"/>
    <w:rsid w:val="009B4BB7"/>
    <w:rsid w:val="009C3ED9"/>
    <w:rsid w:val="009D0576"/>
    <w:rsid w:val="009D3176"/>
    <w:rsid w:val="009E441C"/>
    <w:rsid w:val="009E6A06"/>
    <w:rsid w:val="009F3621"/>
    <w:rsid w:val="009F46A8"/>
    <w:rsid w:val="00A02BA1"/>
    <w:rsid w:val="00A044EB"/>
    <w:rsid w:val="00A10EB5"/>
    <w:rsid w:val="00A14155"/>
    <w:rsid w:val="00A14390"/>
    <w:rsid w:val="00A211D5"/>
    <w:rsid w:val="00A25B51"/>
    <w:rsid w:val="00A27121"/>
    <w:rsid w:val="00A308A1"/>
    <w:rsid w:val="00A366AA"/>
    <w:rsid w:val="00A37BC0"/>
    <w:rsid w:val="00A534C8"/>
    <w:rsid w:val="00A5357E"/>
    <w:rsid w:val="00A552F9"/>
    <w:rsid w:val="00A67C0B"/>
    <w:rsid w:val="00A7106E"/>
    <w:rsid w:val="00A71D9E"/>
    <w:rsid w:val="00A72481"/>
    <w:rsid w:val="00A82825"/>
    <w:rsid w:val="00A86DD9"/>
    <w:rsid w:val="00A86EE1"/>
    <w:rsid w:val="00A86EFC"/>
    <w:rsid w:val="00A933F3"/>
    <w:rsid w:val="00A9447D"/>
    <w:rsid w:val="00A97DE6"/>
    <w:rsid w:val="00AA0E74"/>
    <w:rsid w:val="00AA48AC"/>
    <w:rsid w:val="00AA5EAB"/>
    <w:rsid w:val="00AB2C84"/>
    <w:rsid w:val="00AB652A"/>
    <w:rsid w:val="00AC258A"/>
    <w:rsid w:val="00AC33E4"/>
    <w:rsid w:val="00AC54FA"/>
    <w:rsid w:val="00AC735E"/>
    <w:rsid w:val="00AD52C0"/>
    <w:rsid w:val="00AD606C"/>
    <w:rsid w:val="00AD65C8"/>
    <w:rsid w:val="00AE1613"/>
    <w:rsid w:val="00AE4B5E"/>
    <w:rsid w:val="00AE50F6"/>
    <w:rsid w:val="00AE5AD1"/>
    <w:rsid w:val="00AF28D0"/>
    <w:rsid w:val="00AF42A9"/>
    <w:rsid w:val="00B009D0"/>
    <w:rsid w:val="00B07859"/>
    <w:rsid w:val="00B10E3C"/>
    <w:rsid w:val="00B11781"/>
    <w:rsid w:val="00B1245B"/>
    <w:rsid w:val="00B12F66"/>
    <w:rsid w:val="00B150C2"/>
    <w:rsid w:val="00B15952"/>
    <w:rsid w:val="00B261A1"/>
    <w:rsid w:val="00B30D94"/>
    <w:rsid w:val="00B33711"/>
    <w:rsid w:val="00B3421D"/>
    <w:rsid w:val="00B34784"/>
    <w:rsid w:val="00B36E7F"/>
    <w:rsid w:val="00B36F0E"/>
    <w:rsid w:val="00B431AF"/>
    <w:rsid w:val="00B449FB"/>
    <w:rsid w:val="00B505DE"/>
    <w:rsid w:val="00B50954"/>
    <w:rsid w:val="00B51025"/>
    <w:rsid w:val="00B52579"/>
    <w:rsid w:val="00B5760F"/>
    <w:rsid w:val="00B61DFA"/>
    <w:rsid w:val="00B6445E"/>
    <w:rsid w:val="00B64724"/>
    <w:rsid w:val="00B6634A"/>
    <w:rsid w:val="00B677A7"/>
    <w:rsid w:val="00B74488"/>
    <w:rsid w:val="00B75B7A"/>
    <w:rsid w:val="00B86AF7"/>
    <w:rsid w:val="00B8704D"/>
    <w:rsid w:val="00B917B7"/>
    <w:rsid w:val="00B95211"/>
    <w:rsid w:val="00BA009F"/>
    <w:rsid w:val="00BA0E1B"/>
    <w:rsid w:val="00BA1A34"/>
    <w:rsid w:val="00BA38FA"/>
    <w:rsid w:val="00BB04DD"/>
    <w:rsid w:val="00BB3615"/>
    <w:rsid w:val="00BB3B0B"/>
    <w:rsid w:val="00BB408E"/>
    <w:rsid w:val="00BB72A4"/>
    <w:rsid w:val="00BC12E0"/>
    <w:rsid w:val="00BC2211"/>
    <w:rsid w:val="00BC4634"/>
    <w:rsid w:val="00BD00B4"/>
    <w:rsid w:val="00BD1282"/>
    <w:rsid w:val="00BD1911"/>
    <w:rsid w:val="00BE439A"/>
    <w:rsid w:val="00BF0B6C"/>
    <w:rsid w:val="00BF0C67"/>
    <w:rsid w:val="00BF28A7"/>
    <w:rsid w:val="00BF65D9"/>
    <w:rsid w:val="00C0008B"/>
    <w:rsid w:val="00C0060B"/>
    <w:rsid w:val="00C02389"/>
    <w:rsid w:val="00C03351"/>
    <w:rsid w:val="00C05833"/>
    <w:rsid w:val="00C06265"/>
    <w:rsid w:val="00C2364F"/>
    <w:rsid w:val="00C258D1"/>
    <w:rsid w:val="00C26DEA"/>
    <w:rsid w:val="00C30D9B"/>
    <w:rsid w:val="00C33E38"/>
    <w:rsid w:val="00C33FD2"/>
    <w:rsid w:val="00C40097"/>
    <w:rsid w:val="00C50A7F"/>
    <w:rsid w:val="00C525E1"/>
    <w:rsid w:val="00C534CF"/>
    <w:rsid w:val="00C547CA"/>
    <w:rsid w:val="00C56931"/>
    <w:rsid w:val="00C57887"/>
    <w:rsid w:val="00C60964"/>
    <w:rsid w:val="00C60EB9"/>
    <w:rsid w:val="00C62E4D"/>
    <w:rsid w:val="00C63174"/>
    <w:rsid w:val="00C755C5"/>
    <w:rsid w:val="00C7574D"/>
    <w:rsid w:val="00C80E47"/>
    <w:rsid w:val="00C816F4"/>
    <w:rsid w:val="00C83F41"/>
    <w:rsid w:val="00C84689"/>
    <w:rsid w:val="00C91D26"/>
    <w:rsid w:val="00C940E5"/>
    <w:rsid w:val="00C94DAB"/>
    <w:rsid w:val="00C96231"/>
    <w:rsid w:val="00C965F6"/>
    <w:rsid w:val="00CA1908"/>
    <w:rsid w:val="00CB1152"/>
    <w:rsid w:val="00CB3591"/>
    <w:rsid w:val="00CC3960"/>
    <w:rsid w:val="00CC73A4"/>
    <w:rsid w:val="00CC7C64"/>
    <w:rsid w:val="00CD5C21"/>
    <w:rsid w:val="00CD6956"/>
    <w:rsid w:val="00CE1252"/>
    <w:rsid w:val="00CE4859"/>
    <w:rsid w:val="00CE4FEF"/>
    <w:rsid w:val="00CE5F5D"/>
    <w:rsid w:val="00CE77BC"/>
    <w:rsid w:val="00CF43DD"/>
    <w:rsid w:val="00CF531B"/>
    <w:rsid w:val="00D04325"/>
    <w:rsid w:val="00D1231E"/>
    <w:rsid w:val="00D12B71"/>
    <w:rsid w:val="00D17599"/>
    <w:rsid w:val="00D17FF7"/>
    <w:rsid w:val="00D20193"/>
    <w:rsid w:val="00D230C5"/>
    <w:rsid w:val="00D25405"/>
    <w:rsid w:val="00D27F0C"/>
    <w:rsid w:val="00D30852"/>
    <w:rsid w:val="00D31C75"/>
    <w:rsid w:val="00D3501F"/>
    <w:rsid w:val="00D359AA"/>
    <w:rsid w:val="00D406F1"/>
    <w:rsid w:val="00D40AD9"/>
    <w:rsid w:val="00D4131C"/>
    <w:rsid w:val="00D437FE"/>
    <w:rsid w:val="00D4707D"/>
    <w:rsid w:val="00D52578"/>
    <w:rsid w:val="00D53135"/>
    <w:rsid w:val="00D57130"/>
    <w:rsid w:val="00D7273C"/>
    <w:rsid w:val="00D7363A"/>
    <w:rsid w:val="00D75BF1"/>
    <w:rsid w:val="00D82619"/>
    <w:rsid w:val="00D913C3"/>
    <w:rsid w:val="00D97766"/>
    <w:rsid w:val="00DA3004"/>
    <w:rsid w:val="00DA3324"/>
    <w:rsid w:val="00DA3D35"/>
    <w:rsid w:val="00DA4F4A"/>
    <w:rsid w:val="00DB008C"/>
    <w:rsid w:val="00DB0109"/>
    <w:rsid w:val="00DB402F"/>
    <w:rsid w:val="00DB51D6"/>
    <w:rsid w:val="00DB55FD"/>
    <w:rsid w:val="00DB5BA5"/>
    <w:rsid w:val="00DC65A4"/>
    <w:rsid w:val="00DC66EE"/>
    <w:rsid w:val="00DD10F9"/>
    <w:rsid w:val="00DD2894"/>
    <w:rsid w:val="00DD4F3A"/>
    <w:rsid w:val="00DE6FD1"/>
    <w:rsid w:val="00DF52B6"/>
    <w:rsid w:val="00DF6669"/>
    <w:rsid w:val="00E12F33"/>
    <w:rsid w:val="00E17F86"/>
    <w:rsid w:val="00E22D9A"/>
    <w:rsid w:val="00E25E87"/>
    <w:rsid w:val="00E4095F"/>
    <w:rsid w:val="00E41567"/>
    <w:rsid w:val="00E41B1A"/>
    <w:rsid w:val="00E45881"/>
    <w:rsid w:val="00E45EA1"/>
    <w:rsid w:val="00E46A73"/>
    <w:rsid w:val="00E474D7"/>
    <w:rsid w:val="00E508DE"/>
    <w:rsid w:val="00E532F7"/>
    <w:rsid w:val="00E56717"/>
    <w:rsid w:val="00E5672A"/>
    <w:rsid w:val="00E628CA"/>
    <w:rsid w:val="00E64E39"/>
    <w:rsid w:val="00E65208"/>
    <w:rsid w:val="00E6538D"/>
    <w:rsid w:val="00E653F8"/>
    <w:rsid w:val="00E65532"/>
    <w:rsid w:val="00E655D3"/>
    <w:rsid w:val="00E719A3"/>
    <w:rsid w:val="00E80C78"/>
    <w:rsid w:val="00E87B09"/>
    <w:rsid w:val="00E93C6C"/>
    <w:rsid w:val="00EA07C7"/>
    <w:rsid w:val="00EA2761"/>
    <w:rsid w:val="00EA6C73"/>
    <w:rsid w:val="00EB45C5"/>
    <w:rsid w:val="00EB4FA1"/>
    <w:rsid w:val="00EB71E9"/>
    <w:rsid w:val="00EC07C1"/>
    <w:rsid w:val="00EC570E"/>
    <w:rsid w:val="00ED3355"/>
    <w:rsid w:val="00ED3A11"/>
    <w:rsid w:val="00ED459B"/>
    <w:rsid w:val="00ED4988"/>
    <w:rsid w:val="00ED4F4A"/>
    <w:rsid w:val="00ED5319"/>
    <w:rsid w:val="00ED587E"/>
    <w:rsid w:val="00ED79EF"/>
    <w:rsid w:val="00EE0F22"/>
    <w:rsid w:val="00EE6D39"/>
    <w:rsid w:val="00EF4D49"/>
    <w:rsid w:val="00EF5E3E"/>
    <w:rsid w:val="00EF5FBE"/>
    <w:rsid w:val="00EF6EA2"/>
    <w:rsid w:val="00F05F1E"/>
    <w:rsid w:val="00F1230E"/>
    <w:rsid w:val="00F14624"/>
    <w:rsid w:val="00F14DAE"/>
    <w:rsid w:val="00F16B61"/>
    <w:rsid w:val="00F25143"/>
    <w:rsid w:val="00F26274"/>
    <w:rsid w:val="00F300C5"/>
    <w:rsid w:val="00F3388B"/>
    <w:rsid w:val="00F341DB"/>
    <w:rsid w:val="00F3435C"/>
    <w:rsid w:val="00F344A8"/>
    <w:rsid w:val="00F35DF3"/>
    <w:rsid w:val="00F5026A"/>
    <w:rsid w:val="00F52CCB"/>
    <w:rsid w:val="00F53770"/>
    <w:rsid w:val="00F5465E"/>
    <w:rsid w:val="00F65587"/>
    <w:rsid w:val="00F66CEE"/>
    <w:rsid w:val="00F70DD2"/>
    <w:rsid w:val="00F71646"/>
    <w:rsid w:val="00F72527"/>
    <w:rsid w:val="00F844A9"/>
    <w:rsid w:val="00F84FCA"/>
    <w:rsid w:val="00F9068D"/>
    <w:rsid w:val="00F907E2"/>
    <w:rsid w:val="00F911F2"/>
    <w:rsid w:val="00F93890"/>
    <w:rsid w:val="00F96E78"/>
    <w:rsid w:val="00FA0AF9"/>
    <w:rsid w:val="00FA2B72"/>
    <w:rsid w:val="00FA2F6F"/>
    <w:rsid w:val="00FA70D3"/>
    <w:rsid w:val="00FA71C5"/>
    <w:rsid w:val="00FB1051"/>
    <w:rsid w:val="00FB4C72"/>
    <w:rsid w:val="00FC3A78"/>
    <w:rsid w:val="00FC42E1"/>
    <w:rsid w:val="00FC45D7"/>
    <w:rsid w:val="00FD0FEA"/>
    <w:rsid w:val="00FD1835"/>
    <w:rsid w:val="00FD1FA9"/>
    <w:rsid w:val="00FD4685"/>
    <w:rsid w:val="00FD5437"/>
    <w:rsid w:val="00FD631F"/>
    <w:rsid w:val="00FE0623"/>
    <w:rsid w:val="00FE3DC1"/>
    <w:rsid w:val="00FF2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A5C605"/>
  <w15:chartTrackingRefBased/>
  <w15:docId w15:val="{D51C2230-9B8F-4C5F-9723-30DC405F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odyTextIndent3">
    <w:name w:val="Body Text Indent 3"/>
    <w:basedOn w:val="Normal"/>
    <w:link w:val="BodyTextIndent3Char"/>
    <w:rsid w:val="00260309"/>
    <w:pPr>
      <w:spacing w:line="480" w:lineRule="auto"/>
      <w:ind w:left="90" w:firstLine="630"/>
      <w:jc w:val="both"/>
    </w:pPr>
    <w:rPr>
      <w:sz w:val="22"/>
      <w:szCs w:val="22"/>
      <w:lang w:val="es-ES" w:eastAsia="es-ES"/>
    </w:rPr>
  </w:style>
  <w:style w:type="character" w:customStyle="1" w:styleId="BodyTextIndent3Char">
    <w:name w:val="Body Text Indent 3 Char"/>
    <w:link w:val="BodyTextIndent3"/>
    <w:rsid w:val="00260309"/>
    <w:rPr>
      <w:snapToGrid w:val="0"/>
      <w:sz w:val="22"/>
      <w:szCs w:val="22"/>
      <w:lang w:val="es-ES" w:eastAsia="es-ES"/>
    </w:rPr>
  </w:style>
  <w:style w:type="character" w:styleId="Hyperlink">
    <w:name w:val="Hyperlink"/>
    <w:rsid w:val="00B36E7F"/>
    <w:rPr>
      <w:color w:val="0563C1"/>
      <w:u w:val="single"/>
    </w:rPr>
  </w:style>
  <w:style w:type="character" w:customStyle="1" w:styleId="ListParagraphChar">
    <w:name w:val="List Paragraph Char"/>
    <w:link w:val="ListParagraph"/>
    <w:uiPriority w:val="34"/>
    <w:locked/>
    <w:rsid w:val="001B0AFE"/>
    <w:rPr>
      <w:sz w:val="24"/>
      <w:lang w:val="es-ES" w:eastAsia="x-none"/>
    </w:rPr>
  </w:style>
  <w:style w:type="paragraph" w:styleId="ListParagraph">
    <w:name w:val="List Paragraph"/>
    <w:basedOn w:val="Normal"/>
    <w:link w:val="ListParagraphChar"/>
    <w:uiPriority w:val="34"/>
    <w:qFormat/>
    <w:rsid w:val="001B0AFE"/>
    <w:pPr>
      <w:ind w:left="720"/>
    </w:pPr>
    <w:rPr>
      <w:snapToGrid/>
      <w:szCs w:val="20"/>
      <w:lang w:val="es-ES" w:eastAsia="x-none"/>
    </w:rPr>
  </w:style>
  <w:style w:type="character" w:styleId="UnresolvedMention">
    <w:name w:val="Unresolved Mention"/>
    <w:basedOn w:val="DefaultParagraphFont"/>
    <w:uiPriority w:val="99"/>
    <w:semiHidden/>
    <w:unhideWhenUsed/>
    <w:rsid w:val="005A18E3"/>
    <w:rPr>
      <w:color w:val="605E5C"/>
      <w:shd w:val="clear" w:color="auto" w:fill="E1DFDD"/>
    </w:rPr>
  </w:style>
  <w:style w:type="character" w:customStyle="1" w:styleId="y2iqfc">
    <w:name w:val="y2iqfc"/>
    <w:basedOn w:val="DefaultParagraphFont"/>
    <w:rsid w:val="00880AAF"/>
  </w:style>
  <w:style w:type="character" w:styleId="FollowedHyperlink">
    <w:name w:val="FollowedHyperlink"/>
    <w:basedOn w:val="DefaultParagraphFont"/>
    <w:rsid w:val="009B0547"/>
    <w:rPr>
      <w:color w:val="954F72" w:themeColor="followedHyperlink"/>
      <w:u w:val="single"/>
    </w:rPr>
  </w:style>
  <w:style w:type="paragraph" w:customStyle="1" w:styleId="5normal">
    <w:name w:val="5normal"/>
    <w:basedOn w:val="Normal"/>
    <w:rsid w:val="007F7D34"/>
    <w:pPr>
      <w:spacing w:before="100" w:beforeAutospacing="1" w:after="100" w:afterAutospacing="1"/>
    </w:pPr>
    <w:rPr>
      <w:snapToGrid/>
      <w:lang w:val="en-TT" w:eastAsia="en-GB"/>
    </w:rPr>
  </w:style>
  <w:style w:type="character" w:customStyle="1" w:styleId="HeaderChar">
    <w:name w:val="Header Char"/>
    <w:basedOn w:val="DefaultParagraphFont"/>
    <w:link w:val="Header"/>
    <w:uiPriority w:val="99"/>
    <w:rsid w:val="00AE5AD1"/>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0900480">
      <w:bodyDiv w:val="1"/>
      <w:marLeft w:val="0"/>
      <w:marRight w:val="0"/>
      <w:marTop w:val="0"/>
      <w:marBottom w:val="0"/>
      <w:divBdr>
        <w:top w:val="none" w:sz="0" w:space="0" w:color="auto"/>
        <w:left w:val="none" w:sz="0" w:space="0" w:color="auto"/>
        <w:bottom w:val="none" w:sz="0" w:space="0" w:color="auto"/>
        <w:right w:val="none" w:sz="0" w:space="0" w:color="auto"/>
      </w:divBdr>
    </w:div>
    <w:div w:id="216280797">
      <w:bodyDiv w:val="1"/>
      <w:marLeft w:val="0"/>
      <w:marRight w:val="0"/>
      <w:marTop w:val="0"/>
      <w:marBottom w:val="0"/>
      <w:divBdr>
        <w:top w:val="none" w:sz="0" w:space="0" w:color="auto"/>
        <w:left w:val="none" w:sz="0" w:space="0" w:color="auto"/>
        <w:bottom w:val="none" w:sz="0" w:space="0" w:color="auto"/>
        <w:right w:val="none" w:sz="0" w:space="0" w:color="auto"/>
      </w:divBdr>
    </w:div>
    <w:div w:id="280579001">
      <w:bodyDiv w:val="1"/>
      <w:marLeft w:val="0"/>
      <w:marRight w:val="0"/>
      <w:marTop w:val="0"/>
      <w:marBottom w:val="0"/>
      <w:divBdr>
        <w:top w:val="none" w:sz="0" w:space="0" w:color="auto"/>
        <w:left w:val="none" w:sz="0" w:space="0" w:color="auto"/>
        <w:bottom w:val="none" w:sz="0" w:space="0" w:color="auto"/>
        <w:right w:val="none" w:sz="0" w:space="0" w:color="auto"/>
      </w:divBdr>
    </w:div>
    <w:div w:id="284431129">
      <w:bodyDiv w:val="1"/>
      <w:marLeft w:val="0"/>
      <w:marRight w:val="0"/>
      <w:marTop w:val="0"/>
      <w:marBottom w:val="0"/>
      <w:divBdr>
        <w:top w:val="none" w:sz="0" w:space="0" w:color="auto"/>
        <w:left w:val="none" w:sz="0" w:space="0" w:color="auto"/>
        <w:bottom w:val="none" w:sz="0" w:space="0" w:color="auto"/>
        <w:right w:val="none" w:sz="0" w:space="0" w:color="auto"/>
      </w:divBdr>
    </w:div>
    <w:div w:id="730810930">
      <w:bodyDiv w:val="1"/>
      <w:marLeft w:val="0"/>
      <w:marRight w:val="0"/>
      <w:marTop w:val="0"/>
      <w:marBottom w:val="0"/>
      <w:divBdr>
        <w:top w:val="none" w:sz="0" w:space="0" w:color="auto"/>
        <w:left w:val="none" w:sz="0" w:space="0" w:color="auto"/>
        <w:bottom w:val="none" w:sz="0" w:space="0" w:color="auto"/>
        <w:right w:val="none" w:sz="0" w:space="0" w:color="auto"/>
      </w:divBdr>
    </w:div>
    <w:div w:id="755133595">
      <w:bodyDiv w:val="1"/>
      <w:marLeft w:val="0"/>
      <w:marRight w:val="0"/>
      <w:marTop w:val="0"/>
      <w:marBottom w:val="0"/>
      <w:divBdr>
        <w:top w:val="none" w:sz="0" w:space="0" w:color="auto"/>
        <w:left w:val="none" w:sz="0" w:space="0" w:color="auto"/>
        <w:bottom w:val="none" w:sz="0" w:space="0" w:color="auto"/>
        <w:right w:val="none" w:sz="0" w:space="0" w:color="auto"/>
      </w:divBdr>
    </w:div>
    <w:div w:id="1006135001">
      <w:bodyDiv w:val="1"/>
      <w:marLeft w:val="0"/>
      <w:marRight w:val="0"/>
      <w:marTop w:val="0"/>
      <w:marBottom w:val="0"/>
      <w:divBdr>
        <w:top w:val="none" w:sz="0" w:space="0" w:color="auto"/>
        <w:left w:val="none" w:sz="0" w:space="0" w:color="auto"/>
        <w:bottom w:val="none" w:sz="0" w:space="0" w:color="auto"/>
        <w:right w:val="none" w:sz="0" w:space="0" w:color="auto"/>
      </w:divBdr>
    </w:div>
    <w:div w:id="1191525628">
      <w:bodyDiv w:val="1"/>
      <w:marLeft w:val="0"/>
      <w:marRight w:val="0"/>
      <w:marTop w:val="0"/>
      <w:marBottom w:val="0"/>
      <w:divBdr>
        <w:top w:val="none" w:sz="0" w:space="0" w:color="auto"/>
        <w:left w:val="none" w:sz="0" w:space="0" w:color="auto"/>
        <w:bottom w:val="none" w:sz="0" w:space="0" w:color="auto"/>
        <w:right w:val="none" w:sz="0" w:space="0" w:color="auto"/>
      </w:divBdr>
    </w:div>
    <w:div w:id="1410345328">
      <w:bodyDiv w:val="1"/>
      <w:marLeft w:val="0"/>
      <w:marRight w:val="0"/>
      <w:marTop w:val="0"/>
      <w:marBottom w:val="0"/>
      <w:divBdr>
        <w:top w:val="none" w:sz="0" w:space="0" w:color="auto"/>
        <w:left w:val="none" w:sz="0" w:space="0" w:color="auto"/>
        <w:bottom w:val="none" w:sz="0" w:space="0" w:color="auto"/>
        <w:right w:val="none" w:sz="0" w:space="0" w:color="auto"/>
      </w:divBdr>
    </w:div>
    <w:div w:id="1619608325">
      <w:bodyDiv w:val="1"/>
      <w:marLeft w:val="0"/>
      <w:marRight w:val="0"/>
      <w:marTop w:val="0"/>
      <w:marBottom w:val="0"/>
      <w:divBdr>
        <w:top w:val="none" w:sz="0" w:space="0" w:color="auto"/>
        <w:left w:val="none" w:sz="0" w:space="0" w:color="auto"/>
        <w:bottom w:val="none" w:sz="0" w:space="0" w:color="auto"/>
        <w:right w:val="none" w:sz="0" w:space="0" w:color="auto"/>
      </w:divBdr>
    </w:div>
    <w:div w:id="2047027147">
      <w:bodyDiv w:val="1"/>
      <w:marLeft w:val="0"/>
      <w:marRight w:val="0"/>
      <w:marTop w:val="0"/>
      <w:marBottom w:val="0"/>
      <w:divBdr>
        <w:top w:val="none" w:sz="0" w:space="0" w:color="auto"/>
        <w:left w:val="none" w:sz="0" w:space="0" w:color="auto"/>
        <w:bottom w:val="none" w:sz="0" w:space="0" w:color="auto"/>
        <w:right w:val="none" w:sz="0" w:space="0" w:color="auto"/>
      </w:divBdr>
    </w:div>
    <w:div w:id="20519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9B5A9-2E00-42C4-959B-B6BBF433B44D}">
  <ds:schemaRefs>
    <ds:schemaRef ds:uri="http://schemas.openxmlformats.org/officeDocument/2006/bibliography"/>
  </ds:schemaRefs>
</ds:datastoreItem>
</file>

<file path=customXml/itemProps2.xml><?xml version="1.0" encoding="utf-8"?>
<ds:datastoreItem xmlns:ds="http://schemas.openxmlformats.org/officeDocument/2006/customXml" ds:itemID="{FEEDDB56-C017-43F4-BD19-9EE191395C78}">
  <ds:schemaRefs>
    <ds:schemaRef ds:uri="http://purl.org/dc/elements/1.1/"/>
    <ds:schemaRef ds:uri="http://schemas.microsoft.com/office/2006/metadata/properties"/>
    <ds:schemaRef ds:uri="89f4cd83-a2d3-4405-9b45-6aff5241ff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AAB1A9-E658-4C4B-9452-C73F859F4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39F8D-0728-4476-B3E5-BFF4F6EE9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 ITINERARY</vt:lpstr>
    </vt:vector>
  </TitlesOfParts>
  <Company>ms</Company>
  <LinksUpToDate>false</LinksUpToDate>
  <CharactersWithSpaces>13397</CharactersWithSpaces>
  <SharedDoc>false</SharedDoc>
  <HLinks>
    <vt:vector size="24" baseType="variant">
      <vt:variant>
        <vt:i4>21</vt:i4>
      </vt:variant>
      <vt:variant>
        <vt:i4>9</vt:i4>
      </vt:variant>
      <vt:variant>
        <vt:i4>0</vt:i4>
      </vt:variant>
      <vt:variant>
        <vt:i4>5</vt:i4>
      </vt:variant>
      <vt:variant>
        <vt:lpwstr>http://scm.oas.org/pdfs/2020/CP42268EKudo.pdf</vt:lpwstr>
      </vt:variant>
      <vt:variant>
        <vt:lpwstr/>
      </vt:variant>
      <vt:variant>
        <vt:i4>5832728</vt:i4>
      </vt:variant>
      <vt:variant>
        <vt:i4>6</vt:i4>
      </vt:variant>
      <vt:variant>
        <vt:i4>0</vt:i4>
      </vt:variant>
      <vt:variant>
        <vt:i4>5</vt:i4>
      </vt:variant>
      <vt:variant>
        <vt:lpwstr>http://scm.oas.org/pdfs/2020/Handbooksp.docx</vt:lpwstr>
      </vt:variant>
      <vt:variant>
        <vt:lpwstr/>
      </vt:variant>
      <vt:variant>
        <vt:i4>5636112</vt:i4>
      </vt:variant>
      <vt:variant>
        <vt:i4>3</vt:i4>
      </vt:variant>
      <vt:variant>
        <vt:i4>0</vt:i4>
      </vt:variant>
      <vt:variant>
        <vt:i4>5</vt:i4>
      </vt:variant>
      <vt:variant>
        <vt:lpwstr>https://live.kudoway.com/br/110119437506</vt:lpwstr>
      </vt:variant>
      <vt:variant>
        <vt:lpwstr/>
      </vt:variant>
      <vt:variant>
        <vt:i4>6225922</vt:i4>
      </vt:variant>
      <vt:variant>
        <vt:i4>0</vt:i4>
      </vt:variant>
      <vt:variant>
        <vt:i4>0</vt:i4>
      </vt:variant>
      <vt:variant>
        <vt:i4>5</vt:i4>
      </vt:variant>
      <vt:variant>
        <vt:lpwstr>https://live.kudoway.com/ad/220113454741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cp:lastModifiedBy>Burbano, Carmela</cp:lastModifiedBy>
  <cp:revision>10</cp:revision>
  <cp:lastPrinted>2020-02-27T20:53:00Z</cp:lastPrinted>
  <dcterms:created xsi:type="dcterms:W3CDTF">2021-10-12T23:06:00Z</dcterms:created>
  <dcterms:modified xsi:type="dcterms:W3CDTF">2021-10-14T15:45:00Z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