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E871" w14:textId="07F90CE6" w:rsidR="00AE63AB" w:rsidRPr="00176026" w:rsidRDefault="004A5AAE" w:rsidP="00AE63AB">
      <w:pPr>
        <w:jc w:val="center"/>
        <w:rPr>
          <w:b/>
          <w:bCs/>
          <w:sz w:val="22"/>
          <w:szCs w:val="22"/>
          <w:lang w:val="pt-BR"/>
        </w:rPr>
      </w:pPr>
      <w:r w:rsidRPr="00176026">
        <w:rPr>
          <w:b/>
          <w:bCs/>
          <w:sz w:val="22"/>
          <w:szCs w:val="22"/>
          <w:lang w:val="pt-BR"/>
        </w:rPr>
        <w:t>COMITÊ INTER</w:t>
      </w:r>
      <w:r w:rsidR="00AE63AB" w:rsidRPr="00176026">
        <w:rPr>
          <w:b/>
          <w:bCs/>
          <w:sz w:val="22"/>
          <w:szCs w:val="22"/>
          <w:lang w:val="pt-BR"/>
        </w:rPr>
        <w:t>AMERICAN</w:t>
      </w:r>
      <w:r w:rsidRPr="00176026">
        <w:rPr>
          <w:b/>
          <w:bCs/>
          <w:sz w:val="22"/>
          <w:szCs w:val="22"/>
          <w:lang w:val="pt-BR"/>
        </w:rPr>
        <w:t xml:space="preserve">O CONTRA O </w:t>
      </w:r>
      <w:r w:rsidR="00AE63AB" w:rsidRPr="00176026">
        <w:rPr>
          <w:b/>
          <w:bCs/>
          <w:sz w:val="22"/>
          <w:szCs w:val="22"/>
          <w:lang w:val="pt-BR"/>
        </w:rPr>
        <w:t>TERRORISM</w:t>
      </w:r>
      <w:r w:rsidRPr="00176026">
        <w:rPr>
          <w:b/>
          <w:bCs/>
          <w:sz w:val="22"/>
          <w:szCs w:val="22"/>
          <w:lang w:val="pt-BR"/>
        </w:rPr>
        <w:t>O</w:t>
      </w:r>
      <w:r w:rsidR="00AE63AB" w:rsidRPr="00176026">
        <w:rPr>
          <w:b/>
          <w:bCs/>
          <w:sz w:val="22"/>
          <w:szCs w:val="22"/>
          <w:lang w:val="pt-BR"/>
        </w:rPr>
        <w:t xml:space="preserve"> (CICTE)</w:t>
      </w:r>
    </w:p>
    <w:p w14:paraId="5B4B14A3" w14:textId="77777777" w:rsidR="00AE63AB" w:rsidRPr="00176026" w:rsidRDefault="00AE63AB" w:rsidP="00AE63AB">
      <w:pPr>
        <w:ind w:right="-900"/>
        <w:rPr>
          <w:caps/>
          <w:sz w:val="22"/>
          <w:szCs w:val="22"/>
          <w:lang w:val="pt-BR"/>
        </w:rPr>
      </w:pPr>
    </w:p>
    <w:p w14:paraId="6A638608" w14:textId="038607D8" w:rsidR="00AE63AB" w:rsidRPr="00176026" w:rsidRDefault="004A5AAE" w:rsidP="00AE63AB">
      <w:pPr>
        <w:widowControl w:val="0"/>
        <w:tabs>
          <w:tab w:val="left" w:pos="6840"/>
        </w:tabs>
        <w:jc w:val="both"/>
        <w:rPr>
          <w:sz w:val="22"/>
          <w:szCs w:val="22"/>
          <w:lang w:val="pt-BR"/>
        </w:rPr>
      </w:pPr>
      <w:r w:rsidRPr="00176026">
        <w:rPr>
          <w:sz w:val="22"/>
          <w:szCs w:val="22"/>
          <w:lang w:val="pt-BR"/>
        </w:rPr>
        <w:t>VIG</w:t>
      </w:r>
      <w:r w:rsidR="002B09EC" w:rsidRPr="00176026">
        <w:rPr>
          <w:sz w:val="22"/>
          <w:szCs w:val="22"/>
          <w:lang w:val="pt-BR"/>
        </w:rPr>
        <w:t>É</w:t>
      </w:r>
      <w:r w:rsidRPr="00176026">
        <w:rPr>
          <w:sz w:val="22"/>
          <w:szCs w:val="22"/>
          <w:lang w:val="pt-BR"/>
        </w:rPr>
        <w:t xml:space="preserve">SIMA PRIMEIRA SESSÃO </w:t>
      </w:r>
      <w:r w:rsidR="00463DFA" w:rsidRPr="00176026">
        <w:rPr>
          <w:sz w:val="22"/>
          <w:szCs w:val="22"/>
          <w:lang w:val="pt-BR"/>
        </w:rPr>
        <w:t>ORDINÁRIA</w:t>
      </w:r>
      <w:r w:rsidR="00AE63AB" w:rsidRPr="00176026">
        <w:rPr>
          <w:caps/>
          <w:sz w:val="22"/>
          <w:szCs w:val="22"/>
          <w:lang w:val="pt-BR"/>
        </w:rPr>
        <w:tab/>
      </w:r>
      <w:r w:rsidR="00AE63AB" w:rsidRPr="00176026">
        <w:rPr>
          <w:sz w:val="22"/>
          <w:szCs w:val="22"/>
          <w:lang w:val="pt-BR"/>
        </w:rPr>
        <w:t>OEA/Ser.L/X.2.21</w:t>
      </w:r>
    </w:p>
    <w:p w14:paraId="0719D26D" w14:textId="020DD3D4" w:rsidR="00AE63AB" w:rsidRPr="00176026" w:rsidRDefault="004A5AAE" w:rsidP="00AE63AB">
      <w:pPr>
        <w:widowControl w:val="0"/>
        <w:tabs>
          <w:tab w:val="left" w:pos="6840"/>
        </w:tabs>
        <w:ind w:right="-1109"/>
        <w:jc w:val="both"/>
        <w:rPr>
          <w:sz w:val="22"/>
          <w:szCs w:val="22"/>
          <w:lang w:val="pt-BR"/>
        </w:rPr>
      </w:pPr>
      <w:r w:rsidRPr="00176026">
        <w:rPr>
          <w:sz w:val="22"/>
          <w:szCs w:val="22"/>
          <w:lang w:val="pt-BR"/>
        </w:rPr>
        <w:t xml:space="preserve">7 e 8 de outubro de </w:t>
      </w:r>
      <w:r w:rsidR="00AE63AB" w:rsidRPr="00176026">
        <w:rPr>
          <w:sz w:val="22"/>
          <w:szCs w:val="22"/>
          <w:lang w:val="pt-BR"/>
        </w:rPr>
        <w:t>2021</w:t>
      </w:r>
      <w:r w:rsidR="00AE63AB" w:rsidRPr="00176026">
        <w:rPr>
          <w:sz w:val="22"/>
          <w:szCs w:val="22"/>
          <w:lang w:val="pt-BR"/>
        </w:rPr>
        <w:tab/>
        <w:t>CICTE/doc</w:t>
      </w:r>
      <w:r w:rsidR="008E1F73" w:rsidRPr="00176026">
        <w:rPr>
          <w:sz w:val="22"/>
          <w:szCs w:val="22"/>
          <w:lang w:val="pt-BR"/>
        </w:rPr>
        <w:t>.10</w:t>
      </w:r>
      <w:r w:rsidR="00AE63AB" w:rsidRPr="00176026">
        <w:rPr>
          <w:sz w:val="22"/>
          <w:szCs w:val="22"/>
          <w:lang w:val="pt-BR"/>
        </w:rPr>
        <w:t xml:space="preserve">/21 </w:t>
      </w:r>
      <w:r w:rsidR="00F42EEA" w:rsidRPr="00176026">
        <w:rPr>
          <w:sz w:val="22"/>
          <w:szCs w:val="22"/>
          <w:lang w:val="pt-BR"/>
        </w:rPr>
        <w:t>rev. 1</w:t>
      </w:r>
    </w:p>
    <w:p w14:paraId="04AA5A32" w14:textId="53514F98" w:rsidR="00AE63AB" w:rsidRPr="00176026" w:rsidRDefault="00AE63AB" w:rsidP="00AE63AB">
      <w:pPr>
        <w:widowControl w:val="0"/>
        <w:tabs>
          <w:tab w:val="left" w:pos="6840"/>
        </w:tabs>
        <w:jc w:val="both"/>
        <w:rPr>
          <w:sz w:val="22"/>
          <w:szCs w:val="22"/>
          <w:lang w:val="pt-BR"/>
        </w:rPr>
      </w:pPr>
      <w:r w:rsidRPr="00176026">
        <w:rPr>
          <w:sz w:val="22"/>
          <w:szCs w:val="22"/>
          <w:lang w:val="pt-BR"/>
        </w:rPr>
        <w:t>Washington, D.C.</w:t>
      </w:r>
      <w:r w:rsidRPr="00176026">
        <w:rPr>
          <w:sz w:val="22"/>
          <w:szCs w:val="22"/>
          <w:lang w:val="pt-BR"/>
        </w:rPr>
        <w:tab/>
      </w:r>
      <w:r w:rsidR="00F42EEA" w:rsidRPr="00176026">
        <w:rPr>
          <w:sz w:val="22"/>
          <w:szCs w:val="22"/>
          <w:lang w:val="pt-BR"/>
        </w:rPr>
        <w:t>8</w:t>
      </w:r>
      <w:r w:rsidR="0052312B" w:rsidRPr="00176026">
        <w:rPr>
          <w:sz w:val="22"/>
          <w:szCs w:val="22"/>
          <w:lang w:val="pt-BR"/>
        </w:rPr>
        <w:t xml:space="preserve"> </w:t>
      </w:r>
      <w:r w:rsidR="00120E72" w:rsidRPr="00176026">
        <w:rPr>
          <w:sz w:val="22"/>
          <w:szCs w:val="22"/>
          <w:lang w:val="pt-BR"/>
        </w:rPr>
        <w:t>outubro</w:t>
      </w:r>
      <w:r w:rsidR="004A5AAE" w:rsidRPr="00176026">
        <w:rPr>
          <w:sz w:val="22"/>
          <w:szCs w:val="22"/>
          <w:lang w:val="pt-BR"/>
        </w:rPr>
        <w:t xml:space="preserve"> </w:t>
      </w:r>
      <w:r w:rsidRPr="00176026">
        <w:rPr>
          <w:sz w:val="22"/>
          <w:szCs w:val="22"/>
          <w:lang w:val="pt-BR"/>
        </w:rPr>
        <w:t>2021</w:t>
      </w:r>
    </w:p>
    <w:p w14:paraId="1652E54B" w14:textId="069E9658" w:rsidR="00AE63AB" w:rsidRPr="00176026" w:rsidRDefault="00AE63AB" w:rsidP="00AE63AB">
      <w:pPr>
        <w:widowControl w:val="0"/>
        <w:tabs>
          <w:tab w:val="left" w:pos="6840"/>
        </w:tabs>
        <w:ind w:right="-29"/>
        <w:jc w:val="both"/>
        <w:rPr>
          <w:sz w:val="22"/>
          <w:szCs w:val="22"/>
          <w:lang w:val="pt-BR"/>
        </w:rPr>
      </w:pPr>
      <w:r w:rsidRPr="00176026">
        <w:rPr>
          <w:sz w:val="22"/>
          <w:szCs w:val="22"/>
          <w:lang w:val="pt-BR"/>
        </w:rPr>
        <w:tab/>
        <w:t xml:space="preserve">Original: </w:t>
      </w:r>
      <w:r w:rsidR="004A5AAE" w:rsidRPr="00176026">
        <w:rPr>
          <w:sz w:val="22"/>
          <w:szCs w:val="22"/>
          <w:lang w:val="pt-BR"/>
        </w:rPr>
        <w:t>inglês</w:t>
      </w:r>
    </w:p>
    <w:p w14:paraId="1E9CE244" w14:textId="6C9CEF51" w:rsidR="00162440" w:rsidRPr="00176026" w:rsidRDefault="00162440" w:rsidP="00A00F19">
      <w:pPr>
        <w:widowControl w:val="0"/>
        <w:tabs>
          <w:tab w:val="left" w:pos="6840"/>
        </w:tabs>
        <w:ind w:right="-29"/>
        <w:jc w:val="both"/>
        <w:rPr>
          <w:sz w:val="22"/>
          <w:szCs w:val="22"/>
          <w:lang w:val="pt-BR"/>
        </w:rPr>
      </w:pPr>
    </w:p>
    <w:p w14:paraId="03A1096C" w14:textId="77777777" w:rsidR="00162440" w:rsidRPr="00176026" w:rsidRDefault="00162440" w:rsidP="00A00F19">
      <w:pPr>
        <w:widowControl w:val="0"/>
        <w:tabs>
          <w:tab w:val="left" w:pos="6840"/>
        </w:tabs>
        <w:ind w:right="-29"/>
        <w:jc w:val="both"/>
        <w:rPr>
          <w:sz w:val="22"/>
          <w:szCs w:val="22"/>
          <w:lang w:val="pt-BR"/>
        </w:rPr>
      </w:pPr>
    </w:p>
    <w:p w14:paraId="53F328FC" w14:textId="77777777" w:rsidR="00162440" w:rsidRPr="00176026" w:rsidRDefault="00162440" w:rsidP="00AE63AB">
      <w:pPr>
        <w:widowControl w:val="0"/>
        <w:tabs>
          <w:tab w:val="left" w:pos="6840"/>
        </w:tabs>
        <w:spacing w:line="360" w:lineRule="auto"/>
        <w:ind w:right="-29"/>
        <w:jc w:val="both"/>
        <w:rPr>
          <w:sz w:val="22"/>
          <w:szCs w:val="22"/>
          <w:lang w:val="pt-BR"/>
        </w:rPr>
      </w:pPr>
    </w:p>
    <w:p w14:paraId="6AE1F6FE" w14:textId="71675002" w:rsidR="00947CB5" w:rsidRPr="00176026" w:rsidRDefault="004A5AAE" w:rsidP="00AE63AB">
      <w:pPr>
        <w:spacing w:line="360" w:lineRule="auto"/>
        <w:jc w:val="center"/>
        <w:rPr>
          <w:caps/>
          <w:snapToGrid/>
          <w:sz w:val="22"/>
          <w:szCs w:val="22"/>
          <w:lang w:val="pt-BR"/>
        </w:rPr>
      </w:pPr>
      <w:r w:rsidRPr="00176026">
        <w:rPr>
          <w:caps/>
          <w:snapToGrid/>
          <w:sz w:val="22"/>
          <w:szCs w:val="22"/>
          <w:lang w:val="pt-BR"/>
        </w:rPr>
        <w:t xml:space="preserve">PROPOSTA DO </w:t>
      </w:r>
      <w:r w:rsidR="00947CB5" w:rsidRPr="00176026">
        <w:rPr>
          <w:caps/>
          <w:snapToGrid/>
          <w:sz w:val="22"/>
          <w:szCs w:val="22"/>
          <w:lang w:val="pt-BR"/>
        </w:rPr>
        <w:t>CICTE</w:t>
      </w:r>
      <w:r w:rsidRPr="00176026">
        <w:rPr>
          <w:caps/>
          <w:snapToGrid/>
          <w:sz w:val="22"/>
          <w:szCs w:val="22"/>
          <w:lang w:val="pt-BR"/>
        </w:rPr>
        <w:t xml:space="preserve"> PARA A RESOLU</w:t>
      </w:r>
      <w:r w:rsidR="00135533" w:rsidRPr="00176026">
        <w:rPr>
          <w:caps/>
          <w:snapToGrid/>
          <w:sz w:val="22"/>
          <w:szCs w:val="22"/>
          <w:lang w:val="pt-BR"/>
        </w:rPr>
        <w:t>ÇÃ</w:t>
      </w:r>
      <w:r w:rsidRPr="00176026">
        <w:rPr>
          <w:caps/>
          <w:snapToGrid/>
          <w:sz w:val="22"/>
          <w:szCs w:val="22"/>
          <w:lang w:val="pt-BR"/>
        </w:rPr>
        <w:t xml:space="preserve">O OMNIBUS DO </w:t>
      </w:r>
      <w:r w:rsidR="00947CB5" w:rsidRPr="00176026">
        <w:rPr>
          <w:caps/>
          <w:snapToGrid/>
          <w:sz w:val="22"/>
          <w:szCs w:val="22"/>
          <w:lang w:val="pt-BR"/>
        </w:rPr>
        <w:t xml:space="preserve">CSH </w:t>
      </w:r>
    </w:p>
    <w:p w14:paraId="5591D0C6" w14:textId="6CC470C3" w:rsidR="00F42EEA" w:rsidRPr="00176026" w:rsidRDefault="00F42EEA" w:rsidP="00F42EEA">
      <w:pPr>
        <w:pStyle w:val="BodyText"/>
        <w:jc w:val="center"/>
        <w:rPr>
          <w:snapToGrid/>
          <w:sz w:val="22"/>
          <w:szCs w:val="22"/>
          <w:lang w:val="pt-BR"/>
        </w:rPr>
      </w:pPr>
      <w:r w:rsidRPr="00176026">
        <w:rPr>
          <w:sz w:val="22"/>
          <w:szCs w:val="22"/>
          <w:lang w:val="pt-BR"/>
        </w:rPr>
        <w:t xml:space="preserve">(Aprovado durante </w:t>
      </w:r>
      <w:r w:rsidRPr="00176026">
        <w:rPr>
          <w:sz w:val="22"/>
          <w:szCs w:val="22"/>
          <w:lang w:val="pt-BR"/>
        </w:rPr>
        <w:t>a</w:t>
      </w:r>
      <w:r w:rsidRPr="00176026">
        <w:rPr>
          <w:sz w:val="22"/>
          <w:szCs w:val="22"/>
          <w:lang w:val="pt-BR"/>
        </w:rPr>
        <w:t xml:space="preserve"> vigésim</w:t>
      </w:r>
      <w:r w:rsidRPr="00176026">
        <w:rPr>
          <w:sz w:val="22"/>
          <w:szCs w:val="22"/>
          <w:lang w:val="pt-BR"/>
        </w:rPr>
        <w:t>a</w:t>
      </w:r>
      <w:r w:rsidRPr="00176026">
        <w:rPr>
          <w:sz w:val="22"/>
          <w:szCs w:val="22"/>
          <w:lang w:val="pt-BR"/>
        </w:rPr>
        <w:t xml:space="preserve"> primeir</w:t>
      </w:r>
      <w:r w:rsidRPr="00176026">
        <w:rPr>
          <w:sz w:val="22"/>
          <w:szCs w:val="22"/>
          <w:lang w:val="pt-BR"/>
        </w:rPr>
        <w:t>a</w:t>
      </w:r>
      <w:r w:rsidR="00176026" w:rsidRPr="00176026">
        <w:rPr>
          <w:sz w:val="22"/>
          <w:szCs w:val="22"/>
          <w:lang w:val="pt-BR"/>
        </w:rPr>
        <w:t xml:space="preserve"> </w:t>
      </w:r>
      <w:r w:rsidR="00176026" w:rsidRPr="00176026">
        <w:rPr>
          <w:sz w:val="22"/>
          <w:szCs w:val="22"/>
          <w:lang w:val="pt-BR"/>
        </w:rPr>
        <w:t>sessão ordinária</w:t>
      </w:r>
      <w:r w:rsidRPr="00176026">
        <w:rPr>
          <w:sz w:val="22"/>
          <w:szCs w:val="22"/>
          <w:lang w:val="pt-BR"/>
        </w:rPr>
        <w:t>)</w:t>
      </w:r>
    </w:p>
    <w:p w14:paraId="1468B849" w14:textId="77777777" w:rsidR="00947CB5" w:rsidRPr="004A5AAE" w:rsidRDefault="00947CB5" w:rsidP="00AE63AB">
      <w:pPr>
        <w:spacing w:line="360" w:lineRule="auto"/>
        <w:jc w:val="both"/>
        <w:rPr>
          <w:snapToGrid/>
          <w:sz w:val="22"/>
          <w:szCs w:val="22"/>
          <w:lang w:val="pt-BR"/>
        </w:rPr>
      </w:pPr>
    </w:p>
    <w:p w14:paraId="10729074" w14:textId="4BD04D21" w:rsidR="00947CB5" w:rsidRPr="004A5AAE" w:rsidRDefault="004A5AAE" w:rsidP="00AE63AB">
      <w:pPr>
        <w:tabs>
          <w:tab w:val="left" w:pos="7080"/>
        </w:tabs>
        <w:spacing w:line="360" w:lineRule="auto"/>
        <w:jc w:val="both"/>
        <w:rPr>
          <w:b/>
          <w:bCs/>
          <w:snapToGrid/>
          <w:sz w:val="22"/>
          <w:szCs w:val="22"/>
          <w:lang w:val="pt-BR"/>
        </w:rPr>
      </w:pPr>
      <w:r>
        <w:rPr>
          <w:b/>
          <w:bCs/>
          <w:snapToGrid/>
          <w:sz w:val="22"/>
          <w:szCs w:val="22"/>
          <w:lang w:val="pt-BR"/>
        </w:rPr>
        <w:t>Convenção Intera</w:t>
      </w:r>
      <w:r w:rsidR="00947CB5" w:rsidRPr="004A5AAE">
        <w:rPr>
          <w:b/>
          <w:bCs/>
          <w:snapToGrid/>
          <w:sz w:val="22"/>
          <w:szCs w:val="22"/>
          <w:lang w:val="pt-BR"/>
        </w:rPr>
        <w:t>merican</w:t>
      </w:r>
      <w:r>
        <w:rPr>
          <w:b/>
          <w:bCs/>
          <w:snapToGrid/>
          <w:sz w:val="22"/>
          <w:szCs w:val="22"/>
          <w:lang w:val="pt-BR"/>
        </w:rPr>
        <w:t xml:space="preserve">a contra o </w:t>
      </w:r>
      <w:r w:rsidR="00947CB5" w:rsidRPr="004A5AAE">
        <w:rPr>
          <w:b/>
          <w:bCs/>
          <w:snapToGrid/>
          <w:sz w:val="22"/>
          <w:szCs w:val="22"/>
          <w:lang w:val="pt-BR"/>
        </w:rPr>
        <w:t>Terrorism</w:t>
      </w:r>
      <w:r>
        <w:rPr>
          <w:b/>
          <w:bCs/>
          <w:snapToGrid/>
          <w:sz w:val="22"/>
          <w:szCs w:val="22"/>
          <w:lang w:val="pt-BR"/>
        </w:rPr>
        <w:t>o</w:t>
      </w:r>
      <w:r w:rsidR="00947CB5" w:rsidRPr="004A5AAE">
        <w:rPr>
          <w:b/>
          <w:bCs/>
          <w:snapToGrid/>
          <w:sz w:val="22"/>
          <w:szCs w:val="22"/>
          <w:lang w:val="pt-BR"/>
        </w:rPr>
        <w:tab/>
      </w:r>
    </w:p>
    <w:p w14:paraId="161C7401" w14:textId="77777777" w:rsidR="00947CB5" w:rsidRPr="004A5AAE" w:rsidRDefault="00947CB5" w:rsidP="00AE63AB">
      <w:pPr>
        <w:spacing w:line="360" w:lineRule="auto"/>
        <w:jc w:val="both"/>
        <w:rPr>
          <w:bCs/>
          <w:snapToGrid/>
          <w:sz w:val="22"/>
          <w:szCs w:val="22"/>
          <w:lang w:val="pt-BR"/>
        </w:rPr>
      </w:pPr>
    </w:p>
    <w:p w14:paraId="5C9B173D" w14:textId="1F9D7455" w:rsidR="00947CB5" w:rsidRPr="004A5AAE" w:rsidRDefault="00750099" w:rsidP="00AE63AB">
      <w:pPr>
        <w:numPr>
          <w:ilvl w:val="0"/>
          <w:numId w:val="6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>Convidar os Estados membros que ainda não o fizeram a considerarem</w:t>
      </w:r>
      <w:r w:rsidR="002B09EC">
        <w:rPr>
          <w:snapToGrid/>
          <w:sz w:val="22"/>
          <w:szCs w:val="22"/>
          <w:lang w:val="pt-BR"/>
        </w:rPr>
        <w:t>, conforme o caso,</w:t>
      </w:r>
      <w:r>
        <w:rPr>
          <w:snapToGrid/>
          <w:sz w:val="22"/>
          <w:szCs w:val="22"/>
          <w:lang w:val="pt-BR"/>
        </w:rPr>
        <w:t xml:space="preserve"> r</w:t>
      </w:r>
      <w:r w:rsidR="002B09EC">
        <w:rPr>
          <w:snapToGrid/>
          <w:sz w:val="22"/>
          <w:szCs w:val="22"/>
          <w:lang w:val="pt-BR"/>
        </w:rPr>
        <w:t>a</w:t>
      </w:r>
      <w:r>
        <w:rPr>
          <w:snapToGrid/>
          <w:sz w:val="22"/>
          <w:szCs w:val="22"/>
          <w:lang w:val="pt-BR"/>
        </w:rPr>
        <w:t>tificar ou aderir à Convenção Intera</w:t>
      </w:r>
      <w:r w:rsidR="00947CB5" w:rsidRPr="004A5AAE">
        <w:rPr>
          <w:snapToGrid/>
          <w:sz w:val="22"/>
          <w:szCs w:val="22"/>
          <w:lang w:val="pt-BR"/>
        </w:rPr>
        <w:t>merican</w:t>
      </w:r>
      <w:r>
        <w:rPr>
          <w:snapToGrid/>
          <w:sz w:val="22"/>
          <w:szCs w:val="22"/>
          <w:lang w:val="pt-BR"/>
        </w:rPr>
        <w:t xml:space="preserve">a contra o </w:t>
      </w:r>
      <w:r w:rsidR="00947CB5" w:rsidRPr="004A5AAE">
        <w:rPr>
          <w:snapToGrid/>
          <w:sz w:val="22"/>
          <w:szCs w:val="22"/>
          <w:lang w:val="pt-BR"/>
        </w:rPr>
        <w:t>Terrorism</w:t>
      </w:r>
      <w:r>
        <w:rPr>
          <w:snapToGrid/>
          <w:sz w:val="22"/>
          <w:szCs w:val="22"/>
          <w:lang w:val="pt-BR"/>
        </w:rPr>
        <w:t>o adota</w:t>
      </w:r>
      <w:r w:rsidR="00947CB5" w:rsidRPr="004A5AAE">
        <w:rPr>
          <w:snapToGrid/>
          <w:sz w:val="22"/>
          <w:szCs w:val="22"/>
          <w:lang w:val="pt-BR"/>
        </w:rPr>
        <w:t>d</w:t>
      </w:r>
      <w:r>
        <w:rPr>
          <w:snapToGrid/>
          <w:sz w:val="22"/>
          <w:szCs w:val="22"/>
          <w:lang w:val="pt-BR"/>
        </w:rPr>
        <w:t>a</w:t>
      </w:r>
      <w:r w:rsidR="00947CB5" w:rsidRPr="004A5AAE">
        <w:rPr>
          <w:snapToGrid/>
          <w:sz w:val="22"/>
          <w:szCs w:val="22"/>
          <w:lang w:val="pt-BR"/>
        </w:rPr>
        <w:t xml:space="preserve"> </w:t>
      </w:r>
      <w:r>
        <w:rPr>
          <w:snapToGrid/>
          <w:sz w:val="22"/>
          <w:szCs w:val="22"/>
          <w:lang w:val="pt-BR"/>
        </w:rPr>
        <w:t>em</w:t>
      </w:r>
      <w:r w:rsidR="00947CB5" w:rsidRPr="004A5AAE">
        <w:rPr>
          <w:snapToGrid/>
          <w:sz w:val="22"/>
          <w:szCs w:val="22"/>
          <w:lang w:val="pt-BR"/>
        </w:rPr>
        <w:t xml:space="preserve"> Bridgetown, Barbados, </w:t>
      </w:r>
      <w:r w:rsidR="00851515">
        <w:rPr>
          <w:snapToGrid/>
          <w:sz w:val="22"/>
          <w:szCs w:val="22"/>
          <w:lang w:val="pt-BR"/>
        </w:rPr>
        <w:t>em</w:t>
      </w:r>
      <w:r>
        <w:rPr>
          <w:snapToGrid/>
          <w:sz w:val="22"/>
          <w:szCs w:val="22"/>
          <w:lang w:val="pt-BR"/>
        </w:rPr>
        <w:t xml:space="preserve"> 3 de junho de </w:t>
      </w:r>
      <w:r w:rsidR="00947CB5" w:rsidRPr="004A5AAE">
        <w:rPr>
          <w:snapToGrid/>
          <w:sz w:val="22"/>
          <w:szCs w:val="22"/>
          <w:lang w:val="pt-BR"/>
        </w:rPr>
        <w:t xml:space="preserve">2002 </w:t>
      </w:r>
      <w:r>
        <w:rPr>
          <w:snapToGrid/>
          <w:sz w:val="22"/>
          <w:szCs w:val="22"/>
          <w:lang w:val="pt-BR"/>
        </w:rPr>
        <w:t>e apoiar sua total implementação</w:t>
      </w:r>
      <w:r w:rsidR="00947CB5" w:rsidRPr="004A5AAE">
        <w:rPr>
          <w:snapToGrid/>
          <w:sz w:val="22"/>
          <w:szCs w:val="22"/>
          <w:lang w:val="pt-BR"/>
        </w:rPr>
        <w:t>.</w:t>
      </w:r>
    </w:p>
    <w:p w14:paraId="44D766F0" w14:textId="77777777" w:rsidR="00947CB5" w:rsidRPr="004A5AAE" w:rsidRDefault="00947CB5" w:rsidP="00AE63AB">
      <w:pPr>
        <w:spacing w:line="360" w:lineRule="auto"/>
        <w:jc w:val="both"/>
        <w:rPr>
          <w:snapToGrid/>
          <w:sz w:val="22"/>
          <w:szCs w:val="22"/>
          <w:lang w:val="pt-BR"/>
        </w:rPr>
      </w:pPr>
    </w:p>
    <w:p w14:paraId="65C75D89" w14:textId="773AA5EA" w:rsidR="00947CB5" w:rsidRPr="004A5AAE" w:rsidRDefault="00DA5AE6" w:rsidP="00AE63AB">
      <w:pPr>
        <w:numPr>
          <w:ilvl w:val="0"/>
          <w:numId w:val="6"/>
        </w:numPr>
        <w:spacing w:line="360" w:lineRule="auto"/>
        <w:ind w:left="0"/>
        <w:jc w:val="both"/>
        <w:rPr>
          <w:bCs/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>Convocar a primeira reunião dos Estados Parte</w:t>
      </w:r>
      <w:r w:rsidR="00851515">
        <w:rPr>
          <w:snapToGrid/>
          <w:sz w:val="22"/>
          <w:szCs w:val="22"/>
          <w:lang w:val="pt-BR"/>
        </w:rPr>
        <w:t>s</w:t>
      </w:r>
      <w:r>
        <w:rPr>
          <w:snapToGrid/>
          <w:sz w:val="22"/>
          <w:szCs w:val="22"/>
          <w:lang w:val="pt-BR"/>
        </w:rPr>
        <w:t xml:space="preserve"> </w:t>
      </w:r>
      <w:r w:rsidR="00851515">
        <w:rPr>
          <w:snapToGrid/>
          <w:sz w:val="22"/>
          <w:szCs w:val="22"/>
          <w:lang w:val="pt-BR"/>
        </w:rPr>
        <w:t>n</w:t>
      </w:r>
      <w:r>
        <w:rPr>
          <w:snapToGrid/>
          <w:sz w:val="22"/>
          <w:szCs w:val="22"/>
          <w:lang w:val="pt-BR"/>
        </w:rPr>
        <w:t>a Convenção Interamericana contra o Terrorismo durante 2022 para marcar o vigésimo aniversário de sua assinatura</w:t>
      </w:r>
      <w:r w:rsidR="00947CB5" w:rsidRPr="004A5AAE">
        <w:rPr>
          <w:snapToGrid/>
          <w:sz w:val="22"/>
          <w:szCs w:val="22"/>
          <w:lang w:val="pt-BR"/>
        </w:rPr>
        <w:t xml:space="preserve">. </w:t>
      </w:r>
    </w:p>
    <w:p w14:paraId="2C5C3E51" w14:textId="77777777" w:rsidR="00947CB5" w:rsidRPr="004A5AAE" w:rsidRDefault="00947CB5" w:rsidP="00AE63AB">
      <w:pPr>
        <w:spacing w:line="360" w:lineRule="auto"/>
        <w:jc w:val="both"/>
        <w:rPr>
          <w:snapToGrid/>
          <w:sz w:val="22"/>
          <w:szCs w:val="22"/>
          <w:lang w:val="pt-BR"/>
        </w:rPr>
      </w:pPr>
    </w:p>
    <w:p w14:paraId="69CF7254" w14:textId="02E303E9" w:rsidR="00947CB5" w:rsidRPr="004A5AAE" w:rsidRDefault="00DA5AE6" w:rsidP="00AE63AB">
      <w:pPr>
        <w:spacing w:line="360" w:lineRule="auto"/>
        <w:jc w:val="both"/>
        <w:rPr>
          <w:b/>
          <w:bCs/>
          <w:snapToGrid/>
          <w:sz w:val="22"/>
          <w:szCs w:val="22"/>
          <w:lang w:val="pt-BR"/>
        </w:rPr>
      </w:pPr>
      <w:r>
        <w:rPr>
          <w:b/>
          <w:bCs/>
          <w:snapToGrid/>
          <w:sz w:val="22"/>
          <w:szCs w:val="22"/>
          <w:lang w:val="pt-BR"/>
        </w:rPr>
        <w:t>Comitê Intera</w:t>
      </w:r>
      <w:r w:rsidR="00947CB5" w:rsidRPr="004A5AAE">
        <w:rPr>
          <w:b/>
          <w:bCs/>
          <w:snapToGrid/>
          <w:sz w:val="22"/>
          <w:szCs w:val="22"/>
          <w:lang w:val="pt-BR"/>
        </w:rPr>
        <w:t>merican</w:t>
      </w:r>
      <w:r>
        <w:rPr>
          <w:b/>
          <w:bCs/>
          <w:snapToGrid/>
          <w:sz w:val="22"/>
          <w:szCs w:val="22"/>
          <w:lang w:val="pt-BR"/>
        </w:rPr>
        <w:t xml:space="preserve">o contra o </w:t>
      </w:r>
      <w:r w:rsidR="00947CB5" w:rsidRPr="004A5AAE">
        <w:rPr>
          <w:b/>
          <w:bCs/>
          <w:snapToGrid/>
          <w:sz w:val="22"/>
          <w:szCs w:val="22"/>
          <w:lang w:val="pt-BR"/>
        </w:rPr>
        <w:t>Terrorism</w:t>
      </w:r>
      <w:r>
        <w:rPr>
          <w:b/>
          <w:bCs/>
          <w:snapToGrid/>
          <w:sz w:val="22"/>
          <w:szCs w:val="22"/>
          <w:lang w:val="pt-BR"/>
        </w:rPr>
        <w:t>o</w:t>
      </w:r>
      <w:r w:rsidR="00947CB5" w:rsidRPr="004A5AAE">
        <w:rPr>
          <w:b/>
          <w:bCs/>
          <w:snapToGrid/>
          <w:sz w:val="22"/>
          <w:szCs w:val="22"/>
          <w:lang w:val="pt-BR"/>
        </w:rPr>
        <w:t xml:space="preserve"> (CICTE)</w:t>
      </w:r>
    </w:p>
    <w:p w14:paraId="5661F69A" w14:textId="77777777" w:rsidR="00947CB5" w:rsidRPr="004A5AAE" w:rsidRDefault="00947CB5" w:rsidP="00AE63AB">
      <w:pPr>
        <w:spacing w:line="360" w:lineRule="auto"/>
        <w:jc w:val="both"/>
        <w:rPr>
          <w:snapToGrid/>
          <w:sz w:val="22"/>
          <w:szCs w:val="22"/>
          <w:lang w:val="pt-BR"/>
        </w:rPr>
      </w:pPr>
    </w:p>
    <w:p w14:paraId="073E55FA" w14:textId="6D46F080" w:rsidR="00947CB5" w:rsidRPr="004A5AAE" w:rsidRDefault="00663444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>Reiterar sua forte e inequívoca condenação ao terrorismo em todas as suas formas e manifestações, independentemente</w:t>
      </w:r>
      <w:r w:rsidR="00897895">
        <w:rPr>
          <w:snapToGrid/>
          <w:sz w:val="22"/>
          <w:szCs w:val="22"/>
          <w:lang w:val="pt-BR"/>
        </w:rPr>
        <w:t xml:space="preserve"> de </w:t>
      </w:r>
      <w:r w:rsidR="00851515">
        <w:rPr>
          <w:snapToGrid/>
          <w:sz w:val="22"/>
          <w:szCs w:val="22"/>
          <w:lang w:val="pt-BR"/>
        </w:rPr>
        <w:t xml:space="preserve">por </w:t>
      </w:r>
      <w:r w:rsidR="00897895">
        <w:rPr>
          <w:snapToGrid/>
          <w:sz w:val="22"/>
          <w:szCs w:val="22"/>
          <w:lang w:val="pt-BR"/>
        </w:rPr>
        <w:t>quem, onde e para qual propó</w:t>
      </w:r>
      <w:r>
        <w:rPr>
          <w:snapToGrid/>
          <w:sz w:val="22"/>
          <w:szCs w:val="22"/>
          <w:lang w:val="pt-BR"/>
        </w:rPr>
        <w:t>sito seja cometido</w:t>
      </w:r>
      <w:r w:rsidR="00947CB5" w:rsidRPr="004A5AAE">
        <w:rPr>
          <w:snapToGrid/>
          <w:sz w:val="22"/>
          <w:szCs w:val="22"/>
          <w:lang w:val="pt-BR"/>
        </w:rPr>
        <w:t>.</w:t>
      </w:r>
    </w:p>
    <w:p w14:paraId="7D751E1A" w14:textId="77777777" w:rsidR="00947CB5" w:rsidRPr="004A5AAE" w:rsidRDefault="00947CB5" w:rsidP="00AE63AB">
      <w:pPr>
        <w:spacing w:line="360" w:lineRule="auto"/>
        <w:ind w:firstLine="720"/>
        <w:jc w:val="both"/>
        <w:rPr>
          <w:snapToGrid/>
          <w:sz w:val="22"/>
          <w:szCs w:val="22"/>
          <w:lang w:val="pt-BR"/>
        </w:rPr>
      </w:pPr>
    </w:p>
    <w:p w14:paraId="1110B3D3" w14:textId="73679E1D" w:rsidR="00947CB5" w:rsidRPr="004A5AAE" w:rsidRDefault="00897895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 xml:space="preserve">Reafirmar seu compromisso com o trabalho do Comitê Interamericano contra o </w:t>
      </w:r>
      <w:r w:rsidR="00947CB5" w:rsidRPr="004A5AAE">
        <w:rPr>
          <w:snapToGrid/>
          <w:sz w:val="22"/>
          <w:szCs w:val="22"/>
          <w:lang w:val="pt-BR"/>
        </w:rPr>
        <w:t>Terrorism</w:t>
      </w:r>
      <w:r>
        <w:rPr>
          <w:snapToGrid/>
          <w:sz w:val="22"/>
          <w:szCs w:val="22"/>
          <w:lang w:val="pt-BR"/>
        </w:rPr>
        <w:t>o</w:t>
      </w:r>
      <w:r w:rsidR="00947CB5" w:rsidRPr="004A5AAE">
        <w:rPr>
          <w:snapToGrid/>
          <w:sz w:val="22"/>
          <w:szCs w:val="22"/>
          <w:lang w:val="pt-BR"/>
        </w:rPr>
        <w:t xml:space="preserve"> (CICTE) </w:t>
      </w:r>
      <w:r>
        <w:rPr>
          <w:snapToGrid/>
          <w:sz w:val="22"/>
          <w:szCs w:val="22"/>
          <w:lang w:val="pt-BR"/>
        </w:rPr>
        <w:t>como entidade líder na prevenção e luta contra o terrorismo nas Amé</w:t>
      </w:r>
      <w:r w:rsidR="00947CB5" w:rsidRPr="004A5AAE">
        <w:rPr>
          <w:snapToGrid/>
          <w:sz w:val="22"/>
          <w:szCs w:val="22"/>
          <w:lang w:val="pt-BR"/>
        </w:rPr>
        <w:t xml:space="preserve">ricas, </w:t>
      </w:r>
      <w:r w:rsidR="00630610">
        <w:rPr>
          <w:snapToGrid/>
          <w:sz w:val="22"/>
          <w:szCs w:val="22"/>
          <w:lang w:val="pt-BR"/>
        </w:rPr>
        <w:t>reconhecendo</w:t>
      </w:r>
      <w:r>
        <w:rPr>
          <w:snapToGrid/>
          <w:sz w:val="22"/>
          <w:szCs w:val="22"/>
          <w:lang w:val="pt-BR"/>
        </w:rPr>
        <w:t xml:space="preserve"> suas principais realizações em mais de 20 anos e apoiar a implementação de seu plano de trabalho para </w:t>
      </w:r>
      <w:r w:rsidR="00947CB5" w:rsidRPr="004A5AAE">
        <w:rPr>
          <w:snapToGrid/>
          <w:sz w:val="22"/>
          <w:szCs w:val="22"/>
          <w:lang w:val="pt-BR"/>
        </w:rPr>
        <w:t>2021-2022.</w:t>
      </w:r>
    </w:p>
    <w:p w14:paraId="46BF0218" w14:textId="77777777" w:rsidR="00A00F19" w:rsidRPr="004A5AAE" w:rsidRDefault="00A00F19" w:rsidP="00AE63AB">
      <w:pPr>
        <w:pStyle w:val="ListParagraph"/>
        <w:spacing w:after="0" w:line="360" w:lineRule="auto"/>
        <w:ind w:left="0" w:firstLine="720"/>
        <w:rPr>
          <w:lang w:val="pt-BR"/>
        </w:rPr>
      </w:pPr>
    </w:p>
    <w:p w14:paraId="5E92861A" w14:textId="704A45D2" w:rsidR="00A00F19" w:rsidRPr="004A5AAE" w:rsidRDefault="00897895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>Instar os Estados membros a continuar implementa</w:t>
      </w:r>
      <w:r w:rsidR="00B43C60">
        <w:rPr>
          <w:snapToGrid/>
          <w:sz w:val="22"/>
          <w:szCs w:val="22"/>
          <w:lang w:val="pt-BR"/>
        </w:rPr>
        <w:t>nd</w:t>
      </w:r>
      <w:r>
        <w:rPr>
          <w:snapToGrid/>
          <w:sz w:val="22"/>
          <w:szCs w:val="22"/>
          <w:lang w:val="pt-BR"/>
        </w:rPr>
        <w:t>o,</w:t>
      </w:r>
      <w:r w:rsidR="00586D20">
        <w:rPr>
          <w:snapToGrid/>
          <w:sz w:val="22"/>
          <w:szCs w:val="22"/>
          <w:lang w:val="pt-BR"/>
        </w:rPr>
        <w:t xml:space="preserve"> com </w:t>
      </w:r>
      <w:r w:rsidR="00B43C60">
        <w:rPr>
          <w:snapToGrid/>
          <w:sz w:val="22"/>
          <w:szCs w:val="22"/>
          <w:lang w:val="pt-BR"/>
        </w:rPr>
        <w:t xml:space="preserve">o </w:t>
      </w:r>
      <w:r>
        <w:rPr>
          <w:snapToGrid/>
          <w:sz w:val="22"/>
          <w:szCs w:val="22"/>
          <w:lang w:val="pt-BR"/>
        </w:rPr>
        <w:t xml:space="preserve">apoio da Secretaria do </w:t>
      </w:r>
      <w:r w:rsidR="00A00F19" w:rsidRPr="004A5AAE">
        <w:rPr>
          <w:snapToGrid/>
          <w:sz w:val="22"/>
          <w:szCs w:val="22"/>
          <w:lang w:val="pt-BR"/>
        </w:rPr>
        <w:t xml:space="preserve">CICTE, </w:t>
      </w:r>
      <w:r>
        <w:rPr>
          <w:snapToGrid/>
          <w:sz w:val="22"/>
          <w:szCs w:val="22"/>
          <w:lang w:val="pt-BR"/>
        </w:rPr>
        <w:t>as medidas de for</w:t>
      </w:r>
      <w:r w:rsidR="00244BEB">
        <w:rPr>
          <w:snapToGrid/>
          <w:sz w:val="22"/>
          <w:szCs w:val="22"/>
          <w:lang w:val="pt-BR"/>
        </w:rPr>
        <w:t>taleciment</w:t>
      </w:r>
      <w:r>
        <w:rPr>
          <w:snapToGrid/>
          <w:sz w:val="22"/>
          <w:szCs w:val="22"/>
          <w:lang w:val="pt-BR"/>
        </w:rPr>
        <w:t>o d</w:t>
      </w:r>
      <w:r w:rsidR="00244BEB">
        <w:rPr>
          <w:snapToGrid/>
          <w:sz w:val="22"/>
          <w:szCs w:val="22"/>
          <w:lang w:val="pt-BR"/>
        </w:rPr>
        <w:t>a</w:t>
      </w:r>
      <w:r>
        <w:rPr>
          <w:snapToGrid/>
          <w:sz w:val="22"/>
          <w:szCs w:val="22"/>
          <w:lang w:val="pt-BR"/>
        </w:rPr>
        <w:t xml:space="preserve"> confiança no ciberespaço identificadas na Lista de Medidas de </w:t>
      </w:r>
      <w:r w:rsidR="00B43C60">
        <w:rPr>
          <w:snapToGrid/>
          <w:sz w:val="22"/>
          <w:szCs w:val="22"/>
          <w:lang w:val="pt-BR"/>
        </w:rPr>
        <w:t xml:space="preserve">Fortalecimento da Confiança e </w:t>
      </w:r>
      <w:r w:rsidR="00244BEB">
        <w:rPr>
          <w:snapToGrid/>
          <w:sz w:val="22"/>
          <w:szCs w:val="22"/>
          <w:lang w:val="pt-BR"/>
        </w:rPr>
        <w:t xml:space="preserve">da </w:t>
      </w:r>
      <w:r>
        <w:rPr>
          <w:snapToGrid/>
          <w:sz w:val="22"/>
          <w:szCs w:val="22"/>
          <w:lang w:val="pt-BR"/>
        </w:rPr>
        <w:t>Segurança</w:t>
      </w:r>
      <w:r w:rsidR="00A00F19" w:rsidRPr="004A5AAE">
        <w:rPr>
          <w:snapToGrid/>
          <w:sz w:val="22"/>
          <w:szCs w:val="22"/>
          <w:lang w:val="pt-BR"/>
        </w:rPr>
        <w:t xml:space="preserve"> </w:t>
      </w:r>
      <w:r w:rsidR="00B43C60">
        <w:rPr>
          <w:snapToGrid/>
          <w:sz w:val="22"/>
          <w:szCs w:val="22"/>
          <w:lang w:val="pt-BR"/>
        </w:rPr>
        <w:t>da OEA</w:t>
      </w:r>
      <w:r w:rsidR="00B43C60" w:rsidRPr="004A5AAE">
        <w:rPr>
          <w:snapToGrid/>
          <w:sz w:val="22"/>
          <w:szCs w:val="22"/>
          <w:lang w:val="pt-BR"/>
        </w:rPr>
        <w:t xml:space="preserve"> </w:t>
      </w:r>
      <w:r w:rsidR="00A00F19" w:rsidRPr="004A5AAE">
        <w:rPr>
          <w:snapToGrid/>
          <w:sz w:val="22"/>
          <w:szCs w:val="22"/>
          <w:lang w:val="pt-BR"/>
        </w:rPr>
        <w:t xml:space="preserve">(CP/CSH-1953/20 rev. 1), </w:t>
      </w:r>
      <w:r>
        <w:rPr>
          <w:snapToGrid/>
          <w:sz w:val="22"/>
          <w:szCs w:val="22"/>
          <w:lang w:val="pt-BR"/>
        </w:rPr>
        <w:t xml:space="preserve">particularmente fortalecendo </w:t>
      </w:r>
      <w:r w:rsidR="00135533">
        <w:rPr>
          <w:snapToGrid/>
          <w:sz w:val="22"/>
          <w:szCs w:val="22"/>
          <w:lang w:val="pt-BR"/>
        </w:rPr>
        <w:t xml:space="preserve">as </w:t>
      </w:r>
      <w:r>
        <w:rPr>
          <w:snapToGrid/>
          <w:sz w:val="22"/>
          <w:szCs w:val="22"/>
          <w:lang w:val="pt-BR"/>
        </w:rPr>
        <w:t xml:space="preserve">capacidades nacionais e promovendo o Portal de Pontos de Contato, a fim de fortalecer </w:t>
      </w:r>
      <w:r>
        <w:rPr>
          <w:snapToGrid/>
          <w:sz w:val="22"/>
          <w:szCs w:val="22"/>
          <w:lang w:val="pt-BR"/>
        </w:rPr>
        <w:lastRenderedPageBreak/>
        <w:t>a cooperação, transparência, previsibilidade e estabilidade regionais no ci</w:t>
      </w:r>
      <w:r w:rsidR="00A00F19" w:rsidRPr="004A5AAE">
        <w:rPr>
          <w:snapToGrid/>
          <w:sz w:val="22"/>
          <w:szCs w:val="22"/>
          <w:lang w:val="pt-BR"/>
        </w:rPr>
        <w:t>ber</w:t>
      </w:r>
      <w:r>
        <w:rPr>
          <w:snapToGrid/>
          <w:sz w:val="22"/>
          <w:szCs w:val="22"/>
          <w:lang w:val="pt-BR"/>
        </w:rPr>
        <w:t>e</w:t>
      </w:r>
      <w:r w:rsidR="00A00F19" w:rsidRPr="004A5AAE">
        <w:rPr>
          <w:snapToGrid/>
          <w:sz w:val="22"/>
          <w:szCs w:val="22"/>
          <w:lang w:val="pt-BR"/>
        </w:rPr>
        <w:t>spa</w:t>
      </w:r>
      <w:r>
        <w:rPr>
          <w:snapToGrid/>
          <w:sz w:val="22"/>
          <w:szCs w:val="22"/>
          <w:lang w:val="pt-BR"/>
        </w:rPr>
        <w:t xml:space="preserve">ço, assim como fomentar </w:t>
      </w:r>
      <w:r w:rsidR="00135533">
        <w:rPr>
          <w:snapToGrid/>
          <w:sz w:val="22"/>
          <w:szCs w:val="22"/>
          <w:lang w:val="pt-BR"/>
        </w:rPr>
        <w:t xml:space="preserve">a </w:t>
      </w:r>
      <w:r>
        <w:rPr>
          <w:snapToGrid/>
          <w:sz w:val="22"/>
          <w:szCs w:val="22"/>
          <w:lang w:val="pt-BR"/>
        </w:rPr>
        <w:t>ação regional em resposta a incidentes cibernéticos maliciosos que ameaçam a segurança nacional de Estados membros e nossa visão comum de um ambiente digital aberto, acessível, interoperacional, confiável, pac</w:t>
      </w:r>
      <w:r w:rsidR="00244BEB">
        <w:rPr>
          <w:snapToGrid/>
          <w:sz w:val="22"/>
          <w:szCs w:val="22"/>
          <w:lang w:val="pt-BR"/>
        </w:rPr>
        <w:t>í</w:t>
      </w:r>
      <w:r>
        <w:rPr>
          <w:snapToGrid/>
          <w:sz w:val="22"/>
          <w:szCs w:val="22"/>
          <w:lang w:val="pt-BR"/>
        </w:rPr>
        <w:t>fico e seguro</w:t>
      </w:r>
      <w:r w:rsidR="00A00F19" w:rsidRPr="004A5AAE">
        <w:rPr>
          <w:snapToGrid/>
          <w:sz w:val="22"/>
          <w:szCs w:val="22"/>
          <w:lang w:val="pt-BR"/>
        </w:rPr>
        <w:t xml:space="preserve">. </w:t>
      </w:r>
    </w:p>
    <w:p w14:paraId="568B50DB" w14:textId="77777777" w:rsidR="00A00F19" w:rsidRPr="004A5AAE" w:rsidRDefault="00A00F19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</w:p>
    <w:p w14:paraId="57FE52F8" w14:textId="0D55C42A" w:rsidR="00A00F19" w:rsidRPr="004A5AAE" w:rsidRDefault="00897895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 xml:space="preserve">Promover a cooperação, </w:t>
      </w:r>
      <w:r w:rsidR="00244BEB">
        <w:rPr>
          <w:snapToGrid/>
          <w:sz w:val="22"/>
          <w:szCs w:val="22"/>
          <w:lang w:val="pt-BR"/>
        </w:rPr>
        <w:t>o intercâmbio</w:t>
      </w:r>
      <w:r>
        <w:rPr>
          <w:snapToGrid/>
          <w:sz w:val="22"/>
          <w:szCs w:val="22"/>
          <w:lang w:val="pt-BR"/>
        </w:rPr>
        <w:t xml:space="preserve"> de boas práticas e o desenvolvimento e fortalecimento d</w:t>
      </w:r>
      <w:r w:rsidR="00237A0D">
        <w:rPr>
          <w:snapToGrid/>
          <w:sz w:val="22"/>
          <w:szCs w:val="22"/>
          <w:lang w:val="pt-BR"/>
        </w:rPr>
        <w:t>as</w:t>
      </w:r>
      <w:r>
        <w:rPr>
          <w:snapToGrid/>
          <w:sz w:val="22"/>
          <w:szCs w:val="22"/>
          <w:lang w:val="pt-BR"/>
        </w:rPr>
        <w:t xml:space="preserve"> capacidades </w:t>
      </w:r>
      <w:r w:rsidR="00237A0D">
        <w:rPr>
          <w:snapToGrid/>
          <w:sz w:val="22"/>
          <w:szCs w:val="22"/>
          <w:lang w:val="pt-BR"/>
        </w:rPr>
        <w:t>de</w:t>
      </w:r>
      <w:r>
        <w:rPr>
          <w:snapToGrid/>
          <w:sz w:val="22"/>
          <w:szCs w:val="22"/>
          <w:lang w:val="pt-BR"/>
        </w:rPr>
        <w:t xml:space="preserve"> ciberdiplomacia, ci</w:t>
      </w:r>
      <w:r w:rsidR="00A00F19" w:rsidRPr="004A5AAE">
        <w:rPr>
          <w:snapToGrid/>
          <w:sz w:val="22"/>
          <w:szCs w:val="22"/>
          <w:lang w:val="pt-BR"/>
        </w:rPr>
        <w:t>berse</w:t>
      </w:r>
      <w:r>
        <w:rPr>
          <w:snapToGrid/>
          <w:sz w:val="22"/>
          <w:szCs w:val="22"/>
          <w:lang w:val="pt-BR"/>
        </w:rPr>
        <w:t>gurança</w:t>
      </w:r>
      <w:r w:rsidR="00A00F19" w:rsidRPr="004A5AAE">
        <w:rPr>
          <w:snapToGrid/>
          <w:sz w:val="22"/>
          <w:szCs w:val="22"/>
          <w:lang w:val="pt-BR"/>
        </w:rPr>
        <w:t>, combat</w:t>
      </w:r>
      <w:r>
        <w:rPr>
          <w:snapToGrid/>
          <w:sz w:val="22"/>
          <w:szCs w:val="22"/>
          <w:lang w:val="pt-BR"/>
        </w:rPr>
        <w:t>e ao ci</w:t>
      </w:r>
      <w:r w:rsidR="00A00F19" w:rsidRPr="004A5AAE">
        <w:rPr>
          <w:snapToGrid/>
          <w:sz w:val="22"/>
          <w:szCs w:val="22"/>
          <w:lang w:val="pt-BR"/>
        </w:rPr>
        <w:t xml:space="preserve">bercrime </w:t>
      </w:r>
      <w:r>
        <w:rPr>
          <w:snapToGrid/>
          <w:sz w:val="22"/>
          <w:szCs w:val="22"/>
          <w:lang w:val="pt-BR"/>
        </w:rPr>
        <w:t xml:space="preserve">e </w:t>
      </w:r>
      <w:r w:rsidR="002872A2">
        <w:rPr>
          <w:snapToGrid/>
          <w:sz w:val="22"/>
          <w:szCs w:val="22"/>
          <w:lang w:val="pt-BR"/>
        </w:rPr>
        <w:t>promo</w:t>
      </w:r>
      <w:r w:rsidR="00237A0D">
        <w:rPr>
          <w:snapToGrid/>
          <w:sz w:val="22"/>
          <w:szCs w:val="22"/>
          <w:lang w:val="pt-BR"/>
        </w:rPr>
        <w:t xml:space="preserve">ção de </w:t>
      </w:r>
      <w:r w:rsidR="002872A2">
        <w:rPr>
          <w:snapToGrid/>
          <w:sz w:val="22"/>
          <w:szCs w:val="22"/>
          <w:lang w:val="pt-BR"/>
        </w:rPr>
        <w:t>um ciberespaço aberto, acessível,</w:t>
      </w:r>
      <w:r w:rsidR="00E50700">
        <w:rPr>
          <w:snapToGrid/>
          <w:sz w:val="22"/>
          <w:szCs w:val="22"/>
          <w:lang w:val="pt-BR"/>
        </w:rPr>
        <w:t xml:space="preserve"> interopera</w:t>
      </w:r>
      <w:r w:rsidR="00463DFA">
        <w:rPr>
          <w:snapToGrid/>
          <w:sz w:val="22"/>
          <w:szCs w:val="22"/>
          <w:lang w:val="pt-BR"/>
        </w:rPr>
        <w:t>cional</w:t>
      </w:r>
      <w:r w:rsidR="00E50700">
        <w:rPr>
          <w:snapToGrid/>
          <w:sz w:val="22"/>
          <w:szCs w:val="22"/>
          <w:lang w:val="pt-BR"/>
        </w:rPr>
        <w:t>, confiável</w:t>
      </w:r>
      <w:r w:rsidR="002872A2">
        <w:rPr>
          <w:snapToGrid/>
          <w:sz w:val="22"/>
          <w:szCs w:val="22"/>
          <w:lang w:val="pt-BR"/>
        </w:rPr>
        <w:t>, pac</w:t>
      </w:r>
      <w:r w:rsidR="00135533">
        <w:rPr>
          <w:snapToGrid/>
          <w:sz w:val="22"/>
          <w:szCs w:val="22"/>
          <w:lang w:val="pt-BR"/>
        </w:rPr>
        <w:t>í</w:t>
      </w:r>
      <w:r w:rsidR="002872A2">
        <w:rPr>
          <w:snapToGrid/>
          <w:sz w:val="22"/>
          <w:szCs w:val="22"/>
          <w:lang w:val="pt-BR"/>
        </w:rPr>
        <w:t>fico e seguro</w:t>
      </w:r>
      <w:r w:rsidR="00A00F19" w:rsidRPr="004A5AAE">
        <w:rPr>
          <w:snapToGrid/>
          <w:sz w:val="22"/>
          <w:szCs w:val="22"/>
          <w:lang w:val="pt-BR"/>
        </w:rPr>
        <w:t>.</w:t>
      </w:r>
    </w:p>
    <w:p w14:paraId="52C1E430" w14:textId="77777777" w:rsidR="00A00F19" w:rsidRPr="004A5AAE" w:rsidRDefault="00A00F19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</w:p>
    <w:p w14:paraId="0394694E" w14:textId="6CBBAF0E" w:rsidR="00A00F19" w:rsidRPr="004A5AAE" w:rsidRDefault="003A27C7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>Convidar os especialistas do Grupo de Trabalho sobre Cooperação e Medidas de For</w:t>
      </w:r>
      <w:r w:rsidR="00237A0D">
        <w:rPr>
          <w:snapToGrid/>
          <w:sz w:val="22"/>
          <w:szCs w:val="22"/>
          <w:lang w:val="pt-BR"/>
        </w:rPr>
        <w:t>taleciment</w:t>
      </w:r>
      <w:r>
        <w:rPr>
          <w:snapToGrid/>
          <w:sz w:val="22"/>
          <w:szCs w:val="22"/>
          <w:lang w:val="pt-BR"/>
        </w:rPr>
        <w:t>o de Confiança no Ci</w:t>
      </w:r>
      <w:r w:rsidR="00A00F19" w:rsidRPr="004A5AAE">
        <w:rPr>
          <w:snapToGrid/>
          <w:sz w:val="22"/>
          <w:szCs w:val="22"/>
          <w:lang w:val="pt-BR"/>
        </w:rPr>
        <w:t>ber</w:t>
      </w:r>
      <w:r>
        <w:rPr>
          <w:snapToGrid/>
          <w:sz w:val="22"/>
          <w:szCs w:val="22"/>
          <w:lang w:val="pt-BR"/>
        </w:rPr>
        <w:t>e</w:t>
      </w:r>
      <w:r w:rsidR="00A00F19" w:rsidRPr="004A5AAE">
        <w:rPr>
          <w:snapToGrid/>
          <w:sz w:val="22"/>
          <w:szCs w:val="22"/>
          <w:lang w:val="pt-BR"/>
        </w:rPr>
        <w:t>spa</w:t>
      </w:r>
      <w:r>
        <w:rPr>
          <w:snapToGrid/>
          <w:sz w:val="22"/>
          <w:szCs w:val="22"/>
          <w:lang w:val="pt-BR"/>
        </w:rPr>
        <w:t xml:space="preserve">ço para estudar formas de ampliar a implementação de normas de comportamento responsável do </w:t>
      </w:r>
      <w:r w:rsidR="00237A0D">
        <w:rPr>
          <w:snapToGrid/>
          <w:sz w:val="22"/>
          <w:szCs w:val="22"/>
          <w:lang w:val="pt-BR"/>
        </w:rPr>
        <w:t>E</w:t>
      </w:r>
      <w:r>
        <w:rPr>
          <w:snapToGrid/>
          <w:sz w:val="22"/>
          <w:szCs w:val="22"/>
          <w:lang w:val="pt-BR"/>
        </w:rPr>
        <w:t xml:space="preserve">stado no ciberespaço contidas nos relatórios do Grupo de Especialistas Governamentais sobre Incentivo </w:t>
      </w:r>
      <w:r w:rsidR="00C70C7C">
        <w:rPr>
          <w:snapToGrid/>
          <w:sz w:val="22"/>
          <w:szCs w:val="22"/>
          <w:lang w:val="pt-BR"/>
        </w:rPr>
        <w:t>a</w:t>
      </w:r>
      <w:r>
        <w:rPr>
          <w:snapToGrid/>
          <w:sz w:val="22"/>
          <w:szCs w:val="22"/>
          <w:lang w:val="pt-BR"/>
        </w:rPr>
        <w:t xml:space="preserve">o Comportamento Responsável do Estado no Ciberespaço no Contexto da Segurança Internacional </w:t>
      </w:r>
      <w:r w:rsidR="00A00F19" w:rsidRPr="004A5AAE">
        <w:rPr>
          <w:snapToGrid/>
          <w:sz w:val="22"/>
          <w:szCs w:val="22"/>
          <w:lang w:val="pt-BR"/>
        </w:rPr>
        <w:t xml:space="preserve">(GGE) </w:t>
      </w:r>
      <w:r>
        <w:rPr>
          <w:snapToGrid/>
          <w:sz w:val="22"/>
          <w:szCs w:val="22"/>
          <w:lang w:val="pt-BR"/>
        </w:rPr>
        <w:t xml:space="preserve">e </w:t>
      </w:r>
      <w:r w:rsidR="00C70C7C">
        <w:rPr>
          <w:snapToGrid/>
          <w:sz w:val="22"/>
          <w:szCs w:val="22"/>
          <w:lang w:val="pt-BR"/>
        </w:rPr>
        <w:t xml:space="preserve">do </w:t>
      </w:r>
      <w:r>
        <w:rPr>
          <w:snapToGrid/>
          <w:sz w:val="22"/>
          <w:szCs w:val="22"/>
          <w:lang w:val="pt-BR"/>
        </w:rPr>
        <w:t xml:space="preserve">Grupo Aberto de Trabalho sobre </w:t>
      </w:r>
      <w:r w:rsidR="00237A0D">
        <w:rPr>
          <w:snapToGrid/>
          <w:sz w:val="22"/>
          <w:szCs w:val="22"/>
          <w:lang w:val="pt-BR"/>
        </w:rPr>
        <w:t>Avanços</w:t>
      </w:r>
      <w:r>
        <w:rPr>
          <w:snapToGrid/>
          <w:sz w:val="22"/>
          <w:szCs w:val="22"/>
          <w:lang w:val="pt-BR"/>
        </w:rPr>
        <w:t xml:space="preserve"> no Campo da Informação e Telecomunicaç</w:t>
      </w:r>
      <w:r w:rsidR="00237A0D">
        <w:rPr>
          <w:snapToGrid/>
          <w:sz w:val="22"/>
          <w:szCs w:val="22"/>
          <w:lang w:val="pt-BR"/>
        </w:rPr>
        <w:t>ão</w:t>
      </w:r>
      <w:r>
        <w:rPr>
          <w:snapToGrid/>
          <w:sz w:val="22"/>
          <w:szCs w:val="22"/>
          <w:lang w:val="pt-BR"/>
        </w:rPr>
        <w:t xml:space="preserve"> no Contexto da Segurança Internacional </w:t>
      </w:r>
      <w:r w:rsidR="00A00F19" w:rsidRPr="004A5AAE">
        <w:rPr>
          <w:snapToGrid/>
          <w:sz w:val="22"/>
          <w:szCs w:val="22"/>
          <w:lang w:val="pt-BR"/>
        </w:rPr>
        <w:t xml:space="preserve">(OEWG) </w:t>
      </w:r>
      <w:r>
        <w:rPr>
          <w:snapToGrid/>
          <w:sz w:val="22"/>
          <w:szCs w:val="22"/>
          <w:lang w:val="pt-BR"/>
        </w:rPr>
        <w:t xml:space="preserve">e </w:t>
      </w:r>
      <w:r w:rsidR="00237A0D">
        <w:rPr>
          <w:snapToGrid/>
          <w:sz w:val="22"/>
          <w:szCs w:val="22"/>
          <w:lang w:val="pt-BR"/>
        </w:rPr>
        <w:t>solicitar</w:t>
      </w:r>
      <w:r>
        <w:rPr>
          <w:snapToGrid/>
          <w:sz w:val="22"/>
          <w:szCs w:val="22"/>
          <w:lang w:val="pt-BR"/>
        </w:rPr>
        <w:t xml:space="preserve"> que a Secretaria do </w:t>
      </w:r>
      <w:r w:rsidR="00A00F19" w:rsidRPr="004A5AAE">
        <w:rPr>
          <w:snapToGrid/>
          <w:sz w:val="22"/>
          <w:szCs w:val="22"/>
          <w:lang w:val="pt-BR"/>
        </w:rPr>
        <w:t xml:space="preserve">CICTE </w:t>
      </w:r>
      <w:r>
        <w:rPr>
          <w:snapToGrid/>
          <w:sz w:val="22"/>
          <w:szCs w:val="22"/>
          <w:lang w:val="pt-BR"/>
        </w:rPr>
        <w:t>apoie esse esforço</w:t>
      </w:r>
      <w:r w:rsidR="00A00F19" w:rsidRPr="004A5AAE">
        <w:rPr>
          <w:snapToGrid/>
          <w:sz w:val="22"/>
          <w:szCs w:val="22"/>
          <w:lang w:val="pt-BR"/>
        </w:rPr>
        <w:t>.</w:t>
      </w:r>
    </w:p>
    <w:p w14:paraId="6153B045" w14:textId="7A6A1D5B" w:rsidR="00A00F19" w:rsidRPr="004A5AAE" w:rsidRDefault="00A00F19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</w:p>
    <w:p w14:paraId="5A6ECD91" w14:textId="2D9FE738" w:rsidR="003578BE" w:rsidRPr="004A5AAE" w:rsidRDefault="003578BE" w:rsidP="00AE63AB">
      <w:pPr>
        <w:spacing w:line="360" w:lineRule="auto"/>
        <w:ind w:firstLine="720"/>
        <w:jc w:val="both"/>
        <w:rPr>
          <w:snapToGrid/>
          <w:lang w:val="pt-BR"/>
        </w:rPr>
      </w:pPr>
      <w:r w:rsidRPr="004A5AAE">
        <w:rPr>
          <w:b/>
          <w:bCs/>
          <w:snapToGrid/>
          <w:color w:val="201F1E"/>
          <w:sz w:val="22"/>
          <w:szCs w:val="22"/>
          <w:lang w:val="pt-BR"/>
        </w:rPr>
        <w:t>5</w:t>
      </w:r>
      <w:r w:rsidR="00FD5288" w:rsidRPr="004A5AAE">
        <w:rPr>
          <w:b/>
          <w:bCs/>
          <w:snapToGrid/>
          <w:color w:val="201F1E"/>
          <w:sz w:val="22"/>
          <w:szCs w:val="22"/>
          <w:lang w:val="pt-BR"/>
        </w:rPr>
        <w:t xml:space="preserve"> </w:t>
      </w:r>
      <w:r w:rsidRPr="004A5AAE">
        <w:rPr>
          <w:b/>
          <w:bCs/>
          <w:snapToGrid/>
          <w:color w:val="201F1E"/>
          <w:sz w:val="22"/>
          <w:szCs w:val="22"/>
          <w:lang w:val="pt-BR"/>
        </w:rPr>
        <w:t>bis</w:t>
      </w:r>
      <w:r w:rsidRPr="004A5AAE">
        <w:rPr>
          <w:snapToGrid/>
          <w:color w:val="201F1E"/>
          <w:sz w:val="22"/>
          <w:szCs w:val="22"/>
          <w:lang w:val="pt-BR"/>
        </w:rPr>
        <w:t>. </w:t>
      </w:r>
      <w:r w:rsidR="003A27C7">
        <w:rPr>
          <w:snapToGrid/>
          <w:color w:val="201F1E"/>
          <w:sz w:val="22"/>
          <w:szCs w:val="22"/>
          <w:lang w:val="pt-BR"/>
        </w:rPr>
        <w:t>[CH, MEX e EUA</w:t>
      </w:r>
      <w:r w:rsidR="00FD5288" w:rsidRPr="004A5AAE">
        <w:rPr>
          <w:snapToGrid/>
          <w:color w:val="201F1E"/>
          <w:sz w:val="22"/>
          <w:szCs w:val="22"/>
          <w:lang w:val="pt-BR"/>
        </w:rPr>
        <w:t>:</w:t>
      </w:r>
      <w:r w:rsidRPr="004A5AAE">
        <w:rPr>
          <w:snapToGrid/>
          <w:color w:val="201F1E"/>
          <w:sz w:val="22"/>
          <w:szCs w:val="22"/>
          <w:lang w:val="pt-BR"/>
        </w:rPr>
        <w:t xml:space="preserve"> </w:t>
      </w:r>
      <w:r w:rsidR="003A27C7">
        <w:rPr>
          <w:snapToGrid/>
          <w:color w:val="201F1E"/>
          <w:sz w:val="22"/>
          <w:szCs w:val="22"/>
          <w:lang w:val="pt-BR"/>
        </w:rPr>
        <w:t xml:space="preserve">Endossar os relatórios </w:t>
      </w:r>
      <w:r w:rsidR="003E1D24">
        <w:rPr>
          <w:snapToGrid/>
          <w:color w:val="201F1E"/>
          <w:sz w:val="22"/>
          <w:szCs w:val="22"/>
          <w:lang w:val="pt-BR"/>
        </w:rPr>
        <w:t xml:space="preserve">de consenso </w:t>
      </w:r>
      <w:r w:rsidR="00237A0D">
        <w:rPr>
          <w:snapToGrid/>
          <w:color w:val="201F1E"/>
          <w:sz w:val="22"/>
          <w:szCs w:val="22"/>
          <w:lang w:val="pt-BR"/>
        </w:rPr>
        <w:t>referentes a</w:t>
      </w:r>
      <w:r w:rsidR="003A27C7">
        <w:rPr>
          <w:snapToGrid/>
          <w:color w:val="201F1E"/>
          <w:sz w:val="22"/>
          <w:szCs w:val="22"/>
          <w:lang w:val="pt-BR"/>
        </w:rPr>
        <w:t xml:space="preserve"> 2021 do </w:t>
      </w:r>
      <w:r w:rsidR="003A27C7">
        <w:rPr>
          <w:snapToGrid/>
          <w:sz w:val="22"/>
          <w:szCs w:val="22"/>
          <w:lang w:val="pt-BR"/>
        </w:rPr>
        <w:t xml:space="preserve">Grupo Aberto de Trabalho sobre </w:t>
      </w:r>
      <w:r w:rsidR="00237A0D">
        <w:rPr>
          <w:snapToGrid/>
          <w:sz w:val="22"/>
          <w:szCs w:val="22"/>
          <w:lang w:val="pt-BR"/>
        </w:rPr>
        <w:t>Avanços</w:t>
      </w:r>
      <w:r w:rsidR="003A27C7">
        <w:rPr>
          <w:snapToGrid/>
          <w:sz w:val="22"/>
          <w:szCs w:val="22"/>
          <w:lang w:val="pt-BR"/>
        </w:rPr>
        <w:t xml:space="preserve"> no Campo da Informação e Telecomunicaç</w:t>
      </w:r>
      <w:r w:rsidR="00237A0D">
        <w:rPr>
          <w:snapToGrid/>
          <w:sz w:val="22"/>
          <w:szCs w:val="22"/>
          <w:lang w:val="pt-BR"/>
        </w:rPr>
        <w:t>ão</w:t>
      </w:r>
      <w:r w:rsidR="003A27C7">
        <w:rPr>
          <w:snapToGrid/>
          <w:sz w:val="22"/>
          <w:szCs w:val="22"/>
          <w:lang w:val="pt-BR"/>
        </w:rPr>
        <w:t xml:space="preserve"> no Contexto da Segurança Internacional</w:t>
      </w:r>
      <w:r w:rsidRPr="004A5AAE">
        <w:rPr>
          <w:snapToGrid/>
          <w:color w:val="201F1E"/>
          <w:sz w:val="22"/>
          <w:szCs w:val="22"/>
          <w:lang w:val="pt-BR"/>
        </w:rPr>
        <w:t> (OEWG) </w:t>
      </w:r>
      <w:r w:rsidR="003A27C7">
        <w:rPr>
          <w:snapToGrid/>
          <w:color w:val="201F1E"/>
          <w:sz w:val="22"/>
          <w:szCs w:val="22"/>
          <w:lang w:val="pt-BR"/>
        </w:rPr>
        <w:t>e do</w:t>
      </w:r>
      <w:r w:rsidRPr="004A5AAE">
        <w:rPr>
          <w:snapToGrid/>
          <w:color w:val="201F1E"/>
          <w:sz w:val="22"/>
          <w:szCs w:val="22"/>
          <w:lang w:val="pt-BR"/>
        </w:rPr>
        <w:t xml:space="preserve"> </w:t>
      </w:r>
      <w:r w:rsidR="003A27C7">
        <w:rPr>
          <w:snapToGrid/>
          <w:sz w:val="22"/>
          <w:szCs w:val="22"/>
          <w:lang w:val="pt-BR"/>
        </w:rPr>
        <w:t xml:space="preserve">Grupo de Especialistas Governamentais sobre Incentivo </w:t>
      </w:r>
      <w:r w:rsidR="00C70C7C">
        <w:rPr>
          <w:snapToGrid/>
          <w:sz w:val="22"/>
          <w:szCs w:val="22"/>
          <w:lang w:val="pt-BR"/>
        </w:rPr>
        <w:t>a</w:t>
      </w:r>
      <w:r w:rsidR="003A27C7">
        <w:rPr>
          <w:snapToGrid/>
          <w:sz w:val="22"/>
          <w:szCs w:val="22"/>
          <w:lang w:val="pt-BR"/>
        </w:rPr>
        <w:t>o Comportamento Responsável do Estado no Ciberespaço no Contexto da Segurança Internacional</w:t>
      </w:r>
      <w:r w:rsidRPr="004A5AAE">
        <w:rPr>
          <w:snapToGrid/>
          <w:color w:val="201F1E"/>
          <w:sz w:val="22"/>
          <w:szCs w:val="22"/>
          <w:lang w:val="pt-BR"/>
        </w:rPr>
        <w:t xml:space="preserve"> (GGE) </w:t>
      </w:r>
      <w:r w:rsidR="003A27C7">
        <w:rPr>
          <w:snapToGrid/>
          <w:color w:val="201F1E"/>
          <w:sz w:val="22"/>
          <w:szCs w:val="22"/>
          <w:lang w:val="pt-BR"/>
        </w:rPr>
        <w:t xml:space="preserve">e se comprometer a apoiar e </w:t>
      </w:r>
      <w:r w:rsidRPr="004A5AAE">
        <w:rPr>
          <w:snapToGrid/>
          <w:color w:val="201F1E"/>
          <w:sz w:val="22"/>
          <w:szCs w:val="22"/>
          <w:lang w:val="pt-BR"/>
        </w:rPr>
        <w:t>implement</w:t>
      </w:r>
      <w:r w:rsidR="003A27C7">
        <w:rPr>
          <w:snapToGrid/>
          <w:color w:val="201F1E"/>
          <w:sz w:val="22"/>
          <w:szCs w:val="22"/>
          <w:lang w:val="pt-BR"/>
        </w:rPr>
        <w:t xml:space="preserve">ar o </w:t>
      </w:r>
      <w:r w:rsidR="00237A0D">
        <w:rPr>
          <w:snapToGrid/>
          <w:color w:val="201F1E"/>
          <w:sz w:val="22"/>
          <w:szCs w:val="22"/>
          <w:lang w:val="pt-BR"/>
        </w:rPr>
        <w:t>marc</w:t>
      </w:r>
      <w:r w:rsidR="003A27C7">
        <w:rPr>
          <w:snapToGrid/>
          <w:color w:val="201F1E"/>
          <w:sz w:val="22"/>
          <w:szCs w:val="22"/>
          <w:lang w:val="pt-BR"/>
        </w:rPr>
        <w:t xml:space="preserve">o de comportamento responsável do </w:t>
      </w:r>
      <w:r w:rsidR="00237A0D">
        <w:rPr>
          <w:snapToGrid/>
          <w:color w:val="201F1E"/>
          <w:sz w:val="22"/>
          <w:szCs w:val="22"/>
          <w:lang w:val="pt-BR"/>
        </w:rPr>
        <w:t>E</w:t>
      </w:r>
      <w:r w:rsidR="003A27C7">
        <w:rPr>
          <w:snapToGrid/>
          <w:color w:val="201F1E"/>
          <w:sz w:val="22"/>
          <w:szCs w:val="22"/>
          <w:lang w:val="pt-BR"/>
        </w:rPr>
        <w:t>stado estabelecido nesses relatórios</w:t>
      </w:r>
      <w:r w:rsidRPr="004A5AAE">
        <w:rPr>
          <w:snapToGrid/>
          <w:color w:val="201F1E"/>
          <w:sz w:val="22"/>
          <w:szCs w:val="22"/>
          <w:lang w:val="pt-BR"/>
        </w:rPr>
        <w:t>.</w:t>
      </w:r>
      <w:r w:rsidR="00FD5288" w:rsidRPr="004A5AAE">
        <w:rPr>
          <w:snapToGrid/>
          <w:color w:val="201F1E"/>
          <w:sz w:val="22"/>
          <w:szCs w:val="22"/>
          <w:lang w:val="pt-BR"/>
        </w:rPr>
        <w:t>]</w:t>
      </w:r>
    </w:p>
    <w:p w14:paraId="53F522E5" w14:textId="77777777" w:rsidR="003578BE" w:rsidRPr="004A5AAE" w:rsidRDefault="003578BE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</w:p>
    <w:p w14:paraId="50A59243" w14:textId="3600BDDC" w:rsidR="00A00F19" w:rsidRPr="004A5AAE" w:rsidRDefault="003A27C7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>Convocar a Quarta Reunião do Grupo de Trabalho sobre Cooperação e Medidas de For</w:t>
      </w:r>
      <w:r w:rsidR="00237A0D">
        <w:rPr>
          <w:snapToGrid/>
          <w:sz w:val="22"/>
          <w:szCs w:val="22"/>
          <w:lang w:val="pt-BR"/>
        </w:rPr>
        <w:t>taleciment</w:t>
      </w:r>
      <w:r>
        <w:rPr>
          <w:snapToGrid/>
          <w:sz w:val="22"/>
          <w:szCs w:val="22"/>
          <w:lang w:val="pt-BR"/>
        </w:rPr>
        <w:t>o d</w:t>
      </w:r>
      <w:r w:rsidR="00237A0D">
        <w:rPr>
          <w:snapToGrid/>
          <w:sz w:val="22"/>
          <w:szCs w:val="22"/>
          <w:lang w:val="pt-BR"/>
        </w:rPr>
        <w:t>a</w:t>
      </w:r>
      <w:r>
        <w:rPr>
          <w:snapToGrid/>
          <w:sz w:val="22"/>
          <w:szCs w:val="22"/>
          <w:lang w:val="pt-BR"/>
        </w:rPr>
        <w:t xml:space="preserve"> Confiança no </w:t>
      </w:r>
      <w:r w:rsidR="00A00F19" w:rsidRPr="004A5AAE">
        <w:rPr>
          <w:snapToGrid/>
          <w:sz w:val="22"/>
          <w:szCs w:val="22"/>
          <w:lang w:val="pt-BR"/>
        </w:rPr>
        <w:t>C</w:t>
      </w:r>
      <w:r>
        <w:rPr>
          <w:snapToGrid/>
          <w:sz w:val="22"/>
          <w:szCs w:val="22"/>
          <w:lang w:val="pt-BR"/>
        </w:rPr>
        <w:t>iberespaço n</w:t>
      </w:r>
      <w:r w:rsidR="00237A0D">
        <w:rPr>
          <w:snapToGrid/>
          <w:sz w:val="22"/>
          <w:szCs w:val="22"/>
          <w:lang w:val="pt-BR"/>
        </w:rPr>
        <w:t>o</w:t>
      </w:r>
      <w:r>
        <w:rPr>
          <w:snapToGrid/>
          <w:sz w:val="22"/>
          <w:szCs w:val="22"/>
          <w:lang w:val="pt-BR"/>
        </w:rPr>
        <w:t xml:space="preserve"> primeir</w:t>
      </w:r>
      <w:r w:rsidR="00237A0D">
        <w:rPr>
          <w:snapToGrid/>
          <w:sz w:val="22"/>
          <w:szCs w:val="22"/>
          <w:lang w:val="pt-BR"/>
        </w:rPr>
        <w:t>o semestre</w:t>
      </w:r>
      <w:r>
        <w:rPr>
          <w:snapToGrid/>
          <w:sz w:val="22"/>
          <w:szCs w:val="22"/>
          <w:lang w:val="pt-BR"/>
        </w:rPr>
        <w:t xml:space="preserve"> de </w:t>
      </w:r>
      <w:r w:rsidR="00A00F19" w:rsidRPr="004A5AAE">
        <w:rPr>
          <w:snapToGrid/>
          <w:sz w:val="22"/>
          <w:szCs w:val="22"/>
          <w:lang w:val="pt-BR"/>
        </w:rPr>
        <w:t>2022.</w:t>
      </w:r>
    </w:p>
    <w:p w14:paraId="48CF5A2D" w14:textId="77777777" w:rsidR="00947CB5" w:rsidRPr="004A5AAE" w:rsidRDefault="00947CB5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</w:p>
    <w:p w14:paraId="41E7AF41" w14:textId="0C7BE812" w:rsidR="00947CB5" w:rsidRPr="004A5AAE" w:rsidRDefault="006B3F4B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 xml:space="preserve">Solicitar que a </w:t>
      </w:r>
      <w:r w:rsidR="00947CB5" w:rsidRPr="004A5AAE">
        <w:rPr>
          <w:snapToGrid/>
          <w:sz w:val="22"/>
          <w:szCs w:val="22"/>
          <w:lang w:val="pt-BR"/>
        </w:rPr>
        <w:t xml:space="preserve">SMS, </w:t>
      </w:r>
      <w:r>
        <w:rPr>
          <w:snapToGrid/>
          <w:sz w:val="22"/>
          <w:szCs w:val="22"/>
          <w:lang w:val="pt-BR"/>
        </w:rPr>
        <w:t xml:space="preserve">por meio da Secretaria do </w:t>
      </w:r>
      <w:r w:rsidR="00947CB5" w:rsidRPr="004A5AAE">
        <w:rPr>
          <w:snapToGrid/>
          <w:sz w:val="22"/>
          <w:szCs w:val="22"/>
          <w:lang w:val="pt-BR"/>
        </w:rPr>
        <w:t xml:space="preserve">CICTE, </w:t>
      </w:r>
      <w:r>
        <w:rPr>
          <w:snapToGrid/>
          <w:sz w:val="22"/>
          <w:szCs w:val="22"/>
          <w:lang w:val="pt-BR"/>
        </w:rPr>
        <w:t xml:space="preserve">ofereça assistência e treinamento legislativo e técnico, </w:t>
      </w:r>
      <w:r w:rsidR="00C70C7C">
        <w:rPr>
          <w:snapToGrid/>
          <w:sz w:val="22"/>
          <w:szCs w:val="22"/>
          <w:lang w:val="pt-BR"/>
        </w:rPr>
        <w:t>conforme o caso</w:t>
      </w:r>
      <w:r>
        <w:rPr>
          <w:snapToGrid/>
          <w:sz w:val="22"/>
          <w:szCs w:val="22"/>
          <w:lang w:val="pt-BR"/>
        </w:rPr>
        <w:t xml:space="preserve"> e </w:t>
      </w:r>
      <w:r w:rsidR="00074086">
        <w:rPr>
          <w:snapToGrid/>
          <w:sz w:val="22"/>
          <w:szCs w:val="22"/>
          <w:lang w:val="pt-BR"/>
        </w:rPr>
        <w:t>d</w:t>
      </w:r>
      <w:r>
        <w:rPr>
          <w:snapToGrid/>
          <w:sz w:val="22"/>
          <w:szCs w:val="22"/>
          <w:lang w:val="pt-BR"/>
        </w:rPr>
        <w:t xml:space="preserve">e </w:t>
      </w:r>
      <w:r w:rsidR="00074086">
        <w:rPr>
          <w:snapToGrid/>
          <w:sz w:val="22"/>
          <w:szCs w:val="22"/>
          <w:lang w:val="pt-BR"/>
        </w:rPr>
        <w:t>acordo</w:t>
      </w:r>
      <w:r>
        <w:rPr>
          <w:snapToGrid/>
          <w:sz w:val="22"/>
          <w:szCs w:val="22"/>
          <w:lang w:val="pt-BR"/>
        </w:rPr>
        <w:t xml:space="preserve"> com as leis nacionais, e implement</w:t>
      </w:r>
      <w:r w:rsidR="00074086">
        <w:rPr>
          <w:snapToGrid/>
          <w:sz w:val="22"/>
          <w:szCs w:val="22"/>
          <w:lang w:val="pt-BR"/>
        </w:rPr>
        <w:t>e</w:t>
      </w:r>
      <w:r>
        <w:rPr>
          <w:snapToGrid/>
          <w:sz w:val="22"/>
          <w:szCs w:val="22"/>
          <w:lang w:val="pt-BR"/>
        </w:rPr>
        <w:t xml:space="preserve"> mecanismos para fortalecer a identificação e investigação de grupos criminosos terroristas </w:t>
      </w:r>
      <w:r w:rsidR="00074086">
        <w:rPr>
          <w:snapToGrid/>
          <w:sz w:val="22"/>
          <w:szCs w:val="22"/>
          <w:lang w:val="pt-BR"/>
        </w:rPr>
        <w:t xml:space="preserve">que </w:t>
      </w:r>
      <w:r>
        <w:rPr>
          <w:snapToGrid/>
          <w:sz w:val="22"/>
          <w:szCs w:val="22"/>
          <w:lang w:val="pt-BR"/>
        </w:rPr>
        <w:t>opera</w:t>
      </w:r>
      <w:r w:rsidR="00074086">
        <w:rPr>
          <w:snapToGrid/>
          <w:sz w:val="22"/>
          <w:szCs w:val="22"/>
          <w:lang w:val="pt-BR"/>
        </w:rPr>
        <w:t>m</w:t>
      </w:r>
      <w:r>
        <w:rPr>
          <w:snapToGrid/>
          <w:sz w:val="22"/>
          <w:szCs w:val="22"/>
          <w:lang w:val="pt-BR"/>
        </w:rPr>
        <w:t xml:space="preserve"> na região, inclusive por meio de cooperação </w:t>
      </w:r>
      <w:r w:rsidR="00E3030E">
        <w:rPr>
          <w:snapToGrid/>
          <w:sz w:val="22"/>
          <w:szCs w:val="22"/>
          <w:lang w:val="pt-BR"/>
        </w:rPr>
        <w:t>e</w:t>
      </w:r>
      <w:r>
        <w:rPr>
          <w:snapToGrid/>
          <w:sz w:val="22"/>
          <w:szCs w:val="22"/>
          <w:lang w:val="pt-BR"/>
        </w:rPr>
        <w:t xml:space="preserve">m inteligência e </w:t>
      </w:r>
      <w:r w:rsidR="00074086">
        <w:rPr>
          <w:snapToGrid/>
          <w:sz w:val="22"/>
          <w:szCs w:val="22"/>
          <w:lang w:val="pt-BR"/>
        </w:rPr>
        <w:t>intercâmbio</w:t>
      </w:r>
      <w:r>
        <w:rPr>
          <w:snapToGrid/>
          <w:sz w:val="22"/>
          <w:szCs w:val="22"/>
          <w:lang w:val="pt-BR"/>
        </w:rPr>
        <w:t xml:space="preserve"> de informaç</w:t>
      </w:r>
      <w:r w:rsidR="00074086">
        <w:rPr>
          <w:snapToGrid/>
          <w:sz w:val="22"/>
          <w:szCs w:val="22"/>
          <w:lang w:val="pt-BR"/>
        </w:rPr>
        <w:t>ões</w:t>
      </w:r>
      <w:r w:rsidR="00947CB5" w:rsidRPr="004A5AAE">
        <w:rPr>
          <w:snapToGrid/>
          <w:sz w:val="22"/>
          <w:szCs w:val="22"/>
          <w:lang w:val="pt-BR"/>
        </w:rPr>
        <w:t xml:space="preserve">. </w:t>
      </w:r>
    </w:p>
    <w:p w14:paraId="67053A17" w14:textId="77777777" w:rsidR="00A00F19" w:rsidRPr="004A5AAE" w:rsidRDefault="00A00F19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</w:p>
    <w:p w14:paraId="703B2415" w14:textId="5DE53944" w:rsidR="00947CB5" w:rsidRPr="004A5AAE" w:rsidRDefault="006B3F4B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lastRenderedPageBreak/>
        <w:t xml:space="preserve">Instruir a Secretaria Geral da OEA, por meio da </w:t>
      </w:r>
      <w:r w:rsidR="00947CB5" w:rsidRPr="004A5AAE">
        <w:rPr>
          <w:snapToGrid/>
          <w:sz w:val="22"/>
          <w:szCs w:val="22"/>
          <w:lang w:val="pt-BR"/>
        </w:rPr>
        <w:t>SMS</w:t>
      </w:r>
      <w:r w:rsidR="00C70C7C">
        <w:rPr>
          <w:snapToGrid/>
          <w:sz w:val="22"/>
          <w:szCs w:val="22"/>
          <w:lang w:val="pt-BR"/>
        </w:rPr>
        <w:t xml:space="preserve"> e</w:t>
      </w:r>
      <w:r w:rsidR="00947CB5" w:rsidRPr="004A5AAE">
        <w:rPr>
          <w:snapToGrid/>
          <w:sz w:val="22"/>
          <w:szCs w:val="22"/>
          <w:lang w:val="pt-BR"/>
        </w:rPr>
        <w:t xml:space="preserve"> </w:t>
      </w:r>
      <w:r w:rsidR="00E3030E">
        <w:rPr>
          <w:snapToGrid/>
          <w:sz w:val="22"/>
          <w:szCs w:val="22"/>
          <w:lang w:val="pt-BR"/>
        </w:rPr>
        <w:t xml:space="preserve">tendo </w:t>
      </w:r>
      <w:r w:rsidR="005E7447">
        <w:rPr>
          <w:snapToGrid/>
          <w:sz w:val="22"/>
          <w:szCs w:val="22"/>
          <w:lang w:val="pt-BR"/>
        </w:rPr>
        <w:t xml:space="preserve">em vista </w:t>
      </w:r>
      <w:r w:rsidR="00E3030E">
        <w:rPr>
          <w:snapToGrid/>
          <w:sz w:val="22"/>
          <w:szCs w:val="22"/>
          <w:lang w:val="pt-BR"/>
        </w:rPr>
        <w:t>o</w:t>
      </w:r>
      <w:r w:rsidR="005E7447">
        <w:rPr>
          <w:snapToGrid/>
          <w:sz w:val="22"/>
          <w:szCs w:val="22"/>
          <w:lang w:val="pt-BR"/>
        </w:rPr>
        <w:t xml:space="preserve">s </w:t>
      </w:r>
      <w:r w:rsidR="00E3030E">
        <w:rPr>
          <w:snapToGrid/>
          <w:sz w:val="22"/>
          <w:szCs w:val="22"/>
          <w:lang w:val="pt-BR"/>
        </w:rPr>
        <w:t>vínculos</w:t>
      </w:r>
      <w:r w:rsidR="005E7447">
        <w:rPr>
          <w:snapToGrid/>
          <w:sz w:val="22"/>
          <w:szCs w:val="22"/>
          <w:lang w:val="pt-BR"/>
        </w:rPr>
        <w:t xml:space="preserve"> emergentes/desastros</w:t>
      </w:r>
      <w:r w:rsidR="00E3030E">
        <w:rPr>
          <w:snapToGrid/>
          <w:sz w:val="22"/>
          <w:szCs w:val="22"/>
          <w:lang w:val="pt-BR"/>
        </w:rPr>
        <w:t>o</w:t>
      </w:r>
      <w:r w:rsidR="005E7447">
        <w:rPr>
          <w:snapToGrid/>
          <w:sz w:val="22"/>
          <w:szCs w:val="22"/>
          <w:lang w:val="pt-BR"/>
        </w:rPr>
        <w:t>s entre crim</w:t>
      </w:r>
      <w:r w:rsidR="00E3030E">
        <w:rPr>
          <w:snapToGrid/>
          <w:sz w:val="22"/>
          <w:szCs w:val="22"/>
          <w:lang w:val="pt-BR"/>
        </w:rPr>
        <w:t>inalidad</w:t>
      </w:r>
      <w:r w:rsidR="005E7447">
        <w:rPr>
          <w:snapToGrid/>
          <w:sz w:val="22"/>
          <w:szCs w:val="22"/>
          <w:lang w:val="pt-BR"/>
        </w:rPr>
        <w:t>e organizad</w:t>
      </w:r>
      <w:r w:rsidR="00E3030E">
        <w:rPr>
          <w:snapToGrid/>
          <w:sz w:val="22"/>
          <w:szCs w:val="22"/>
          <w:lang w:val="pt-BR"/>
        </w:rPr>
        <w:t>a</w:t>
      </w:r>
      <w:r w:rsidR="005E7447">
        <w:rPr>
          <w:snapToGrid/>
          <w:sz w:val="22"/>
          <w:szCs w:val="22"/>
          <w:lang w:val="pt-BR"/>
        </w:rPr>
        <w:t xml:space="preserve"> transnac</w:t>
      </w:r>
      <w:r w:rsidR="00947CB5" w:rsidRPr="004A5AAE">
        <w:rPr>
          <w:snapToGrid/>
          <w:sz w:val="22"/>
          <w:szCs w:val="22"/>
          <w:lang w:val="pt-BR"/>
        </w:rPr>
        <w:t xml:space="preserve">ional </w:t>
      </w:r>
      <w:r w:rsidR="005E7447">
        <w:rPr>
          <w:snapToGrid/>
          <w:sz w:val="22"/>
          <w:szCs w:val="22"/>
          <w:lang w:val="pt-BR"/>
        </w:rPr>
        <w:t>e</w:t>
      </w:r>
      <w:r w:rsidR="00947CB5" w:rsidRPr="004A5AAE">
        <w:rPr>
          <w:snapToGrid/>
          <w:sz w:val="22"/>
          <w:szCs w:val="22"/>
          <w:lang w:val="pt-BR"/>
        </w:rPr>
        <w:t xml:space="preserve"> terrorism</w:t>
      </w:r>
      <w:r w:rsidR="005E7447">
        <w:rPr>
          <w:snapToGrid/>
          <w:sz w:val="22"/>
          <w:szCs w:val="22"/>
          <w:lang w:val="pt-BR"/>
        </w:rPr>
        <w:t>o</w:t>
      </w:r>
      <w:r w:rsidR="00947CB5" w:rsidRPr="004A5AAE">
        <w:rPr>
          <w:snapToGrid/>
          <w:sz w:val="22"/>
          <w:szCs w:val="22"/>
          <w:lang w:val="pt-BR"/>
        </w:rPr>
        <w:t xml:space="preserve"> </w:t>
      </w:r>
      <w:r w:rsidR="005E7447">
        <w:rPr>
          <w:snapToGrid/>
          <w:sz w:val="22"/>
          <w:szCs w:val="22"/>
          <w:lang w:val="pt-BR"/>
        </w:rPr>
        <w:t xml:space="preserve">em todas as suas formas, a convocar uma reunião conjunta do Comitê Interamericano contra o </w:t>
      </w:r>
      <w:r w:rsidR="00947CB5" w:rsidRPr="004A5AAE">
        <w:rPr>
          <w:snapToGrid/>
          <w:sz w:val="22"/>
          <w:szCs w:val="22"/>
          <w:lang w:val="pt-BR"/>
        </w:rPr>
        <w:t>Terrorism</w:t>
      </w:r>
      <w:r w:rsidR="005E7447">
        <w:rPr>
          <w:snapToGrid/>
          <w:sz w:val="22"/>
          <w:szCs w:val="22"/>
          <w:lang w:val="pt-BR"/>
        </w:rPr>
        <w:t>o</w:t>
      </w:r>
      <w:r w:rsidR="00947CB5" w:rsidRPr="004A5AAE">
        <w:rPr>
          <w:snapToGrid/>
          <w:sz w:val="22"/>
          <w:szCs w:val="22"/>
          <w:lang w:val="pt-BR"/>
        </w:rPr>
        <w:t xml:space="preserve"> (CICTE) </w:t>
      </w:r>
      <w:r w:rsidR="005E7447">
        <w:rPr>
          <w:snapToGrid/>
          <w:sz w:val="22"/>
          <w:szCs w:val="22"/>
          <w:lang w:val="pt-BR"/>
        </w:rPr>
        <w:t xml:space="preserve">e </w:t>
      </w:r>
      <w:r w:rsidR="00E3030E">
        <w:rPr>
          <w:snapToGrid/>
          <w:sz w:val="22"/>
          <w:szCs w:val="22"/>
          <w:lang w:val="pt-BR"/>
        </w:rPr>
        <w:t>d</w:t>
      </w:r>
      <w:r w:rsidR="005E7447">
        <w:rPr>
          <w:snapToGrid/>
          <w:sz w:val="22"/>
          <w:szCs w:val="22"/>
          <w:lang w:val="pt-BR"/>
        </w:rPr>
        <w:t xml:space="preserve">a Comissão Interamericana </w:t>
      </w:r>
      <w:r w:rsidR="00E3030E">
        <w:rPr>
          <w:snapToGrid/>
          <w:sz w:val="22"/>
          <w:szCs w:val="22"/>
          <w:lang w:val="pt-BR"/>
        </w:rPr>
        <w:t>para o</w:t>
      </w:r>
      <w:r w:rsidR="005E7447">
        <w:rPr>
          <w:snapToGrid/>
          <w:sz w:val="22"/>
          <w:szCs w:val="22"/>
          <w:lang w:val="pt-BR"/>
        </w:rPr>
        <w:t xml:space="preserve"> Controle do </w:t>
      </w:r>
      <w:r w:rsidR="00E3030E">
        <w:rPr>
          <w:snapToGrid/>
          <w:sz w:val="22"/>
          <w:szCs w:val="22"/>
          <w:lang w:val="pt-BR"/>
        </w:rPr>
        <w:t>Abuso</w:t>
      </w:r>
      <w:r w:rsidR="005E7447">
        <w:rPr>
          <w:snapToGrid/>
          <w:sz w:val="22"/>
          <w:szCs w:val="22"/>
          <w:lang w:val="pt-BR"/>
        </w:rPr>
        <w:t xml:space="preserve"> de Drogas</w:t>
      </w:r>
      <w:r w:rsidR="00947CB5" w:rsidRPr="004A5AAE">
        <w:rPr>
          <w:snapToGrid/>
          <w:sz w:val="22"/>
          <w:szCs w:val="22"/>
          <w:lang w:val="pt-BR"/>
        </w:rPr>
        <w:t xml:space="preserve"> (CICAD) </w:t>
      </w:r>
      <w:r w:rsidR="005E7447">
        <w:rPr>
          <w:snapToGrid/>
          <w:sz w:val="22"/>
          <w:szCs w:val="22"/>
          <w:lang w:val="pt-BR"/>
        </w:rPr>
        <w:t>no segundo trimestre de</w:t>
      </w:r>
      <w:r w:rsidR="00947CB5" w:rsidRPr="004A5AAE">
        <w:rPr>
          <w:snapToGrid/>
          <w:sz w:val="22"/>
          <w:szCs w:val="22"/>
          <w:lang w:val="pt-BR"/>
        </w:rPr>
        <w:t xml:space="preserve"> 2022 </w:t>
      </w:r>
      <w:r w:rsidR="005E7447">
        <w:rPr>
          <w:snapToGrid/>
          <w:sz w:val="22"/>
          <w:szCs w:val="22"/>
          <w:lang w:val="pt-BR"/>
        </w:rPr>
        <w:t xml:space="preserve">para discutir </w:t>
      </w:r>
      <w:r w:rsidR="00C17796">
        <w:rPr>
          <w:snapToGrid/>
          <w:sz w:val="22"/>
          <w:szCs w:val="22"/>
          <w:lang w:val="pt-BR"/>
        </w:rPr>
        <w:t>as lacun</w:t>
      </w:r>
      <w:r w:rsidR="005E7447">
        <w:rPr>
          <w:snapToGrid/>
          <w:sz w:val="22"/>
          <w:szCs w:val="22"/>
          <w:lang w:val="pt-BR"/>
        </w:rPr>
        <w:t>as existentes e fortalecer a cooperação hemisférica para pre</w:t>
      </w:r>
      <w:r w:rsidR="00167B97">
        <w:rPr>
          <w:snapToGrid/>
          <w:sz w:val="22"/>
          <w:szCs w:val="22"/>
          <w:lang w:val="pt-BR"/>
        </w:rPr>
        <w:t xml:space="preserve">venir e mitigar o impacto desse </w:t>
      </w:r>
      <w:r w:rsidR="00C17796">
        <w:rPr>
          <w:snapToGrid/>
          <w:sz w:val="22"/>
          <w:szCs w:val="22"/>
          <w:lang w:val="pt-BR"/>
        </w:rPr>
        <w:t>flagelo</w:t>
      </w:r>
      <w:r w:rsidR="00167B97">
        <w:rPr>
          <w:snapToGrid/>
          <w:sz w:val="22"/>
          <w:szCs w:val="22"/>
          <w:lang w:val="pt-BR"/>
        </w:rPr>
        <w:t xml:space="preserve"> em nosso </w:t>
      </w:r>
      <w:r w:rsidR="00947CB5" w:rsidRPr="004A5AAE">
        <w:rPr>
          <w:snapToGrid/>
          <w:sz w:val="22"/>
          <w:szCs w:val="22"/>
          <w:lang w:val="pt-BR"/>
        </w:rPr>
        <w:t>hemis</w:t>
      </w:r>
      <w:r w:rsidR="00167B97">
        <w:rPr>
          <w:snapToGrid/>
          <w:sz w:val="22"/>
          <w:szCs w:val="22"/>
          <w:lang w:val="pt-BR"/>
        </w:rPr>
        <w:t>fério</w:t>
      </w:r>
      <w:r w:rsidR="00947CB5" w:rsidRPr="004A5AAE">
        <w:rPr>
          <w:snapToGrid/>
          <w:sz w:val="22"/>
          <w:szCs w:val="22"/>
          <w:lang w:val="pt-BR"/>
        </w:rPr>
        <w:t xml:space="preserve">. </w:t>
      </w:r>
    </w:p>
    <w:p w14:paraId="27E420CF" w14:textId="77777777" w:rsidR="00947CB5" w:rsidRPr="004A5AAE" w:rsidRDefault="00947CB5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</w:p>
    <w:p w14:paraId="75CB5D51" w14:textId="680D8E26" w:rsidR="00947CB5" w:rsidRPr="004A5AAE" w:rsidRDefault="00167B97" w:rsidP="00AE63AB">
      <w:pPr>
        <w:numPr>
          <w:ilvl w:val="0"/>
          <w:numId w:val="7"/>
        </w:numPr>
        <w:spacing w:line="360" w:lineRule="auto"/>
        <w:ind w:left="0"/>
        <w:jc w:val="both"/>
        <w:rPr>
          <w:snapToGrid/>
          <w:sz w:val="22"/>
          <w:szCs w:val="22"/>
          <w:lang w:val="pt-BR"/>
        </w:rPr>
      </w:pPr>
      <w:r>
        <w:rPr>
          <w:snapToGrid/>
          <w:sz w:val="22"/>
          <w:szCs w:val="22"/>
          <w:lang w:val="pt-BR"/>
        </w:rPr>
        <w:t xml:space="preserve">Convocar a </w:t>
      </w:r>
      <w:r w:rsidR="00C17796">
        <w:rPr>
          <w:snapToGrid/>
          <w:sz w:val="22"/>
          <w:szCs w:val="22"/>
          <w:lang w:val="pt-BR"/>
        </w:rPr>
        <w:t>V</w:t>
      </w:r>
      <w:r>
        <w:rPr>
          <w:snapToGrid/>
          <w:sz w:val="22"/>
          <w:szCs w:val="22"/>
          <w:lang w:val="pt-BR"/>
        </w:rPr>
        <w:t xml:space="preserve">igésima </w:t>
      </w:r>
      <w:r w:rsidR="00C17796">
        <w:rPr>
          <w:snapToGrid/>
          <w:sz w:val="22"/>
          <w:szCs w:val="22"/>
          <w:lang w:val="pt-BR"/>
        </w:rPr>
        <w:t>S</w:t>
      </w:r>
      <w:r>
        <w:rPr>
          <w:snapToGrid/>
          <w:sz w:val="22"/>
          <w:szCs w:val="22"/>
          <w:lang w:val="pt-BR"/>
        </w:rPr>
        <w:t xml:space="preserve">egunda </w:t>
      </w:r>
      <w:r w:rsidR="00C17796">
        <w:rPr>
          <w:snapToGrid/>
          <w:sz w:val="22"/>
          <w:szCs w:val="22"/>
          <w:lang w:val="pt-BR"/>
        </w:rPr>
        <w:t>S</w:t>
      </w:r>
      <w:r>
        <w:rPr>
          <w:snapToGrid/>
          <w:sz w:val="22"/>
          <w:szCs w:val="22"/>
          <w:lang w:val="pt-BR"/>
        </w:rPr>
        <w:t xml:space="preserve">essão </w:t>
      </w:r>
      <w:r w:rsidR="00C17796">
        <w:rPr>
          <w:snapToGrid/>
          <w:sz w:val="22"/>
          <w:szCs w:val="22"/>
          <w:lang w:val="pt-BR"/>
        </w:rPr>
        <w:t>Ordinária</w:t>
      </w:r>
      <w:r>
        <w:rPr>
          <w:snapToGrid/>
          <w:sz w:val="22"/>
          <w:szCs w:val="22"/>
          <w:lang w:val="pt-BR"/>
        </w:rPr>
        <w:t xml:space="preserve"> do </w:t>
      </w:r>
      <w:r w:rsidR="00947CB5" w:rsidRPr="004A5AAE">
        <w:rPr>
          <w:snapToGrid/>
          <w:sz w:val="22"/>
          <w:szCs w:val="22"/>
          <w:lang w:val="pt-BR"/>
        </w:rPr>
        <w:t xml:space="preserve">CICTE </w:t>
      </w:r>
      <w:r>
        <w:rPr>
          <w:snapToGrid/>
          <w:sz w:val="22"/>
          <w:szCs w:val="22"/>
          <w:lang w:val="pt-BR"/>
        </w:rPr>
        <w:t>n</w:t>
      </w:r>
      <w:r w:rsidR="00C17796">
        <w:rPr>
          <w:snapToGrid/>
          <w:sz w:val="22"/>
          <w:szCs w:val="22"/>
          <w:lang w:val="pt-BR"/>
        </w:rPr>
        <w:t>o</w:t>
      </w:r>
      <w:r>
        <w:rPr>
          <w:snapToGrid/>
          <w:sz w:val="22"/>
          <w:szCs w:val="22"/>
          <w:lang w:val="pt-BR"/>
        </w:rPr>
        <w:t xml:space="preserve"> primeir</w:t>
      </w:r>
      <w:r w:rsidR="00C17796">
        <w:rPr>
          <w:snapToGrid/>
          <w:sz w:val="22"/>
          <w:szCs w:val="22"/>
          <w:lang w:val="pt-BR"/>
        </w:rPr>
        <w:t>o semestre</w:t>
      </w:r>
      <w:r>
        <w:rPr>
          <w:snapToGrid/>
          <w:sz w:val="22"/>
          <w:szCs w:val="22"/>
          <w:lang w:val="pt-BR"/>
        </w:rPr>
        <w:t xml:space="preserve"> de </w:t>
      </w:r>
      <w:r w:rsidR="00947CB5" w:rsidRPr="004A5AAE">
        <w:rPr>
          <w:snapToGrid/>
          <w:sz w:val="22"/>
          <w:szCs w:val="22"/>
          <w:lang w:val="pt-BR"/>
        </w:rPr>
        <w:t>2022 o</w:t>
      </w:r>
      <w:r>
        <w:rPr>
          <w:snapToGrid/>
          <w:sz w:val="22"/>
          <w:szCs w:val="22"/>
          <w:lang w:val="pt-BR"/>
        </w:rPr>
        <w:t xml:space="preserve">u com antecedência suficiente </w:t>
      </w:r>
      <w:r w:rsidR="00C17796">
        <w:rPr>
          <w:snapToGrid/>
          <w:sz w:val="22"/>
          <w:szCs w:val="22"/>
          <w:lang w:val="pt-BR"/>
        </w:rPr>
        <w:t>à</w:t>
      </w:r>
      <w:r>
        <w:rPr>
          <w:snapToGrid/>
          <w:sz w:val="22"/>
          <w:szCs w:val="22"/>
          <w:lang w:val="pt-BR"/>
        </w:rPr>
        <w:t xml:space="preserve"> sessão </w:t>
      </w:r>
      <w:r w:rsidR="00C17796">
        <w:rPr>
          <w:snapToGrid/>
          <w:sz w:val="22"/>
          <w:szCs w:val="22"/>
          <w:lang w:val="pt-BR"/>
        </w:rPr>
        <w:t>ordinária</w:t>
      </w:r>
      <w:r w:rsidR="00AD3C36">
        <w:rPr>
          <w:snapToGrid/>
          <w:sz w:val="22"/>
          <w:szCs w:val="22"/>
          <w:lang w:val="pt-BR"/>
        </w:rPr>
        <w:t xml:space="preserve"> </w:t>
      </w:r>
      <w:r w:rsidR="00C17796">
        <w:rPr>
          <w:snapToGrid/>
          <w:sz w:val="22"/>
          <w:szCs w:val="22"/>
          <w:lang w:val="pt-BR"/>
        </w:rPr>
        <w:t>da</w:t>
      </w:r>
      <w:r>
        <w:rPr>
          <w:snapToGrid/>
          <w:sz w:val="22"/>
          <w:szCs w:val="22"/>
          <w:lang w:val="pt-BR"/>
        </w:rPr>
        <w:t xml:space="preserve"> Assembleia Geral desse ano</w:t>
      </w:r>
      <w:r w:rsidR="00947CB5" w:rsidRPr="004A5AAE">
        <w:rPr>
          <w:snapToGrid/>
          <w:sz w:val="22"/>
          <w:szCs w:val="22"/>
          <w:lang w:val="pt-BR"/>
        </w:rPr>
        <w:t>.</w:t>
      </w:r>
    </w:p>
    <w:p w14:paraId="011A73CD" w14:textId="27190203" w:rsidR="003A2C67" w:rsidRPr="004A5AAE" w:rsidRDefault="00754207" w:rsidP="00AE63AB">
      <w:pPr>
        <w:spacing w:line="360" w:lineRule="auto"/>
        <w:ind w:left="720"/>
        <w:jc w:val="both"/>
        <w:rPr>
          <w:snapToGrid/>
          <w:sz w:val="22"/>
          <w:szCs w:val="22"/>
          <w:lang w:val="pt-BR"/>
        </w:rPr>
      </w:pPr>
      <w:r>
        <w:rPr>
          <w:noProof/>
          <w:snapToGrid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6EFC4B" wp14:editId="540F2C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A1F745" w14:textId="7402434E" w:rsidR="00754207" w:rsidRPr="00754207" w:rsidRDefault="007542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87063">
                              <w:rPr>
                                <w:noProof/>
                                <w:sz w:val="18"/>
                              </w:rPr>
                              <w:t>CICTE01440P01.docx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F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8A1F745" w14:textId="7402434E" w:rsidR="00754207" w:rsidRPr="00754207" w:rsidRDefault="0075420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87063">
                        <w:rPr>
                          <w:noProof/>
                          <w:sz w:val="18"/>
                        </w:rPr>
                        <w:t>CICTE01440P01.docx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A2C67" w:rsidRPr="004A5AAE" w:rsidSect="003B250E">
      <w:headerReference w:type="default" r:id="rId11"/>
      <w:headerReference w:type="first" r:id="rId12"/>
      <w:type w:val="oddPage"/>
      <w:pgSz w:w="12240" w:h="15840"/>
      <w:pgMar w:top="2070" w:right="1570" w:bottom="1296" w:left="1699" w:header="720" w:footer="720" w:gutter="0"/>
      <w:pgNumType w:fmt="numberInDash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4A04" w14:textId="77777777" w:rsidR="00402379" w:rsidRDefault="00402379" w:rsidP="00876D80">
      <w:r>
        <w:separator/>
      </w:r>
    </w:p>
  </w:endnote>
  <w:endnote w:type="continuationSeparator" w:id="0">
    <w:p w14:paraId="6580F84E" w14:textId="77777777" w:rsidR="00402379" w:rsidRDefault="00402379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92BE" w14:textId="77777777" w:rsidR="00402379" w:rsidRDefault="00402379" w:rsidP="00876D80">
      <w:r>
        <w:separator/>
      </w:r>
    </w:p>
  </w:footnote>
  <w:footnote w:type="continuationSeparator" w:id="0">
    <w:p w14:paraId="4CB3D934" w14:textId="77777777" w:rsidR="00402379" w:rsidRDefault="00402379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FD0C" w14:textId="4520E11E" w:rsidR="00EA2D36" w:rsidRPr="00EA2D36" w:rsidRDefault="00EA2D36" w:rsidP="00876D80">
    <w:pPr>
      <w:pStyle w:val="Header"/>
      <w:jc w:val="center"/>
      <w:rPr>
        <w:sz w:val="20"/>
        <w:szCs w:val="20"/>
      </w:rPr>
    </w:pPr>
    <w:r w:rsidRPr="00EA2D36">
      <w:rPr>
        <w:sz w:val="20"/>
        <w:szCs w:val="20"/>
      </w:rPr>
      <w:t>-</w:t>
    </w:r>
    <w:r w:rsidR="00300EB5">
      <w:rPr>
        <w:sz w:val="20"/>
        <w:szCs w:val="20"/>
      </w:rPr>
      <w:t>2</w:t>
    </w:r>
    <w:r w:rsidRPr="00EA2D36">
      <w:rPr>
        <w:sz w:val="20"/>
        <w:szCs w:val="20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B0A6" w14:textId="3587C44D" w:rsidR="00947CB5" w:rsidRDefault="00947CB5">
    <w:pPr>
      <w:pStyle w:val="Header"/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48297D0" wp14:editId="1106D83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258695" cy="639445"/>
          <wp:effectExtent l="0" t="0" r="8255" b="8255"/>
          <wp:wrapNone/>
          <wp:docPr id="3" name="Picture 3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750"/>
    <w:multiLevelType w:val="hybridMultilevel"/>
    <w:tmpl w:val="D2A4596A"/>
    <w:lvl w:ilvl="0" w:tplc="EF56540E">
      <w:start w:val="1"/>
      <w:numFmt w:val="decimal"/>
      <w:lvlText w:val="%1."/>
      <w:lvlJc w:val="left"/>
      <w:pPr>
        <w:ind w:left="720" w:hanging="360"/>
      </w:pPr>
      <w:rPr>
        <w:vanish w:val="0"/>
        <w:webHidden w:val="0"/>
        <w:specVanish w:val="0"/>
      </w:rPr>
    </w:lvl>
    <w:lvl w:ilvl="1" w:tplc="1D326B2A">
      <w:start w:val="1"/>
      <w:numFmt w:val="lowerLetter"/>
      <w:lvlText w:val="%2."/>
      <w:lvlJc w:val="left"/>
      <w:pPr>
        <w:ind w:left="1440" w:hanging="360"/>
      </w:pPr>
    </w:lvl>
    <w:lvl w:ilvl="2" w:tplc="9B3A74C6">
      <w:start w:val="1"/>
      <w:numFmt w:val="lowerRoman"/>
      <w:lvlText w:val="%3."/>
      <w:lvlJc w:val="right"/>
      <w:pPr>
        <w:ind w:left="2160" w:hanging="180"/>
      </w:pPr>
    </w:lvl>
    <w:lvl w:ilvl="3" w:tplc="6276AF88">
      <w:start w:val="1"/>
      <w:numFmt w:val="decimal"/>
      <w:lvlText w:val="%4."/>
      <w:lvlJc w:val="left"/>
      <w:pPr>
        <w:ind w:left="2880" w:hanging="360"/>
      </w:pPr>
    </w:lvl>
    <w:lvl w:ilvl="4" w:tplc="958205A6">
      <w:start w:val="1"/>
      <w:numFmt w:val="lowerLetter"/>
      <w:lvlText w:val="%5."/>
      <w:lvlJc w:val="left"/>
      <w:pPr>
        <w:ind w:left="3600" w:hanging="360"/>
      </w:pPr>
    </w:lvl>
    <w:lvl w:ilvl="5" w:tplc="EF30A3FC">
      <w:start w:val="1"/>
      <w:numFmt w:val="lowerRoman"/>
      <w:lvlText w:val="%6."/>
      <w:lvlJc w:val="right"/>
      <w:pPr>
        <w:ind w:left="4320" w:hanging="180"/>
      </w:pPr>
    </w:lvl>
    <w:lvl w:ilvl="6" w:tplc="6C0EF352">
      <w:start w:val="1"/>
      <w:numFmt w:val="decimal"/>
      <w:lvlText w:val="%7."/>
      <w:lvlJc w:val="left"/>
      <w:pPr>
        <w:ind w:left="5040" w:hanging="360"/>
      </w:pPr>
    </w:lvl>
    <w:lvl w:ilvl="7" w:tplc="5120888C">
      <w:start w:val="1"/>
      <w:numFmt w:val="lowerLetter"/>
      <w:lvlText w:val="%8."/>
      <w:lvlJc w:val="left"/>
      <w:pPr>
        <w:ind w:left="5760" w:hanging="360"/>
      </w:pPr>
    </w:lvl>
    <w:lvl w:ilvl="8" w:tplc="E74AB9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D79"/>
    <w:multiLevelType w:val="hybridMultilevel"/>
    <w:tmpl w:val="32C8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9DD"/>
    <w:multiLevelType w:val="hybridMultilevel"/>
    <w:tmpl w:val="969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1876"/>
    <w:multiLevelType w:val="hybridMultilevel"/>
    <w:tmpl w:val="4054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326D"/>
    <w:multiLevelType w:val="hybridMultilevel"/>
    <w:tmpl w:val="275E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E99"/>
    <w:multiLevelType w:val="hybridMultilevel"/>
    <w:tmpl w:val="4666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C476B"/>
    <w:multiLevelType w:val="hybridMultilevel"/>
    <w:tmpl w:val="1FBCC4FE"/>
    <w:lvl w:ilvl="0" w:tplc="0409000F">
      <w:start w:val="1"/>
      <w:numFmt w:val="decimal"/>
      <w:lvlText w:val="%1."/>
      <w:lvlJc w:val="left"/>
      <w:pPr>
        <w:ind w:left="180" w:firstLine="72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C436BC"/>
    <w:multiLevelType w:val="hybridMultilevel"/>
    <w:tmpl w:val="07BCF38E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112BD"/>
    <w:rsid w:val="000166C8"/>
    <w:rsid w:val="00020BD1"/>
    <w:rsid w:val="00021D96"/>
    <w:rsid w:val="0003568D"/>
    <w:rsid w:val="000673E7"/>
    <w:rsid w:val="00074086"/>
    <w:rsid w:val="000A108D"/>
    <w:rsid w:val="000A2870"/>
    <w:rsid w:val="000A63B5"/>
    <w:rsid w:val="00101A8F"/>
    <w:rsid w:val="00120E72"/>
    <w:rsid w:val="00133107"/>
    <w:rsid w:val="00135533"/>
    <w:rsid w:val="001377C8"/>
    <w:rsid w:val="00143EA5"/>
    <w:rsid w:val="001578A0"/>
    <w:rsid w:val="00160D95"/>
    <w:rsid w:val="00162440"/>
    <w:rsid w:val="0016675D"/>
    <w:rsid w:val="00167B97"/>
    <w:rsid w:val="0017360D"/>
    <w:rsid w:val="00176026"/>
    <w:rsid w:val="00182CE8"/>
    <w:rsid w:val="001A67A2"/>
    <w:rsid w:val="001B0D01"/>
    <w:rsid w:val="001B4132"/>
    <w:rsid w:val="001B500D"/>
    <w:rsid w:val="001C3CE6"/>
    <w:rsid w:val="001F4213"/>
    <w:rsid w:val="002310B0"/>
    <w:rsid w:val="00237A0D"/>
    <w:rsid w:val="00244BEB"/>
    <w:rsid w:val="00250D94"/>
    <w:rsid w:val="0026490C"/>
    <w:rsid w:val="002671EB"/>
    <w:rsid w:val="002702E0"/>
    <w:rsid w:val="00276355"/>
    <w:rsid w:val="002821B5"/>
    <w:rsid w:val="00287063"/>
    <w:rsid w:val="002872A2"/>
    <w:rsid w:val="002B09EC"/>
    <w:rsid w:val="002F3623"/>
    <w:rsid w:val="00300EB5"/>
    <w:rsid w:val="00311C87"/>
    <w:rsid w:val="0031650B"/>
    <w:rsid w:val="003229C6"/>
    <w:rsid w:val="00325BF5"/>
    <w:rsid w:val="00337BA6"/>
    <w:rsid w:val="003578BE"/>
    <w:rsid w:val="00381229"/>
    <w:rsid w:val="00391A8F"/>
    <w:rsid w:val="003A27C7"/>
    <w:rsid w:val="003A2C67"/>
    <w:rsid w:val="003A5D13"/>
    <w:rsid w:val="003A6B8D"/>
    <w:rsid w:val="003A7A84"/>
    <w:rsid w:val="003B250E"/>
    <w:rsid w:val="003E1D24"/>
    <w:rsid w:val="003F4F83"/>
    <w:rsid w:val="003F614F"/>
    <w:rsid w:val="003F66CC"/>
    <w:rsid w:val="003F7330"/>
    <w:rsid w:val="00402379"/>
    <w:rsid w:val="00416CE4"/>
    <w:rsid w:val="0042391D"/>
    <w:rsid w:val="0042755C"/>
    <w:rsid w:val="00452621"/>
    <w:rsid w:val="004610E3"/>
    <w:rsid w:val="00463DFA"/>
    <w:rsid w:val="00480A77"/>
    <w:rsid w:val="0048179B"/>
    <w:rsid w:val="004A3C6D"/>
    <w:rsid w:val="004A5AAE"/>
    <w:rsid w:val="004B656A"/>
    <w:rsid w:val="004C102D"/>
    <w:rsid w:val="004C1E16"/>
    <w:rsid w:val="004C507D"/>
    <w:rsid w:val="004C5A0E"/>
    <w:rsid w:val="00511635"/>
    <w:rsid w:val="00512C1A"/>
    <w:rsid w:val="00514929"/>
    <w:rsid w:val="00517549"/>
    <w:rsid w:val="0052312B"/>
    <w:rsid w:val="005359D5"/>
    <w:rsid w:val="0054473B"/>
    <w:rsid w:val="00554010"/>
    <w:rsid w:val="00586D20"/>
    <w:rsid w:val="005A5065"/>
    <w:rsid w:val="005B5833"/>
    <w:rsid w:val="005D0440"/>
    <w:rsid w:val="005D1CB6"/>
    <w:rsid w:val="005E7447"/>
    <w:rsid w:val="005F4A11"/>
    <w:rsid w:val="00613700"/>
    <w:rsid w:val="00613CF5"/>
    <w:rsid w:val="00630610"/>
    <w:rsid w:val="00634431"/>
    <w:rsid w:val="00642283"/>
    <w:rsid w:val="00647B06"/>
    <w:rsid w:val="00663444"/>
    <w:rsid w:val="00671F49"/>
    <w:rsid w:val="00691749"/>
    <w:rsid w:val="00692E2F"/>
    <w:rsid w:val="006A156A"/>
    <w:rsid w:val="006B2B9B"/>
    <w:rsid w:val="006B3F4B"/>
    <w:rsid w:val="006C3607"/>
    <w:rsid w:val="006F1D37"/>
    <w:rsid w:val="00744CCC"/>
    <w:rsid w:val="00750099"/>
    <w:rsid w:val="00754207"/>
    <w:rsid w:val="00754420"/>
    <w:rsid w:val="00755800"/>
    <w:rsid w:val="007653ED"/>
    <w:rsid w:val="00786BB4"/>
    <w:rsid w:val="0079254E"/>
    <w:rsid w:val="007969A3"/>
    <w:rsid w:val="007A1B45"/>
    <w:rsid w:val="007B2893"/>
    <w:rsid w:val="007C2430"/>
    <w:rsid w:val="007C7881"/>
    <w:rsid w:val="007E3081"/>
    <w:rsid w:val="00803D56"/>
    <w:rsid w:val="008115A8"/>
    <w:rsid w:val="00821508"/>
    <w:rsid w:val="008412B4"/>
    <w:rsid w:val="00851515"/>
    <w:rsid w:val="00855F2E"/>
    <w:rsid w:val="008762AC"/>
    <w:rsid w:val="00876D80"/>
    <w:rsid w:val="00877807"/>
    <w:rsid w:val="00897895"/>
    <w:rsid w:val="008D06BD"/>
    <w:rsid w:val="008D0EA9"/>
    <w:rsid w:val="008D1406"/>
    <w:rsid w:val="008E1F73"/>
    <w:rsid w:val="0091244F"/>
    <w:rsid w:val="009224A8"/>
    <w:rsid w:val="00936C52"/>
    <w:rsid w:val="00947CB5"/>
    <w:rsid w:val="00957C3C"/>
    <w:rsid w:val="00983197"/>
    <w:rsid w:val="009A6288"/>
    <w:rsid w:val="009C16AA"/>
    <w:rsid w:val="009C1B5D"/>
    <w:rsid w:val="009C1CD9"/>
    <w:rsid w:val="009C37B2"/>
    <w:rsid w:val="00A00F19"/>
    <w:rsid w:val="00A240A7"/>
    <w:rsid w:val="00A4491F"/>
    <w:rsid w:val="00A56100"/>
    <w:rsid w:val="00A83D4C"/>
    <w:rsid w:val="00A86221"/>
    <w:rsid w:val="00AC3682"/>
    <w:rsid w:val="00AC65D8"/>
    <w:rsid w:val="00AD3C36"/>
    <w:rsid w:val="00AD4CAB"/>
    <w:rsid w:val="00AE63AB"/>
    <w:rsid w:val="00B20C43"/>
    <w:rsid w:val="00B2211B"/>
    <w:rsid w:val="00B43C60"/>
    <w:rsid w:val="00B50987"/>
    <w:rsid w:val="00B57289"/>
    <w:rsid w:val="00B7486F"/>
    <w:rsid w:val="00B771F8"/>
    <w:rsid w:val="00BB1DBA"/>
    <w:rsid w:val="00BC0EA8"/>
    <w:rsid w:val="00BC2361"/>
    <w:rsid w:val="00BD3A76"/>
    <w:rsid w:val="00C04BED"/>
    <w:rsid w:val="00C10439"/>
    <w:rsid w:val="00C13CE9"/>
    <w:rsid w:val="00C17796"/>
    <w:rsid w:val="00C31ED9"/>
    <w:rsid w:val="00C63855"/>
    <w:rsid w:val="00C70C7C"/>
    <w:rsid w:val="00C80D8B"/>
    <w:rsid w:val="00C8488E"/>
    <w:rsid w:val="00C86E0F"/>
    <w:rsid w:val="00CE1721"/>
    <w:rsid w:val="00CE4C7D"/>
    <w:rsid w:val="00D3189E"/>
    <w:rsid w:val="00D42896"/>
    <w:rsid w:val="00D855F3"/>
    <w:rsid w:val="00D9258E"/>
    <w:rsid w:val="00DA5AE6"/>
    <w:rsid w:val="00DB13CA"/>
    <w:rsid w:val="00DB59EC"/>
    <w:rsid w:val="00E102DC"/>
    <w:rsid w:val="00E1313B"/>
    <w:rsid w:val="00E2013F"/>
    <w:rsid w:val="00E3030E"/>
    <w:rsid w:val="00E36EDC"/>
    <w:rsid w:val="00E47CBD"/>
    <w:rsid w:val="00E50700"/>
    <w:rsid w:val="00E8470A"/>
    <w:rsid w:val="00EA2D36"/>
    <w:rsid w:val="00EA4A8D"/>
    <w:rsid w:val="00EB3ED7"/>
    <w:rsid w:val="00ED52E1"/>
    <w:rsid w:val="00EF1545"/>
    <w:rsid w:val="00F41AE1"/>
    <w:rsid w:val="00F42EEA"/>
    <w:rsid w:val="00F664C8"/>
    <w:rsid w:val="00F80014"/>
    <w:rsid w:val="00FA0712"/>
    <w:rsid w:val="00FB1554"/>
    <w:rsid w:val="00FB756B"/>
    <w:rsid w:val="00FD0B57"/>
    <w:rsid w:val="00FD5288"/>
    <w:rsid w:val="00FE53B3"/>
    <w:rsid w:val="00FE78E8"/>
    <w:rsid w:val="00FF4C2D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1F13CE"/>
  <w15:chartTrackingRefBased/>
  <w15:docId w15:val="{7022419F-3788-47E6-9BD8-AA356FA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8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24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FE78E8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FE78E8"/>
    <w:rPr>
      <w:snapToGrid w:val="0"/>
      <w:sz w:val="22"/>
      <w:szCs w:val="22"/>
      <w:lang w:val="es-ES" w:eastAsia="es-ES"/>
    </w:rPr>
  </w:style>
  <w:style w:type="character" w:styleId="Hyperlink">
    <w:name w:val="Hyperlink"/>
    <w:rsid w:val="00EA4A8D"/>
    <w:rPr>
      <w:color w:val="0563C1"/>
      <w:u w:val="single"/>
    </w:rPr>
  </w:style>
  <w:style w:type="character" w:customStyle="1" w:styleId="Heading1Char">
    <w:name w:val="Heading 1 Char"/>
    <w:link w:val="Heading1"/>
    <w:rsid w:val="00D42896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Emphasis">
    <w:name w:val="Emphasis"/>
    <w:qFormat/>
    <w:rsid w:val="00D42896"/>
    <w:rPr>
      <w:i/>
      <w:iCs/>
    </w:rPr>
  </w:style>
  <w:style w:type="character" w:styleId="UnresolvedMention">
    <w:name w:val="Unresolved Mention"/>
    <w:uiPriority w:val="99"/>
    <w:semiHidden/>
    <w:unhideWhenUsed/>
    <w:rsid w:val="00CE4C7D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162440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162440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62440"/>
    <w:rPr>
      <w:rFonts w:ascii="Calibri" w:eastAsia="Calibri" w:hAnsi="Calibri"/>
      <w:snapToGrid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62440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62440"/>
    <w:rPr>
      <w:vertAlign w:val="superscript"/>
    </w:rPr>
  </w:style>
  <w:style w:type="paragraph" w:styleId="NoSpacing">
    <w:name w:val="No Spacing"/>
    <w:uiPriority w:val="1"/>
    <w:qFormat/>
    <w:rsid w:val="00162440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A1B45"/>
    <w:rPr>
      <w:snapToGrid w:val="0"/>
      <w:sz w:val="24"/>
      <w:szCs w:val="24"/>
    </w:rPr>
  </w:style>
  <w:style w:type="character" w:styleId="CommentReference">
    <w:name w:val="annotation reference"/>
    <w:rsid w:val="007A1B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B45"/>
    <w:rPr>
      <w:sz w:val="20"/>
      <w:szCs w:val="20"/>
    </w:rPr>
  </w:style>
  <w:style w:type="character" w:customStyle="1" w:styleId="CommentTextChar">
    <w:name w:val="Comment Text Char"/>
    <w:link w:val="CommentText"/>
    <w:rsid w:val="007A1B45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B45"/>
    <w:rPr>
      <w:b/>
      <w:bCs/>
    </w:rPr>
  </w:style>
  <w:style w:type="character" w:customStyle="1" w:styleId="CommentSubjectChar">
    <w:name w:val="Comment Subject Char"/>
    <w:link w:val="CommentSubject"/>
    <w:rsid w:val="007A1B45"/>
    <w:rPr>
      <w:b/>
      <w:bCs/>
      <w:snapToGrid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0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0F1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A00F19"/>
    <w:pPr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paragraph" w:styleId="BodyText">
    <w:name w:val="Body Text"/>
    <w:basedOn w:val="Normal"/>
    <w:link w:val="BodyTextChar"/>
    <w:rsid w:val="00F42E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2EEA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142F9-B10E-DD43-A57F-6E6AB3FF5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98B8C-B1D8-47E8-9BD3-69E58C8E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A6AFF-6A9F-4D71-B671-6743D13F33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38E857-AF51-4E45-8256-151297ECA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Links>
    <vt:vector size="12" baseType="variant"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https://undocs.org/S/2020/754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https://undocs.org/S/RES/2482(2019)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4</cp:revision>
  <cp:lastPrinted>2021-07-13T20:38:00Z</cp:lastPrinted>
  <dcterms:created xsi:type="dcterms:W3CDTF">2021-10-08T16:22:00Z</dcterms:created>
  <dcterms:modified xsi:type="dcterms:W3CDTF">2021-10-08T16:57:00Z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