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C3ED" w14:textId="77777777" w:rsidR="005F6702" w:rsidRPr="00D21CF0" w:rsidRDefault="005F6702" w:rsidP="005F6702">
      <w:pPr>
        <w:jc w:val="center"/>
        <w:outlineLvl w:val="0"/>
        <w:rPr>
          <w:b/>
          <w:bCs/>
          <w:sz w:val="22"/>
          <w:szCs w:val="22"/>
          <w:lang w:val="pt-BR"/>
        </w:rPr>
      </w:pPr>
      <w:r w:rsidRPr="00D21CF0">
        <w:rPr>
          <w:b/>
          <w:sz w:val="22"/>
          <w:szCs w:val="22"/>
          <w:lang w:val="pt-BR"/>
        </w:rPr>
        <w:t>COMITÊ INTERAMERICANO CONTRA O TERRORISMO (CICTE)</w:t>
      </w:r>
    </w:p>
    <w:p w14:paraId="1F8551B6" w14:textId="77777777" w:rsidR="005F6702" w:rsidRPr="00D21CF0" w:rsidRDefault="005F6702" w:rsidP="005F6702">
      <w:pPr>
        <w:tabs>
          <w:tab w:val="left" w:pos="7200"/>
        </w:tabs>
        <w:rPr>
          <w:sz w:val="22"/>
          <w:szCs w:val="22"/>
          <w:lang w:val="pt-BR"/>
        </w:rPr>
      </w:pPr>
    </w:p>
    <w:p w14:paraId="589C7B32" w14:textId="77777777" w:rsidR="005F6702" w:rsidRPr="00D21CF0" w:rsidRDefault="005F6702" w:rsidP="005F6702">
      <w:pPr>
        <w:tabs>
          <w:tab w:val="left" w:pos="7200"/>
        </w:tabs>
        <w:rPr>
          <w:sz w:val="22"/>
          <w:szCs w:val="22"/>
          <w:lang w:val="pt-BR"/>
        </w:rPr>
      </w:pPr>
      <w:r w:rsidRPr="00D21CF0">
        <w:rPr>
          <w:sz w:val="22"/>
          <w:szCs w:val="22"/>
          <w:lang w:val="pt-BR"/>
        </w:rPr>
        <w:t xml:space="preserve">VIGÉSIMO SEGUNDO PERÍODO ORDINÁRIO DE SESSÕES </w:t>
      </w:r>
      <w:r w:rsidRPr="00D21CF0">
        <w:rPr>
          <w:sz w:val="22"/>
          <w:szCs w:val="22"/>
          <w:lang w:val="pt-BR"/>
        </w:rPr>
        <w:tab/>
        <w:t>OEA/Ser.L/X.2.22</w:t>
      </w:r>
    </w:p>
    <w:p w14:paraId="062F2354" w14:textId="2912BB97" w:rsidR="005F6702" w:rsidRPr="00D21CF0" w:rsidRDefault="005F6702" w:rsidP="005F6702">
      <w:pPr>
        <w:tabs>
          <w:tab w:val="left" w:pos="7200"/>
        </w:tabs>
        <w:ind w:right="-1109"/>
        <w:rPr>
          <w:sz w:val="22"/>
          <w:szCs w:val="22"/>
          <w:lang w:val="pt-BR"/>
        </w:rPr>
      </w:pPr>
      <w:r w:rsidRPr="00D21CF0">
        <w:rPr>
          <w:sz w:val="22"/>
          <w:szCs w:val="22"/>
          <w:lang w:val="pt-BR"/>
        </w:rPr>
        <w:t xml:space="preserve">27 de julho de 2022 </w:t>
      </w:r>
      <w:r w:rsidRPr="00D21CF0">
        <w:rPr>
          <w:sz w:val="22"/>
          <w:szCs w:val="22"/>
          <w:lang w:val="pt-BR"/>
        </w:rPr>
        <w:tab/>
        <w:t xml:space="preserve">CICTE/INF.3/22 </w:t>
      </w:r>
    </w:p>
    <w:p w14:paraId="596B1226" w14:textId="215D1659" w:rsidR="005F6702" w:rsidRPr="00D21CF0" w:rsidRDefault="005F6702" w:rsidP="005F6702">
      <w:pPr>
        <w:tabs>
          <w:tab w:val="left" w:pos="7200"/>
        </w:tabs>
        <w:rPr>
          <w:sz w:val="22"/>
          <w:szCs w:val="22"/>
          <w:lang w:val="pt-BR"/>
        </w:rPr>
      </w:pPr>
      <w:r w:rsidRPr="00D21CF0">
        <w:rPr>
          <w:sz w:val="22"/>
          <w:szCs w:val="22"/>
          <w:lang w:val="pt-BR"/>
        </w:rPr>
        <w:t>Washington, D.C.</w:t>
      </w:r>
      <w:r w:rsidRPr="00D21CF0">
        <w:rPr>
          <w:sz w:val="22"/>
          <w:szCs w:val="22"/>
          <w:lang w:val="pt-BR"/>
        </w:rPr>
        <w:tab/>
        <w:t>2</w:t>
      </w:r>
      <w:r w:rsidR="00731097">
        <w:rPr>
          <w:sz w:val="22"/>
          <w:szCs w:val="22"/>
          <w:lang w:val="pt-BR"/>
        </w:rPr>
        <w:t>8</w:t>
      </w:r>
      <w:r w:rsidRPr="00D21CF0">
        <w:rPr>
          <w:sz w:val="22"/>
          <w:szCs w:val="22"/>
          <w:lang w:val="pt-BR"/>
        </w:rPr>
        <w:t xml:space="preserve"> julho 2022</w:t>
      </w:r>
    </w:p>
    <w:p w14:paraId="7BA42454" w14:textId="342CB74F" w:rsidR="005F6702" w:rsidRPr="00D21CF0" w:rsidRDefault="005F6702" w:rsidP="005F6702">
      <w:pPr>
        <w:tabs>
          <w:tab w:val="left" w:pos="7200"/>
        </w:tabs>
        <w:ind w:right="-479"/>
        <w:jc w:val="both"/>
        <w:rPr>
          <w:sz w:val="22"/>
          <w:szCs w:val="22"/>
          <w:lang w:val="pt-BR"/>
        </w:rPr>
      </w:pPr>
      <w:r w:rsidRPr="00D21CF0">
        <w:rPr>
          <w:sz w:val="22"/>
          <w:szCs w:val="22"/>
          <w:lang w:val="pt-BR"/>
        </w:rPr>
        <w:tab/>
      </w:r>
      <w:r w:rsidR="00D21CF0" w:rsidRPr="00D21CF0">
        <w:rPr>
          <w:sz w:val="22"/>
          <w:szCs w:val="22"/>
          <w:lang w:val="pt-BR"/>
        </w:rPr>
        <w:t>Original: Inglês</w:t>
      </w:r>
    </w:p>
    <w:p w14:paraId="0B22B8E4" w14:textId="77777777" w:rsidR="00197EB2" w:rsidRPr="00D21CF0" w:rsidRDefault="00197EB2" w:rsidP="00197EB2">
      <w:pPr>
        <w:jc w:val="center"/>
        <w:rPr>
          <w:sz w:val="22"/>
          <w:szCs w:val="22"/>
          <w:lang w:val="pt-BR"/>
        </w:rPr>
      </w:pPr>
    </w:p>
    <w:p w14:paraId="4E1BAE36" w14:textId="77777777" w:rsidR="00197EB2" w:rsidRPr="00646029" w:rsidRDefault="00197EB2" w:rsidP="00197EB2">
      <w:pPr>
        <w:jc w:val="center"/>
        <w:rPr>
          <w:sz w:val="22"/>
          <w:szCs w:val="22"/>
          <w:lang w:val="pt-BR"/>
        </w:rPr>
      </w:pPr>
    </w:p>
    <w:p w14:paraId="16F72DFA" w14:textId="77777777" w:rsidR="002E2E8E" w:rsidRPr="00646029" w:rsidRDefault="002E2E8E" w:rsidP="00197EB2">
      <w:pPr>
        <w:jc w:val="center"/>
        <w:rPr>
          <w:sz w:val="22"/>
          <w:szCs w:val="22"/>
          <w:lang w:val="pt-BR"/>
        </w:rPr>
      </w:pPr>
    </w:p>
    <w:p w14:paraId="23AB99ED" w14:textId="77777777" w:rsidR="00B9244E" w:rsidRPr="00646029" w:rsidRDefault="00B9244E" w:rsidP="00197EB2">
      <w:pPr>
        <w:jc w:val="center"/>
        <w:rPr>
          <w:sz w:val="22"/>
          <w:szCs w:val="22"/>
          <w:lang w:val="pt-BR"/>
        </w:rPr>
      </w:pPr>
    </w:p>
    <w:p w14:paraId="093CE53A" w14:textId="77777777" w:rsidR="00B9244E" w:rsidRPr="00646029" w:rsidRDefault="00B9244E" w:rsidP="00197EB2">
      <w:pPr>
        <w:jc w:val="center"/>
        <w:rPr>
          <w:sz w:val="22"/>
          <w:szCs w:val="22"/>
          <w:lang w:val="pt-BR"/>
        </w:rPr>
      </w:pPr>
    </w:p>
    <w:p w14:paraId="0032AA88" w14:textId="77777777" w:rsidR="00B9244E" w:rsidRPr="00646029" w:rsidRDefault="00B9244E" w:rsidP="00197EB2">
      <w:pPr>
        <w:jc w:val="center"/>
        <w:rPr>
          <w:sz w:val="22"/>
          <w:szCs w:val="22"/>
          <w:lang w:val="pt-BR"/>
        </w:rPr>
      </w:pPr>
    </w:p>
    <w:p w14:paraId="426C252F" w14:textId="519E5D12" w:rsidR="00B9244E" w:rsidRPr="00646029" w:rsidRDefault="00B9244E" w:rsidP="00197EB2">
      <w:pPr>
        <w:jc w:val="center"/>
        <w:rPr>
          <w:sz w:val="22"/>
          <w:szCs w:val="22"/>
          <w:lang w:val="pt-BR"/>
        </w:rPr>
      </w:pPr>
    </w:p>
    <w:p w14:paraId="43654DCF" w14:textId="2066E8F9" w:rsidR="00646029" w:rsidRPr="00646029" w:rsidRDefault="00646029" w:rsidP="00197EB2">
      <w:pPr>
        <w:jc w:val="center"/>
        <w:rPr>
          <w:sz w:val="22"/>
          <w:szCs w:val="22"/>
          <w:lang w:val="pt-BR"/>
        </w:rPr>
      </w:pPr>
    </w:p>
    <w:p w14:paraId="27046C14" w14:textId="77777777" w:rsidR="00646029" w:rsidRPr="00646029" w:rsidRDefault="00646029" w:rsidP="00197EB2">
      <w:pPr>
        <w:jc w:val="center"/>
        <w:rPr>
          <w:sz w:val="22"/>
          <w:szCs w:val="22"/>
          <w:lang w:val="pt-BR"/>
        </w:rPr>
      </w:pPr>
    </w:p>
    <w:p w14:paraId="49DB4E7F" w14:textId="77777777" w:rsidR="00B9244E" w:rsidRPr="00646029" w:rsidRDefault="00B9244E" w:rsidP="00197EB2">
      <w:pPr>
        <w:jc w:val="center"/>
        <w:rPr>
          <w:sz w:val="22"/>
          <w:szCs w:val="22"/>
          <w:lang w:val="pt-BR"/>
        </w:rPr>
      </w:pPr>
    </w:p>
    <w:p w14:paraId="7D5F307B" w14:textId="77777777" w:rsidR="00B9244E" w:rsidRPr="00646029" w:rsidRDefault="00B9244E" w:rsidP="00197EB2">
      <w:pPr>
        <w:jc w:val="center"/>
        <w:rPr>
          <w:sz w:val="22"/>
          <w:szCs w:val="22"/>
          <w:lang w:val="pt-BR"/>
        </w:rPr>
      </w:pPr>
    </w:p>
    <w:p w14:paraId="47D3D06D" w14:textId="77777777" w:rsidR="00B9244E" w:rsidRPr="00646029" w:rsidRDefault="00B9244E" w:rsidP="00197EB2">
      <w:pPr>
        <w:jc w:val="center"/>
        <w:rPr>
          <w:sz w:val="22"/>
          <w:szCs w:val="22"/>
          <w:lang w:val="pt-BR"/>
        </w:rPr>
      </w:pPr>
    </w:p>
    <w:p w14:paraId="23EFB540" w14:textId="77777777" w:rsidR="00B9244E" w:rsidRPr="00646029" w:rsidRDefault="00B9244E" w:rsidP="00197EB2">
      <w:pPr>
        <w:jc w:val="center"/>
        <w:rPr>
          <w:sz w:val="22"/>
          <w:szCs w:val="22"/>
          <w:lang w:val="pt-BR"/>
        </w:rPr>
      </w:pPr>
    </w:p>
    <w:p w14:paraId="3E090EF3" w14:textId="77777777" w:rsidR="00B9244E" w:rsidRPr="00646029" w:rsidRDefault="00B9244E" w:rsidP="00646029">
      <w:pPr>
        <w:jc w:val="center"/>
        <w:rPr>
          <w:sz w:val="22"/>
          <w:szCs w:val="22"/>
          <w:lang w:val="pt-BR"/>
        </w:rPr>
      </w:pPr>
    </w:p>
    <w:p w14:paraId="4F214843" w14:textId="77777777" w:rsidR="00646029" w:rsidRPr="00646029" w:rsidRDefault="005F6702" w:rsidP="00646029">
      <w:pPr>
        <w:jc w:val="center"/>
        <w:rPr>
          <w:sz w:val="22"/>
          <w:szCs w:val="22"/>
          <w:lang w:val="pt-BR"/>
        </w:rPr>
      </w:pPr>
      <w:r w:rsidRPr="00646029">
        <w:rPr>
          <w:sz w:val="22"/>
          <w:szCs w:val="22"/>
          <w:lang w:val="pt-BR"/>
        </w:rPr>
        <w:t xml:space="preserve">DISCURSO </w:t>
      </w:r>
      <w:r w:rsidR="00646029" w:rsidRPr="00646029">
        <w:rPr>
          <w:sz w:val="22"/>
          <w:szCs w:val="22"/>
          <w:lang w:val="pt"/>
        </w:rPr>
        <w:t>DO SENHOR</w:t>
      </w:r>
      <w:r w:rsidRPr="00646029">
        <w:rPr>
          <w:sz w:val="22"/>
          <w:szCs w:val="22"/>
          <w:lang w:val="pt-BR"/>
        </w:rPr>
        <w:t xml:space="preserve"> LUIS OLIVEIRA, </w:t>
      </w:r>
      <w:r w:rsidR="00646029" w:rsidRPr="00646029">
        <w:rPr>
          <w:sz w:val="22"/>
          <w:szCs w:val="22"/>
          <w:lang w:val="pt"/>
        </w:rPr>
        <w:t>SECRETÁRIO DE SEGURANÇA MULTIDIMENSIONAL</w:t>
      </w:r>
      <w:r w:rsidRPr="00646029">
        <w:rPr>
          <w:sz w:val="22"/>
          <w:szCs w:val="22"/>
          <w:lang w:val="pt-BR"/>
        </w:rPr>
        <w:t xml:space="preserve"> DA ORGANIZAÇÃO DOS ESTADOS AMERICANOS, À VIGÉSIMA SEGUNDA </w:t>
      </w:r>
      <w:r w:rsidR="00646029" w:rsidRPr="00646029">
        <w:rPr>
          <w:sz w:val="22"/>
          <w:szCs w:val="22"/>
          <w:lang w:val="pt-BR"/>
        </w:rPr>
        <w:t xml:space="preserve">PERÍODO ORDINÁRIO DE SESSÕES </w:t>
      </w:r>
      <w:r w:rsidRPr="00646029">
        <w:rPr>
          <w:sz w:val="22"/>
          <w:szCs w:val="22"/>
          <w:lang w:val="pt-BR"/>
        </w:rPr>
        <w:t xml:space="preserve">DO COMITÊ INTERAMERICANO </w:t>
      </w:r>
    </w:p>
    <w:p w14:paraId="6C9423C4" w14:textId="737AF54C" w:rsidR="005F6702" w:rsidRPr="00646029" w:rsidRDefault="005F6702" w:rsidP="00646029">
      <w:pPr>
        <w:jc w:val="center"/>
        <w:rPr>
          <w:sz w:val="22"/>
          <w:szCs w:val="22"/>
          <w:lang w:val="pt-BR"/>
        </w:rPr>
      </w:pPr>
      <w:r w:rsidRPr="00646029">
        <w:rPr>
          <w:sz w:val="22"/>
          <w:szCs w:val="22"/>
          <w:lang w:val="pt-BR"/>
        </w:rPr>
        <w:t>CONTRA O TERRORISMO</w:t>
      </w:r>
    </w:p>
    <w:p w14:paraId="474E0315" w14:textId="77777777" w:rsidR="005F6702" w:rsidRPr="00646029" w:rsidRDefault="005F6702" w:rsidP="005F6702">
      <w:pPr>
        <w:jc w:val="center"/>
        <w:rPr>
          <w:sz w:val="22"/>
          <w:szCs w:val="22"/>
          <w:lang w:val="pt-BR"/>
        </w:rPr>
      </w:pPr>
    </w:p>
    <w:p w14:paraId="0A2D1A01" w14:textId="7B5A03B3" w:rsidR="005F6702" w:rsidRPr="00646029" w:rsidRDefault="005F6702" w:rsidP="005F6702">
      <w:pPr>
        <w:jc w:val="center"/>
        <w:rPr>
          <w:sz w:val="22"/>
          <w:szCs w:val="22"/>
          <w:lang w:val="pt-BR"/>
        </w:rPr>
      </w:pPr>
      <w:r w:rsidRPr="00646029">
        <w:rPr>
          <w:sz w:val="22"/>
          <w:szCs w:val="22"/>
          <w:lang w:val="pt-BR"/>
        </w:rPr>
        <w:t>27 DE JULHO DE 2022</w:t>
      </w:r>
    </w:p>
    <w:p w14:paraId="224EF595" w14:textId="77777777" w:rsidR="00B53830" w:rsidRPr="00646029" w:rsidRDefault="00B53830" w:rsidP="00B9244E">
      <w:pPr>
        <w:pStyle w:val="NormalWeb"/>
        <w:spacing w:before="0" w:beforeAutospacing="0" w:after="0" w:afterAutospacing="0"/>
        <w:jc w:val="center"/>
        <w:rPr>
          <w:sz w:val="22"/>
          <w:szCs w:val="22"/>
          <w:lang w:val="pt-BR"/>
        </w:rPr>
      </w:pPr>
    </w:p>
    <w:p w14:paraId="7DEE955B" w14:textId="77777777" w:rsidR="00B9244E" w:rsidRPr="00646029" w:rsidRDefault="00B9244E" w:rsidP="00B9244E">
      <w:pPr>
        <w:rPr>
          <w:noProof/>
          <w:sz w:val="22"/>
          <w:szCs w:val="22"/>
          <w:lang w:val="pt-BR"/>
        </w:rPr>
      </w:pPr>
    </w:p>
    <w:p w14:paraId="6F48041C" w14:textId="77777777" w:rsidR="00646029" w:rsidRPr="00646029" w:rsidRDefault="00B9244E" w:rsidP="00646029">
      <w:pPr>
        <w:jc w:val="center"/>
        <w:rPr>
          <w:sz w:val="22"/>
          <w:szCs w:val="22"/>
          <w:lang w:val="pt-BR"/>
        </w:rPr>
      </w:pPr>
      <w:r w:rsidRPr="00646029">
        <w:rPr>
          <w:sz w:val="22"/>
          <w:szCs w:val="22"/>
          <w:lang w:val="pt-BR"/>
        </w:rPr>
        <w:br w:type="page"/>
      </w:r>
    </w:p>
    <w:p w14:paraId="38D288B4" w14:textId="77777777" w:rsidR="00646029" w:rsidRPr="00646029" w:rsidRDefault="00646029" w:rsidP="00646029">
      <w:pPr>
        <w:jc w:val="center"/>
        <w:rPr>
          <w:sz w:val="22"/>
          <w:szCs w:val="22"/>
          <w:lang w:val="pt-BR"/>
        </w:rPr>
      </w:pPr>
      <w:r w:rsidRPr="00646029">
        <w:rPr>
          <w:sz w:val="22"/>
          <w:szCs w:val="22"/>
          <w:lang w:val="pt-BR"/>
        </w:rPr>
        <w:lastRenderedPageBreak/>
        <w:t xml:space="preserve">DISCURSO </w:t>
      </w:r>
      <w:r w:rsidRPr="00646029">
        <w:rPr>
          <w:sz w:val="22"/>
          <w:szCs w:val="22"/>
          <w:lang w:val="pt"/>
        </w:rPr>
        <w:t>DO SENHOR</w:t>
      </w:r>
      <w:r w:rsidRPr="00646029">
        <w:rPr>
          <w:sz w:val="22"/>
          <w:szCs w:val="22"/>
          <w:lang w:val="pt-BR"/>
        </w:rPr>
        <w:t xml:space="preserve"> LUIS OLIVEIRA, </w:t>
      </w:r>
      <w:r w:rsidRPr="00646029">
        <w:rPr>
          <w:sz w:val="22"/>
          <w:szCs w:val="22"/>
          <w:lang w:val="pt"/>
        </w:rPr>
        <w:t>SECRETÁRIO DE SEGURANÇA MULTIDIMENSIONAL</w:t>
      </w:r>
      <w:r w:rsidRPr="00646029">
        <w:rPr>
          <w:sz w:val="22"/>
          <w:szCs w:val="22"/>
          <w:lang w:val="pt-BR"/>
        </w:rPr>
        <w:t xml:space="preserve"> DA ORGANIZAÇÃO DOS ESTADOS AMERICANOS, À VIGÉSIMA SEGUNDA PERÍODO ORDINÁRIO DE SESSÕES DO COMITÊ INTERAMERICANO </w:t>
      </w:r>
    </w:p>
    <w:p w14:paraId="7FD335D5" w14:textId="77777777" w:rsidR="00646029" w:rsidRPr="00646029" w:rsidRDefault="00646029" w:rsidP="00646029">
      <w:pPr>
        <w:jc w:val="center"/>
        <w:rPr>
          <w:sz w:val="22"/>
          <w:szCs w:val="22"/>
          <w:lang w:val="pt-BR"/>
        </w:rPr>
      </w:pPr>
      <w:r w:rsidRPr="00646029">
        <w:rPr>
          <w:sz w:val="22"/>
          <w:szCs w:val="22"/>
          <w:lang w:val="pt-BR"/>
        </w:rPr>
        <w:t>CONTRA O TERRORISMO</w:t>
      </w:r>
    </w:p>
    <w:p w14:paraId="64C5216A" w14:textId="77777777" w:rsidR="00646029" w:rsidRPr="00646029" w:rsidRDefault="00646029" w:rsidP="00646029">
      <w:pPr>
        <w:jc w:val="center"/>
        <w:rPr>
          <w:sz w:val="22"/>
          <w:szCs w:val="22"/>
          <w:lang w:val="pt-BR"/>
        </w:rPr>
      </w:pPr>
    </w:p>
    <w:p w14:paraId="799FD538" w14:textId="77777777" w:rsidR="00646029" w:rsidRPr="00646029" w:rsidRDefault="00646029" w:rsidP="00646029">
      <w:pPr>
        <w:jc w:val="center"/>
        <w:rPr>
          <w:sz w:val="22"/>
          <w:szCs w:val="22"/>
          <w:lang w:val="pt-BR"/>
        </w:rPr>
      </w:pPr>
      <w:r w:rsidRPr="00646029">
        <w:rPr>
          <w:sz w:val="22"/>
          <w:szCs w:val="22"/>
          <w:lang w:val="pt-BR"/>
        </w:rPr>
        <w:t>27 DE JULHO DE 2022</w:t>
      </w:r>
    </w:p>
    <w:p w14:paraId="70B9E870" w14:textId="03C3ACE6" w:rsidR="005F6702" w:rsidRPr="00646029" w:rsidRDefault="005F6702" w:rsidP="00646029">
      <w:pPr>
        <w:rPr>
          <w:sz w:val="22"/>
          <w:szCs w:val="22"/>
          <w:lang w:val="pt-BR"/>
        </w:rPr>
      </w:pPr>
    </w:p>
    <w:p w14:paraId="67DA95BA" w14:textId="77777777" w:rsidR="005F6702" w:rsidRPr="00646029" w:rsidRDefault="005F6702" w:rsidP="005F6702">
      <w:pPr>
        <w:jc w:val="both"/>
        <w:rPr>
          <w:sz w:val="22"/>
          <w:szCs w:val="22"/>
          <w:lang w:val="pt-BR"/>
        </w:rPr>
      </w:pPr>
    </w:p>
    <w:p w14:paraId="47AEFFB9" w14:textId="77777777" w:rsidR="005F6702" w:rsidRPr="00646029" w:rsidRDefault="005F6702" w:rsidP="005F6702">
      <w:pPr>
        <w:ind w:firstLine="720"/>
        <w:jc w:val="both"/>
        <w:rPr>
          <w:sz w:val="22"/>
          <w:szCs w:val="22"/>
          <w:lang w:val="pt-BR"/>
        </w:rPr>
      </w:pPr>
      <w:r w:rsidRPr="00646029">
        <w:rPr>
          <w:sz w:val="22"/>
          <w:szCs w:val="22"/>
          <w:lang w:val="pt-BR"/>
        </w:rPr>
        <w:t>Bom dia. Tenho a satisfação de inaugurar a Vigésima Segunda Reunião Anual do Comitê Interamericano contra o Terrorismo (também conhecido como CICTE). Minhas cordiais boas-vindas as pontos de contato do CICTE e a outras autoridades nacionais dos Estados membros da OEA. Também quero dirigir uma calorosa saudação às Missões dos Observadores da OEA, bem como a outros ilustres representantes dos setores público e privado e dos principais doadores, todos eles apoiadores do trabalho do CICTE.</w:t>
      </w:r>
    </w:p>
    <w:p w14:paraId="1F953F6A" w14:textId="77777777" w:rsidR="005F6702" w:rsidRPr="00646029" w:rsidRDefault="005F6702" w:rsidP="005F6702">
      <w:pPr>
        <w:jc w:val="both"/>
        <w:rPr>
          <w:sz w:val="22"/>
          <w:szCs w:val="22"/>
          <w:lang w:val="pt-BR"/>
        </w:rPr>
      </w:pPr>
    </w:p>
    <w:p w14:paraId="3BAE8BDE" w14:textId="77777777" w:rsidR="005F6702" w:rsidRPr="00646029" w:rsidRDefault="005F6702" w:rsidP="005F6702">
      <w:pPr>
        <w:shd w:val="clear" w:color="auto" w:fill="FFFFFF"/>
        <w:ind w:firstLine="720"/>
        <w:jc w:val="both"/>
        <w:rPr>
          <w:sz w:val="22"/>
          <w:szCs w:val="22"/>
          <w:lang w:val="pt-BR"/>
        </w:rPr>
      </w:pPr>
      <w:r w:rsidRPr="00646029">
        <w:rPr>
          <w:sz w:val="22"/>
          <w:szCs w:val="22"/>
          <w:lang w:val="pt-BR"/>
        </w:rPr>
        <w:t>Para aqueles que ainda não me conhecem, sou Luis Oliveira, Secretário do Departamento de Segurança Multidimensional. Sou brasileiro e já atuei em diversas funções diferentes no governo brasileiro. Cheguei à OEA na primavera passada para supervisionar os esforços da OEA na prevenção e no combate ao terrorismo, às drogas ilícitas e ao crime organizado transnacional e para liderar os esforços de fortalecimento da segurança pública em toda a região. Encontro-me com alguns dos senhores regularmente no nosso trabalho na Comissão de Segurança Hemisférica.</w:t>
      </w:r>
    </w:p>
    <w:p w14:paraId="32388CA1" w14:textId="77777777" w:rsidR="005F6702" w:rsidRPr="00646029" w:rsidRDefault="005F6702" w:rsidP="005F6702">
      <w:pPr>
        <w:jc w:val="both"/>
        <w:rPr>
          <w:sz w:val="22"/>
          <w:szCs w:val="22"/>
          <w:u w:val="single"/>
          <w:lang w:val="pt-BR"/>
        </w:rPr>
      </w:pPr>
    </w:p>
    <w:p w14:paraId="3E77D32E" w14:textId="77777777" w:rsidR="005F6702" w:rsidRPr="00646029" w:rsidRDefault="005F6702" w:rsidP="005F6702">
      <w:pPr>
        <w:ind w:firstLine="720"/>
        <w:jc w:val="both"/>
        <w:rPr>
          <w:sz w:val="22"/>
          <w:szCs w:val="22"/>
          <w:lang w:val="pt-BR"/>
        </w:rPr>
      </w:pPr>
      <w:r w:rsidRPr="00646029">
        <w:rPr>
          <w:sz w:val="22"/>
          <w:szCs w:val="22"/>
          <w:lang w:val="pt-BR"/>
        </w:rPr>
        <w:t>Mas hoje estou muito satisfeito em estar com todos os senhores nesta importante reunião anual para fazermos um balanço dos esforços do Hemisfério na prevenção e no combate ao terrorismo. Como ouvirão mais tarde, muitos dos programas do CICTE evoluíram e amadureceram ao longo do último ano. Também lançamos algumas novas iniciativas que lhes interessarão.</w:t>
      </w:r>
    </w:p>
    <w:p w14:paraId="15ED6B9F" w14:textId="77777777" w:rsidR="005F6702" w:rsidRPr="00646029" w:rsidRDefault="005F6702" w:rsidP="005F6702">
      <w:pPr>
        <w:jc w:val="both"/>
        <w:rPr>
          <w:sz w:val="22"/>
          <w:szCs w:val="22"/>
          <w:lang w:val="pt-BR"/>
        </w:rPr>
      </w:pPr>
    </w:p>
    <w:p w14:paraId="5046796B" w14:textId="77777777" w:rsidR="005F6702" w:rsidRPr="00646029" w:rsidRDefault="005F6702" w:rsidP="005F6702">
      <w:pPr>
        <w:ind w:firstLine="720"/>
        <w:jc w:val="both"/>
        <w:rPr>
          <w:sz w:val="22"/>
          <w:szCs w:val="22"/>
          <w:lang w:val="pt-BR"/>
        </w:rPr>
      </w:pPr>
      <w:r w:rsidRPr="00646029">
        <w:rPr>
          <w:sz w:val="22"/>
          <w:szCs w:val="22"/>
          <w:lang w:val="pt-BR"/>
        </w:rPr>
        <w:t>Os incidentes relacionados ao terrorismo, conforme sabem, continuam ocorrendo em nossa região, não obstante o significativo progresso que os Estados membros têm alcançado no combate a esse fenômeno.  A Universidade de Maryland fez uma exposição, no ano passado, à Comissão de Segurança Hemisférica sobre a abrangência do problema no Hemisfério Ocidental.</w:t>
      </w:r>
    </w:p>
    <w:p w14:paraId="3AACE2BA" w14:textId="77777777" w:rsidR="005F6702" w:rsidRPr="00646029" w:rsidRDefault="005F6702" w:rsidP="005F6702">
      <w:pPr>
        <w:jc w:val="both"/>
        <w:rPr>
          <w:sz w:val="22"/>
          <w:szCs w:val="22"/>
          <w:lang w:val="pt-BR"/>
        </w:rPr>
      </w:pPr>
    </w:p>
    <w:p w14:paraId="1582BFC8" w14:textId="77777777" w:rsidR="005F6702" w:rsidRPr="00646029" w:rsidRDefault="005F6702" w:rsidP="005F6702">
      <w:pPr>
        <w:ind w:firstLine="720"/>
        <w:jc w:val="both"/>
        <w:rPr>
          <w:sz w:val="22"/>
          <w:szCs w:val="22"/>
          <w:lang w:val="pt-BR"/>
        </w:rPr>
      </w:pPr>
      <w:r w:rsidRPr="00646029">
        <w:rPr>
          <w:sz w:val="22"/>
          <w:szCs w:val="22"/>
          <w:lang w:val="pt-BR"/>
        </w:rPr>
        <w:t xml:space="preserve">De acordo com o Banco de Dados sobre o Terrorismo Global, da Universidade de Maryland, que pretende quantificar as tendências nessa área, há aproximadamente 2.100 mortes causadas por incidentes reconhecidos por nossos governos nas últimas duas décadas.  De 1970 a 2018 – um período muito mais extenso -- a Universidade de Maryland calcula que 30.237 pessoas morreram em virtude de incidentes terroristas.  E, relacionado a isso, estima-se que os incidentes terroristas provocaram um custo econômico de mais de US$2.270 bilhões, de 1970 a 2018.  Todas essas cifras variam em função das definições usadas, e é difícil quantificar as perdas de maneira clara.  Mas o número de mortos em nossa região, decorrentes de eventos ligados ao terrorismo, ao longo dos anos, é significativo.  </w:t>
      </w:r>
    </w:p>
    <w:p w14:paraId="540416B3" w14:textId="77777777" w:rsidR="005F6702" w:rsidRPr="00646029" w:rsidRDefault="005F6702" w:rsidP="005F6702">
      <w:pPr>
        <w:jc w:val="both"/>
        <w:rPr>
          <w:sz w:val="22"/>
          <w:szCs w:val="22"/>
          <w:lang w:val="pt-BR"/>
        </w:rPr>
      </w:pPr>
    </w:p>
    <w:p w14:paraId="3BE7AFF6" w14:textId="77777777" w:rsidR="005F6702" w:rsidRPr="00646029" w:rsidRDefault="005F6702" w:rsidP="005F6702">
      <w:pPr>
        <w:ind w:firstLine="720"/>
        <w:jc w:val="both"/>
        <w:rPr>
          <w:sz w:val="22"/>
          <w:szCs w:val="22"/>
          <w:lang w:val="pt-BR"/>
        </w:rPr>
      </w:pPr>
      <w:r w:rsidRPr="00646029">
        <w:rPr>
          <w:sz w:val="22"/>
          <w:szCs w:val="22"/>
          <w:lang w:val="pt-BR"/>
        </w:rPr>
        <w:t>Nesse cenário, o ano de 2022 está realmente oferecendo uma série de oportunidades para nossa região refletir sobre a arquitetura antiterrorismo atualmente em vigor. Primeiramente, tivemos a oportunidade de reconhecer uma série de diferentes esforços em andamento na nossa comemoração anual de 3 de junho, Dia Interamericano contra o Terrorismo. Aquela sessão especial da Comissão de Segurança Hemisférica serviu para reafirmar a determinação dos Estados da OEA de abordar as atividades relacionadas ao terrorismo na região.</w:t>
      </w:r>
    </w:p>
    <w:p w14:paraId="42564F87" w14:textId="77777777" w:rsidR="005F6702" w:rsidRPr="00646029" w:rsidRDefault="005F6702" w:rsidP="005F6702">
      <w:pPr>
        <w:jc w:val="both"/>
        <w:rPr>
          <w:sz w:val="22"/>
          <w:szCs w:val="22"/>
          <w:lang w:val="pt-BR"/>
        </w:rPr>
      </w:pPr>
    </w:p>
    <w:p w14:paraId="0435BBBF" w14:textId="77777777" w:rsidR="005F6702" w:rsidRPr="00646029" w:rsidRDefault="005F6702" w:rsidP="005F6702">
      <w:pPr>
        <w:ind w:firstLine="720"/>
        <w:jc w:val="both"/>
        <w:rPr>
          <w:sz w:val="22"/>
          <w:szCs w:val="22"/>
          <w:lang w:val="pt-BR"/>
        </w:rPr>
      </w:pPr>
      <w:r w:rsidRPr="00646029">
        <w:rPr>
          <w:sz w:val="22"/>
          <w:szCs w:val="22"/>
          <w:lang w:val="pt-BR"/>
        </w:rPr>
        <w:lastRenderedPageBreak/>
        <w:t>Além disso, o Secretário-Geral Almagro convocou recentemente uma reunião dos Estados Partes na Convenção Interamericana contra o Terrorismo para 12 de setembro deste ano. Como os senhores ouvirão, esta iniciativa será um encontro virtual de especialistas de dois dias que antecederá uma reunião ministerial de alto nível das autoridades de segurança responsáveis pelo combate ao terrorismo em nosso Hemisfério.</w:t>
      </w:r>
    </w:p>
    <w:p w14:paraId="1C704FBA" w14:textId="77777777" w:rsidR="005F6702" w:rsidRPr="00646029" w:rsidRDefault="005F6702" w:rsidP="005F6702">
      <w:pPr>
        <w:jc w:val="both"/>
        <w:rPr>
          <w:sz w:val="22"/>
          <w:szCs w:val="22"/>
          <w:lang w:val="pt-BR"/>
        </w:rPr>
      </w:pPr>
    </w:p>
    <w:p w14:paraId="1BAF5509" w14:textId="77777777" w:rsidR="005F6702" w:rsidRPr="00646029" w:rsidRDefault="005F6702" w:rsidP="005F6702">
      <w:pPr>
        <w:ind w:firstLine="720"/>
        <w:jc w:val="both"/>
        <w:rPr>
          <w:sz w:val="22"/>
          <w:szCs w:val="22"/>
          <w:lang w:val="pt-BR"/>
        </w:rPr>
      </w:pPr>
      <w:r w:rsidRPr="00646029">
        <w:rPr>
          <w:sz w:val="22"/>
          <w:szCs w:val="22"/>
          <w:lang w:val="pt-BR"/>
        </w:rPr>
        <w:t>Esperamos que essas reuniões tenham um olhar crítico e construtivo sobre o relevância da Convenção e sua implementação, bem como sobre os progressos feitos, os desafios e as lições aprendidas ao longo das duas décadas transcorridas desde sua adoção. Espero que ainda hoje ouçam mais sobre isso dos meus estimados colegas do Governo do Peru.</w:t>
      </w:r>
    </w:p>
    <w:p w14:paraId="305DF22B" w14:textId="77777777" w:rsidR="005F6702" w:rsidRPr="00646029" w:rsidRDefault="005F6702" w:rsidP="005F6702">
      <w:pPr>
        <w:jc w:val="both"/>
        <w:rPr>
          <w:sz w:val="22"/>
          <w:szCs w:val="22"/>
          <w:lang w:val="pt-BR"/>
        </w:rPr>
      </w:pPr>
    </w:p>
    <w:p w14:paraId="1F20226E" w14:textId="77777777" w:rsidR="005F6702" w:rsidRPr="00646029" w:rsidRDefault="005F6702" w:rsidP="005F6702">
      <w:pPr>
        <w:ind w:firstLine="720"/>
        <w:jc w:val="both"/>
        <w:rPr>
          <w:sz w:val="22"/>
          <w:szCs w:val="22"/>
          <w:lang w:val="pt-BR"/>
        </w:rPr>
      </w:pPr>
      <w:r w:rsidRPr="00646029">
        <w:rPr>
          <w:sz w:val="22"/>
          <w:szCs w:val="22"/>
          <w:lang w:val="pt-BR"/>
        </w:rPr>
        <w:t>Mas, por enquanto, gostaria apenas de salientar que o Secretário-Geral da OEA e o Governo do Peru emitiram uma Declaração Conjunta em dezembro de 2021 no contexto da visita do Secretário-Geral a Lima. Nessa Declaração, o Secretário Almagro saudou a sugestão do Governo do Peru de realizar a reunião dos Estados Partes. Ele observou que a iniciativa serviria para se expressar claramente o compromisso contínuo da região com a luta contra o terrorismo, bem como para fortalecer o trabalho do CICTE nessa área.</w:t>
      </w:r>
    </w:p>
    <w:p w14:paraId="2ED5A264" w14:textId="77777777" w:rsidR="005F6702" w:rsidRPr="00646029" w:rsidRDefault="005F6702" w:rsidP="005F6702">
      <w:pPr>
        <w:jc w:val="both"/>
        <w:rPr>
          <w:sz w:val="22"/>
          <w:szCs w:val="22"/>
          <w:lang w:val="pt-BR"/>
        </w:rPr>
      </w:pPr>
    </w:p>
    <w:p w14:paraId="54C3944B" w14:textId="77777777" w:rsidR="005F6702" w:rsidRPr="00646029" w:rsidRDefault="005F6702" w:rsidP="005F6702">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r w:rsidRPr="00646029">
        <w:rPr>
          <w:sz w:val="22"/>
          <w:szCs w:val="22"/>
          <w:lang w:val="pt-BR"/>
        </w:rPr>
        <w:tab/>
        <w:t>Espero que as discussões de setembro se baseiem não só na série de reuniões paralelas realizadas pelos ministros responsáveis pelo combate ao terrorismo da região nos últimos anos, mas também sejam moldadas pelas discussões ocorridas na Nona Cúpula das Américas, em Los Angeles, no mês passado. Nessa Cúpula, conforme sabem, os líderes das Américas focalizaram o aumento da cooperação em desafios comuns, inclusive a promoção da prosperidade econômica. Como parte desse esforço, a Cúpula se concentrou em ações para a criação de cadeias de suprimento mais resilientes, um dos temas sobre os quais ouvirão muito mais em nosso painel de hoje. Embora os setores privados criem e administrem cadeias de suprimento, as condições em que os bens são autorizados a cruzar as fronteiras são estabelecidas em grande medida pelas autoridades nacionais.  Nosso painel sobre cadeia de suprimento abrangerá esses temas, além de discutir uma iniciativa para promover uma reunião regional, com vistas a estimular um enfoque amplo da gestão de fronteiras nas Américas.</w:t>
      </w:r>
    </w:p>
    <w:p w14:paraId="6E1CE366" w14:textId="77777777" w:rsidR="005F6702" w:rsidRPr="00646029" w:rsidRDefault="005F6702" w:rsidP="005F6702">
      <w:pPr>
        <w:jc w:val="both"/>
        <w:rPr>
          <w:sz w:val="22"/>
          <w:szCs w:val="22"/>
          <w:lang w:val="pt-BR"/>
        </w:rPr>
      </w:pPr>
    </w:p>
    <w:p w14:paraId="654CBE4F" w14:textId="77777777" w:rsidR="005F6702" w:rsidRPr="00646029" w:rsidRDefault="005F6702" w:rsidP="005F6702">
      <w:pPr>
        <w:jc w:val="both"/>
        <w:rPr>
          <w:sz w:val="22"/>
          <w:szCs w:val="22"/>
          <w:lang w:val="pt-BR"/>
        </w:rPr>
      </w:pPr>
      <w:r w:rsidRPr="00646029">
        <w:rPr>
          <w:sz w:val="22"/>
          <w:szCs w:val="22"/>
          <w:lang w:val="pt-BR"/>
        </w:rPr>
        <w:tab/>
        <w:t>Os resultados de todos esses processos, juntamente com o resultado da reunião de hoje, incluindo a aprovação do plano de trabalho do CICTE, posicionarão o CICTE e nossos Estados membros para darem contribuições substanciais à Conferência Bianual (antecipada no próximo ano) das Autoridades de Alto Nível de Agências Antiterrorismo dos Estados membros da ONU e para a revisão bianual da Estratégia Global contra o Terrorismo da ONU.</w:t>
      </w:r>
    </w:p>
    <w:p w14:paraId="4C2DB916" w14:textId="77777777" w:rsidR="005F6702" w:rsidRPr="00646029" w:rsidRDefault="005F6702" w:rsidP="005F6702">
      <w:pPr>
        <w:jc w:val="both"/>
        <w:rPr>
          <w:sz w:val="22"/>
          <w:szCs w:val="22"/>
          <w:lang w:val="pt-BR"/>
        </w:rPr>
      </w:pPr>
    </w:p>
    <w:p w14:paraId="11225969" w14:textId="77777777" w:rsidR="005F6702" w:rsidRPr="00646029" w:rsidRDefault="005F6702" w:rsidP="005F6702">
      <w:pPr>
        <w:tabs>
          <w:tab w:val="left" w:pos="720"/>
          <w:tab w:val="left" w:pos="1440"/>
          <w:tab w:val="left" w:pos="2160"/>
          <w:tab w:val="left" w:pos="2880"/>
          <w:tab w:val="left" w:pos="3600"/>
          <w:tab w:val="left" w:pos="4320"/>
          <w:tab w:val="left" w:pos="5760"/>
          <w:tab w:val="left" w:pos="6480"/>
          <w:tab w:val="left" w:pos="7200"/>
          <w:tab w:val="left" w:pos="7920"/>
        </w:tabs>
        <w:jc w:val="both"/>
        <w:rPr>
          <w:sz w:val="22"/>
          <w:szCs w:val="22"/>
          <w:lang w:val="pt-BR"/>
        </w:rPr>
      </w:pPr>
      <w:r w:rsidRPr="00646029">
        <w:rPr>
          <w:sz w:val="22"/>
          <w:szCs w:val="22"/>
          <w:lang w:val="pt-BR"/>
        </w:rPr>
        <w:tab/>
        <w:t>Antes de concluir, quero dizer algumas palavras gerais sobre a programação do CICTE. Por mais de duas décadas, a Secretaria do CICTE tem respondido às necessidades e prioridades de combate ao terrorismo em evolução da região com uma programação inovadora que atende a todos os Estados membros da OEA. Esses programas ajudaram a construir maior capacidade no campo e a promover a estabilidade política e econômica no Hemisfério Ocidental. Espero que os programas do CICTE continuem a servir a esse papel e se movam em novas direções, conforme necessário, em especial quando nossa região começa a emergir da pandemia da covid-19.</w:t>
      </w:r>
    </w:p>
    <w:p w14:paraId="6DCCD181" w14:textId="77777777" w:rsidR="005F6702" w:rsidRPr="00646029" w:rsidRDefault="005F6702" w:rsidP="005F6702">
      <w:pPr>
        <w:jc w:val="both"/>
        <w:rPr>
          <w:sz w:val="22"/>
          <w:szCs w:val="22"/>
          <w:lang w:val="pt-BR"/>
        </w:rPr>
      </w:pPr>
    </w:p>
    <w:p w14:paraId="658E4330" w14:textId="77777777" w:rsidR="005F6702" w:rsidRPr="00646029" w:rsidRDefault="005F6702" w:rsidP="005F6702">
      <w:pPr>
        <w:ind w:firstLine="720"/>
        <w:jc w:val="both"/>
        <w:rPr>
          <w:sz w:val="22"/>
          <w:szCs w:val="22"/>
          <w:lang w:val="pt-BR"/>
        </w:rPr>
      </w:pPr>
      <w:r w:rsidRPr="00646029">
        <w:rPr>
          <w:sz w:val="22"/>
          <w:szCs w:val="22"/>
          <w:lang w:val="pt-BR"/>
        </w:rPr>
        <w:t xml:space="preserve">Nesta manhã, a Secretária Executiva do CICTE, Alison August Treppel, revisitará mais detalhadamente os últimos trabalhos do CICTE – e destacará áreas em que o Comitê trabalha para garantir operações terrestres/marítimas/aéreas e para promover a segurança na esfera cibernética. Peço que aproveitem o tempo de hoje para compartilhar a experiência e a perspectiva de seus governos sobre </w:t>
      </w:r>
      <w:r w:rsidRPr="00646029">
        <w:rPr>
          <w:sz w:val="22"/>
          <w:szCs w:val="22"/>
          <w:lang w:val="pt-BR"/>
        </w:rPr>
        <w:lastRenderedPageBreak/>
        <w:t>as melhores maneiras de nos mantermos um passo à frente dos desafios da segurança em evolução da nossa região.</w:t>
      </w:r>
    </w:p>
    <w:p w14:paraId="1DB4760F" w14:textId="77777777" w:rsidR="005F6702" w:rsidRPr="00646029" w:rsidRDefault="005F6702" w:rsidP="005F6702">
      <w:pPr>
        <w:jc w:val="both"/>
        <w:rPr>
          <w:sz w:val="22"/>
          <w:szCs w:val="22"/>
          <w:lang w:val="pt-BR"/>
        </w:rPr>
      </w:pPr>
    </w:p>
    <w:p w14:paraId="2F21ED53" w14:textId="77777777" w:rsidR="005F6702" w:rsidRPr="00646029" w:rsidRDefault="005F6702" w:rsidP="005F6702">
      <w:pPr>
        <w:ind w:firstLine="720"/>
        <w:jc w:val="both"/>
        <w:rPr>
          <w:sz w:val="22"/>
          <w:szCs w:val="22"/>
          <w:lang w:val="pt-BR"/>
        </w:rPr>
      </w:pPr>
      <w:r w:rsidRPr="00646029">
        <w:rPr>
          <w:sz w:val="22"/>
          <w:szCs w:val="22"/>
          <w:lang w:val="pt-BR"/>
        </w:rPr>
        <w:t>Ao iniciarmos esta Vigésima Segunda Sessão do CICTE, gostaria de apresentar nossos sinceros agradecimentos ao Governo da Guiana, particularmente ao Sr. James Singh, por presidir o CICTE no ano passado com tanta motivação, determinação e entusiasmo. Em nome da SMS, muito obrigado pelo apoio ao nosso importante trabalho.</w:t>
      </w:r>
    </w:p>
    <w:p w14:paraId="439A54C1" w14:textId="77777777" w:rsidR="005F6702" w:rsidRPr="00646029" w:rsidRDefault="005F6702" w:rsidP="005F6702">
      <w:pPr>
        <w:jc w:val="both"/>
        <w:rPr>
          <w:sz w:val="22"/>
          <w:szCs w:val="22"/>
          <w:lang w:val="pt-BR"/>
        </w:rPr>
      </w:pPr>
    </w:p>
    <w:p w14:paraId="12B25485" w14:textId="77777777" w:rsidR="005F6702" w:rsidRPr="00646029" w:rsidRDefault="005F6702" w:rsidP="005F6702">
      <w:pPr>
        <w:ind w:firstLine="720"/>
        <w:jc w:val="both"/>
        <w:rPr>
          <w:sz w:val="22"/>
          <w:szCs w:val="22"/>
          <w:lang w:val="pt-BR"/>
        </w:rPr>
      </w:pPr>
      <w:r w:rsidRPr="00646029">
        <w:rPr>
          <w:sz w:val="22"/>
          <w:szCs w:val="22"/>
          <w:lang w:val="pt-BR"/>
        </w:rPr>
        <w:t>Agradecemos também ao Governo do México pelo seu trabalho como Vice-Presidente do CICTE e, como tal, por suas valiosas contribuições para a preparação da reunião de hoje.</w:t>
      </w:r>
    </w:p>
    <w:p w14:paraId="5E613513" w14:textId="77777777" w:rsidR="005F6702" w:rsidRPr="00646029" w:rsidRDefault="005F6702" w:rsidP="005F6702">
      <w:pPr>
        <w:jc w:val="both"/>
        <w:rPr>
          <w:sz w:val="22"/>
          <w:szCs w:val="22"/>
          <w:lang w:val="pt-BR"/>
        </w:rPr>
      </w:pPr>
    </w:p>
    <w:p w14:paraId="523E1409" w14:textId="77777777" w:rsidR="005F6702" w:rsidRPr="00646029" w:rsidRDefault="005F6702" w:rsidP="005F6702">
      <w:pPr>
        <w:ind w:firstLine="720"/>
        <w:jc w:val="both"/>
        <w:rPr>
          <w:sz w:val="22"/>
          <w:szCs w:val="22"/>
          <w:lang w:val="pt-BR"/>
        </w:rPr>
      </w:pPr>
      <w:r w:rsidRPr="00646029">
        <w:rPr>
          <w:sz w:val="22"/>
          <w:szCs w:val="22"/>
          <w:lang w:val="pt-BR"/>
        </w:rPr>
        <w:t>E, finalmente, quero aproveitar o momento para homenagear as vítimas do terrorismo em todo o mundo. Como lembramos em 3 de junho deste ano – Dia Interamericano contra o Terrorismo – precisamos continuar avançando em nossos esforços contra o terrorismo para honrar aqueles que caíram e aqueles que sofreram, como indivíduos e como sociedade.</w:t>
      </w:r>
    </w:p>
    <w:p w14:paraId="329379F5" w14:textId="77777777" w:rsidR="005F6702" w:rsidRPr="00646029" w:rsidRDefault="005F6702" w:rsidP="005F6702">
      <w:pPr>
        <w:jc w:val="both"/>
        <w:rPr>
          <w:sz w:val="22"/>
          <w:szCs w:val="22"/>
          <w:lang w:val="pt-BR"/>
        </w:rPr>
      </w:pPr>
    </w:p>
    <w:p w14:paraId="5EBA79EE" w14:textId="77777777" w:rsidR="005F6702" w:rsidRPr="00646029" w:rsidRDefault="005F6702" w:rsidP="005F6702">
      <w:pPr>
        <w:ind w:firstLine="720"/>
        <w:jc w:val="both"/>
        <w:rPr>
          <w:sz w:val="22"/>
          <w:szCs w:val="22"/>
          <w:lang w:val="pt-BR"/>
        </w:rPr>
      </w:pPr>
      <w:r w:rsidRPr="00646029">
        <w:rPr>
          <w:sz w:val="22"/>
          <w:szCs w:val="22"/>
          <w:lang w:val="pt-BR"/>
        </w:rPr>
        <w:t>Neste outono, as Nações Unidas sediarão um Congresso Global das Vítimas do Terrorismo da ONU para promover os direitos e as necessidades das vítimas do terrorismo. Aplaudo essa iniciativa e reafirmo os esforços da OEA – mediante o CICTE – para se solidarizar com todas as vítimas, incluindo as da nossa região.</w:t>
      </w:r>
    </w:p>
    <w:p w14:paraId="32E475B4" w14:textId="77777777" w:rsidR="005F6702" w:rsidRPr="00646029" w:rsidRDefault="005F6702" w:rsidP="005F6702">
      <w:pPr>
        <w:jc w:val="both"/>
        <w:rPr>
          <w:sz w:val="22"/>
          <w:szCs w:val="22"/>
          <w:lang w:val="pt-BR"/>
        </w:rPr>
      </w:pPr>
    </w:p>
    <w:p w14:paraId="018456DB" w14:textId="77777777" w:rsidR="005F6702" w:rsidRPr="00646029" w:rsidRDefault="005F6702" w:rsidP="005F6702">
      <w:pPr>
        <w:ind w:firstLine="720"/>
        <w:jc w:val="both"/>
        <w:rPr>
          <w:sz w:val="22"/>
          <w:szCs w:val="22"/>
          <w:lang w:val="pt-BR"/>
        </w:rPr>
      </w:pPr>
      <w:r w:rsidRPr="00646029">
        <w:rPr>
          <w:sz w:val="22"/>
          <w:szCs w:val="22"/>
          <w:lang w:val="pt-BR"/>
        </w:rPr>
        <w:t>Obrigado a todos os participantes de hoje por seus esforços. Desejo-lhes o melhor em suas discussões nesta manhã.</w:t>
      </w:r>
    </w:p>
    <w:p w14:paraId="4D04C894" w14:textId="77777777" w:rsidR="005F6702" w:rsidRPr="00646029" w:rsidRDefault="005F6702" w:rsidP="005F6702">
      <w:pPr>
        <w:jc w:val="both"/>
        <w:rPr>
          <w:sz w:val="22"/>
          <w:szCs w:val="22"/>
          <w:lang w:val="pt-BR"/>
        </w:rPr>
      </w:pPr>
      <w:r w:rsidRPr="00646029">
        <w:rPr>
          <w:noProof/>
          <w:sz w:val="22"/>
          <w:szCs w:val="22"/>
          <w:lang w:val="pt-BR"/>
        </w:rPr>
        <mc:AlternateContent>
          <mc:Choice Requires="wps">
            <w:drawing>
              <wp:anchor distT="0" distB="0" distL="114300" distR="114300" simplePos="0" relativeHeight="251659264" behindDoc="0" locked="1" layoutInCell="1" allowOverlap="1" wp14:anchorId="4B8FB85F" wp14:editId="63A0FB50">
                <wp:simplePos x="0" y="0"/>
                <wp:positionH relativeFrom="column">
                  <wp:posOffset>-99695</wp:posOffset>
                </wp:positionH>
                <wp:positionV relativeFrom="page">
                  <wp:posOffset>9175750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0644996" w14:textId="34BE371C" w:rsidR="005F6702" w:rsidRPr="00B147BF" w:rsidRDefault="005F6702" w:rsidP="005F6702">
                            <w:pPr>
                              <w:rPr>
                                <w:sz w:val="18"/>
                              </w:rPr>
                            </w:pPr>
                            <w:r w:rsidRPr="00B147BF">
                              <w:rPr>
                                <w:sz w:val="18"/>
                                <w:lang w:val="pt"/>
                              </w:rPr>
                              <w:fldChar w:fldCharType="begin"/>
                            </w:r>
                            <w:r w:rsidRPr="00B147BF">
                              <w:rPr>
                                <w:sz w:val="18"/>
                                <w:lang w:val="pt"/>
                              </w:rPr>
                              <w:instrText xml:space="preserve"> FILENAME  \* MERGEFORMAT </w:instrText>
                            </w:r>
                            <w:r w:rsidRPr="00B147BF">
                              <w:rPr>
                                <w:sz w:val="18"/>
                                <w:lang w:val="pt"/>
                              </w:rPr>
                              <w:fldChar w:fldCharType="separate"/>
                            </w:r>
                            <w:r w:rsidR="00233C47">
                              <w:rPr>
                                <w:noProof/>
                                <w:sz w:val="18"/>
                                <w:lang w:val="pt"/>
                              </w:rPr>
                              <w:t>CICTE01494P01</w:t>
                            </w:r>
                            <w:r w:rsidRPr="00B147BF">
                              <w:rPr>
                                <w:sz w:val="18"/>
                                <w:lang w:val="pt"/>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8FB85F" id="_x0000_t202" coordsize="21600,21600" o:spt="202" path="m,l,21600r21600,l21600,xe">
                <v:stroke joinstyle="miter"/>
                <v:path gradientshapeok="t" o:connecttype="rect"/>
              </v:shapetype>
              <v:shape id="Text Box 1" o:spid="_x0000_s1026" type="#_x0000_t202" style="position:absolute;left:0;text-align:left;margin-left:-7.85pt;margin-top:722.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BBgAIAAAU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" fillcolor="white [3212]" stroked="f">
                <v:stroke joinstyle="round"/>
                <v:textbox>
                  <w:txbxContent>
                    <w:p w14:paraId="60644996" w14:textId="34BE371C" w:rsidR="005F6702" w:rsidRPr="00B147BF" w:rsidRDefault="005F6702" w:rsidP="005F6702">
                      <w:pPr>
                        <w:rPr>
                          <w:sz w:val="18"/>
                        </w:rPr>
                      </w:pPr>
                      <w:r w:rsidRPr="00B147BF">
                        <w:rPr>
                          <w:sz w:val="18"/>
                          <w:lang w:val="pt"/>
                        </w:rPr>
                        <w:fldChar w:fldCharType="begin"/>
                      </w:r>
                      <w:r w:rsidRPr="00B147BF">
                        <w:rPr>
                          <w:sz w:val="18"/>
                          <w:lang w:val="pt"/>
                        </w:rPr>
                        <w:instrText xml:space="preserve"> FILENAME  \* MERGEFORMAT </w:instrText>
                      </w:r>
                      <w:r w:rsidRPr="00B147BF">
                        <w:rPr>
                          <w:sz w:val="18"/>
                          <w:lang w:val="pt"/>
                        </w:rPr>
                        <w:fldChar w:fldCharType="separate"/>
                      </w:r>
                      <w:r w:rsidR="00233C47">
                        <w:rPr>
                          <w:noProof/>
                          <w:sz w:val="18"/>
                          <w:lang w:val="pt"/>
                        </w:rPr>
                        <w:t>CICTE01494P01</w:t>
                      </w:r>
                      <w:r w:rsidRPr="00B147BF">
                        <w:rPr>
                          <w:sz w:val="18"/>
                          <w:lang w:val="pt"/>
                        </w:rPr>
                        <w:fldChar w:fldCharType="end"/>
                      </w:r>
                    </w:p>
                  </w:txbxContent>
                </v:textbox>
                <w10:wrap anchory="page"/>
                <w10:anchorlock/>
              </v:shape>
            </w:pict>
          </mc:Fallback>
        </mc:AlternateContent>
      </w:r>
    </w:p>
    <w:p w14:paraId="44E4ADB5" w14:textId="30B88662" w:rsidR="00B9244E" w:rsidRPr="00646029" w:rsidRDefault="00B9244E" w:rsidP="004C61F0">
      <w:pPr>
        <w:rPr>
          <w:sz w:val="22"/>
          <w:szCs w:val="22"/>
          <w:lang w:val="pt-BR"/>
        </w:rPr>
      </w:pPr>
    </w:p>
    <w:sectPr w:rsidR="00B9244E" w:rsidRPr="00646029" w:rsidSect="003B45B4">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DEEE" w14:textId="77777777" w:rsidR="00AB79CC" w:rsidRDefault="00AB79CC">
      <w:r>
        <w:separator/>
      </w:r>
    </w:p>
  </w:endnote>
  <w:endnote w:type="continuationSeparator" w:id="0">
    <w:p w14:paraId="2A802282" w14:textId="77777777" w:rsidR="00AB79CC" w:rsidRDefault="00AB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D717" w14:textId="77777777" w:rsidR="00AB79CC" w:rsidRDefault="00AB79CC">
      <w:r>
        <w:separator/>
      </w:r>
    </w:p>
  </w:footnote>
  <w:footnote w:type="continuationSeparator" w:id="0">
    <w:p w14:paraId="4B04EFA8" w14:textId="77777777" w:rsidR="00AB79CC" w:rsidRDefault="00AB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058B" w14:textId="77777777" w:rsidR="00B14B67" w:rsidRDefault="00B14B67">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732C4">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CE7D" w14:textId="3367B888" w:rsidR="00B14B67" w:rsidRDefault="00E9385A">
    <w:pPr>
      <w:pStyle w:val="Header"/>
      <w:tabs>
        <w:tab w:val="clear" w:pos="8640"/>
        <w:tab w:val="right" w:pos="9000"/>
      </w:tabs>
      <w:ind w:right="-389"/>
    </w:pPr>
    <w:r w:rsidRPr="00217C69">
      <w:rPr>
        <w:b/>
        <w:bCs/>
        <w:noProof/>
        <w:sz w:val="22"/>
        <w:szCs w:val="22"/>
        <w:lang w:val="es-MX" w:eastAsia="es-MX"/>
      </w:rPr>
      <w:drawing>
        <wp:anchor distT="0" distB="0" distL="114300" distR="114300" simplePos="0" relativeHeight="251659264" behindDoc="1" locked="0" layoutInCell="1" allowOverlap="1" wp14:anchorId="2D1F0A7B" wp14:editId="23D1C1FA">
          <wp:simplePos x="0" y="0"/>
          <wp:positionH relativeFrom="margin">
            <wp:align>left</wp:align>
          </wp:positionH>
          <wp:positionV relativeFrom="paragraph">
            <wp:posOffset>-238125</wp:posOffset>
          </wp:positionV>
          <wp:extent cx="2258695" cy="639445"/>
          <wp:effectExtent l="0" t="0" r="8255" b="8255"/>
          <wp:wrapThrough wrapText="bothSides">
            <wp:wrapPolygon edited="0">
              <wp:start x="0" y="0"/>
              <wp:lineTo x="0" y="21235"/>
              <wp:lineTo x="21497" y="21235"/>
              <wp:lineTo x="21497" y="0"/>
              <wp:lineTo x="0" y="0"/>
            </wp:wrapPolygon>
          </wp:wrapThrough>
          <wp:docPr id="2" name="Picture 8" descr="OEA-ESP-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EA-ESP-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8E"/>
    <w:multiLevelType w:val="hybridMultilevel"/>
    <w:tmpl w:val="A1048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35270D"/>
    <w:multiLevelType w:val="hybridMultilevel"/>
    <w:tmpl w:val="C680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D863EE"/>
    <w:multiLevelType w:val="hybridMultilevel"/>
    <w:tmpl w:val="8ED8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64FBF"/>
    <w:multiLevelType w:val="hybridMultilevel"/>
    <w:tmpl w:val="EDA6A270"/>
    <w:lvl w:ilvl="0" w:tplc="FEE65FC2">
      <w:start w:val="1"/>
      <w:numFmt w:val="decimal"/>
      <w:pStyle w:val="Cha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abstractNumId w:val="3"/>
  </w:num>
  <w:num w:numId="2">
    <w:abstractNumId w:val="2"/>
  </w:num>
  <w:num w:numId="3">
    <w:abstractNumId w:val="1"/>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5A53"/>
    <w:rsid w:val="00011470"/>
    <w:rsid w:val="00012248"/>
    <w:rsid w:val="00014AB0"/>
    <w:rsid w:val="00026D6A"/>
    <w:rsid w:val="00027782"/>
    <w:rsid w:val="000303F8"/>
    <w:rsid w:val="00030539"/>
    <w:rsid w:val="000407D4"/>
    <w:rsid w:val="0004195A"/>
    <w:rsid w:val="00043319"/>
    <w:rsid w:val="00045847"/>
    <w:rsid w:val="000545F3"/>
    <w:rsid w:val="000546C5"/>
    <w:rsid w:val="0005644E"/>
    <w:rsid w:val="00056F1C"/>
    <w:rsid w:val="0005713E"/>
    <w:rsid w:val="00063E36"/>
    <w:rsid w:val="0006630B"/>
    <w:rsid w:val="00067189"/>
    <w:rsid w:val="0006778A"/>
    <w:rsid w:val="00067984"/>
    <w:rsid w:val="0007077C"/>
    <w:rsid w:val="00070891"/>
    <w:rsid w:val="00070C64"/>
    <w:rsid w:val="0007112D"/>
    <w:rsid w:val="00073E79"/>
    <w:rsid w:val="000745B3"/>
    <w:rsid w:val="00074A16"/>
    <w:rsid w:val="00083C15"/>
    <w:rsid w:val="000863BD"/>
    <w:rsid w:val="00087A2A"/>
    <w:rsid w:val="00092235"/>
    <w:rsid w:val="0009368A"/>
    <w:rsid w:val="000951EF"/>
    <w:rsid w:val="000978F0"/>
    <w:rsid w:val="000A0BE1"/>
    <w:rsid w:val="000A1F2E"/>
    <w:rsid w:val="000A28E6"/>
    <w:rsid w:val="000A3006"/>
    <w:rsid w:val="000A7AE4"/>
    <w:rsid w:val="000B0832"/>
    <w:rsid w:val="000C3126"/>
    <w:rsid w:val="000C324F"/>
    <w:rsid w:val="000C48C5"/>
    <w:rsid w:val="000C6F6B"/>
    <w:rsid w:val="000C72F5"/>
    <w:rsid w:val="000C7B70"/>
    <w:rsid w:val="000D0054"/>
    <w:rsid w:val="000D2136"/>
    <w:rsid w:val="000D230A"/>
    <w:rsid w:val="000D3149"/>
    <w:rsid w:val="000E03A2"/>
    <w:rsid w:val="000E4708"/>
    <w:rsid w:val="000E697E"/>
    <w:rsid w:val="000F03FE"/>
    <w:rsid w:val="000F65B7"/>
    <w:rsid w:val="00105D0F"/>
    <w:rsid w:val="00107496"/>
    <w:rsid w:val="001075B5"/>
    <w:rsid w:val="00110D11"/>
    <w:rsid w:val="00111511"/>
    <w:rsid w:val="001121A8"/>
    <w:rsid w:val="00115469"/>
    <w:rsid w:val="00121552"/>
    <w:rsid w:val="001242A1"/>
    <w:rsid w:val="001251F4"/>
    <w:rsid w:val="00125C12"/>
    <w:rsid w:val="00132516"/>
    <w:rsid w:val="00132B3A"/>
    <w:rsid w:val="00133991"/>
    <w:rsid w:val="0014280E"/>
    <w:rsid w:val="00142F31"/>
    <w:rsid w:val="00146081"/>
    <w:rsid w:val="0014620C"/>
    <w:rsid w:val="001515AA"/>
    <w:rsid w:val="00156A43"/>
    <w:rsid w:val="0016116D"/>
    <w:rsid w:val="00163FC8"/>
    <w:rsid w:val="001653B2"/>
    <w:rsid w:val="00165997"/>
    <w:rsid w:val="001673BF"/>
    <w:rsid w:val="0017144E"/>
    <w:rsid w:val="00172789"/>
    <w:rsid w:val="001772C2"/>
    <w:rsid w:val="00183174"/>
    <w:rsid w:val="001959C8"/>
    <w:rsid w:val="00195AE2"/>
    <w:rsid w:val="00197EB2"/>
    <w:rsid w:val="001A40F4"/>
    <w:rsid w:val="001A4A8F"/>
    <w:rsid w:val="001B35E4"/>
    <w:rsid w:val="001B557C"/>
    <w:rsid w:val="001B6028"/>
    <w:rsid w:val="001B7F44"/>
    <w:rsid w:val="001C0011"/>
    <w:rsid w:val="001C0E51"/>
    <w:rsid w:val="001C1544"/>
    <w:rsid w:val="001C2998"/>
    <w:rsid w:val="001C40D1"/>
    <w:rsid w:val="001C5A02"/>
    <w:rsid w:val="001C7CD9"/>
    <w:rsid w:val="001C7F6A"/>
    <w:rsid w:val="001D34DE"/>
    <w:rsid w:val="001D3703"/>
    <w:rsid w:val="001D551A"/>
    <w:rsid w:val="001E0708"/>
    <w:rsid w:val="001E3F9E"/>
    <w:rsid w:val="001E6FB0"/>
    <w:rsid w:val="001F0E86"/>
    <w:rsid w:val="001F1E2C"/>
    <w:rsid w:val="001F3EB5"/>
    <w:rsid w:val="001F6362"/>
    <w:rsid w:val="002019A6"/>
    <w:rsid w:val="00204E24"/>
    <w:rsid w:val="002053B3"/>
    <w:rsid w:val="002059E9"/>
    <w:rsid w:val="00210107"/>
    <w:rsid w:val="00215C8F"/>
    <w:rsid w:val="00215E79"/>
    <w:rsid w:val="0022377D"/>
    <w:rsid w:val="00223DC1"/>
    <w:rsid w:val="0023001A"/>
    <w:rsid w:val="002318A7"/>
    <w:rsid w:val="00231F77"/>
    <w:rsid w:val="002327BD"/>
    <w:rsid w:val="00233AE7"/>
    <w:rsid w:val="00233C47"/>
    <w:rsid w:val="00234297"/>
    <w:rsid w:val="00234FF4"/>
    <w:rsid w:val="00235E07"/>
    <w:rsid w:val="00236DB2"/>
    <w:rsid w:val="00243D17"/>
    <w:rsid w:val="00247947"/>
    <w:rsid w:val="00251B4D"/>
    <w:rsid w:val="00253090"/>
    <w:rsid w:val="00253A2C"/>
    <w:rsid w:val="0025467A"/>
    <w:rsid w:val="002600CF"/>
    <w:rsid w:val="00260F8D"/>
    <w:rsid w:val="0026482B"/>
    <w:rsid w:val="00264FF7"/>
    <w:rsid w:val="0026570A"/>
    <w:rsid w:val="00276A5B"/>
    <w:rsid w:val="002778F2"/>
    <w:rsid w:val="00280A7F"/>
    <w:rsid w:val="00283B9C"/>
    <w:rsid w:val="00290C19"/>
    <w:rsid w:val="00294443"/>
    <w:rsid w:val="00297B7F"/>
    <w:rsid w:val="002A13B8"/>
    <w:rsid w:val="002A1F8B"/>
    <w:rsid w:val="002A2E2D"/>
    <w:rsid w:val="002B032F"/>
    <w:rsid w:val="002B2B7A"/>
    <w:rsid w:val="002B3CED"/>
    <w:rsid w:val="002B4EBC"/>
    <w:rsid w:val="002C09FE"/>
    <w:rsid w:val="002C23A8"/>
    <w:rsid w:val="002C4D3A"/>
    <w:rsid w:val="002C5F90"/>
    <w:rsid w:val="002D23DD"/>
    <w:rsid w:val="002D46AE"/>
    <w:rsid w:val="002D46BE"/>
    <w:rsid w:val="002D5D78"/>
    <w:rsid w:val="002E2024"/>
    <w:rsid w:val="002E2B37"/>
    <w:rsid w:val="002E2E8E"/>
    <w:rsid w:val="002E3046"/>
    <w:rsid w:val="002E4D36"/>
    <w:rsid w:val="002E5FA0"/>
    <w:rsid w:val="002E6C8C"/>
    <w:rsid w:val="002F1C23"/>
    <w:rsid w:val="002F4EB7"/>
    <w:rsid w:val="00300C31"/>
    <w:rsid w:val="00303F02"/>
    <w:rsid w:val="00306D05"/>
    <w:rsid w:val="0031149C"/>
    <w:rsid w:val="003124A6"/>
    <w:rsid w:val="00315450"/>
    <w:rsid w:val="00315DD0"/>
    <w:rsid w:val="00316EB8"/>
    <w:rsid w:val="00317D02"/>
    <w:rsid w:val="0032065F"/>
    <w:rsid w:val="00325FDB"/>
    <w:rsid w:val="0032781B"/>
    <w:rsid w:val="003340D0"/>
    <w:rsid w:val="00336992"/>
    <w:rsid w:val="00337ED9"/>
    <w:rsid w:val="0034054A"/>
    <w:rsid w:val="00341E3F"/>
    <w:rsid w:val="00346303"/>
    <w:rsid w:val="003468BC"/>
    <w:rsid w:val="00351F4E"/>
    <w:rsid w:val="0035290C"/>
    <w:rsid w:val="00364B40"/>
    <w:rsid w:val="00364BCA"/>
    <w:rsid w:val="00366ECA"/>
    <w:rsid w:val="003713FE"/>
    <w:rsid w:val="0037301C"/>
    <w:rsid w:val="00374CE7"/>
    <w:rsid w:val="0037634D"/>
    <w:rsid w:val="00377212"/>
    <w:rsid w:val="00381913"/>
    <w:rsid w:val="00386DC3"/>
    <w:rsid w:val="0039325F"/>
    <w:rsid w:val="00396926"/>
    <w:rsid w:val="0039786D"/>
    <w:rsid w:val="003A5769"/>
    <w:rsid w:val="003A6A05"/>
    <w:rsid w:val="003B1B5A"/>
    <w:rsid w:val="003B3597"/>
    <w:rsid w:val="003B42C8"/>
    <w:rsid w:val="003B45B4"/>
    <w:rsid w:val="003B5C63"/>
    <w:rsid w:val="003B6117"/>
    <w:rsid w:val="003B758B"/>
    <w:rsid w:val="003B7F24"/>
    <w:rsid w:val="003C5737"/>
    <w:rsid w:val="003C5A64"/>
    <w:rsid w:val="003D05E7"/>
    <w:rsid w:val="003D3D21"/>
    <w:rsid w:val="003D6AEC"/>
    <w:rsid w:val="003D73C0"/>
    <w:rsid w:val="003D7779"/>
    <w:rsid w:val="003E4484"/>
    <w:rsid w:val="003E55DC"/>
    <w:rsid w:val="003E747D"/>
    <w:rsid w:val="003F3447"/>
    <w:rsid w:val="003F35D6"/>
    <w:rsid w:val="003F398F"/>
    <w:rsid w:val="003F41DD"/>
    <w:rsid w:val="003F43C1"/>
    <w:rsid w:val="003F5382"/>
    <w:rsid w:val="00400D52"/>
    <w:rsid w:val="004028F3"/>
    <w:rsid w:val="004067B5"/>
    <w:rsid w:val="004077F3"/>
    <w:rsid w:val="004113A2"/>
    <w:rsid w:val="00413233"/>
    <w:rsid w:val="004171A7"/>
    <w:rsid w:val="0042389E"/>
    <w:rsid w:val="0042741B"/>
    <w:rsid w:val="00430C13"/>
    <w:rsid w:val="00431F20"/>
    <w:rsid w:val="00433EAC"/>
    <w:rsid w:val="0043510D"/>
    <w:rsid w:val="00435193"/>
    <w:rsid w:val="004416B6"/>
    <w:rsid w:val="004418E2"/>
    <w:rsid w:val="00443CD0"/>
    <w:rsid w:val="00447588"/>
    <w:rsid w:val="00450A6E"/>
    <w:rsid w:val="00451C4D"/>
    <w:rsid w:val="004540CA"/>
    <w:rsid w:val="0046097D"/>
    <w:rsid w:val="00460F83"/>
    <w:rsid w:val="004612C9"/>
    <w:rsid w:val="00461CC2"/>
    <w:rsid w:val="004657A2"/>
    <w:rsid w:val="004659A3"/>
    <w:rsid w:val="004669D1"/>
    <w:rsid w:val="0047093A"/>
    <w:rsid w:val="00472FE7"/>
    <w:rsid w:val="004744C6"/>
    <w:rsid w:val="00474AF0"/>
    <w:rsid w:val="00475206"/>
    <w:rsid w:val="00476161"/>
    <w:rsid w:val="00481202"/>
    <w:rsid w:val="004814C6"/>
    <w:rsid w:val="00484C5A"/>
    <w:rsid w:val="00485BF5"/>
    <w:rsid w:val="0049136B"/>
    <w:rsid w:val="00491548"/>
    <w:rsid w:val="00492565"/>
    <w:rsid w:val="00495B03"/>
    <w:rsid w:val="004A1575"/>
    <w:rsid w:val="004A352A"/>
    <w:rsid w:val="004A58FA"/>
    <w:rsid w:val="004A6C69"/>
    <w:rsid w:val="004B09C3"/>
    <w:rsid w:val="004B759A"/>
    <w:rsid w:val="004C061B"/>
    <w:rsid w:val="004C3549"/>
    <w:rsid w:val="004C4C3B"/>
    <w:rsid w:val="004C61F0"/>
    <w:rsid w:val="004D63B1"/>
    <w:rsid w:val="004D7938"/>
    <w:rsid w:val="004D7E54"/>
    <w:rsid w:val="004E06E0"/>
    <w:rsid w:val="004E2A11"/>
    <w:rsid w:val="004E3B93"/>
    <w:rsid w:val="004E4E1E"/>
    <w:rsid w:val="004F2AAE"/>
    <w:rsid w:val="004F4EDD"/>
    <w:rsid w:val="004F645D"/>
    <w:rsid w:val="00500828"/>
    <w:rsid w:val="00502801"/>
    <w:rsid w:val="0050623A"/>
    <w:rsid w:val="00510EE6"/>
    <w:rsid w:val="00513F5C"/>
    <w:rsid w:val="00515DC0"/>
    <w:rsid w:val="005175B5"/>
    <w:rsid w:val="005179CD"/>
    <w:rsid w:val="005259BB"/>
    <w:rsid w:val="00525ECE"/>
    <w:rsid w:val="00527CF7"/>
    <w:rsid w:val="00532094"/>
    <w:rsid w:val="005321F2"/>
    <w:rsid w:val="0053579F"/>
    <w:rsid w:val="00535D93"/>
    <w:rsid w:val="0053625B"/>
    <w:rsid w:val="005441BB"/>
    <w:rsid w:val="00546AF1"/>
    <w:rsid w:val="0054714E"/>
    <w:rsid w:val="00552BCE"/>
    <w:rsid w:val="00553267"/>
    <w:rsid w:val="00554171"/>
    <w:rsid w:val="00557D70"/>
    <w:rsid w:val="005629CD"/>
    <w:rsid w:val="00563070"/>
    <w:rsid w:val="0056447E"/>
    <w:rsid w:val="0056462C"/>
    <w:rsid w:val="00565024"/>
    <w:rsid w:val="00566C8B"/>
    <w:rsid w:val="005671AC"/>
    <w:rsid w:val="00572FC8"/>
    <w:rsid w:val="0057352D"/>
    <w:rsid w:val="0057707A"/>
    <w:rsid w:val="00581657"/>
    <w:rsid w:val="00582622"/>
    <w:rsid w:val="00584973"/>
    <w:rsid w:val="00586D9A"/>
    <w:rsid w:val="00587887"/>
    <w:rsid w:val="00590629"/>
    <w:rsid w:val="00590DC2"/>
    <w:rsid w:val="0059419B"/>
    <w:rsid w:val="005B0F72"/>
    <w:rsid w:val="005C12E9"/>
    <w:rsid w:val="005C21D6"/>
    <w:rsid w:val="005C26D4"/>
    <w:rsid w:val="005C2B52"/>
    <w:rsid w:val="005C5AF2"/>
    <w:rsid w:val="005D60D6"/>
    <w:rsid w:val="005E1448"/>
    <w:rsid w:val="005E25C4"/>
    <w:rsid w:val="005E5543"/>
    <w:rsid w:val="005E6415"/>
    <w:rsid w:val="005F4915"/>
    <w:rsid w:val="005F6702"/>
    <w:rsid w:val="005F6FA1"/>
    <w:rsid w:val="005F7ED9"/>
    <w:rsid w:val="00601B5D"/>
    <w:rsid w:val="006031D8"/>
    <w:rsid w:val="00603376"/>
    <w:rsid w:val="00607019"/>
    <w:rsid w:val="00607824"/>
    <w:rsid w:val="00613718"/>
    <w:rsid w:val="0061696E"/>
    <w:rsid w:val="00616CFB"/>
    <w:rsid w:val="0061789E"/>
    <w:rsid w:val="00617FC0"/>
    <w:rsid w:val="00620A09"/>
    <w:rsid w:val="006230BD"/>
    <w:rsid w:val="00631E3B"/>
    <w:rsid w:val="006326BE"/>
    <w:rsid w:val="006350E1"/>
    <w:rsid w:val="00637E73"/>
    <w:rsid w:val="00641CF1"/>
    <w:rsid w:val="006442F7"/>
    <w:rsid w:val="00646029"/>
    <w:rsid w:val="006522A6"/>
    <w:rsid w:val="006546E8"/>
    <w:rsid w:val="00654F79"/>
    <w:rsid w:val="00662C26"/>
    <w:rsid w:val="00663EDB"/>
    <w:rsid w:val="006643AC"/>
    <w:rsid w:val="0066555C"/>
    <w:rsid w:val="00666122"/>
    <w:rsid w:val="006667BD"/>
    <w:rsid w:val="00666CEC"/>
    <w:rsid w:val="00674164"/>
    <w:rsid w:val="0067785C"/>
    <w:rsid w:val="006822BE"/>
    <w:rsid w:val="00683B79"/>
    <w:rsid w:val="006846C3"/>
    <w:rsid w:val="00687F68"/>
    <w:rsid w:val="0069093D"/>
    <w:rsid w:val="00694205"/>
    <w:rsid w:val="006A1CFD"/>
    <w:rsid w:val="006A1E25"/>
    <w:rsid w:val="006A5D78"/>
    <w:rsid w:val="006A6C07"/>
    <w:rsid w:val="006A7104"/>
    <w:rsid w:val="006A713A"/>
    <w:rsid w:val="006A7EA8"/>
    <w:rsid w:val="006B0908"/>
    <w:rsid w:val="006B0B44"/>
    <w:rsid w:val="006B4086"/>
    <w:rsid w:val="006B61A5"/>
    <w:rsid w:val="006C1860"/>
    <w:rsid w:val="006C3527"/>
    <w:rsid w:val="006C3C46"/>
    <w:rsid w:val="006D125B"/>
    <w:rsid w:val="006D13F5"/>
    <w:rsid w:val="006D1B9F"/>
    <w:rsid w:val="006D3626"/>
    <w:rsid w:val="006D3B08"/>
    <w:rsid w:val="006D46D0"/>
    <w:rsid w:val="006D4EEB"/>
    <w:rsid w:val="006D6184"/>
    <w:rsid w:val="006D723D"/>
    <w:rsid w:val="006D7B38"/>
    <w:rsid w:val="006D7ED6"/>
    <w:rsid w:val="006E23FB"/>
    <w:rsid w:val="006F0792"/>
    <w:rsid w:val="006F0D81"/>
    <w:rsid w:val="006F3CFA"/>
    <w:rsid w:val="006F401B"/>
    <w:rsid w:val="006F55BD"/>
    <w:rsid w:val="006F6389"/>
    <w:rsid w:val="007006D1"/>
    <w:rsid w:val="00707C4A"/>
    <w:rsid w:val="0071331C"/>
    <w:rsid w:val="00714662"/>
    <w:rsid w:val="00714AEE"/>
    <w:rsid w:val="0071547E"/>
    <w:rsid w:val="007154CD"/>
    <w:rsid w:val="007169B7"/>
    <w:rsid w:val="00717E10"/>
    <w:rsid w:val="00720372"/>
    <w:rsid w:val="00722DDE"/>
    <w:rsid w:val="00723A21"/>
    <w:rsid w:val="007251C9"/>
    <w:rsid w:val="00731097"/>
    <w:rsid w:val="0073443E"/>
    <w:rsid w:val="00736AE5"/>
    <w:rsid w:val="00742D9E"/>
    <w:rsid w:val="00743812"/>
    <w:rsid w:val="007458F7"/>
    <w:rsid w:val="00751871"/>
    <w:rsid w:val="00755ED0"/>
    <w:rsid w:val="00776A7E"/>
    <w:rsid w:val="00783368"/>
    <w:rsid w:val="00787AA5"/>
    <w:rsid w:val="00796345"/>
    <w:rsid w:val="007A18EA"/>
    <w:rsid w:val="007A3C58"/>
    <w:rsid w:val="007A4891"/>
    <w:rsid w:val="007A532F"/>
    <w:rsid w:val="007A6597"/>
    <w:rsid w:val="007B081E"/>
    <w:rsid w:val="007B0B4A"/>
    <w:rsid w:val="007B43F1"/>
    <w:rsid w:val="007B5F7D"/>
    <w:rsid w:val="007C1068"/>
    <w:rsid w:val="007C4522"/>
    <w:rsid w:val="007C4B2F"/>
    <w:rsid w:val="007C4C6B"/>
    <w:rsid w:val="007C5950"/>
    <w:rsid w:val="007D062A"/>
    <w:rsid w:val="007D339E"/>
    <w:rsid w:val="007D4AC1"/>
    <w:rsid w:val="007D6D8D"/>
    <w:rsid w:val="007E286C"/>
    <w:rsid w:val="007E52AE"/>
    <w:rsid w:val="007E6772"/>
    <w:rsid w:val="007F35F9"/>
    <w:rsid w:val="007F449A"/>
    <w:rsid w:val="00800674"/>
    <w:rsid w:val="008013CD"/>
    <w:rsid w:val="00803360"/>
    <w:rsid w:val="00804659"/>
    <w:rsid w:val="0080554A"/>
    <w:rsid w:val="00805E23"/>
    <w:rsid w:val="00806988"/>
    <w:rsid w:val="008072D0"/>
    <w:rsid w:val="0080776A"/>
    <w:rsid w:val="0081219C"/>
    <w:rsid w:val="00815A50"/>
    <w:rsid w:val="00817D6C"/>
    <w:rsid w:val="00821022"/>
    <w:rsid w:val="008214C2"/>
    <w:rsid w:val="0082274D"/>
    <w:rsid w:val="0082638E"/>
    <w:rsid w:val="00826E48"/>
    <w:rsid w:val="00831BB8"/>
    <w:rsid w:val="0083316E"/>
    <w:rsid w:val="0084033A"/>
    <w:rsid w:val="00840D8E"/>
    <w:rsid w:val="00840FEC"/>
    <w:rsid w:val="00842006"/>
    <w:rsid w:val="008449CD"/>
    <w:rsid w:val="00845773"/>
    <w:rsid w:val="00845B60"/>
    <w:rsid w:val="00846170"/>
    <w:rsid w:val="008475CF"/>
    <w:rsid w:val="00850CF3"/>
    <w:rsid w:val="00851776"/>
    <w:rsid w:val="00853967"/>
    <w:rsid w:val="00854138"/>
    <w:rsid w:val="008555C1"/>
    <w:rsid w:val="008557C4"/>
    <w:rsid w:val="0085733B"/>
    <w:rsid w:val="008579E4"/>
    <w:rsid w:val="00857F96"/>
    <w:rsid w:val="00861E50"/>
    <w:rsid w:val="008641E2"/>
    <w:rsid w:val="008647B8"/>
    <w:rsid w:val="0086492B"/>
    <w:rsid w:val="008652F4"/>
    <w:rsid w:val="00873EBB"/>
    <w:rsid w:val="00875FBB"/>
    <w:rsid w:val="00885282"/>
    <w:rsid w:val="008910E7"/>
    <w:rsid w:val="00892D17"/>
    <w:rsid w:val="00893BDD"/>
    <w:rsid w:val="00895F0A"/>
    <w:rsid w:val="008A0265"/>
    <w:rsid w:val="008A0ACE"/>
    <w:rsid w:val="008A40B0"/>
    <w:rsid w:val="008B26CA"/>
    <w:rsid w:val="008B62F1"/>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6E53"/>
    <w:rsid w:val="008F1B96"/>
    <w:rsid w:val="008F716C"/>
    <w:rsid w:val="0090173B"/>
    <w:rsid w:val="009026A3"/>
    <w:rsid w:val="00902893"/>
    <w:rsid w:val="009057EF"/>
    <w:rsid w:val="00910D07"/>
    <w:rsid w:val="0091324B"/>
    <w:rsid w:val="009161D2"/>
    <w:rsid w:val="009259C5"/>
    <w:rsid w:val="00926087"/>
    <w:rsid w:val="00927C10"/>
    <w:rsid w:val="00931ADE"/>
    <w:rsid w:val="009343FA"/>
    <w:rsid w:val="0093471A"/>
    <w:rsid w:val="00934AC7"/>
    <w:rsid w:val="009378A0"/>
    <w:rsid w:val="00937CBC"/>
    <w:rsid w:val="00940E37"/>
    <w:rsid w:val="009479D3"/>
    <w:rsid w:val="00952B0B"/>
    <w:rsid w:val="009554B3"/>
    <w:rsid w:val="00955D66"/>
    <w:rsid w:val="00957020"/>
    <w:rsid w:val="00957C79"/>
    <w:rsid w:val="00960D56"/>
    <w:rsid w:val="00961E32"/>
    <w:rsid w:val="009636A1"/>
    <w:rsid w:val="00964C0E"/>
    <w:rsid w:val="0096701D"/>
    <w:rsid w:val="009673CF"/>
    <w:rsid w:val="00971AC1"/>
    <w:rsid w:val="00971F8D"/>
    <w:rsid w:val="00975A3B"/>
    <w:rsid w:val="00981495"/>
    <w:rsid w:val="009835C3"/>
    <w:rsid w:val="00986954"/>
    <w:rsid w:val="009935F6"/>
    <w:rsid w:val="00997239"/>
    <w:rsid w:val="009A059F"/>
    <w:rsid w:val="009A229D"/>
    <w:rsid w:val="009A25DE"/>
    <w:rsid w:val="009B164A"/>
    <w:rsid w:val="009B2746"/>
    <w:rsid w:val="009B3B00"/>
    <w:rsid w:val="009B4A6F"/>
    <w:rsid w:val="009B4BB7"/>
    <w:rsid w:val="009C1341"/>
    <w:rsid w:val="009D0576"/>
    <w:rsid w:val="009D2A18"/>
    <w:rsid w:val="009D3176"/>
    <w:rsid w:val="009D4FAD"/>
    <w:rsid w:val="009D7BAA"/>
    <w:rsid w:val="009F3621"/>
    <w:rsid w:val="009F46A8"/>
    <w:rsid w:val="009F46E8"/>
    <w:rsid w:val="00A044EB"/>
    <w:rsid w:val="00A06AB4"/>
    <w:rsid w:val="00A119B5"/>
    <w:rsid w:val="00A14155"/>
    <w:rsid w:val="00A17D4F"/>
    <w:rsid w:val="00A210E5"/>
    <w:rsid w:val="00A211D5"/>
    <w:rsid w:val="00A215FF"/>
    <w:rsid w:val="00A24ECA"/>
    <w:rsid w:val="00A25318"/>
    <w:rsid w:val="00A25B51"/>
    <w:rsid w:val="00A27121"/>
    <w:rsid w:val="00A277C4"/>
    <w:rsid w:val="00A308A1"/>
    <w:rsid w:val="00A3537D"/>
    <w:rsid w:val="00A366AA"/>
    <w:rsid w:val="00A3784D"/>
    <w:rsid w:val="00A37BC0"/>
    <w:rsid w:val="00A37D07"/>
    <w:rsid w:val="00A42163"/>
    <w:rsid w:val="00A509B4"/>
    <w:rsid w:val="00A534C8"/>
    <w:rsid w:val="00A5357E"/>
    <w:rsid w:val="00A53DDB"/>
    <w:rsid w:val="00A552F9"/>
    <w:rsid w:val="00A639D9"/>
    <w:rsid w:val="00A72230"/>
    <w:rsid w:val="00A72481"/>
    <w:rsid w:val="00A747F5"/>
    <w:rsid w:val="00A804E8"/>
    <w:rsid w:val="00A82EFC"/>
    <w:rsid w:val="00A86AA5"/>
    <w:rsid w:val="00A86DD9"/>
    <w:rsid w:val="00A86EE1"/>
    <w:rsid w:val="00A933F3"/>
    <w:rsid w:val="00A941E7"/>
    <w:rsid w:val="00A94F73"/>
    <w:rsid w:val="00A966DB"/>
    <w:rsid w:val="00A97DE6"/>
    <w:rsid w:val="00AA00CF"/>
    <w:rsid w:val="00AA0E74"/>
    <w:rsid w:val="00AA48AC"/>
    <w:rsid w:val="00AA5EAB"/>
    <w:rsid w:val="00AB1C84"/>
    <w:rsid w:val="00AB4BA7"/>
    <w:rsid w:val="00AB5142"/>
    <w:rsid w:val="00AB79CC"/>
    <w:rsid w:val="00AC2469"/>
    <w:rsid w:val="00AC33E4"/>
    <w:rsid w:val="00AC735E"/>
    <w:rsid w:val="00AD52C0"/>
    <w:rsid w:val="00AD606C"/>
    <w:rsid w:val="00AD65C8"/>
    <w:rsid w:val="00AD6B2B"/>
    <w:rsid w:val="00AE1613"/>
    <w:rsid w:val="00AE4B5E"/>
    <w:rsid w:val="00AE50F6"/>
    <w:rsid w:val="00AF28D0"/>
    <w:rsid w:val="00AF42A9"/>
    <w:rsid w:val="00AF45DF"/>
    <w:rsid w:val="00AF6BA7"/>
    <w:rsid w:val="00B009D0"/>
    <w:rsid w:val="00B07FEF"/>
    <w:rsid w:val="00B10E3C"/>
    <w:rsid w:val="00B1245B"/>
    <w:rsid w:val="00B12F5A"/>
    <w:rsid w:val="00B12F66"/>
    <w:rsid w:val="00B14B67"/>
    <w:rsid w:val="00B150C2"/>
    <w:rsid w:val="00B15952"/>
    <w:rsid w:val="00B21D33"/>
    <w:rsid w:val="00B21D44"/>
    <w:rsid w:val="00B261A1"/>
    <w:rsid w:val="00B263CD"/>
    <w:rsid w:val="00B3247A"/>
    <w:rsid w:val="00B33711"/>
    <w:rsid w:val="00B3421D"/>
    <w:rsid w:val="00B36F0E"/>
    <w:rsid w:val="00B414AD"/>
    <w:rsid w:val="00B41A41"/>
    <w:rsid w:val="00B431AF"/>
    <w:rsid w:val="00B44449"/>
    <w:rsid w:val="00B449FB"/>
    <w:rsid w:val="00B46515"/>
    <w:rsid w:val="00B505DE"/>
    <w:rsid w:val="00B50954"/>
    <w:rsid w:val="00B51025"/>
    <w:rsid w:val="00B52579"/>
    <w:rsid w:val="00B53830"/>
    <w:rsid w:val="00B5760F"/>
    <w:rsid w:val="00B61070"/>
    <w:rsid w:val="00B61DFA"/>
    <w:rsid w:val="00B64724"/>
    <w:rsid w:val="00B6634A"/>
    <w:rsid w:val="00B674D0"/>
    <w:rsid w:val="00B677A7"/>
    <w:rsid w:val="00B71199"/>
    <w:rsid w:val="00B72424"/>
    <w:rsid w:val="00B732C4"/>
    <w:rsid w:val="00B74488"/>
    <w:rsid w:val="00B77680"/>
    <w:rsid w:val="00B77ED3"/>
    <w:rsid w:val="00B801D7"/>
    <w:rsid w:val="00B8617C"/>
    <w:rsid w:val="00B86587"/>
    <w:rsid w:val="00B86AF7"/>
    <w:rsid w:val="00B917B7"/>
    <w:rsid w:val="00B9244E"/>
    <w:rsid w:val="00B95211"/>
    <w:rsid w:val="00BA009F"/>
    <w:rsid w:val="00BA0930"/>
    <w:rsid w:val="00BA0E1B"/>
    <w:rsid w:val="00BA1A34"/>
    <w:rsid w:val="00BA4E6F"/>
    <w:rsid w:val="00BB04DD"/>
    <w:rsid w:val="00BB1D0F"/>
    <w:rsid w:val="00BB3615"/>
    <w:rsid w:val="00BB408E"/>
    <w:rsid w:val="00BB72A4"/>
    <w:rsid w:val="00BC2211"/>
    <w:rsid w:val="00BC3C46"/>
    <w:rsid w:val="00BC4634"/>
    <w:rsid w:val="00BD00B4"/>
    <w:rsid w:val="00BD1282"/>
    <w:rsid w:val="00BD1911"/>
    <w:rsid w:val="00BD3876"/>
    <w:rsid w:val="00BD4CD0"/>
    <w:rsid w:val="00BE3622"/>
    <w:rsid w:val="00BE439A"/>
    <w:rsid w:val="00BF0B6C"/>
    <w:rsid w:val="00BF1F26"/>
    <w:rsid w:val="00BF3E26"/>
    <w:rsid w:val="00BF51E7"/>
    <w:rsid w:val="00C0008B"/>
    <w:rsid w:val="00C023DD"/>
    <w:rsid w:val="00C06265"/>
    <w:rsid w:val="00C11B62"/>
    <w:rsid w:val="00C165C1"/>
    <w:rsid w:val="00C22B1C"/>
    <w:rsid w:val="00C252A1"/>
    <w:rsid w:val="00C258D1"/>
    <w:rsid w:val="00C26DEA"/>
    <w:rsid w:val="00C30D9B"/>
    <w:rsid w:val="00C329D8"/>
    <w:rsid w:val="00C33FD2"/>
    <w:rsid w:val="00C40097"/>
    <w:rsid w:val="00C42B2C"/>
    <w:rsid w:val="00C4737F"/>
    <w:rsid w:val="00C50482"/>
    <w:rsid w:val="00C51C2A"/>
    <w:rsid w:val="00C525E1"/>
    <w:rsid w:val="00C534CF"/>
    <w:rsid w:val="00C547DE"/>
    <w:rsid w:val="00C54FAC"/>
    <w:rsid w:val="00C56931"/>
    <w:rsid w:val="00C57887"/>
    <w:rsid w:val="00C60964"/>
    <w:rsid w:val="00C63174"/>
    <w:rsid w:val="00C65337"/>
    <w:rsid w:val="00C671D6"/>
    <w:rsid w:val="00C70FC3"/>
    <w:rsid w:val="00C71275"/>
    <w:rsid w:val="00C80CDA"/>
    <w:rsid w:val="00C80E47"/>
    <w:rsid w:val="00C83159"/>
    <w:rsid w:val="00C84689"/>
    <w:rsid w:val="00C85980"/>
    <w:rsid w:val="00C90838"/>
    <w:rsid w:val="00C90BFD"/>
    <w:rsid w:val="00C91D26"/>
    <w:rsid w:val="00C940E5"/>
    <w:rsid w:val="00C96231"/>
    <w:rsid w:val="00CA1908"/>
    <w:rsid w:val="00CB1152"/>
    <w:rsid w:val="00CB1E26"/>
    <w:rsid w:val="00CB54CF"/>
    <w:rsid w:val="00CC144A"/>
    <w:rsid w:val="00CC1ED6"/>
    <w:rsid w:val="00CC73A4"/>
    <w:rsid w:val="00CC7C64"/>
    <w:rsid w:val="00CC7E9C"/>
    <w:rsid w:val="00CE0818"/>
    <w:rsid w:val="00CE1252"/>
    <w:rsid w:val="00CE6A29"/>
    <w:rsid w:val="00CE6B52"/>
    <w:rsid w:val="00CE70F9"/>
    <w:rsid w:val="00CE71F8"/>
    <w:rsid w:val="00CE77BC"/>
    <w:rsid w:val="00CE7A8C"/>
    <w:rsid w:val="00CF4A4F"/>
    <w:rsid w:val="00D048D2"/>
    <w:rsid w:val="00D04E6C"/>
    <w:rsid w:val="00D12B71"/>
    <w:rsid w:val="00D12F04"/>
    <w:rsid w:val="00D17599"/>
    <w:rsid w:val="00D17FF7"/>
    <w:rsid w:val="00D21CF0"/>
    <w:rsid w:val="00D25405"/>
    <w:rsid w:val="00D27F0C"/>
    <w:rsid w:val="00D30852"/>
    <w:rsid w:val="00D31C75"/>
    <w:rsid w:val="00D3501F"/>
    <w:rsid w:val="00D359AA"/>
    <w:rsid w:val="00D406F1"/>
    <w:rsid w:val="00D40AD9"/>
    <w:rsid w:val="00D437FE"/>
    <w:rsid w:val="00D43A66"/>
    <w:rsid w:val="00D462C9"/>
    <w:rsid w:val="00D4707D"/>
    <w:rsid w:val="00D473BC"/>
    <w:rsid w:val="00D52578"/>
    <w:rsid w:val="00D53135"/>
    <w:rsid w:val="00D55580"/>
    <w:rsid w:val="00D64262"/>
    <w:rsid w:val="00D65A87"/>
    <w:rsid w:val="00D7273C"/>
    <w:rsid w:val="00D733E0"/>
    <w:rsid w:val="00D75A59"/>
    <w:rsid w:val="00D75BF1"/>
    <w:rsid w:val="00D76C75"/>
    <w:rsid w:val="00D82619"/>
    <w:rsid w:val="00D82EC3"/>
    <w:rsid w:val="00D82F15"/>
    <w:rsid w:val="00D855C7"/>
    <w:rsid w:val="00D8612F"/>
    <w:rsid w:val="00D913C3"/>
    <w:rsid w:val="00D9408D"/>
    <w:rsid w:val="00D9613F"/>
    <w:rsid w:val="00D97766"/>
    <w:rsid w:val="00D97C62"/>
    <w:rsid w:val="00DA14D4"/>
    <w:rsid w:val="00DA3004"/>
    <w:rsid w:val="00DA3324"/>
    <w:rsid w:val="00DA3B91"/>
    <w:rsid w:val="00DA4F4A"/>
    <w:rsid w:val="00DB008C"/>
    <w:rsid w:val="00DB0109"/>
    <w:rsid w:val="00DB402F"/>
    <w:rsid w:val="00DB4066"/>
    <w:rsid w:val="00DB51D6"/>
    <w:rsid w:val="00DB5BA5"/>
    <w:rsid w:val="00DC65A4"/>
    <w:rsid w:val="00DC66EE"/>
    <w:rsid w:val="00DC7A5A"/>
    <w:rsid w:val="00DD4F3A"/>
    <w:rsid w:val="00DE2CFB"/>
    <w:rsid w:val="00DE5BDB"/>
    <w:rsid w:val="00DE6FD1"/>
    <w:rsid w:val="00E0727C"/>
    <w:rsid w:val="00E11FB6"/>
    <w:rsid w:val="00E12F33"/>
    <w:rsid w:val="00E135E6"/>
    <w:rsid w:val="00E15B35"/>
    <w:rsid w:val="00E16811"/>
    <w:rsid w:val="00E21582"/>
    <w:rsid w:val="00E25E87"/>
    <w:rsid w:val="00E26FB0"/>
    <w:rsid w:val="00E34FFD"/>
    <w:rsid w:val="00E4095F"/>
    <w:rsid w:val="00E40EF4"/>
    <w:rsid w:val="00E41567"/>
    <w:rsid w:val="00E41B1A"/>
    <w:rsid w:val="00E42AC6"/>
    <w:rsid w:val="00E44D77"/>
    <w:rsid w:val="00E45EA1"/>
    <w:rsid w:val="00E46A2B"/>
    <w:rsid w:val="00E46A73"/>
    <w:rsid w:val="00E474D7"/>
    <w:rsid w:val="00E508DE"/>
    <w:rsid w:val="00E532F7"/>
    <w:rsid w:val="00E54DE4"/>
    <w:rsid w:val="00E56717"/>
    <w:rsid w:val="00E5672A"/>
    <w:rsid w:val="00E571C4"/>
    <w:rsid w:val="00E60DA7"/>
    <w:rsid w:val="00E628CA"/>
    <w:rsid w:val="00E64E39"/>
    <w:rsid w:val="00E6538D"/>
    <w:rsid w:val="00E653F8"/>
    <w:rsid w:val="00E65532"/>
    <w:rsid w:val="00E655D3"/>
    <w:rsid w:val="00E702E1"/>
    <w:rsid w:val="00E70939"/>
    <w:rsid w:val="00E719A3"/>
    <w:rsid w:val="00E74015"/>
    <w:rsid w:val="00E807BC"/>
    <w:rsid w:val="00E921C7"/>
    <w:rsid w:val="00E9385A"/>
    <w:rsid w:val="00EA2761"/>
    <w:rsid w:val="00EA5587"/>
    <w:rsid w:val="00EA6C73"/>
    <w:rsid w:val="00EB0318"/>
    <w:rsid w:val="00EB45C5"/>
    <w:rsid w:val="00EB646E"/>
    <w:rsid w:val="00EC570E"/>
    <w:rsid w:val="00ED3355"/>
    <w:rsid w:val="00ED3A11"/>
    <w:rsid w:val="00ED459B"/>
    <w:rsid w:val="00ED4988"/>
    <w:rsid w:val="00ED4F4A"/>
    <w:rsid w:val="00ED5319"/>
    <w:rsid w:val="00ED587E"/>
    <w:rsid w:val="00ED79EF"/>
    <w:rsid w:val="00ED7BD8"/>
    <w:rsid w:val="00EE0F22"/>
    <w:rsid w:val="00EE2535"/>
    <w:rsid w:val="00EE4D2C"/>
    <w:rsid w:val="00EE6D39"/>
    <w:rsid w:val="00EF29CA"/>
    <w:rsid w:val="00EF4D49"/>
    <w:rsid w:val="00EF5B16"/>
    <w:rsid w:val="00EF5E3E"/>
    <w:rsid w:val="00F05F1E"/>
    <w:rsid w:val="00F068AE"/>
    <w:rsid w:val="00F10D5F"/>
    <w:rsid w:val="00F1230E"/>
    <w:rsid w:val="00F14624"/>
    <w:rsid w:val="00F16B61"/>
    <w:rsid w:val="00F25143"/>
    <w:rsid w:val="00F27349"/>
    <w:rsid w:val="00F31655"/>
    <w:rsid w:val="00F320DA"/>
    <w:rsid w:val="00F32543"/>
    <w:rsid w:val="00F341DB"/>
    <w:rsid w:val="00F41083"/>
    <w:rsid w:val="00F4151C"/>
    <w:rsid w:val="00F45135"/>
    <w:rsid w:val="00F4687C"/>
    <w:rsid w:val="00F52216"/>
    <w:rsid w:val="00F52CCB"/>
    <w:rsid w:val="00F53770"/>
    <w:rsid w:val="00F5465E"/>
    <w:rsid w:val="00F57D87"/>
    <w:rsid w:val="00F6171C"/>
    <w:rsid w:val="00F65587"/>
    <w:rsid w:val="00F66CEE"/>
    <w:rsid w:val="00F71646"/>
    <w:rsid w:val="00F71700"/>
    <w:rsid w:val="00F72527"/>
    <w:rsid w:val="00F7462D"/>
    <w:rsid w:val="00F76E6C"/>
    <w:rsid w:val="00F81116"/>
    <w:rsid w:val="00F82B35"/>
    <w:rsid w:val="00F844A9"/>
    <w:rsid w:val="00F853B1"/>
    <w:rsid w:val="00F907E2"/>
    <w:rsid w:val="00F93890"/>
    <w:rsid w:val="00F96E78"/>
    <w:rsid w:val="00F97EF7"/>
    <w:rsid w:val="00FA0AF9"/>
    <w:rsid w:val="00FA2B72"/>
    <w:rsid w:val="00FA5B1C"/>
    <w:rsid w:val="00FA70D3"/>
    <w:rsid w:val="00FA71C5"/>
    <w:rsid w:val="00FB006E"/>
    <w:rsid w:val="00FB0FF3"/>
    <w:rsid w:val="00FB1051"/>
    <w:rsid w:val="00FB1169"/>
    <w:rsid w:val="00FB1C9E"/>
    <w:rsid w:val="00FB4C72"/>
    <w:rsid w:val="00FB6998"/>
    <w:rsid w:val="00FB6D3E"/>
    <w:rsid w:val="00FB7EE2"/>
    <w:rsid w:val="00FC3A78"/>
    <w:rsid w:val="00FC42E1"/>
    <w:rsid w:val="00FC45D7"/>
    <w:rsid w:val="00FC7C62"/>
    <w:rsid w:val="00FD1835"/>
    <w:rsid w:val="00FD1FA9"/>
    <w:rsid w:val="00FD4C9F"/>
    <w:rsid w:val="00FD5437"/>
    <w:rsid w:val="00FD631F"/>
    <w:rsid w:val="00FD7A70"/>
    <w:rsid w:val="00FE0623"/>
    <w:rsid w:val="00FE2CCE"/>
    <w:rsid w:val="00FE353F"/>
    <w:rsid w:val="00FE3B99"/>
    <w:rsid w:val="00FE3DC1"/>
    <w:rsid w:val="00FF26B1"/>
    <w:rsid w:val="00FF5C39"/>
    <w:rsid w:val="43E9E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695350B4"/>
  <w15:chartTrackingRefBased/>
  <w15:docId w15:val="{00079BAD-7DE8-417D-9E85-E18697E6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174"/>
    <w:rPr>
      <w:sz w:val="24"/>
      <w:szCs w:val="24"/>
    </w:rPr>
  </w:style>
  <w:style w:type="paragraph" w:styleId="Heading1">
    <w:name w:val="heading 1"/>
    <w:basedOn w:val="Normal"/>
    <w:next w:val="Normal"/>
    <w:link w:val="Heading1Char"/>
    <w:qFormat/>
    <w:rsid w:val="006D7ED6"/>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olorfulList-Accent11">
    <w:name w:val="Colorful List - Accent 11"/>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customStyle="1" w:styleId="ColorfulShading-Accent11">
    <w:name w:val="Colorful Shading - Accent 11"/>
    <w:hidden/>
    <w:uiPriority w:val="99"/>
    <w:semiHidden/>
    <w:rsid w:val="00845B60"/>
    <w:rPr>
      <w:snapToGrid w:val="0"/>
      <w:sz w:val="24"/>
      <w:szCs w:val="24"/>
    </w:rPr>
  </w:style>
  <w:style w:type="character" w:styleId="Hyperlink">
    <w:name w:val="Hyperlink"/>
    <w:rsid w:val="00D9613F"/>
    <w:rPr>
      <w:color w:val="0000FF"/>
      <w:u w:val="single"/>
    </w:rPr>
  </w:style>
  <w:style w:type="character" w:styleId="FollowedHyperlink">
    <w:name w:val="FollowedHyperlink"/>
    <w:rsid w:val="00D9613F"/>
    <w:rPr>
      <w:color w:val="954F72"/>
      <w:u w:val="single"/>
    </w:rPr>
  </w:style>
  <w:style w:type="paragraph" w:customStyle="1" w:styleId="Char">
    <w:name w:val="Char"/>
    <w:basedOn w:val="Normal"/>
    <w:next w:val="Heading1"/>
    <w:autoRedefine/>
    <w:semiHidden/>
    <w:rsid w:val="006D7ED6"/>
    <w:pPr>
      <w:keepNext/>
      <w:keepLines/>
      <w:numPr>
        <w:numId w:val="1"/>
      </w:numPr>
      <w:pBdr>
        <w:top w:val="single" w:sz="6" w:space="6" w:color="808080"/>
        <w:bottom w:val="single" w:sz="6" w:space="6" w:color="808080"/>
      </w:pBdr>
      <w:spacing w:before="120" w:after="240" w:line="240" w:lineRule="atLeast"/>
      <w:jc w:val="both"/>
      <w:outlineLvl w:val="0"/>
    </w:pPr>
    <w:rPr>
      <w:rFonts w:ascii="Arial Narrow" w:hAnsi="Arial Narrow" w:cs="Arial"/>
      <w:b/>
      <w:caps/>
      <w:color w:val="000080"/>
      <w:spacing w:val="20"/>
      <w:kern w:val="16"/>
      <w:sz w:val="28"/>
      <w:szCs w:val="32"/>
      <w:lang w:val="pl-PL" w:eastAsia="pl-PL"/>
    </w:rPr>
  </w:style>
  <w:style w:type="character" w:customStyle="1" w:styleId="Heading1Char">
    <w:name w:val="Heading 1 Char"/>
    <w:link w:val="Heading1"/>
    <w:rsid w:val="006D7ED6"/>
    <w:rPr>
      <w:rFonts w:ascii="Cambria" w:eastAsia="Times New Roman" w:hAnsi="Cambria" w:cs="Times New Roman"/>
      <w:b/>
      <w:bCs/>
      <w:kern w:val="32"/>
      <w:sz w:val="32"/>
      <w:szCs w:val="32"/>
    </w:rPr>
  </w:style>
  <w:style w:type="paragraph" w:styleId="ListParagraph">
    <w:name w:val="List Paragraph"/>
    <w:basedOn w:val="Normal"/>
    <w:uiPriority w:val="72"/>
    <w:qFormat/>
    <w:rsid w:val="00F4687C"/>
    <w:pPr>
      <w:ind w:left="720"/>
    </w:pPr>
  </w:style>
  <w:style w:type="table" w:styleId="TableGrid">
    <w:name w:val="Table Grid"/>
    <w:basedOn w:val="TableNormal"/>
    <w:uiPriority w:val="39"/>
    <w:rsid w:val="00197EB2"/>
    <w:rPr>
      <w:rFonts w:ascii="Calibri" w:eastAsia="Calibri" w:hAnsi="Calibri"/>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44E"/>
    <w:pPr>
      <w:spacing w:before="100" w:beforeAutospacing="1" w:after="100" w:afterAutospacing="1"/>
    </w:pPr>
    <w:rPr>
      <w:rFonts w:eastAsia="Calibri"/>
      <w:lang w:val="es-ES"/>
    </w:rPr>
  </w:style>
  <w:style w:type="paragraph" w:customStyle="1" w:styleId="wordsection1">
    <w:name w:val="wordsection1"/>
    <w:basedOn w:val="Normal"/>
    <w:uiPriority w:val="99"/>
    <w:rsid w:val="004C61F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188569932">
      <w:bodyDiv w:val="1"/>
      <w:marLeft w:val="0"/>
      <w:marRight w:val="0"/>
      <w:marTop w:val="0"/>
      <w:marBottom w:val="0"/>
      <w:divBdr>
        <w:top w:val="none" w:sz="0" w:space="0" w:color="auto"/>
        <w:left w:val="none" w:sz="0" w:space="0" w:color="auto"/>
        <w:bottom w:val="none" w:sz="0" w:space="0" w:color="auto"/>
        <w:right w:val="none" w:sz="0" w:space="0" w:color="auto"/>
      </w:divBdr>
    </w:div>
    <w:div w:id="488987557">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784183568">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xsi:nil="true"/>
    <lcf76f155ced4ddcb4097134ff3c332f xmlns="1e29f7a6-09d7-4e0e-8ca1-7b83d4477d3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A9499-EF7B-4291-953A-E50EA3AC2BB7}">
  <ds:schemaRefs>
    <ds:schemaRef ds:uri="http://schemas.microsoft.com/sharepoint/v3/contenttype/forms"/>
  </ds:schemaRefs>
</ds:datastoreItem>
</file>

<file path=customXml/itemProps2.xml><?xml version="1.0" encoding="utf-8"?>
<ds:datastoreItem xmlns:ds="http://schemas.openxmlformats.org/officeDocument/2006/customXml" ds:itemID="{EF17DEC7-7D51-4843-B2DF-023B66CA14BB}">
  <ds:schemaRefs>
    <ds:schemaRef ds:uri="1e29f7a6-09d7-4e0e-8ca1-7b83d4477d3c"/>
    <ds:schemaRef ds:uri="730f74aa-8393-4aa5-b2f8-3c7aae566a68"/>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1F4DF9-9D4F-4384-A8AC-0300A6A85E5F}">
  <ds:schemaRefs>
    <ds:schemaRef ds:uri="http://schemas.openxmlformats.org/officeDocument/2006/bibliography"/>
  </ds:schemaRefs>
</ds:datastoreItem>
</file>

<file path=customXml/itemProps4.xml><?xml version="1.0" encoding="utf-8"?>
<ds:datastoreItem xmlns:ds="http://schemas.openxmlformats.org/officeDocument/2006/customXml" ds:itemID="{EB964A16-C181-433E-92E5-D176A1E4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dc:description/>
  <cp:lastModifiedBy>Burbano, Carmela</cp:lastModifiedBy>
  <cp:revision>4</cp:revision>
  <cp:lastPrinted>2019-04-15T16:40:00Z</cp:lastPrinted>
  <dcterms:created xsi:type="dcterms:W3CDTF">2022-07-28T15:47:00Z</dcterms:created>
  <dcterms:modified xsi:type="dcterms:W3CDTF">2022-07-28T15:50:00Z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y fmtid="{D5CDD505-2E9C-101B-9397-08002B2CF9AE}" pid="3" name="ContentTypeId">
    <vt:lpwstr>0x0101008E003B3FC94A834DBEE01557366D7C59</vt:lpwstr>
  </property>
  <property fmtid="{D5CDD505-2E9C-101B-9397-08002B2CF9AE}" pid="4" name="Order">
    <vt:r8>33058500</vt:r8>
  </property>
</Properties>
</file>