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64E7" w14:textId="1CF2C099" w:rsidR="0048261F" w:rsidRPr="00406DDD" w:rsidRDefault="0048261F" w:rsidP="0055658C">
      <w:pPr>
        <w:outlineLvl w:val="0"/>
        <w:rPr>
          <w:b/>
          <w:bCs/>
          <w:sz w:val="22"/>
          <w:szCs w:val="22"/>
          <w:lang w:val="es-ES_tradnl"/>
        </w:rPr>
      </w:pPr>
      <w:r w:rsidRPr="00406DDD">
        <w:rPr>
          <w:b/>
          <w:bCs/>
          <w:noProof/>
          <w:sz w:val="22"/>
          <w:szCs w:val="22"/>
          <w:lang w:val="es-MX" w:eastAsia="es-MX"/>
        </w:rPr>
        <w:drawing>
          <wp:anchor distT="0" distB="0" distL="114300" distR="114300" simplePos="0" relativeHeight="251659264" behindDoc="0" locked="0" layoutInCell="1" allowOverlap="1" wp14:anchorId="776BCB39" wp14:editId="2AE8A23C">
            <wp:simplePos x="0" y="0"/>
            <wp:positionH relativeFrom="margin">
              <wp:align>left</wp:align>
            </wp:positionH>
            <wp:positionV relativeFrom="paragraph">
              <wp:posOffset>-852357</wp:posOffset>
            </wp:positionV>
            <wp:extent cx="2258695" cy="639445"/>
            <wp:effectExtent l="0" t="0" r="8255" b="8255"/>
            <wp:wrapNone/>
            <wp:docPr id="3"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64244" w14:textId="77777777" w:rsidR="0055658C" w:rsidRPr="00406DDD" w:rsidRDefault="0055658C" w:rsidP="0055658C">
      <w:pPr>
        <w:jc w:val="center"/>
        <w:outlineLvl w:val="0"/>
        <w:rPr>
          <w:b/>
          <w:bCs/>
          <w:sz w:val="22"/>
          <w:szCs w:val="22"/>
          <w:lang w:val="es-ES_tradnl"/>
        </w:rPr>
      </w:pPr>
      <w:r w:rsidRPr="00406DDD">
        <w:rPr>
          <w:b/>
          <w:bCs/>
          <w:sz w:val="22"/>
          <w:szCs w:val="22"/>
          <w:lang w:val="es-ES_tradnl"/>
        </w:rPr>
        <w:t>COMITÉ INTERAMERICANO CONTRA EL TERRORISMO (CICTE)</w:t>
      </w:r>
    </w:p>
    <w:p w14:paraId="22E91AB9" w14:textId="77777777" w:rsidR="0055658C" w:rsidRPr="00406DDD" w:rsidRDefault="0055658C" w:rsidP="0055658C">
      <w:pPr>
        <w:tabs>
          <w:tab w:val="left" w:pos="7200"/>
        </w:tabs>
        <w:rPr>
          <w:caps/>
          <w:sz w:val="22"/>
          <w:szCs w:val="22"/>
          <w:lang w:val="es-ES_tradnl"/>
        </w:rPr>
      </w:pPr>
    </w:p>
    <w:p w14:paraId="63B2F3F6" w14:textId="77777777" w:rsidR="0055658C" w:rsidRPr="00406DDD" w:rsidRDefault="0055658C" w:rsidP="0055658C">
      <w:pPr>
        <w:tabs>
          <w:tab w:val="left" w:pos="7200"/>
        </w:tabs>
        <w:rPr>
          <w:sz w:val="22"/>
          <w:szCs w:val="22"/>
          <w:lang w:val="es-ES_tradnl"/>
        </w:rPr>
      </w:pPr>
      <w:r w:rsidRPr="00406DDD">
        <w:rPr>
          <w:sz w:val="22"/>
          <w:szCs w:val="22"/>
          <w:lang w:val="es-AR"/>
        </w:rPr>
        <w:t>VIGÉSIMO TERCER PERÍODO ORDINARIO DE SESIONES</w:t>
      </w:r>
      <w:r w:rsidRPr="00406DDD">
        <w:rPr>
          <w:sz w:val="22"/>
          <w:szCs w:val="22"/>
          <w:lang w:val="es-ES_tradnl"/>
        </w:rPr>
        <w:tab/>
        <w:t>OEA/</w:t>
      </w:r>
      <w:proofErr w:type="spellStart"/>
      <w:r w:rsidRPr="00406DDD">
        <w:rPr>
          <w:sz w:val="22"/>
          <w:szCs w:val="22"/>
          <w:lang w:val="es-ES_tradnl"/>
        </w:rPr>
        <w:t>Ser.L</w:t>
      </w:r>
      <w:proofErr w:type="spellEnd"/>
      <w:r w:rsidRPr="00406DDD">
        <w:rPr>
          <w:sz w:val="22"/>
          <w:szCs w:val="22"/>
          <w:lang w:val="es-ES_tradnl"/>
        </w:rPr>
        <w:t>/X.2.23</w:t>
      </w:r>
    </w:p>
    <w:p w14:paraId="63460C84" w14:textId="58DB915C" w:rsidR="0055658C" w:rsidRPr="00406DDD" w:rsidRDefault="0055658C" w:rsidP="0055658C">
      <w:pPr>
        <w:tabs>
          <w:tab w:val="left" w:pos="7200"/>
        </w:tabs>
        <w:ind w:right="-1109"/>
        <w:rPr>
          <w:sz w:val="22"/>
          <w:szCs w:val="22"/>
          <w:lang w:val="es-ES_tradnl"/>
        </w:rPr>
      </w:pPr>
      <w:r w:rsidRPr="00406DDD">
        <w:rPr>
          <w:sz w:val="22"/>
          <w:szCs w:val="22"/>
          <w:lang w:val="es-ES_tradnl"/>
        </w:rPr>
        <w:t>17 y 18 de mayo de 2023</w:t>
      </w:r>
      <w:r w:rsidRPr="00406DDD">
        <w:rPr>
          <w:sz w:val="22"/>
          <w:szCs w:val="22"/>
          <w:lang w:val="es-ES_tradnl"/>
        </w:rPr>
        <w:tab/>
        <w:t>CICTE/doc.4/23</w:t>
      </w:r>
      <w:r w:rsidRPr="00406DDD">
        <w:rPr>
          <w:sz w:val="22"/>
          <w:szCs w:val="22"/>
          <w:lang w:val="es-US"/>
        </w:rPr>
        <w:t xml:space="preserve"> </w:t>
      </w:r>
      <w:proofErr w:type="spellStart"/>
      <w:r w:rsidR="00144A5A" w:rsidRPr="00406DDD">
        <w:rPr>
          <w:sz w:val="22"/>
          <w:szCs w:val="22"/>
          <w:lang w:val="es-US"/>
        </w:rPr>
        <w:t>rev.</w:t>
      </w:r>
      <w:proofErr w:type="spellEnd"/>
      <w:r w:rsidR="00144A5A" w:rsidRPr="00406DDD">
        <w:rPr>
          <w:sz w:val="22"/>
          <w:szCs w:val="22"/>
          <w:lang w:val="es-US"/>
        </w:rPr>
        <w:t xml:space="preserve"> </w:t>
      </w:r>
      <w:r w:rsidR="00406DDD" w:rsidRPr="00406DDD">
        <w:rPr>
          <w:sz w:val="22"/>
          <w:szCs w:val="22"/>
          <w:lang w:val="es-US"/>
        </w:rPr>
        <w:t>2</w:t>
      </w:r>
    </w:p>
    <w:p w14:paraId="115B103A" w14:textId="746DD743" w:rsidR="0055658C" w:rsidRPr="00406DDD" w:rsidRDefault="0055658C" w:rsidP="0055658C">
      <w:pPr>
        <w:tabs>
          <w:tab w:val="left" w:pos="7200"/>
        </w:tabs>
        <w:rPr>
          <w:sz w:val="22"/>
          <w:szCs w:val="22"/>
          <w:lang w:val="es-ES_tradnl"/>
        </w:rPr>
      </w:pPr>
      <w:r w:rsidRPr="00406DDD">
        <w:rPr>
          <w:sz w:val="22"/>
          <w:szCs w:val="22"/>
          <w:lang w:val="es-ES_tradnl"/>
        </w:rPr>
        <w:t>Ciudad de México, México.</w:t>
      </w:r>
      <w:r w:rsidRPr="00406DDD">
        <w:rPr>
          <w:sz w:val="22"/>
          <w:szCs w:val="22"/>
          <w:lang w:val="es-ES_tradnl"/>
        </w:rPr>
        <w:tab/>
      </w:r>
      <w:r w:rsidR="00144A5A" w:rsidRPr="00406DDD">
        <w:rPr>
          <w:sz w:val="22"/>
          <w:szCs w:val="22"/>
          <w:lang w:val="es-ES_tradnl"/>
        </w:rPr>
        <w:t>1</w:t>
      </w:r>
      <w:r w:rsidR="00406DDD" w:rsidRPr="00406DDD">
        <w:rPr>
          <w:sz w:val="22"/>
          <w:szCs w:val="22"/>
          <w:lang w:val="es-ES_tradnl"/>
        </w:rPr>
        <w:t>8</w:t>
      </w:r>
      <w:r w:rsidRPr="00406DDD">
        <w:rPr>
          <w:sz w:val="22"/>
          <w:szCs w:val="22"/>
          <w:lang w:val="es-ES_tradnl"/>
        </w:rPr>
        <w:t xml:space="preserve"> mayo 2023</w:t>
      </w:r>
    </w:p>
    <w:p w14:paraId="6D8A469A" w14:textId="77777777" w:rsidR="0055658C" w:rsidRPr="00406DDD" w:rsidRDefault="0055658C" w:rsidP="0055658C">
      <w:pPr>
        <w:tabs>
          <w:tab w:val="left" w:pos="7200"/>
        </w:tabs>
        <w:ind w:right="-29"/>
        <w:jc w:val="both"/>
        <w:rPr>
          <w:sz w:val="22"/>
          <w:szCs w:val="22"/>
          <w:lang w:val="es-ES_tradnl"/>
        </w:rPr>
      </w:pPr>
      <w:r w:rsidRPr="00406DDD">
        <w:rPr>
          <w:sz w:val="22"/>
          <w:szCs w:val="22"/>
          <w:lang w:val="es-ES_tradnl"/>
        </w:rPr>
        <w:tab/>
        <w:t>Original: español</w:t>
      </w:r>
    </w:p>
    <w:p w14:paraId="6DD84882" w14:textId="77777777" w:rsidR="0048261F" w:rsidRPr="00406DDD" w:rsidRDefault="0048261F" w:rsidP="0048261F">
      <w:pPr>
        <w:outlineLvl w:val="0"/>
        <w:rPr>
          <w:noProof/>
          <w:sz w:val="22"/>
          <w:szCs w:val="22"/>
          <w:lang w:val="es-ES_tradnl"/>
        </w:rPr>
      </w:pPr>
    </w:p>
    <w:p w14:paraId="1636E106" w14:textId="638F47BB" w:rsidR="00A96838" w:rsidRPr="00406DDD" w:rsidRDefault="00A96838" w:rsidP="00513208">
      <w:pPr>
        <w:jc w:val="center"/>
        <w:rPr>
          <w:sz w:val="22"/>
          <w:szCs w:val="22"/>
          <w:lang w:val="es"/>
        </w:rPr>
      </w:pPr>
    </w:p>
    <w:p w14:paraId="4B81145A" w14:textId="653DBC9E" w:rsidR="00A96838" w:rsidRPr="00406DDD" w:rsidRDefault="00A96838" w:rsidP="00513208">
      <w:pPr>
        <w:jc w:val="center"/>
        <w:rPr>
          <w:sz w:val="22"/>
          <w:szCs w:val="22"/>
          <w:lang w:val="es"/>
        </w:rPr>
      </w:pPr>
    </w:p>
    <w:p w14:paraId="5F4AEC25" w14:textId="77777777" w:rsidR="00A96838" w:rsidRPr="00406DDD" w:rsidRDefault="00A96838" w:rsidP="00513208">
      <w:pPr>
        <w:jc w:val="center"/>
        <w:rPr>
          <w:sz w:val="22"/>
          <w:szCs w:val="22"/>
          <w:lang w:val="es"/>
        </w:rPr>
      </w:pPr>
    </w:p>
    <w:p w14:paraId="61C81958" w14:textId="77777777" w:rsidR="00A96838" w:rsidRPr="00406DDD" w:rsidRDefault="00A96838" w:rsidP="00513208">
      <w:pPr>
        <w:jc w:val="center"/>
        <w:rPr>
          <w:sz w:val="22"/>
          <w:szCs w:val="22"/>
          <w:lang w:val="es"/>
        </w:rPr>
      </w:pPr>
    </w:p>
    <w:p w14:paraId="7AEEE131" w14:textId="77777777" w:rsidR="00A96838" w:rsidRPr="00406DDD" w:rsidRDefault="00A96838" w:rsidP="00513208">
      <w:pPr>
        <w:jc w:val="center"/>
        <w:rPr>
          <w:sz w:val="22"/>
          <w:szCs w:val="22"/>
          <w:lang w:val="es"/>
        </w:rPr>
      </w:pPr>
    </w:p>
    <w:p w14:paraId="372C991C" w14:textId="77777777" w:rsidR="00A96838" w:rsidRPr="00406DDD" w:rsidRDefault="00A96838" w:rsidP="00513208">
      <w:pPr>
        <w:jc w:val="center"/>
        <w:rPr>
          <w:sz w:val="22"/>
          <w:szCs w:val="22"/>
          <w:lang w:val="es"/>
        </w:rPr>
      </w:pPr>
    </w:p>
    <w:p w14:paraId="5EF9D682" w14:textId="77777777" w:rsidR="00A96838" w:rsidRPr="00406DDD" w:rsidRDefault="00A96838" w:rsidP="00513208">
      <w:pPr>
        <w:jc w:val="center"/>
        <w:rPr>
          <w:sz w:val="22"/>
          <w:szCs w:val="22"/>
          <w:lang w:val="es"/>
        </w:rPr>
      </w:pPr>
    </w:p>
    <w:p w14:paraId="7544FA4C" w14:textId="77777777" w:rsidR="00A96838" w:rsidRPr="00406DDD" w:rsidRDefault="00A96838" w:rsidP="00513208">
      <w:pPr>
        <w:jc w:val="center"/>
        <w:rPr>
          <w:sz w:val="22"/>
          <w:szCs w:val="22"/>
          <w:lang w:val="es"/>
        </w:rPr>
      </w:pPr>
    </w:p>
    <w:p w14:paraId="44BA3771" w14:textId="39A48FD8" w:rsidR="00A96838" w:rsidRPr="00406DDD" w:rsidRDefault="00B56B46" w:rsidP="00BD742E">
      <w:pPr>
        <w:tabs>
          <w:tab w:val="left" w:pos="3563"/>
        </w:tabs>
        <w:rPr>
          <w:sz w:val="22"/>
          <w:szCs w:val="22"/>
          <w:lang w:val="es"/>
        </w:rPr>
      </w:pPr>
      <w:r w:rsidRPr="00406DDD">
        <w:rPr>
          <w:sz w:val="22"/>
          <w:szCs w:val="22"/>
          <w:lang w:val="es"/>
        </w:rPr>
        <w:tab/>
      </w:r>
    </w:p>
    <w:p w14:paraId="5B89479A" w14:textId="77777777" w:rsidR="00A96838" w:rsidRPr="00406DDD" w:rsidRDefault="00A96838" w:rsidP="00513208">
      <w:pPr>
        <w:jc w:val="center"/>
        <w:rPr>
          <w:sz w:val="22"/>
          <w:szCs w:val="22"/>
          <w:lang w:val="es"/>
        </w:rPr>
      </w:pPr>
    </w:p>
    <w:p w14:paraId="7E3501B4" w14:textId="77777777" w:rsidR="00A96838" w:rsidRPr="00406DDD" w:rsidRDefault="00A96838" w:rsidP="00513208">
      <w:pPr>
        <w:jc w:val="center"/>
        <w:rPr>
          <w:sz w:val="22"/>
          <w:szCs w:val="22"/>
          <w:lang w:val="es"/>
        </w:rPr>
      </w:pPr>
    </w:p>
    <w:p w14:paraId="610DCA8C" w14:textId="77777777" w:rsidR="00A96838" w:rsidRPr="00406DDD" w:rsidRDefault="00A96838" w:rsidP="00513208">
      <w:pPr>
        <w:jc w:val="center"/>
        <w:rPr>
          <w:sz w:val="22"/>
          <w:szCs w:val="22"/>
          <w:lang w:val="es"/>
        </w:rPr>
      </w:pPr>
    </w:p>
    <w:p w14:paraId="18CD29EE" w14:textId="77777777" w:rsidR="00A96838" w:rsidRPr="00406DDD" w:rsidRDefault="00A96838" w:rsidP="00513208">
      <w:pPr>
        <w:jc w:val="center"/>
        <w:rPr>
          <w:sz w:val="22"/>
          <w:szCs w:val="22"/>
          <w:lang w:val="es"/>
        </w:rPr>
      </w:pPr>
    </w:p>
    <w:p w14:paraId="3F1EEDE9" w14:textId="1B6A4020" w:rsidR="008C1F1A" w:rsidRPr="00406DDD" w:rsidRDefault="008C1F1A" w:rsidP="00513208">
      <w:pPr>
        <w:jc w:val="center"/>
        <w:rPr>
          <w:sz w:val="22"/>
          <w:szCs w:val="22"/>
          <w:lang w:val="es"/>
        </w:rPr>
      </w:pPr>
    </w:p>
    <w:p w14:paraId="4C0EB5FC" w14:textId="77777777" w:rsidR="008C1F1A" w:rsidRPr="00406DDD" w:rsidRDefault="008C1F1A" w:rsidP="00513208">
      <w:pPr>
        <w:jc w:val="center"/>
        <w:rPr>
          <w:b/>
          <w:bCs/>
          <w:sz w:val="22"/>
          <w:szCs w:val="22"/>
          <w:lang w:val="es"/>
        </w:rPr>
      </w:pPr>
    </w:p>
    <w:p w14:paraId="0D1D39D5" w14:textId="5A87B403" w:rsidR="00A96838" w:rsidRPr="00406DDD" w:rsidRDefault="00406DDD" w:rsidP="00513208">
      <w:pPr>
        <w:jc w:val="center"/>
        <w:rPr>
          <w:caps/>
          <w:sz w:val="22"/>
          <w:szCs w:val="22"/>
          <w:lang w:val="es-ES"/>
        </w:rPr>
      </w:pPr>
      <w:r w:rsidRPr="00406DDD">
        <w:rPr>
          <w:caps/>
          <w:sz w:val="22"/>
          <w:szCs w:val="22"/>
          <w:lang w:val="es"/>
        </w:rPr>
        <w:t>I</w:t>
      </w:r>
      <w:r w:rsidR="00A96838" w:rsidRPr="00406DDD">
        <w:rPr>
          <w:caps/>
          <w:sz w:val="22"/>
          <w:szCs w:val="22"/>
          <w:lang w:val="es"/>
        </w:rPr>
        <w:t xml:space="preserve">nforme </w:t>
      </w:r>
      <w:r w:rsidR="004550FE" w:rsidRPr="00406DDD">
        <w:rPr>
          <w:caps/>
          <w:sz w:val="22"/>
          <w:szCs w:val="22"/>
          <w:lang w:val="es"/>
        </w:rPr>
        <w:t>A</w:t>
      </w:r>
      <w:r w:rsidR="00A96838" w:rsidRPr="00406DDD">
        <w:rPr>
          <w:caps/>
          <w:sz w:val="22"/>
          <w:szCs w:val="22"/>
          <w:lang w:val="es"/>
        </w:rPr>
        <w:t>nual 2022</w:t>
      </w:r>
      <w:r w:rsidR="009A6930" w:rsidRPr="00406DDD">
        <w:rPr>
          <w:caps/>
          <w:sz w:val="22"/>
          <w:szCs w:val="22"/>
          <w:lang w:val="es"/>
        </w:rPr>
        <w:t xml:space="preserve"> del</w:t>
      </w:r>
    </w:p>
    <w:p w14:paraId="35405AAD" w14:textId="7BBF514E" w:rsidR="00A96838" w:rsidRPr="00406DDD" w:rsidRDefault="00A96838" w:rsidP="00513208">
      <w:pPr>
        <w:jc w:val="center"/>
        <w:rPr>
          <w:caps/>
          <w:sz w:val="22"/>
          <w:szCs w:val="22"/>
          <w:lang w:val="es"/>
        </w:rPr>
      </w:pPr>
      <w:r w:rsidRPr="00406DDD">
        <w:rPr>
          <w:caps/>
          <w:sz w:val="22"/>
          <w:szCs w:val="22"/>
          <w:lang w:val="es"/>
        </w:rPr>
        <w:t>Comité Interamericano contra el Terrorismo (CICTE)</w:t>
      </w:r>
    </w:p>
    <w:p w14:paraId="25151AD8" w14:textId="77777777" w:rsidR="009A6930" w:rsidRPr="00406DDD" w:rsidRDefault="009A6930" w:rsidP="00513208">
      <w:pPr>
        <w:jc w:val="center"/>
        <w:rPr>
          <w:b/>
          <w:bCs/>
          <w:sz w:val="22"/>
          <w:szCs w:val="22"/>
          <w:lang w:val="es"/>
        </w:rPr>
      </w:pPr>
    </w:p>
    <w:p w14:paraId="62A9B679" w14:textId="77777777" w:rsidR="00406DDD" w:rsidRPr="00406DDD" w:rsidRDefault="00406DDD" w:rsidP="00406DDD">
      <w:pPr>
        <w:jc w:val="center"/>
        <w:rPr>
          <w:snapToGrid w:val="0"/>
          <w:sz w:val="22"/>
          <w:szCs w:val="22"/>
          <w:lang w:val="es-US"/>
        </w:rPr>
      </w:pPr>
      <w:r w:rsidRPr="00406DDD">
        <w:rPr>
          <w:snapToGrid w:val="0"/>
          <w:sz w:val="22"/>
          <w:szCs w:val="22"/>
          <w:lang w:val="es-US"/>
        </w:rPr>
        <w:t>(Aprobado durante la cuarta sesión plenaria celebrada el 18 de mayo de 2023)</w:t>
      </w:r>
    </w:p>
    <w:p w14:paraId="19B45B59" w14:textId="42DCFFBB" w:rsidR="009A6930" w:rsidRPr="00406DDD" w:rsidRDefault="009A6930" w:rsidP="009A6930">
      <w:pPr>
        <w:jc w:val="center"/>
        <w:rPr>
          <w:sz w:val="22"/>
          <w:szCs w:val="22"/>
          <w:lang w:val="es-US"/>
        </w:rPr>
      </w:pPr>
    </w:p>
    <w:p w14:paraId="45213255" w14:textId="37211510" w:rsidR="009A6930" w:rsidRPr="00406DDD" w:rsidRDefault="009A6930" w:rsidP="00513208">
      <w:pPr>
        <w:jc w:val="center"/>
        <w:rPr>
          <w:sz w:val="22"/>
          <w:szCs w:val="22"/>
          <w:lang w:val="es"/>
        </w:rPr>
      </w:pPr>
    </w:p>
    <w:p w14:paraId="2FF0AE1D" w14:textId="77777777" w:rsidR="00A96838" w:rsidRPr="00406DDD" w:rsidRDefault="00A96838" w:rsidP="00513208">
      <w:pPr>
        <w:jc w:val="center"/>
        <w:rPr>
          <w:b/>
          <w:bCs/>
          <w:sz w:val="22"/>
          <w:szCs w:val="22"/>
          <w:lang w:val="es-ES"/>
        </w:rPr>
      </w:pPr>
    </w:p>
    <w:p w14:paraId="2060C8A6" w14:textId="77777777" w:rsidR="00A96838" w:rsidRPr="00406DDD" w:rsidRDefault="00A96838" w:rsidP="00513208">
      <w:pPr>
        <w:jc w:val="center"/>
        <w:rPr>
          <w:b/>
          <w:bCs/>
          <w:sz w:val="22"/>
          <w:szCs w:val="22"/>
          <w:lang w:val="es"/>
        </w:rPr>
      </w:pPr>
    </w:p>
    <w:p w14:paraId="71237669" w14:textId="77777777" w:rsidR="004550FE" w:rsidRPr="00406DDD" w:rsidRDefault="004550FE" w:rsidP="00513208">
      <w:pPr>
        <w:jc w:val="center"/>
        <w:rPr>
          <w:b/>
          <w:bCs/>
          <w:color w:val="0070C0"/>
          <w:sz w:val="22"/>
          <w:szCs w:val="22"/>
          <w:lang w:val="es"/>
        </w:rPr>
        <w:sectPr w:rsidR="004550FE" w:rsidRPr="00406DDD" w:rsidSect="006A14BD">
          <w:headerReference w:type="default" r:id="rId12"/>
          <w:endnotePr>
            <w:numFmt w:val="decimal"/>
          </w:endnotePr>
          <w:pgSz w:w="12240" w:h="15840" w:code="1"/>
          <w:pgMar w:top="2160" w:right="1570" w:bottom="1296" w:left="1699" w:header="1296" w:footer="1296" w:gutter="0"/>
          <w:pgNumType w:fmt="numberInDash"/>
          <w:cols w:space="720"/>
          <w:noEndnote/>
          <w:titlePg/>
          <w:docGrid w:linePitch="326"/>
        </w:sectPr>
      </w:pPr>
    </w:p>
    <w:p w14:paraId="2E4B6190" w14:textId="2311ABC3" w:rsidR="009A6930" w:rsidRPr="00406DDD" w:rsidRDefault="009A6930" w:rsidP="009A6930">
      <w:pPr>
        <w:jc w:val="center"/>
        <w:rPr>
          <w:caps/>
          <w:sz w:val="22"/>
          <w:szCs w:val="22"/>
          <w:lang w:val="es-ES"/>
        </w:rPr>
      </w:pPr>
      <w:r w:rsidRPr="00406DDD">
        <w:rPr>
          <w:caps/>
          <w:color w:val="000000" w:themeColor="text1"/>
          <w:sz w:val="22"/>
          <w:szCs w:val="22"/>
          <w:lang w:val="es"/>
        </w:rPr>
        <w:lastRenderedPageBreak/>
        <w:t>Informe Anual 2022 del</w:t>
      </w:r>
    </w:p>
    <w:p w14:paraId="1CEAA10A" w14:textId="77777777" w:rsidR="009A6930" w:rsidRPr="00406DDD" w:rsidRDefault="009A6930" w:rsidP="009A6930">
      <w:pPr>
        <w:jc w:val="center"/>
        <w:rPr>
          <w:caps/>
          <w:color w:val="000000" w:themeColor="text1"/>
          <w:sz w:val="22"/>
          <w:szCs w:val="22"/>
          <w:lang w:val="es"/>
        </w:rPr>
      </w:pPr>
      <w:r w:rsidRPr="00406DDD">
        <w:rPr>
          <w:caps/>
          <w:color w:val="000000" w:themeColor="text1"/>
          <w:sz w:val="22"/>
          <w:szCs w:val="22"/>
          <w:lang w:val="es"/>
        </w:rPr>
        <w:t>Comité Interamericano contra el Terrorismo (CICTE)</w:t>
      </w:r>
    </w:p>
    <w:p w14:paraId="7030BA4C" w14:textId="77777777" w:rsidR="009A6930" w:rsidRPr="00406DDD" w:rsidRDefault="009A6930" w:rsidP="009A6930">
      <w:pPr>
        <w:jc w:val="center"/>
        <w:rPr>
          <w:b/>
          <w:bCs/>
          <w:color w:val="000000" w:themeColor="text1"/>
          <w:sz w:val="22"/>
          <w:szCs w:val="22"/>
          <w:lang w:val="es"/>
        </w:rPr>
      </w:pPr>
    </w:p>
    <w:p w14:paraId="185920C8" w14:textId="77777777" w:rsidR="009A6930" w:rsidRPr="00406DDD" w:rsidRDefault="009A6930" w:rsidP="00513208">
      <w:pPr>
        <w:jc w:val="center"/>
        <w:rPr>
          <w:b/>
          <w:bCs/>
          <w:color w:val="000000" w:themeColor="text1"/>
          <w:sz w:val="22"/>
          <w:szCs w:val="22"/>
          <w:lang w:val="es"/>
        </w:rPr>
      </w:pPr>
    </w:p>
    <w:p w14:paraId="15F8A82D" w14:textId="4FA677F8" w:rsidR="00E40BFB" w:rsidRPr="00406DDD" w:rsidRDefault="00E40BFB" w:rsidP="00513208">
      <w:pPr>
        <w:jc w:val="center"/>
        <w:rPr>
          <w:sz w:val="22"/>
          <w:szCs w:val="22"/>
          <w:lang w:val="es-ES"/>
        </w:rPr>
      </w:pPr>
    </w:p>
    <w:p w14:paraId="3770DB92" w14:textId="77777777" w:rsidR="00C777F6" w:rsidRPr="00406DDD" w:rsidRDefault="00C777F6" w:rsidP="00513208">
      <w:pPr>
        <w:jc w:val="center"/>
        <w:rPr>
          <w:b/>
          <w:bCs/>
          <w:color w:val="000000" w:themeColor="text1"/>
          <w:sz w:val="22"/>
          <w:szCs w:val="22"/>
          <w:lang w:val="es"/>
        </w:rPr>
      </w:pPr>
    </w:p>
    <w:p w14:paraId="5A0199FF" w14:textId="42685425" w:rsidR="00E40BFB" w:rsidRPr="00406DDD" w:rsidRDefault="785F7584" w:rsidP="00513208">
      <w:pPr>
        <w:jc w:val="center"/>
        <w:rPr>
          <w:sz w:val="22"/>
          <w:szCs w:val="22"/>
          <w:lang w:val="es-ES"/>
        </w:rPr>
      </w:pPr>
      <w:r w:rsidRPr="00406DDD">
        <w:rPr>
          <w:b/>
          <w:bCs/>
          <w:color w:val="000000" w:themeColor="text1"/>
          <w:sz w:val="22"/>
          <w:szCs w:val="22"/>
          <w:lang w:val="es"/>
        </w:rPr>
        <w:t>Índice</w:t>
      </w:r>
    </w:p>
    <w:p w14:paraId="79AC5E1F" w14:textId="610C46EE" w:rsidR="00E40BFB" w:rsidRPr="00406DDD" w:rsidRDefault="785F7584" w:rsidP="00513208">
      <w:pPr>
        <w:jc w:val="center"/>
        <w:rPr>
          <w:sz w:val="22"/>
          <w:szCs w:val="22"/>
          <w:lang w:val="es-ES"/>
        </w:rPr>
      </w:pPr>
      <w:r w:rsidRPr="00406DDD">
        <w:rPr>
          <w:b/>
          <w:bCs/>
          <w:caps/>
          <w:color w:val="000000" w:themeColor="text1"/>
          <w:sz w:val="22"/>
          <w:szCs w:val="22"/>
          <w:lang w:val="es-AR"/>
        </w:rPr>
        <w:t xml:space="preserve"> </w:t>
      </w:r>
    </w:p>
    <w:p w14:paraId="306ABE57" w14:textId="451051F8" w:rsidR="00E40BFB" w:rsidRPr="00406DDD" w:rsidRDefault="785F7584" w:rsidP="00513208">
      <w:pPr>
        <w:jc w:val="center"/>
        <w:rPr>
          <w:sz w:val="22"/>
          <w:szCs w:val="22"/>
          <w:lang w:val="es-ES"/>
        </w:rPr>
      </w:pPr>
      <w:r w:rsidRPr="00406DDD">
        <w:rPr>
          <w:caps/>
          <w:color w:val="000000" w:themeColor="text1"/>
          <w:sz w:val="22"/>
          <w:szCs w:val="22"/>
          <w:lang w:val="es-AR"/>
        </w:rPr>
        <w:t xml:space="preserve"> </w:t>
      </w:r>
    </w:p>
    <w:p w14:paraId="3BD78E73" w14:textId="64BF4A5D" w:rsidR="00E40BFB" w:rsidRPr="00406DDD" w:rsidRDefault="785F7584" w:rsidP="00513208">
      <w:pPr>
        <w:jc w:val="center"/>
        <w:rPr>
          <w:sz w:val="22"/>
          <w:szCs w:val="22"/>
          <w:lang w:val="es-ES"/>
        </w:rPr>
      </w:pPr>
      <w:r w:rsidRPr="00406DDD">
        <w:rPr>
          <w:color w:val="000000" w:themeColor="text1"/>
          <w:sz w:val="22"/>
          <w:szCs w:val="22"/>
          <w:lang w:val="es"/>
        </w:rPr>
        <w:t xml:space="preserve">                                                                                                                              Página</w:t>
      </w:r>
    </w:p>
    <w:p w14:paraId="48AB74A7" w14:textId="7019696F" w:rsidR="00E40BFB" w:rsidRPr="00406DDD" w:rsidRDefault="785F7584" w:rsidP="00513208">
      <w:pPr>
        <w:jc w:val="right"/>
        <w:rPr>
          <w:sz w:val="22"/>
          <w:szCs w:val="22"/>
          <w:lang w:val="es-ES"/>
        </w:rPr>
      </w:pPr>
      <w:r w:rsidRPr="00406DDD">
        <w:rPr>
          <w:b/>
          <w:bCs/>
          <w:caps/>
          <w:color w:val="000000" w:themeColor="text1"/>
          <w:sz w:val="22"/>
          <w:szCs w:val="22"/>
          <w:lang w:val="es-AR"/>
        </w:rPr>
        <w:t xml:space="preserve"> </w:t>
      </w:r>
    </w:p>
    <w:p w14:paraId="77EAA2A0" w14:textId="257CB0A2" w:rsidR="00E40BFB" w:rsidRPr="00406DDD" w:rsidRDefault="785F7584">
      <w:pPr>
        <w:pStyle w:val="ListParagraph"/>
        <w:numPr>
          <w:ilvl w:val="0"/>
          <w:numId w:val="10"/>
        </w:numPr>
        <w:tabs>
          <w:tab w:val="left" w:pos="1800"/>
          <w:tab w:val="right" w:leader="dot" w:pos="8640"/>
        </w:tabs>
        <w:spacing w:line="360" w:lineRule="auto"/>
        <w:ind w:left="1094" w:hanging="554"/>
        <w:rPr>
          <w:sz w:val="22"/>
          <w:szCs w:val="22"/>
          <w:lang w:val="es"/>
        </w:rPr>
      </w:pPr>
      <w:r w:rsidRPr="00406DDD">
        <w:rPr>
          <w:sz w:val="22"/>
          <w:szCs w:val="22"/>
          <w:lang w:val="es"/>
        </w:rPr>
        <w:t>Introducción</w:t>
      </w:r>
      <w:r w:rsidRPr="00406DDD">
        <w:rPr>
          <w:sz w:val="22"/>
          <w:szCs w:val="22"/>
        </w:rPr>
        <w:tab/>
      </w:r>
      <w:r w:rsidR="00F63440" w:rsidRPr="00406DDD">
        <w:rPr>
          <w:sz w:val="22"/>
          <w:szCs w:val="22"/>
          <w:lang w:val="es"/>
        </w:rPr>
        <w:t>1</w:t>
      </w:r>
    </w:p>
    <w:p w14:paraId="62389504" w14:textId="438E3243" w:rsidR="00FF1E38" w:rsidRPr="00406DDD" w:rsidRDefault="785F7584">
      <w:pPr>
        <w:pStyle w:val="ListParagraph"/>
        <w:numPr>
          <w:ilvl w:val="0"/>
          <w:numId w:val="10"/>
        </w:numPr>
        <w:tabs>
          <w:tab w:val="left" w:pos="1800"/>
          <w:tab w:val="right" w:leader="dot" w:pos="8640"/>
        </w:tabs>
        <w:spacing w:line="360" w:lineRule="auto"/>
        <w:ind w:left="1094" w:hanging="554"/>
        <w:rPr>
          <w:sz w:val="22"/>
          <w:szCs w:val="22"/>
          <w:lang w:val="es"/>
        </w:rPr>
      </w:pPr>
      <w:r w:rsidRPr="00406DDD">
        <w:rPr>
          <w:sz w:val="22"/>
          <w:szCs w:val="22"/>
          <w:lang w:val="es"/>
        </w:rPr>
        <w:t>Marco jurídico y político</w:t>
      </w:r>
      <w:r w:rsidRPr="00406DDD">
        <w:rPr>
          <w:sz w:val="22"/>
          <w:szCs w:val="22"/>
        </w:rPr>
        <w:tab/>
      </w:r>
      <w:r w:rsidR="00F63440" w:rsidRPr="00406DDD">
        <w:rPr>
          <w:sz w:val="22"/>
          <w:szCs w:val="22"/>
          <w:lang w:val="es"/>
        </w:rPr>
        <w:t>1</w:t>
      </w:r>
    </w:p>
    <w:p w14:paraId="21C9C626" w14:textId="58B19749" w:rsidR="009E34A4" w:rsidRPr="00406DDD" w:rsidRDefault="785F7584">
      <w:pPr>
        <w:pStyle w:val="ListParagraph"/>
        <w:numPr>
          <w:ilvl w:val="0"/>
          <w:numId w:val="10"/>
        </w:numPr>
        <w:tabs>
          <w:tab w:val="left" w:pos="1800"/>
          <w:tab w:val="right" w:leader="dot" w:pos="8640"/>
        </w:tabs>
        <w:spacing w:line="360" w:lineRule="auto"/>
        <w:ind w:left="1094" w:hanging="554"/>
        <w:rPr>
          <w:sz w:val="22"/>
          <w:szCs w:val="22"/>
          <w:lang w:val="es"/>
        </w:rPr>
      </w:pPr>
      <w:r w:rsidRPr="00406DDD">
        <w:rPr>
          <w:sz w:val="22"/>
          <w:szCs w:val="22"/>
          <w:lang w:val="es"/>
        </w:rPr>
        <w:t>Principales programas</w:t>
      </w:r>
      <w:r w:rsidRPr="00406DDD">
        <w:rPr>
          <w:sz w:val="22"/>
          <w:szCs w:val="22"/>
        </w:rPr>
        <w:tab/>
      </w:r>
      <w:r w:rsidR="00692C92" w:rsidRPr="00406DDD">
        <w:rPr>
          <w:sz w:val="22"/>
          <w:szCs w:val="22"/>
        </w:rPr>
        <w:t>3</w:t>
      </w:r>
    </w:p>
    <w:p w14:paraId="1A2D01B7" w14:textId="62CB15EC" w:rsidR="009E34A4" w:rsidRPr="00406DDD" w:rsidRDefault="785F7584">
      <w:pPr>
        <w:pStyle w:val="ListParagraph"/>
        <w:numPr>
          <w:ilvl w:val="0"/>
          <w:numId w:val="10"/>
        </w:numPr>
        <w:tabs>
          <w:tab w:val="left" w:pos="1800"/>
          <w:tab w:val="right" w:leader="dot" w:pos="8640"/>
        </w:tabs>
        <w:spacing w:line="360" w:lineRule="auto"/>
        <w:ind w:left="1094" w:hanging="554"/>
        <w:rPr>
          <w:sz w:val="22"/>
          <w:szCs w:val="22"/>
          <w:lang w:val="es-ES"/>
        </w:rPr>
      </w:pPr>
      <w:r w:rsidRPr="00406DDD">
        <w:rPr>
          <w:sz w:val="22"/>
          <w:szCs w:val="22"/>
          <w:lang w:val="es"/>
        </w:rPr>
        <w:t>Principales donantes</w:t>
      </w:r>
      <w:r w:rsidR="00A429F8" w:rsidRPr="00406DDD">
        <w:rPr>
          <w:sz w:val="22"/>
          <w:szCs w:val="22"/>
          <w:lang w:val="es"/>
        </w:rPr>
        <w:tab/>
      </w:r>
      <w:r w:rsidR="00B17131" w:rsidRPr="00406DDD">
        <w:rPr>
          <w:sz w:val="22"/>
          <w:szCs w:val="22"/>
          <w:lang w:val="es"/>
        </w:rPr>
        <w:t>1</w:t>
      </w:r>
      <w:r w:rsidR="00692C92" w:rsidRPr="00406DDD">
        <w:rPr>
          <w:sz w:val="22"/>
          <w:szCs w:val="22"/>
          <w:lang w:val="es"/>
        </w:rPr>
        <w:t>2</w:t>
      </w:r>
    </w:p>
    <w:p w14:paraId="25A8EA1F" w14:textId="25B17CD3" w:rsidR="00E40BFB" w:rsidRPr="00406DDD" w:rsidRDefault="785F7584">
      <w:pPr>
        <w:pStyle w:val="ListParagraph"/>
        <w:numPr>
          <w:ilvl w:val="0"/>
          <w:numId w:val="10"/>
        </w:numPr>
        <w:tabs>
          <w:tab w:val="left" w:pos="1800"/>
          <w:tab w:val="right" w:leader="dot" w:pos="8640"/>
        </w:tabs>
        <w:spacing w:line="360" w:lineRule="auto"/>
        <w:ind w:left="1094" w:hanging="554"/>
        <w:rPr>
          <w:sz w:val="22"/>
          <w:szCs w:val="22"/>
          <w:lang w:val="es-ES"/>
        </w:rPr>
      </w:pPr>
      <w:r w:rsidRPr="00406DDD">
        <w:rPr>
          <w:sz w:val="22"/>
          <w:szCs w:val="22"/>
          <w:lang w:val="es"/>
        </w:rPr>
        <w:t>Comunicaciones, consultas y cooperación interinstitucional</w:t>
      </w:r>
      <w:r w:rsidR="00A429F8" w:rsidRPr="00406DDD">
        <w:rPr>
          <w:sz w:val="22"/>
          <w:szCs w:val="22"/>
          <w:lang w:val="es"/>
        </w:rPr>
        <w:tab/>
      </w:r>
      <w:r w:rsidR="00B17131" w:rsidRPr="00406DDD">
        <w:rPr>
          <w:sz w:val="22"/>
          <w:szCs w:val="22"/>
          <w:lang w:val="es"/>
        </w:rPr>
        <w:t>1</w:t>
      </w:r>
      <w:r w:rsidR="00B10742" w:rsidRPr="00406DDD">
        <w:rPr>
          <w:sz w:val="22"/>
          <w:szCs w:val="22"/>
          <w:lang w:val="es"/>
        </w:rPr>
        <w:t>3</w:t>
      </w:r>
    </w:p>
    <w:p w14:paraId="0045E65E" w14:textId="781D7E41" w:rsidR="00E97A9F" w:rsidRPr="00406DDD" w:rsidRDefault="785F7584">
      <w:pPr>
        <w:pStyle w:val="ListParagraph"/>
        <w:numPr>
          <w:ilvl w:val="0"/>
          <w:numId w:val="10"/>
        </w:numPr>
        <w:tabs>
          <w:tab w:val="left" w:pos="1800"/>
          <w:tab w:val="right" w:leader="dot" w:pos="8640"/>
        </w:tabs>
        <w:spacing w:line="360" w:lineRule="auto"/>
        <w:ind w:left="1094" w:hanging="554"/>
        <w:rPr>
          <w:sz w:val="22"/>
          <w:szCs w:val="22"/>
          <w:lang w:val="pt-BR"/>
        </w:rPr>
      </w:pPr>
      <w:r w:rsidRPr="00406DDD">
        <w:rPr>
          <w:sz w:val="22"/>
          <w:szCs w:val="22"/>
          <w:lang w:val="pt-BR"/>
        </w:rPr>
        <w:t>Anexos</w:t>
      </w:r>
      <w:r w:rsidR="00F57E8E" w:rsidRPr="00406DDD">
        <w:rPr>
          <w:sz w:val="22"/>
          <w:szCs w:val="22"/>
          <w:lang w:val="pt-BR"/>
        </w:rPr>
        <w:t>:</w:t>
      </w:r>
    </w:p>
    <w:p w14:paraId="33658513" w14:textId="34887ACA" w:rsidR="1872186A" w:rsidRPr="00406DDD" w:rsidRDefault="00F57E8E" w:rsidP="009A6930">
      <w:pPr>
        <w:tabs>
          <w:tab w:val="left" w:pos="1530"/>
          <w:tab w:val="right" w:leader="dot" w:pos="8640"/>
        </w:tabs>
        <w:spacing w:line="360" w:lineRule="auto"/>
        <w:ind w:left="1080"/>
        <w:rPr>
          <w:sz w:val="22"/>
          <w:szCs w:val="22"/>
          <w:lang w:val="es-419"/>
        </w:rPr>
      </w:pPr>
      <w:r w:rsidRPr="00406DDD">
        <w:rPr>
          <w:sz w:val="22"/>
          <w:szCs w:val="22"/>
          <w:lang w:val="es-ES"/>
        </w:rPr>
        <w:t>An</w:t>
      </w:r>
      <w:r w:rsidR="1872186A" w:rsidRPr="00406DDD">
        <w:rPr>
          <w:sz w:val="22"/>
          <w:szCs w:val="22"/>
          <w:lang w:val="es-ES"/>
        </w:rPr>
        <w:t>exo 1: Listado consolidado de reuniones internacionales de alto nivel</w:t>
      </w:r>
      <w:r w:rsidR="1872186A" w:rsidRPr="00406DDD">
        <w:rPr>
          <w:sz w:val="22"/>
          <w:szCs w:val="22"/>
          <w:lang w:val="es-419"/>
        </w:rPr>
        <w:tab/>
      </w:r>
      <w:r w:rsidR="009A6930" w:rsidRPr="00406DDD">
        <w:rPr>
          <w:sz w:val="22"/>
          <w:szCs w:val="22"/>
          <w:lang w:val="es-419"/>
        </w:rPr>
        <w:t>1</w:t>
      </w:r>
      <w:r w:rsidR="00B10742" w:rsidRPr="00406DDD">
        <w:rPr>
          <w:sz w:val="22"/>
          <w:szCs w:val="22"/>
          <w:lang w:val="es-419"/>
        </w:rPr>
        <w:t>4</w:t>
      </w:r>
    </w:p>
    <w:p w14:paraId="6B4E67CA" w14:textId="1A2A43AB" w:rsidR="00F57E8E" w:rsidRPr="00406DDD" w:rsidRDefault="00F57E8E" w:rsidP="009A6930">
      <w:pPr>
        <w:tabs>
          <w:tab w:val="right" w:leader="dot" w:pos="8640"/>
        </w:tabs>
        <w:spacing w:line="360" w:lineRule="auto"/>
        <w:ind w:left="1080"/>
        <w:rPr>
          <w:sz w:val="22"/>
          <w:szCs w:val="22"/>
          <w:lang w:val="es-ES"/>
        </w:rPr>
      </w:pPr>
      <w:r w:rsidRPr="00406DDD">
        <w:rPr>
          <w:sz w:val="22"/>
          <w:szCs w:val="22"/>
          <w:lang w:val="es-ES"/>
        </w:rPr>
        <w:t xml:space="preserve">Anexo 2: Listado consolidado de </w:t>
      </w:r>
      <w:proofErr w:type="spellStart"/>
      <w:r w:rsidRPr="00406DDD">
        <w:rPr>
          <w:sz w:val="22"/>
          <w:szCs w:val="22"/>
          <w:lang w:val="es-ES"/>
        </w:rPr>
        <w:t>webinars</w:t>
      </w:r>
      <w:proofErr w:type="spellEnd"/>
      <w:r w:rsidRPr="00406DDD">
        <w:rPr>
          <w:sz w:val="22"/>
          <w:szCs w:val="22"/>
          <w:lang w:val="es-ES"/>
        </w:rPr>
        <w:t xml:space="preserve"> o foros virtuales realizados</w:t>
      </w:r>
      <w:r w:rsidRPr="00406DDD">
        <w:rPr>
          <w:sz w:val="22"/>
          <w:szCs w:val="22"/>
          <w:lang w:val="es-ES"/>
        </w:rPr>
        <w:tab/>
      </w:r>
      <w:r w:rsidR="009A6930" w:rsidRPr="00406DDD">
        <w:rPr>
          <w:sz w:val="22"/>
          <w:szCs w:val="22"/>
          <w:lang w:val="es-ES"/>
        </w:rPr>
        <w:t>1</w:t>
      </w:r>
      <w:r w:rsidR="00B10742" w:rsidRPr="00406DDD">
        <w:rPr>
          <w:sz w:val="22"/>
          <w:szCs w:val="22"/>
          <w:lang w:val="es-ES"/>
        </w:rPr>
        <w:t>7</w:t>
      </w:r>
    </w:p>
    <w:p w14:paraId="5343F82F" w14:textId="68011378" w:rsidR="00F57E8E" w:rsidRPr="00406DDD" w:rsidRDefault="00F57E8E" w:rsidP="009A6930">
      <w:pPr>
        <w:tabs>
          <w:tab w:val="left" w:pos="1530"/>
          <w:tab w:val="right" w:leader="dot" w:pos="8640"/>
        </w:tabs>
        <w:spacing w:line="360" w:lineRule="auto"/>
        <w:ind w:left="1080"/>
        <w:rPr>
          <w:sz w:val="22"/>
          <w:szCs w:val="22"/>
          <w:lang w:val="es-ES"/>
        </w:rPr>
      </w:pPr>
      <w:r w:rsidRPr="00406DDD">
        <w:rPr>
          <w:sz w:val="22"/>
          <w:szCs w:val="22"/>
          <w:lang w:val="es-ES"/>
        </w:rPr>
        <w:t>Anexo 3: Listado consolidado de publicaciones</w:t>
      </w:r>
      <w:r w:rsidRPr="00406DDD">
        <w:rPr>
          <w:sz w:val="22"/>
          <w:szCs w:val="22"/>
          <w:lang w:val="es-ES"/>
        </w:rPr>
        <w:tab/>
      </w:r>
      <w:r w:rsidR="009A6930" w:rsidRPr="00406DDD">
        <w:rPr>
          <w:sz w:val="22"/>
          <w:szCs w:val="22"/>
          <w:lang w:val="es-ES"/>
        </w:rPr>
        <w:t>1</w:t>
      </w:r>
      <w:r w:rsidR="00B10742" w:rsidRPr="00406DDD">
        <w:rPr>
          <w:sz w:val="22"/>
          <w:szCs w:val="22"/>
          <w:lang w:val="es-ES"/>
        </w:rPr>
        <w:t>9</w:t>
      </w:r>
    </w:p>
    <w:p w14:paraId="3BA9DFA5" w14:textId="449EF53C" w:rsidR="00F57E8E" w:rsidRPr="00406DDD" w:rsidRDefault="00F57E8E" w:rsidP="009A6930">
      <w:pPr>
        <w:tabs>
          <w:tab w:val="left" w:pos="1530"/>
          <w:tab w:val="right" w:leader="dot" w:pos="8640"/>
        </w:tabs>
        <w:spacing w:line="360" w:lineRule="auto"/>
        <w:ind w:left="1080"/>
        <w:rPr>
          <w:sz w:val="22"/>
          <w:szCs w:val="22"/>
          <w:lang w:val="es-ES"/>
        </w:rPr>
      </w:pPr>
      <w:r w:rsidRPr="00406DDD">
        <w:rPr>
          <w:sz w:val="22"/>
          <w:szCs w:val="22"/>
          <w:lang w:val="es-ES"/>
        </w:rPr>
        <w:t>Anexo 4: Listado consolidado de donantes y principales socios institucionales</w:t>
      </w:r>
      <w:r w:rsidRPr="00406DDD">
        <w:rPr>
          <w:sz w:val="22"/>
          <w:szCs w:val="22"/>
          <w:lang w:val="es-ES"/>
        </w:rPr>
        <w:tab/>
      </w:r>
      <w:r w:rsidR="00B10742" w:rsidRPr="00406DDD">
        <w:rPr>
          <w:sz w:val="22"/>
          <w:szCs w:val="22"/>
          <w:lang w:val="es-ES"/>
        </w:rPr>
        <w:t>20</w:t>
      </w:r>
    </w:p>
    <w:p w14:paraId="37FB3841" w14:textId="77777777" w:rsidR="00F57E8E" w:rsidRPr="00406DDD" w:rsidRDefault="00F57E8E" w:rsidP="00F57E8E">
      <w:pPr>
        <w:tabs>
          <w:tab w:val="right" w:leader="dot" w:pos="8280"/>
        </w:tabs>
        <w:spacing w:line="360" w:lineRule="auto"/>
        <w:ind w:left="1080"/>
        <w:rPr>
          <w:sz w:val="22"/>
          <w:szCs w:val="22"/>
          <w:lang w:val="es-ES"/>
        </w:rPr>
      </w:pPr>
    </w:p>
    <w:p w14:paraId="61653963" w14:textId="77777777" w:rsidR="00F57E8E" w:rsidRPr="00406DDD" w:rsidRDefault="00F57E8E" w:rsidP="00F57E8E">
      <w:pPr>
        <w:tabs>
          <w:tab w:val="right" w:leader="dot" w:pos="8280"/>
        </w:tabs>
        <w:spacing w:line="360" w:lineRule="auto"/>
        <w:ind w:left="1080"/>
        <w:rPr>
          <w:sz w:val="22"/>
          <w:szCs w:val="22"/>
          <w:lang w:val="es-ES"/>
        </w:rPr>
      </w:pPr>
    </w:p>
    <w:p w14:paraId="40553D49" w14:textId="77777777" w:rsidR="004550FE" w:rsidRPr="00406DDD" w:rsidRDefault="004550FE" w:rsidP="00513208">
      <w:pPr>
        <w:rPr>
          <w:sz w:val="22"/>
          <w:szCs w:val="22"/>
          <w:lang w:val="pt-BR"/>
        </w:rPr>
        <w:sectPr w:rsidR="004550FE" w:rsidRPr="00406DDD" w:rsidSect="00F47DAD">
          <w:endnotePr>
            <w:numFmt w:val="decimal"/>
          </w:endnotePr>
          <w:pgSz w:w="12240" w:h="15840" w:code="1"/>
          <w:pgMar w:top="1440" w:right="1440" w:bottom="1440" w:left="1440" w:header="1296" w:footer="1296" w:gutter="0"/>
          <w:pgNumType w:fmt="numberInDash"/>
          <w:cols w:space="720"/>
          <w:noEndnote/>
          <w:titlePg/>
          <w:docGrid w:linePitch="326"/>
        </w:sectPr>
      </w:pPr>
    </w:p>
    <w:p w14:paraId="081207E8" w14:textId="77F7150E" w:rsidR="009A6930" w:rsidRPr="00406DDD" w:rsidRDefault="009A6930" w:rsidP="009A6930">
      <w:pPr>
        <w:jc w:val="center"/>
        <w:rPr>
          <w:caps/>
          <w:sz w:val="22"/>
          <w:szCs w:val="22"/>
          <w:lang w:val="es-ES"/>
        </w:rPr>
      </w:pPr>
      <w:r w:rsidRPr="00406DDD">
        <w:rPr>
          <w:b/>
          <w:bCs/>
          <w:caps/>
          <w:color w:val="000000" w:themeColor="text1"/>
          <w:sz w:val="22"/>
          <w:szCs w:val="22"/>
          <w:lang w:val="es"/>
        </w:rPr>
        <w:lastRenderedPageBreak/>
        <w:t>Informe Anual 2022 del</w:t>
      </w:r>
    </w:p>
    <w:p w14:paraId="36C6035B" w14:textId="77777777" w:rsidR="009A6930" w:rsidRPr="00406DDD" w:rsidRDefault="009A6930" w:rsidP="009A6930">
      <w:pPr>
        <w:jc w:val="center"/>
        <w:rPr>
          <w:b/>
          <w:bCs/>
          <w:caps/>
          <w:color w:val="000000" w:themeColor="text1"/>
          <w:sz w:val="22"/>
          <w:szCs w:val="22"/>
          <w:lang w:val="es"/>
        </w:rPr>
      </w:pPr>
      <w:r w:rsidRPr="00406DDD">
        <w:rPr>
          <w:b/>
          <w:bCs/>
          <w:caps/>
          <w:color w:val="000000" w:themeColor="text1"/>
          <w:sz w:val="22"/>
          <w:szCs w:val="22"/>
          <w:lang w:val="es"/>
        </w:rPr>
        <w:t>Comité Interamericano contra el Terrorismo (CICTE)</w:t>
      </w:r>
    </w:p>
    <w:p w14:paraId="657B9D1D" w14:textId="77777777" w:rsidR="009A6930" w:rsidRPr="00406DDD" w:rsidRDefault="009A6930" w:rsidP="009A6930">
      <w:pPr>
        <w:jc w:val="center"/>
        <w:rPr>
          <w:b/>
          <w:bCs/>
          <w:color w:val="000000" w:themeColor="text1"/>
          <w:sz w:val="22"/>
          <w:szCs w:val="22"/>
          <w:lang w:val="es"/>
        </w:rPr>
      </w:pPr>
    </w:p>
    <w:p w14:paraId="6E1F54EA" w14:textId="77777777" w:rsidR="00406DDD" w:rsidRPr="00406DDD" w:rsidRDefault="00406DDD" w:rsidP="00406DDD">
      <w:pPr>
        <w:jc w:val="center"/>
        <w:rPr>
          <w:snapToGrid w:val="0"/>
          <w:sz w:val="22"/>
          <w:szCs w:val="22"/>
          <w:lang w:val="es-US"/>
        </w:rPr>
      </w:pPr>
      <w:r w:rsidRPr="00406DDD">
        <w:rPr>
          <w:snapToGrid w:val="0"/>
          <w:sz w:val="22"/>
          <w:szCs w:val="22"/>
          <w:lang w:val="es-US"/>
        </w:rPr>
        <w:t>(Aprobado durante la cuarta sesión plenaria celebrada el 18 de mayo de 2023)</w:t>
      </w:r>
    </w:p>
    <w:p w14:paraId="7093368B" w14:textId="70D46A33" w:rsidR="007A1DA6" w:rsidRPr="00406DDD" w:rsidRDefault="007A1DA6" w:rsidP="00513208">
      <w:pPr>
        <w:jc w:val="center"/>
        <w:rPr>
          <w:caps/>
          <w:sz w:val="22"/>
          <w:szCs w:val="22"/>
          <w:vertAlign w:val="superscript"/>
          <w:lang w:val="es-US"/>
        </w:rPr>
      </w:pPr>
    </w:p>
    <w:p w14:paraId="63C229EA" w14:textId="77777777" w:rsidR="00C70B43" w:rsidRPr="00406DDD" w:rsidRDefault="00C70B43" w:rsidP="00513208">
      <w:pPr>
        <w:jc w:val="center"/>
        <w:rPr>
          <w:caps/>
          <w:sz w:val="22"/>
          <w:szCs w:val="22"/>
          <w:lang w:val="es-ES_tradnl"/>
        </w:rPr>
      </w:pPr>
    </w:p>
    <w:p w14:paraId="5AA053C0" w14:textId="51CAA054" w:rsidR="00165CD1" w:rsidRPr="00406DDD" w:rsidRDefault="00165CD1" w:rsidP="00513208">
      <w:pPr>
        <w:jc w:val="both"/>
        <w:rPr>
          <w:sz w:val="22"/>
          <w:szCs w:val="22"/>
          <w:lang w:val="es-ES_tradnl"/>
        </w:rPr>
      </w:pPr>
    </w:p>
    <w:p w14:paraId="657598D2" w14:textId="77777777" w:rsidR="00FE56FA" w:rsidRPr="00406DDD" w:rsidRDefault="00FE56FA" w:rsidP="00513208">
      <w:pPr>
        <w:jc w:val="both"/>
        <w:rPr>
          <w:sz w:val="22"/>
          <w:szCs w:val="22"/>
          <w:lang w:val="es-ES_tradnl"/>
        </w:rPr>
      </w:pPr>
    </w:p>
    <w:p w14:paraId="53B9E442" w14:textId="77777777" w:rsidR="004F587F" w:rsidRPr="00406DDD" w:rsidRDefault="001D43CA">
      <w:pPr>
        <w:numPr>
          <w:ilvl w:val="0"/>
          <w:numId w:val="3"/>
        </w:numPr>
        <w:jc w:val="both"/>
        <w:rPr>
          <w:b/>
          <w:sz w:val="22"/>
          <w:szCs w:val="22"/>
          <w:lang w:val="es-ES"/>
        </w:rPr>
      </w:pPr>
      <w:r w:rsidRPr="00406DDD">
        <w:rPr>
          <w:b/>
          <w:sz w:val="22"/>
          <w:szCs w:val="22"/>
          <w:lang w:val="es-ES"/>
        </w:rPr>
        <w:t>Introducción</w:t>
      </w:r>
    </w:p>
    <w:p w14:paraId="1D76AD51" w14:textId="77777777" w:rsidR="004F587F" w:rsidRPr="00406DDD" w:rsidRDefault="004F587F" w:rsidP="00513208">
      <w:pPr>
        <w:jc w:val="both"/>
        <w:rPr>
          <w:sz w:val="22"/>
          <w:szCs w:val="22"/>
          <w:lang w:val="es-ES"/>
        </w:rPr>
      </w:pPr>
    </w:p>
    <w:p w14:paraId="787524D7" w14:textId="703B6723" w:rsidR="00165CD1" w:rsidRPr="00406DDD" w:rsidRDefault="00671238" w:rsidP="00513208">
      <w:pPr>
        <w:pStyle w:val="Default"/>
        <w:ind w:firstLine="720"/>
        <w:jc w:val="both"/>
        <w:rPr>
          <w:sz w:val="22"/>
          <w:szCs w:val="22"/>
          <w:lang w:val="es-ES"/>
        </w:rPr>
      </w:pPr>
      <w:r w:rsidRPr="00406DDD">
        <w:rPr>
          <w:sz w:val="22"/>
          <w:szCs w:val="22"/>
          <w:lang w:val="es-ES"/>
        </w:rPr>
        <w:t xml:space="preserve">El Comité Interamericano contra el Terrorismo (CICTE) es una entidad de la Organización de los Estados Americanos (OEA) </w:t>
      </w:r>
      <w:r w:rsidR="00F863E3" w:rsidRPr="00406DDD">
        <w:rPr>
          <w:sz w:val="22"/>
          <w:szCs w:val="22"/>
          <w:lang w:val="es-ES"/>
        </w:rPr>
        <w:t>y</w:t>
      </w:r>
      <w:r w:rsidR="00E4463A" w:rsidRPr="00406DDD">
        <w:rPr>
          <w:sz w:val="22"/>
          <w:szCs w:val="22"/>
          <w:lang w:val="es-ES"/>
        </w:rPr>
        <w:t>,</w:t>
      </w:r>
      <w:r w:rsidR="00F863E3" w:rsidRPr="00406DDD">
        <w:rPr>
          <w:sz w:val="22"/>
          <w:szCs w:val="22"/>
          <w:lang w:val="es-ES"/>
        </w:rPr>
        <w:t xml:space="preserve"> de conformidad con el artículo 53 de la Carta de la OEA, fue </w:t>
      </w:r>
      <w:r w:rsidRPr="00406DDD">
        <w:rPr>
          <w:sz w:val="22"/>
          <w:szCs w:val="22"/>
          <w:lang w:val="es-ES"/>
        </w:rPr>
        <w:t>establecid</w:t>
      </w:r>
      <w:r w:rsidR="00F863E3" w:rsidRPr="00406DDD">
        <w:rPr>
          <w:sz w:val="22"/>
          <w:szCs w:val="22"/>
          <w:lang w:val="es-ES"/>
        </w:rPr>
        <w:t>o</w:t>
      </w:r>
      <w:r w:rsidRPr="00406DDD">
        <w:rPr>
          <w:sz w:val="22"/>
          <w:szCs w:val="22"/>
          <w:lang w:val="es-ES"/>
        </w:rPr>
        <w:t xml:space="preserve"> por la Asamblea General en 1999</w:t>
      </w:r>
      <w:r w:rsidR="00DF7F73" w:rsidRPr="00406DDD">
        <w:rPr>
          <w:sz w:val="22"/>
          <w:szCs w:val="22"/>
          <w:lang w:val="es-ES"/>
        </w:rPr>
        <w:t xml:space="preserve"> </w:t>
      </w:r>
      <w:r w:rsidR="00F863E3" w:rsidRPr="00406DDD">
        <w:rPr>
          <w:sz w:val="22"/>
          <w:szCs w:val="22"/>
          <w:lang w:val="es-ES"/>
        </w:rPr>
        <w:t>con la</w:t>
      </w:r>
      <w:r w:rsidRPr="00406DDD">
        <w:rPr>
          <w:sz w:val="22"/>
          <w:szCs w:val="22"/>
          <w:lang w:val="es-ES"/>
        </w:rPr>
        <w:t xml:space="preserve"> finalidad </w:t>
      </w:r>
      <w:r w:rsidR="00F863E3" w:rsidRPr="00406DDD">
        <w:rPr>
          <w:sz w:val="22"/>
          <w:szCs w:val="22"/>
          <w:lang w:val="es-ES"/>
        </w:rPr>
        <w:t>de</w:t>
      </w:r>
      <w:r w:rsidRPr="00406DDD">
        <w:rPr>
          <w:sz w:val="22"/>
          <w:szCs w:val="22"/>
          <w:lang w:val="es-ES"/>
        </w:rPr>
        <w:t xml:space="preserve"> promover y desarrollar la cooperación entre los Estados </w:t>
      </w:r>
      <w:r w:rsidR="008A510B" w:rsidRPr="00406DDD">
        <w:rPr>
          <w:sz w:val="22"/>
          <w:szCs w:val="22"/>
          <w:lang w:val="es-ES"/>
        </w:rPr>
        <w:t>M</w:t>
      </w:r>
      <w:r w:rsidRPr="00406DDD">
        <w:rPr>
          <w:sz w:val="22"/>
          <w:szCs w:val="22"/>
          <w:lang w:val="es-ES"/>
        </w:rPr>
        <w:t xml:space="preserve">iembros para prevenir, combatir y eliminar el terrorismo, en consonancia con los principios de la Carta de la OEA y </w:t>
      </w:r>
      <w:r w:rsidR="00F863E3" w:rsidRPr="00406DDD">
        <w:rPr>
          <w:sz w:val="22"/>
          <w:szCs w:val="22"/>
          <w:lang w:val="es-ES"/>
        </w:rPr>
        <w:t>de</w:t>
      </w:r>
      <w:r w:rsidRPr="00406DDD">
        <w:rPr>
          <w:sz w:val="22"/>
          <w:szCs w:val="22"/>
          <w:lang w:val="es-ES"/>
        </w:rPr>
        <w:t xml:space="preserve"> la Convención Interamericana contra el Terrorismo.</w:t>
      </w:r>
      <w:r w:rsidR="00AA51CB" w:rsidRPr="00406DDD">
        <w:rPr>
          <w:sz w:val="22"/>
          <w:szCs w:val="22"/>
          <w:lang w:val="es-ES"/>
        </w:rPr>
        <w:t xml:space="preserve">  </w:t>
      </w:r>
      <w:r w:rsidR="00323288" w:rsidRPr="00406DDD">
        <w:rPr>
          <w:sz w:val="22"/>
          <w:szCs w:val="22"/>
          <w:lang w:val="es-ES"/>
        </w:rPr>
        <w:t>E</w:t>
      </w:r>
      <w:r w:rsidR="00714471" w:rsidRPr="00406DDD">
        <w:rPr>
          <w:sz w:val="22"/>
          <w:szCs w:val="22"/>
          <w:lang w:val="es-ES"/>
        </w:rPr>
        <w:t>l presente</w:t>
      </w:r>
      <w:r w:rsidR="00323288" w:rsidRPr="00406DDD">
        <w:rPr>
          <w:sz w:val="22"/>
          <w:szCs w:val="22"/>
          <w:lang w:val="es-ES"/>
        </w:rPr>
        <w:t xml:space="preserve"> Informe Anual se presenta de conformidad con el </w:t>
      </w:r>
      <w:r w:rsidR="007561FE" w:rsidRPr="00406DDD">
        <w:rPr>
          <w:sz w:val="22"/>
          <w:szCs w:val="22"/>
          <w:lang w:val="es-ES"/>
        </w:rPr>
        <w:t>a</w:t>
      </w:r>
      <w:r w:rsidR="00323288" w:rsidRPr="00406DDD">
        <w:rPr>
          <w:sz w:val="22"/>
          <w:szCs w:val="22"/>
          <w:lang w:val="es-ES"/>
        </w:rPr>
        <w:t>rtículo 91</w:t>
      </w:r>
      <w:r w:rsidR="0059229C" w:rsidRPr="00406DDD">
        <w:rPr>
          <w:sz w:val="22"/>
          <w:szCs w:val="22"/>
          <w:lang w:val="es-ES"/>
        </w:rPr>
        <w:t>.f</w:t>
      </w:r>
      <w:r w:rsidR="00323288" w:rsidRPr="00406DDD">
        <w:rPr>
          <w:sz w:val="22"/>
          <w:szCs w:val="22"/>
          <w:lang w:val="es-ES"/>
        </w:rPr>
        <w:t xml:space="preserve"> de la Carta de la Organización de Estados Americanos, el artículo 17.h del Estatuto del CICTE y el artículo 11.e de su Reglamento.</w:t>
      </w:r>
    </w:p>
    <w:p w14:paraId="41135719" w14:textId="409D83D1" w:rsidR="00AF25A8" w:rsidRPr="00406DDD" w:rsidRDefault="00AF25A8" w:rsidP="00513208">
      <w:pPr>
        <w:jc w:val="both"/>
        <w:rPr>
          <w:sz w:val="22"/>
          <w:szCs w:val="22"/>
          <w:lang w:val="es-ES"/>
        </w:rPr>
      </w:pPr>
    </w:p>
    <w:p w14:paraId="75D6AD68" w14:textId="77777777" w:rsidR="003E44C1" w:rsidRPr="00406DDD" w:rsidRDefault="003E44C1" w:rsidP="00513208">
      <w:pPr>
        <w:jc w:val="both"/>
        <w:rPr>
          <w:sz w:val="22"/>
          <w:szCs w:val="22"/>
          <w:lang w:val="es-ES"/>
        </w:rPr>
      </w:pPr>
    </w:p>
    <w:p w14:paraId="1E0131D3" w14:textId="77777777" w:rsidR="003E1255" w:rsidRPr="00406DDD" w:rsidRDefault="003E1255">
      <w:pPr>
        <w:numPr>
          <w:ilvl w:val="0"/>
          <w:numId w:val="3"/>
        </w:numPr>
        <w:jc w:val="both"/>
        <w:rPr>
          <w:b/>
          <w:sz w:val="22"/>
          <w:szCs w:val="22"/>
          <w:lang w:val="es-ES"/>
        </w:rPr>
      </w:pPr>
      <w:r w:rsidRPr="00406DDD">
        <w:rPr>
          <w:b/>
          <w:sz w:val="22"/>
          <w:szCs w:val="22"/>
          <w:lang w:val="es-ES"/>
        </w:rPr>
        <w:t xml:space="preserve">Marco jurídico y político  </w:t>
      </w:r>
    </w:p>
    <w:p w14:paraId="2EE13A07" w14:textId="77777777" w:rsidR="003E1255" w:rsidRPr="00406DDD" w:rsidRDefault="003E1255" w:rsidP="00513208">
      <w:pPr>
        <w:ind w:left="720"/>
        <w:jc w:val="both"/>
        <w:rPr>
          <w:b/>
          <w:sz w:val="22"/>
          <w:szCs w:val="22"/>
          <w:lang w:val="es-ES"/>
        </w:rPr>
      </w:pPr>
    </w:p>
    <w:p w14:paraId="117BF83C" w14:textId="77777777" w:rsidR="008A4C76" w:rsidRPr="00406DDD" w:rsidRDefault="008A4C76" w:rsidP="00513208">
      <w:pPr>
        <w:jc w:val="both"/>
        <w:rPr>
          <w:b/>
          <w:sz w:val="22"/>
          <w:szCs w:val="22"/>
          <w:lang w:val="es-ES"/>
        </w:rPr>
      </w:pPr>
      <w:r w:rsidRPr="00406DDD">
        <w:rPr>
          <w:b/>
          <w:sz w:val="22"/>
          <w:szCs w:val="22"/>
          <w:lang w:val="es-ES"/>
        </w:rPr>
        <w:t>Implementación de la Convención Interamericana contra el Terrorismo</w:t>
      </w:r>
    </w:p>
    <w:p w14:paraId="5BEED988" w14:textId="77777777" w:rsidR="004F587F" w:rsidRPr="00406DDD" w:rsidRDefault="004F587F" w:rsidP="00513208">
      <w:pPr>
        <w:jc w:val="both"/>
        <w:rPr>
          <w:sz w:val="22"/>
          <w:szCs w:val="22"/>
          <w:lang w:val="es-ES"/>
        </w:rPr>
      </w:pPr>
    </w:p>
    <w:p w14:paraId="19210286" w14:textId="1D8476EB" w:rsidR="00DF7F73" w:rsidRPr="00406DDD" w:rsidRDefault="00E03B2C" w:rsidP="00513208">
      <w:pPr>
        <w:ind w:firstLine="720"/>
        <w:jc w:val="both"/>
        <w:rPr>
          <w:sz w:val="22"/>
          <w:szCs w:val="22"/>
          <w:lang w:val="es-ES"/>
        </w:rPr>
      </w:pPr>
      <w:r w:rsidRPr="00406DDD">
        <w:rPr>
          <w:sz w:val="22"/>
          <w:szCs w:val="22"/>
          <w:lang w:val="es-ES"/>
        </w:rPr>
        <w:t>La Convención Interamericana contra el Terrorism</w:t>
      </w:r>
      <w:r w:rsidR="009D0B5D" w:rsidRPr="00406DDD">
        <w:rPr>
          <w:sz w:val="22"/>
          <w:szCs w:val="22"/>
          <w:lang w:val="es-ES"/>
        </w:rPr>
        <w:t xml:space="preserve">o fue </w:t>
      </w:r>
      <w:r w:rsidRPr="00406DDD">
        <w:rPr>
          <w:sz w:val="22"/>
          <w:szCs w:val="22"/>
          <w:lang w:val="es-ES"/>
        </w:rPr>
        <w:t>adoptada en Bridgetown</w:t>
      </w:r>
      <w:r w:rsidR="000C5806" w:rsidRPr="00406DDD">
        <w:rPr>
          <w:sz w:val="22"/>
          <w:szCs w:val="22"/>
          <w:lang w:val="es-ES"/>
        </w:rPr>
        <w:t xml:space="preserve">, </w:t>
      </w:r>
      <w:r w:rsidRPr="00406DDD">
        <w:rPr>
          <w:sz w:val="22"/>
          <w:szCs w:val="22"/>
          <w:lang w:val="es-ES"/>
        </w:rPr>
        <w:t>Barbados</w:t>
      </w:r>
      <w:r w:rsidR="000C5806" w:rsidRPr="00406DDD">
        <w:rPr>
          <w:sz w:val="22"/>
          <w:szCs w:val="22"/>
          <w:lang w:val="es-ES"/>
        </w:rPr>
        <w:t xml:space="preserve"> </w:t>
      </w:r>
      <w:r w:rsidRPr="00406DDD">
        <w:rPr>
          <w:sz w:val="22"/>
          <w:szCs w:val="22"/>
          <w:lang w:val="es-ES"/>
        </w:rPr>
        <w:t>el 3 de junio de 2002 y entró en vigor el 10 de julio de 2003</w:t>
      </w:r>
      <w:r w:rsidR="005A55E1" w:rsidRPr="00406DDD">
        <w:rPr>
          <w:sz w:val="22"/>
          <w:szCs w:val="22"/>
          <w:lang w:val="es-ES"/>
        </w:rPr>
        <w:t xml:space="preserve">. La Convención </w:t>
      </w:r>
      <w:r w:rsidRPr="00406DDD">
        <w:rPr>
          <w:sz w:val="22"/>
          <w:szCs w:val="22"/>
          <w:lang w:val="es-ES"/>
        </w:rPr>
        <w:t xml:space="preserve">es un instrumento jurídicamente vinculante cuyo objetivo es </w:t>
      </w:r>
      <w:r w:rsidR="00862657" w:rsidRPr="00406DDD">
        <w:rPr>
          <w:sz w:val="22"/>
          <w:szCs w:val="22"/>
          <w:lang w:val="es-ES"/>
        </w:rPr>
        <w:t xml:space="preserve">fortalecer </w:t>
      </w:r>
      <w:r w:rsidRPr="00406DDD">
        <w:rPr>
          <w:sz w:val="22"/>
          <w:szCs w:val="22"/>
          <w:lang w:val="es-ES"/>
        </w:rPr>
        <w:t>la cooperación regional en la lucha contra el terrorismo</w:t>
      </w:r>
      <w:r w:rsidR="00007DD6" w:rsidRPr="00406DDD">
        <w:rPr>
          <w:sz w:val="22"/>
          <w:szCs w:val="22"/>
          <w:lang w:val="es-ES"/>
        </w:rPr>
        <w:t xml:space="preserve">. </w:t>
      </w:r>
    </w:p>
    <w:p w14:paraId="6F45F9B4" w14:textId="77777777" w:rsidR="00DF7F73" w:rsidRPr="00406DDD" w:rsidRDefault="00DF7F73" w:rsidP="00513208">
      <w:pPr>
        <w:ind w:firstLine="720"/>
        <w:jc w:val="both"/>
        <w:rPr>
          <w:sz w:val="22"/>
          <w:szCs w:val="22"/>
          <w:lang w:val="es-ES"/>
        </w:rPr>
      </w:pPr>
    </w:p>
    <w:p w14:paraId="2F395560" w14:textId="77777777" w:rsidR="001172D1" w:rsidRPr="00406DDD" w:rsidRDefault="00E03B2C" w:rsidP="00513208">
      <w:pPr>
        <w:ind w:firstLine="720"/>
        <w:jc w:val="both"/>
        <w:rPr>
          <w:sz w:val="22"/>
          <w:szCs w:val="22"/>
          <w:lang w:val="es-ES"/>
        </w:rPr>
      </w:pPr>
      <w:r w:rsidRPr="00406DDD">
        <w:rPr>
          <w:sz w:val="22"/>
          <w:szCs w:val="22"/>
          <w:lang w:val="es-ES"/>
        </w:rPr>
        <w:t xml:space="preserve">La Secretaría General de la OEA es </w:t>
      </w:r>
      <w:r w:rsidR="003E7E77" w:rsidRPr="00406DDD">
        <w:rPr>
          <w:sz w:val="22"/>
          <w:szCs w:val="22"/>
          <w:lang w:val="es-ES"/>
        </w:rPr>
        <w:t>la entidad a cargo d</w:t>
      </w:r>
      <w:r w:rsidRPr="00406DDD">
        <w:rPr>
          <w:sz w:val="22"/>
          <w:szCs w:val="22"/>
          <w:lang w:val="es-ES"/>
        </w:rPr>
        <w:t>e</w:t>
      </w:r>
      <w:r w:rsidR="003E7E77" w:rsidRPr="00406DDD">
        <w:rPr>
          <w:sz w:val="22"/>
          <w:szCs w:val="22"/>
          <w:lang w:val="es-ES"/>
        </w:rPr>
        <w:t xml:space="preserve"> </w:t>
      </w:r>
      <w:r w:rsidRPr="00406DDD">
        <w:rPr>
          <w:sz w:val="22"/>
          <w:szCs w:val="22"/>
          <w:lang w:val="es-ES"/>
        </w:rPr>
        <w:t>l</w:t>
      </w:r>
      <w:r w:rsidR="003E7E77" w:rsidRPr="00406DDD">
        <w:rPr>
          <w:sz w:val="22"/>
          <w:szCs w:val="22"/>
          <w:lang w:val="es-ES"/>
        </w:rPr>
        <w:t>a</w:t>
      </w:r>
      <w:r w:rsidRPr="00406DDD">
        <w:rPr>
          <w:sz w:val="22"/>
          <w:szCs w:val="22"/>
          <w:lang w:val="es-ES"/>
        </w:rPr>
        <w:t xml:space="preserve"> custodi</w:t>
      </w:r>
      <w:r w:rsidR="0086105F" w:rsidRPr="00406DDD">
        <w:rPr>
          <w:sz w:val="22"/>
          <w:szCs w:val="22"/>
          <w:lang w:val="es-ES"/>
        </w:rPr>
        <w:t>a</w:t>
      </w:r>
      <w:r w:rsidRPr="00406DDD">
        <w:rPr>
          <w:sz w:val="22"/>
          <w:szCs w:val="22"/>
          <w:lang w:val="es-ES"/>
        </w:rPr>
        <w:t xml:space="preserve"> de la Convención. A la fecha, 24 Estados Miembros de la OEA han ratificado la Convención.</w:t>
      </w:r>
      <w:r w:rsidR="00A52A13" w:rsidRPr="00406DDD">
        <w:rPr>
          <w:rStyle w:val="FootnoteReference"/>
          <w:sz w:val="22"/>
          <w:szCs w:val="22"/>
          <w:vertAlign w:val="superscript"/>
          <w:lang w:val="es-ES"/>
        </w:rPr>
        <w:footnoteReference w:id="2"/>
      </w:r>
      <w:r w:rsidR="004227B5" w:rsidRPr="00406DDD">
        <w:rPr>
          <w:sz w:val="22"/>
          <w:szCs w:val="22"/>
          <w:lang w:val="es-ES"/>
        </w:rPr>
        <w:t xml:space="preserve"> </w:t>
      </w:r>
      <w:r w:rsidR="00362590" w:rsidRPr="00406DDD">
        <w:rPr>
          <w:sz w:val="22"/>
          <w:szCs w:val="22"/>
          <w:lang w:val="es-ES"/>
        </w:rPr>
        <w:t xml:space="preserve"> La Secretaría del CICTE, con el apoyo de la Secretaría de Asuntos Jurídicos y el Departamento de Prensa y Comunicaciones, preparó un video sobre la importancia de esta Convención en ocasión del vigésimo aniversario de su adopción. El video está disponible en el enlace: </w:t>
      </w:r>
    </w:p>
    <w:p w14:paraId="0BFF066D" w14:textId="77777777" w:rsidR="001172D1" w:rsidRPr="00406DDD" w:rsidRDefault="001172D1" w:rsidP="00513208">
      <w:pPr>
        <w:ind w:firstLine="720"/>
        <w:jc w:val="both"/>
        <w:rPr>
          <w:sz w:val="22"/>
          <w:szCs w:val="22"/>
          <w:lang w:val="es-ES"/>
        </w:rPr>
      </w:pPr>
    </w:p>
    <w:p w14:paraId="1880660C" w14:textId="601C5A5B" w:rsidR="00362590" w:rsidRPr="00406DDD" w:rsidRDefault="00406DDD" w:rsidP="00513208">
      <w:pPr>
        <w:ind w:firstLine="720"/>
        <w:jc w:val="both"/>
        <w:rPr>
          <w:sz w:val="22"/>
          <w:szCs w:val="22"/>
          <w:lang w:val="es-ES"/>
        </w:rPr>
      </w:pPr>
      <w:hyperlink r:id="rId13" w:history="1">
        <w:r w:rsidR="001172D1" w:rsidRPr="00406DDD">
          <w:rPr>
            <w:rStyle w:val="Hyperlink"/>
            <w:sz w:val="22"/>
            <w:szCs w:val="22"/>
            <w:lang w:val="es-ES"/>
          </w:rPr>
          <w:t>https://www.oas.org/es/sms/cicte/docs/videos/08-24-22_Arrighi_es.mp4</w:t>
        </w:r>
      </w:hyperlink>
      <w:r w:rsidR="00362590" w:rsidRPr="00406DDD">
        <w:rPr>
          <w:sz w:val="22"/>
          <w:szCs w:val="22"/>
          <w:lang w:val="es-ES"/>
        </w:rPr>
        <w:t xml:space="preserve"> </w:t>
      </w:r>
      <w:r w:rsidR="00E61AFB" w:rsidRPr="00406DDD">
        <w:rPr>
          <w:sz w:val="22"/>
          <w:szCs w:val="22"/>
          <w:lang w:val="es-ES"/>
        </w:rPr>
        <w:t>.</w:t>
      </w:r>
    </w:p>
    <w:p w14:paraId="211A9C82" w14:textId="77777777" w:rsidR="00362590" w:rsidRPr="00406DDD" w:rsidRDefault="00362590" w:rsidP="00513208">
      <w:pPr>
        <w:ind w:firstLine="720"/>
        <w:jc w:val="both"/>
        <w:rPr>
          <w:sz w:val="22"/>
          <w:szCs w:val="22"/>
          <w:lang w:val="es-ES"/>
        </w:rPr>
      </w:pPr>
    </w:p>
    <w:p w14:paraId="3F31C575" w14:textId="3EEA6E16" w:rsidR="0063124C" w:rsidRPr="00406DDD" w:rsidRDefault="00501989" w:rsidP="00513208">
      <w:pPr>
        <w:ind w:firstLine="720"/>
        <w:jc w:val="both"/>
        <w:rPr>
          <w:sz w:val="22"/>
          <w:szCs w:val="22"/>
          <w:lang w:val="es-ES"/>
        </w:rPr>
      </w:pPr>
      <w:r w:rsidRPr="00406DDD">
        <w:rPr>
          <w:sz w:val="22"/>
          <w:szCs w:val="22"/>
          <w:lang w:val="es-ES"/>
        </w:rPr>
        <w:t>L</w:t>
      </w:r>
      <w:r w:rsidR="005758BF" w:rsidRPr="00406DDD">
        <w:rPr>
          <w:sz w:val="22"/>
          <w:szCs w:val="22"/>
          <w:lang w:val="es-ES"/>
        </w:rPr>
        <w:t>a Reunión de Consulta de los Estados Parte de</w:t>
      </w:r>
      <w:r w:rsidR="007F2346" w:rsidRPr="00406DDD">
        <w:rPr>
          <w:sz w:val="22"/>
          <w:szCs w:val="22"/>
          <w:lang w:val="es-ES"/>
        </w:rPr>
        <w:t xml:space="preserve"> </w:t>
      </w:r>
      <w:r w:rsidR="005758BF" w:rsidRPr="00406DDD">
        <w:rPr>
          <w:sz w:val="22"/>
          <w:szCs w:val="22"/>
          <w:lang w:val="es-ES"/>
        </w:rPr>
        <w:t>la Convención</w:t>
      </w:r>
      <w:r w:rsidRPr="00406DDD">
        <w:rPr>
          <w:sz w:val="22"/>
          <w:szCs w:val="22"/>
          <w:lang w:val="es-ES"/>
        </w:rPr>
        <w:t xml:space="preserve"> se realizó el 12 de septiembre de 2022 en formato virtua</w:t>
      </w:r>
      <w:r w:rsidR="00C41F97" w:rsidRPr="00406DDD">
        <w:rPr>
          <w:sz w:val="22"/>
          <w:szCs w:val="22"/>
          <w:lang w:val="es-ES"/>
        </w:rPr>
        <w:t xml:space="preserve">l. </w:t>
      </w:r>
      <w:r w:rsidRPr="00406DDD">
        <w:rPr>
          <w:sz w:val="22"/>
          <w:szCs w:val="22"/>
          <w:lang w:val="es-ES"/>
        </w:rPr>
        <w:t xml:space="preserve">Perú y Estados Unidos ejercieron la Presidencia y la Vicepresidencia de la reunión, respectivamente. </w:t>
      </w:r>
      <w:r w:rsidR="004C4C91" w:rsidRPr="00406DDD">
        <w:rPr>
          <w:sz w:val="22"/>
          <w:szCs w:val="22"/>
          <w:lang w:val="es-ES"/>
        </w:rPr>
        <w:t xml:space="preserve">Esta fue la primera reunión de </w:t>
      </w:r>
      <w:r w:rsidR="00C94572" w:rsidRPr="00406DDD">
        <w:rPr>
          <w:sz w:val="22"/>
          <w:szCs w:val="22"/>
          <w:lang w:val="es-ES"/>
        </w:rPr>
        <w:t>Estados Parte</w:t>
      </w:r>
      <w:r w:rsidR="006545E6" w:rsidRPr="00406DDD">
        <w:rPr>
          <w:sz w:val="22"/>
          <w:szCs w:val="22"/>
          <w:lang w:val="es-ES"/>
        </w:rPr>
        <w:t xml:space="preserve"> </w:t>
      </w:r>
      <w:r w:rsidRPr="00406DDD">
        <w:rPr>
          <w:sz w:val="22"/>
          <w:szCs w:val="22"/>
          <w:lang w:val="es-ES"/>
        </w:rPr>
        <w:t>realizada</w:t>
      </w:r>
      <w:r w:rsidR="00C94572" w:rsidRPr="00406DDD">
        <w:rPr>
          <w:sz w:val="22"/>
          <w:szCs w:val="22"/>
          <w:lang w:val="es-ES"/>
        </w:rPr>
        <w:t xml:space="preserve"> </w:t>
      </w:r>
      <w:r w:rsidRPr="00406DDD">
        <w:rPr>
          <w:sz w:val="22"/>
          <w:szCs w:val="22"/>
          <w:lang w:val="es-ES"/>
        </w:rPr>
        <w:t>conforme a lo previsto en el artículo 18 de dicho instrumento</w:t>
      </w:r>
      <w:r w:rsidR="005758BF" w:rsidRPr="00406DDD">
        <w:rPr>
          <w:sz w:val="22"/>
          <w:szCs w:val="22"/>
          <w:lang w:val="es-ES"/>
        </w:rPr>
        <w:t xml:space="preserve">. </w:t>
      </w:r>
      <w:r w:rsidR="004977C4" w:rsidRPr="00406DDD">
        <w:rPr>
          <w:sz w:val="22"/>
          <w:szCs w:val="22"/>
          <w:lang w:val="es-ES"/>
        </w:rPr>
        <w:t>L</w:t>
      </w:r>
      <w:r w:rsidR="005758BF" w:rsidRPr="00406DDD">
        <w:rPr>
          <w:sz w:val="22"/>
          <w:szCs w:val="22"/>
          <w:lang w:val="es-ES"/>
        </w:rPr>
        <w:t xml:space="preserve">os documentos de la reunión están disponibles en el enlace: </w:t>
      </w:r>
    </w:p>
    <w:p w14:paraId="4854EAAE" w14:textId="77777777" w:rsidR="001172D1" w:rsidRPr="00406DDD" w:rsidRDefault="001172D1" w:rsidP="001172D1">
      <w:pPr>
        <w:ind w:left="810" w:hanging="90"/>
        <w:jc w:val="both"/>
        <w:rPr>
          <w:sz w:val="22"/>
          <w:szCs w:val="22"/>
          <w:lang w:val="es-ES"/>
        </w:rPr>
      </w:pPr>
    </w:p>
    <w:p w14:paraId="0559DD09" w14:textId="051D6C4A" w:rsidR="005758BF" w:rsidRPr="00406DDD" w:rsidRDefault="00406DDD" w:rsidP="001172D1">
      <w:pPr>
        <w:ind w:left="810" w:hanging="90"/>
        <w:jc w:val="both"/>
        <w:rPr>
          <w:sz w:val="22"/>
          <w:szCs w:val="22"/>
          <w:lang w:val="es-ES"/>
        </w:rPr>
      </w:pPr>
      <w:hyperlink r:id="rId14" w:history="1">
        <w:r w:rsidR="001172D1" w:rsidRPr="00406DDD">
          <w:rPr>
            <w:rStyle w:val="Hyperlink"/>
            <w:sz w:val="22"/>
            <w:szCs w:val="22"/>
            <w:lang w:val="es-ES"/>
          </w:rPr>
          <w:t>https://www.oas.org/es/sms/cicte/sesiones/consulta/2022/documentos.asp</w:t>
        </w:r>
      </w:hyperlink>
      <w:r w:rsidR="00C75DDD" w:rsidRPr="00406DDD">
        <w:rPr>
          <w:sz w:val="22"/>
          <w:szCs w:val="22"/>
          <w:lang w:val="es-ES"/>
        </w:rPr>
        <w:t xml:space="preserve"> </w:t>
      </w:r>
    </w:p>
    <w:p w14:paraId="400C4E54" w14:textId="28B6933F" w:rsidR="008E2AB8" w:rsidRPr="00406DDD" w:rsidRDefault="008E2AB8" w:rsidP="00513208">
      <w:pPr>
        <w:ind w:firstLine="720"/>
        <w:jc w:val="both"/>
        <w:rPr>
          <w:sz w:val="22"/>
          <w:szCs w:val="22"/>
          <w:lang w:val="es-ES"/>
        </w:rPr>
      </w:pPr>
    </w:p>
    <w:p w14:paraId="78DF6698" w14:textId="77777777" w:rsidR="001172D1" w:rsidRPr="00406DDD" w:rsidRDefault="001172D1">
      <w:pPr>
        <w:rPr>
          <w:b/>
          <w:sz w:val="22"/>
          <w:szCs w:val="22"/>
          <w:lang w:val="es-ES"/>
        </w:rPr>
      </w:pPr>
      <w:r w:rsidRPr="00406DDD">
        <w:rPr>
          <w:b/>
          <w:sz w:val="22"/>
          <w:szCs w:val="22"/>
          <w:lang w:val="es-ES"/>
        </w:rPr>
        <w:br w:type="page"/>
      </w:r>
    </w:p>
    <w:p w14:paraId="2777D61F" w14:textId="3B850361" w:rsidR="004F587F" w:rsidRPr="00406DDD" w:rsidRDefault="008D79F3" w:rsidP="00513208">
      <w:pPr>
        <w:jc w:val="both"/>
        <w:rPr>
          <w:b/>
          <w:sz w:val="22"/>
          <w:szCs w:val="22"/>
          <w:lang w:val="es-ES"/>
        </w:rPr>
      </w:pPr>
      <w:r w:rsidRPr="00406DDD">
        <w:rPr>
          <w:b/>
          <w:sz w:val="22"/>
          <w:szCs w:val="22"/>
          <w:lang w:val="es-ES"/>
        </w:rPr>
        <w:lastRenderedPageBreak/>
        <w:t xml:space="preserve">Reuniones del </w:t>
      </w:r>
      <w:r w:rsidR="00F91F3E" w:rsidRPr="00406DDD">
        <w:rPr>
          <w:b/>
          <w:sz w:val="22"/>
          <w:szCs w:val="22"/>
          <w:lang w:val="es-ES"/>
        </w:rPr>
        <w:t>CICTE y sus cuerpos subsidiarios</w:t>
      </w:r>
    </w:p>
    <w:p w14:paraId="3B5E19A9" w14:textId="77777777" w:rsidR="00EE32D6" w:rsidRPr="00406DDD" w:rsidRDefault="00EE32D6" w:rsidP="00513208">
      <w:pPr>
        <w:jc w:val="both"/>
        <w:rPr>
          <w:sz w:val="22"/>
          <w:szCs w:val="22"/>
          <w:lang w:val="es-CO"/>
        </w:rPr>
      </w:pPr>
    </w:p>
    <w:p w14:paraId="17337F3C" w14:textId="7C0BFDEB" w:rsidR="004825B3" w:rsidRPr="00406DDD" w:rsidRDefault="00152D8E" w:rsidP="00513208">
      <w:pPr>
        <w:pStyle w:val="ListParagraph"/>
        <w:tabs>
          <w:tab w:val="left" w:pos="720"/>
        </w:tabs>
        <w:ind w:left="0"/>
        <w:contextualSpacing/>
        <w:jc w:val="both"/>
        <w:rPr>
          <w:sz w:val="22"/>
          <w:szCs w:val="22"/>
          <w:lang w:val="es-ES"/>
        </w:rPr>
      </w:pPr>
      <w:r w:rsidRPr="00406DDD">
        <w:rPr>
          <w:sz w:val="22"/>
          <w:szCs w:val="22"/>
          <w:lang w:val="es-ES"/>
        </w:rPr>
        <w:tab/>
      </w:r>
      <w:r w:rsidR="007B25F4" w:rsidRPr="00406DDD">
        <w:rPr>
          <w:sz w:val="22"/>
          <w:szCs w:val="22"/>
          <w:lang w:val="es-ES"/>
        </w:rPr>
        <w:t xml:space="preserve">El </w:t>
      </w:r>
      <w:r w:rsidR="00EE32D6" w:rsidRPr="00406DDD">
        <w:rPr>
          <w:sz w:val="22"/>
          <w:szCs w:val="22"/>
          <w:lang w:val="es-ES"/>
        </w:rPr>
        <w:t>V</w:t>
      </w:r>
      <w:r w:rsidR="009F29CF" w:rsidRPr="00406DDD">
        <w:rPr>
          <w:sz w:val="22"/>
          <w:szCs w:val="22"/>
          <w:lang w:val="es-ES"/>
        </w:rPr>
        <w:t xml:space="preserve">igésimo </w:t>
      </w:r>
      <w:r w:rsidR="003A1FA8" w:rsidRPr="00406DDD">
        <w:rPr>
          <w:sz w:val="22"/>
          <w:szCs w:val="22"/>
          <w:lang w:val="es-ES"/>
        </w:rPr>
        <w:t>Segundo</w:t>
      </w:r>
      <w:r w:rsidR="00E40BFB" w:rsidRPr="00406DDD">
        <w:rPr>
          <w:sz w:val="22"/>
          <w:szCs w:val="22"/>
          <w:lang w:val="es-ES"/>
        </w:rPr>
        <w:t xml:space="preserve"> </w:t>
      </w:r>
      <w:r w:rsidR="00EE32D6" w:rsidRPr="00406DDD">
        <w:rPr>
          <w:sz w:val="22"/>
          <w:szCs w:val="22"/>
          <w:lang w:val="es-ES"/>
        </w:rPr>
        <w:t>P</w:t>
      </w:r>
      <w:r w:rsidR="007B25F4" w:rsidRPr="00406DDD">
        <w:rPr>
          <w:sz w:val="22"/>
          <w:szCs w:val="22"/>
          <w:lang w:val="es-ES"/>
        </w:rPr>
        <w:t xml:space="preserve">eríodo </w:t>
      </w:r>
      <w:r w:rsidR="00EE32D6" w:rsidRPr="00406DDD">
        <w:rPr>
          <w:sz w:val="22"/>
          <w:szCs w:val="22"/>
          <w:lang w:val="es-ES"/>
        </w:rPr>
        <w:t>O</w:t>
      </w:r>
      <w:r w:rsidR="007B25F4" w:rsidRPr="00406DDD">
        <w:rPr>
          <w:sz w:val="22"/>
          <w:szCs w:val="22"/>
          <w:lang w:val="es-ES"/>
        </w:rPr>
        <w:t xml:space="preserve">rdinario de </w:t>
      </w:r>
      <w:r w:rsidR="00EE32D6" w:rsidRPr="00406DDD">
        <w:rPr>
          <w:sz w:val="22"/>
          <w:szCs w:val="22"/>
          <w:lang w:val="es-ES"/>
        </w:rPr>
        <w:t>Se</w:t>
      </w:r>
      <w:r w:rsidR="007B25F4" w:rsidRPr="00406DDD">
        <w:rPr>
          <w:sz w:val="22"/>
          <w:szCs w:val="22"/>
          <w:lang w:val="es-ES"/>
        </w:rPr>
        <w:t xml:space="preserve">siones del CICTE se celebró </w:t>
      </w:r>
      <w:r w:rsidR="009F29CF" w:rsidRPr="00406DDD">
        <w:rPr>
          <w:sz w:val="22"/>
          <w:szCs w:val="22"/>
          <w:lang w:val="es-ES"/>
        </w:rPr>
        <w:t>el</w:t>
      </w:r>
      <w:r w:rsidR="00E40BFB" w:rsidRPr="00406DDD">
        <w:rPr>
          <w:sz w:val="22"/>
          <w:szCs w:val="22"/>
          <w:lang w:val="es-ES"/>
        </w:rPr>
        <w:t xml:space="preserve"> </w:t>
      </w:r>
      <w:r w:rsidR="00501989" w:rsidRPr="00406DDD">
        <w:rPr>
          <w:sz w:val="22"/>
          <w:szCs w:val="22"/>
          <w:lang w:val="es-ES"/>
        </w:rPr>
        <w:t xml:space="preserve">27 de julio </w:t>
      </w:r>
      <w:r w:rsidR="009F29CF" w:rsidRPr="00406DDD">
        <w:rPr>
          <w:sz w:val="22"/>
          <w:szCs w:val="22"/>
          <w:lang w:val="es-ES"/>
        </w:rPr>
        <w:t>de 202</w:t>
      </w:r>
      <w:r w:rsidR="00501989" w:rsidRPr="00406DDD">
        <w:rPr>
          <w:sz w:val="22"/>
          <w:szCs w:val="22"/>
          <w:lang w:val="es-ES"/>
        </w:rPr>
        <w:t>2</w:t>
      </w:r>
      <w:r w:rsidR="009F29CF" w:rsidRPr="00406DDD">
        <w:rPr>
          <w:sz w:val="22"/>
          <w:szCs w:val="22"/>
          <w:lang w:val="es-ES"/>
        </w:rPr>
        <w:t xml:space="preserve"> en formato virtual</w:t>
      </w:r>
      <w:r w:rsidR="001A571A" w:rsidRPr="00406DDD">
        <w:rPr>
          <w:sz w:val="22"/>
          <w:szCs w:val="22"/>
          <w:lang w:val="es-ES"/>
        </w:rPr>
        <w:t>.</w:t>
      </w:r>
    </w:p>
    <w:p w14:paraId="29927A88" w14:textId="77777777" w:rsidR="004825B3" w:rsidRPr="00406DDD" w:rsidRDefault="004825B3" w:rsidP="00513208">
      <w:pPr>
        <w:pStyle w:val="ListParagraph"/>
        <w:tabs>
          <w:tab w:val="left" w:pos="720"/>
        </w:tabs>
        <w:ind w:left="0"/>
        <w:contextualSpacing/>
        <w:jc w:val="both"/>
        <w:rPr>
          <w:sz w:val="22"/>
          <w:szCs w:val="22"/>
          <w:lang w:val="es-ES"/>
        </w:rPr>
      </w:pPr>
    </w:p>
    <w:p w14:paraId="1966CF22" w14:textId="77777777" w:rsidR="002C61E2" w:rsidRPr="00406DDD" w:rsidRDefault="004825B3" w:rsidP="00513208">
      <w:pPr>
        <w:pStyle w:val="ListParagraph"/>
        <w:tabs>
          <w:tab w:val="left" w:pos="720"/>
        </w:tabs>
        <w:ind w:left="0"/>
        <w:contextualSpacing/>
        <w:jc w:val="both"/>
        <w:rPr>
          <w:sz w:val="22"/>
          <w:szCs w:val="22"/>
          <w:lang w:val="es-ES"/>
        </w:rPr>
      </w:pPr>
      <w:r w:rsidRPr="00406DDD">
        <w:rPr>
          <w:sz w:val="22"/>
          <w:szCs w:val="22"/>
          <w:lang w:val="es-ES"/>
        </w:rPr>
        <w:tab/>
      </w:r>
      <w:r w:rsidR="003E6E17" w:rsidRPr="00406DDD">
        <w:rPr>
          <w:sz w:val="22"/>
          <w:szCs w:val="22"/>
          <w:lang w:val="es-ES"/>
        </w:rPr>
        <w:t xml:space="preserve">Durante el período ordinario de sesiones, los Estados Miembros </w:t>
      </w:r>
      <w:r w:rsidR="009F33CB" w:rsidRPr="00406DDD">
        <w:rPr>
          <w:sz w:val="22"/>
          <w:szCs w:val="22"/>
          <w:lang w:val="es-ES"/>
        </w:rPr>
        <w:t>r</w:t>
      </w:r>
      <w:r w:rsidR="00390838" w:rsidRPr="00406DDD">
        <w:rPr>
          <w:sz w:val="22"/>
          <w:szCs w:val="22"/>
          <w:lang w:val="es-ES"/>
        </w:rPr>
        <w:t xml:space="preserve">eafirmaron su compromiso </w:t>
      </w:r>
      <w:r w:rsidR="005A7D0E" w:rsidRPr="00406DDD">
        <w:rPr>
          <w:sz w:val="22"/>
          <w:szCs w:val="22"/>
          <w:lang w:val="es-ES"/>
        </w:rPr>
        <w:t>con el trabajo</w:t>
      </w:r>
      <w:r w:rsidR="00390838" w:rsidRPr="00406DDD">
        <w:rPr>
          <w:sz w:val="22"/>
          <w:szCs w:val="22"/>
          <w:lang w:val="es-ES"/>
        </w:rPr>
        <w:t xml:space="preserve"> del Comité Interamericano contra el Terrorismo y reconocieron sus </w:t>
      </w:r>
      <w:r w:rsidR="009F33CB" w:rsidRPr="00406DDD">
        <w:rPr>
          <w:sz w:val="22"/>
          <w:szCs w:val="22"/>
          <w:lang w:val="es-ES"/>
        </w:rPr>
        <w:t xml:space="preserve">contribuciones en apoyo a los esfuerzos de sus Estados Miembros </w:t>
      </w:r>
      <w:r w:rsidR="00FE3892" w:rsidRPr="00406DDD">
        <w:rPr>
          <w:sz w:val="22"/>
          <w:szCs w:val="22"/>
          <w:lang w:val="es-ES"/>
        </w:rPr>
        <w:t xml:space="preserve">para contrarrestar </w:t>
      </w:r>
      <w:r w:rsidR="009F33CB" w:rsidRPr="00406DDD">
        <w:rPr>
          <w:sz w:val="22"/>
          <w:szCs w:val="22"/>
          <w:lang w:val="es-ES"/>
        </w:rPr>
        <w:t xml:space="preserve">el terrorismo en la región. </w:t>
      </w:r>
      <w:r w:rsidR="00E52C30" w:rsidRPr="00406DDD">
        <w:rPr>
          <w:sz w:val="22"/>
          <w:szCs w:val="22"/>
          <w:lang w:val="es-ES"/>
        </w:rPr>
        <w:t xml:space="preserve"> </w:t>
      </w:r>
    </w:p>
    <w:p w14:paraId="61CBF498" w14:textId="77777777" w:rsidR="002C61E2" w:rsidRPr="00406DDD" w:rsidRDefault="002C61E2" w:rsidP="00513208">
      <w:pPr>
        <w:pStyle w:val="ListParagraph"/>
        <w:tabs>
          <w:tab w:val="left" w:pos="720"/>
        </w:tabs>
        <w:ind w:left="0"/>
        <w:contextualSpacing/>
        <w:jc w:val="both"/>
        <w:rPr>
          <w:sz w:val="22"/>
          <w:szCs w:val="22"/>
          <w:lang w:val="es-ES"/>
        </w:rPr>
      </w:pPr>
    </w:p>
    <w:p w14:paraId="520BC8B3" w14:textId="0FA07ACD" w:rsidR="002C61E2" w:rsidRPr="00406DDD" w:rsidRDefault="002C61E2" w:rsidP="002C61E2">
      <w:pPr>
        <w:pStyle w:val="ListParagraph"/>
        <w:tabs>
          <w:tab w:val="left" w:pos="720"/>
        </w:tabs>
        <w:ind w:left="0"/>
        <w:contextualSpacing/>
        <w:jc w:val="both"/>
        <w:rPr>
          <w:sz w:val="22"/>
          <w:szCs w:val="22"/>
          <w:lang w:val="es-ES"/>
        </w:rPr>
      </w:pPr>
      <w:r w:rsidRPr="00406DDD">
        <w:rPr>
          <w:sz w:val="22"/>
          <w:szCs w:val="22"/>
          <w:lang w:val="es-ES"/>
        </w:rPr>
        <w:tab/>
      </w:r>
      <w:r w:rsidR="00DA4698" w:rsidRPr="00406DDD">
        <w:rPr>
          <w:sz w:val="22"/>
          <w:szCs w:val="22"/>
          <w:lang w:val="es-ES"/>
        </w:rPr>
        <w:t xml:space="preserve">Los Estados Miembros también aprobaron </w:t>
      </w:r>
      <w:r w:rsidRPr="00406DDD">
        <w:rPr>
          <w:sz w:val="22"/>
          <w:szCs w:val="22"/>
          <w:lang w:val="es-ES"/>
        </w:rPr>
        <w:t>una r</w:t>
      </w:r>
      <w:r w:rsidR="00DA4698" w:rsidRPr="00406DDD">
        <w:rPr>
          <w:sz w:val="22"/>
          <w:szCs w:val="22"/>
          <w:lang w:val="es-ES"/>
        </w:rPr>
        <w:t>eforma al</w:t>
      </w:r>
      <w:r w:rsidR="00BD21E2" w:rsidRPr="00406DDD">
        <w:rPr>
          <w:sz w:val="22"/>
          <w:szCs w:val="22"/>
          <w:lang w:val="es-ES"/>
        </w:rPr>
        <w:t xml:space="preserve"> artículo 6 del</w:t>
      </w:r>
      <w:r w:rsidR="00DA4698" w:rsidRPr="00406DDD">
        <w:rPr>
          <w:sz w:val="22"/>
          <w:szCs w:val="22"/>
          <w:lang w:val="es-ES"/>
        </w:rPr>
        <w:t xml:space="preserve"> Reglamento del Comit</w:t>
      </w:r>
      <w:r w:rsidRPr="00406DDD">
        <w:rPr>
          <w:sz w:val="22"/>
          <w:szCs w:val="22"/>
          <w:lang w:val="es-ES"/>
        </w:rPr>
        <w:t>é</w:t>
      </w:r>
      <w:r w:rsidR="00BD21E2" w:rsidRPr="00406DDD">
        <w:rPr>
          <w:sz w:val="22"/>
          <w:szCs w:val="22"/>
          <w:lang w:val="es-ES"/>
        </w:rPr>
        <w:t xml:space="preserve">. </w:t>
      </w:r>
      <w:r w:rsidRPr="00406DDD">
        <w:rPr>
          <w:sz w:val="22"/>
          <w:szCs w:val="22"/>
          <w:lang w:val="es-ES"/>
        </w:rPr>
        <w:t xml:space="preserve">El Reglamento con las modificaciones aprobadas durante el período ordinario de sesiones </w:t>
      </w:r>
      <w:r w:rsidR="000760E6" w:rsidRPr="00406DDD">
        <w:rPr>
          <w:sz w:val="22"/>
          <w:szCs w:val="22"/>
          <w:lang w:val="es-ES"/>
        </w:rPr>
        <w:t xml:space="preserve">fue distribuido </w:t>
      </w:r>
      <w:r w:rsidR="0093284A" w:rsidRPr="00406DDD">
        <w:rPr>
          <w:sz w:val="22"/>
          <w:szCs w:val="22"/>
          <w:lang w:val="es-ES"/>
        </w:rPr>
        <w:t xml:space="preserve">como documento </w:t>
      </w:r>
      <w:r w:rsidR="00BA7A0E" w:rsidRPr="00406DDD">
        <w:rPr>
          <w:sz w:val="22"/>
          <w:szCs w:val="22"/>
          <w:lang w:val="es-AR"/>
        </w:rPr>
        <w:t>CICTE/doc.11/22</w:t>
      </w:r>
      <w:r w:rsidR="000760E6" w:rsidRPr="00406DDD">
        <w:rPr>
          <w:sz w:val="22"/>
          <w:szCs w:val="22"/>
          <w:lang w:val="es-AR"/>
        </w:rPr>
        <w:t xml:space="preserve"> </w:t>
      </w:r>
      <w:r w:rsidR="0093284A" w:rsidRPr="00406DDD">
        <w:rPr>
          <w:sz w:val="22"/>
          <w:szCs w:val="22"/>
          <w:lang w:val="es-ES"/>
        </w:rPr>
        <w:t>y</w:t>
      </w:r>
      <w:r w:rsidR="000760E6" w:rsidRPr="00406DDD">
        <w:rPr>
          <w:sz w:val="22"/>
          <w:szCs w:val="22"/>
          <w:lang w:val="es-ES"/>
        </w:rPr>
        <w:t xml:space="preserve"> está disponible</w:t>
      </w:r>
      <w:r w:rsidR="0093284A" w:rsidRPr="00406DDD">
        <w:rPr>
          <w:sz w:val="22"/>
          <w:szCs w:val="22"/>
          <w:lang w:val="es-ES"/>
        </w:rPr>
        <w:t xml:space="preserve"> </w:t>
      </w:r>
      <w:r w:rsidRPr="00406DDD">
        <w:rPr>
          <w:sz w:val="22"/>
          <w:szCs w:val="22"/>
          <w:lang w:val="es-ES"/>
        </w:rPr>
        <w:t>en la página web del C</w:t>
      </w:r>
      <w:r w:rsidR="00090AD5" w:rsidRPr="00406DDD">
        <w:rPr>
          <w:sz w:val="22"/>
          <w:szCs w:val="22"/>
          <w:lang w:val="es-ES"/>
        </w:rPr>
        <w:t>ICTE</w:t>
      </w:r>
      <w:r w:rsidR="0093284A" w:rsidRPr="00406DDD">
        <w:rPr>
          <w:sz w:val="22"/>
          <w:szCs w:val="22"/>
          <w:lang w:val="es-ES"/>
        </w:rPr>
        <w:t xml:space="preserve"> </w:t>
      </w:r>
      <w:hyperlink r:id="rId15" w:history="1">
        <w:r w:rsidR="0093284A" w:rsidRPr="00406DDD">
          <w:rPr>
            <w:rStyle w:val="Hyperlink"/>
            <w:sz w:val="22"/>
            <w:szCs w:val="22"/>
            <w:lang w:val="es-ES"/>
          </w:rPr>
          <w:t>https://www.oas.org/es/sms/cicte/</w:t>
        </w:r>
      </w:hyperlink>
      <w:r w:rsidR="0093284A" w:rsidRPr="00406DDD">
        <w:rPr>
          <w:sz w:val="22"/>
          <w:szCs w:val="22"/>
          <w:lang w:val="es-ES"/>
        </w:rPr>
        <w:t xml:space="preserve"> </w:t>
      </w:r>
    </w:p>
    <w:p w14:paraId="5F22D41D" w14:textId="77777777" w:rsidR="002C61E2" w:rsidRPr="00406DDD" w:rsidRDefault="002C61E2" w:rsidP="00513208">
      <w:pPr>
        <w:jc w:val="both"/>
        <w:rPr>
          <w:sz w:val="22"/>
          <w:szCs w:val="22"/>
          <w:lang w:val="es-ES"/>
        </w:rPr>
      </w:pPr>
    </w:p>
    <w:p w14:paraId="5665FD26" w14:textId="5F6427ED" w:rsidR="00DA4698" w:rsidRPr="00406DDD" w:rsidRDefault="003D2578" w:rsidP="004A0CE1">
      <w:pPr>
        <w:ind w:firstLine="720"/>
        <w:jc w:val="both"/>
        <w:rPr>
          <w:sz w:val="22"/>
          <w:szCs w:val="22"/>
          <w:lang w:val="es-ES"/>
        </w:rPr>
      </w:pPr>
      <w:r w:rsidRPr="00406DDD">
        <w:rPr>
          <w:sz w:val="22"/>
          <w:szCs w:val="22"/>
          <w:lang w:val="es-ES"/>
        </w:rPr>
        <w:t>Además, los Estados Miembros de la OEA aprobaron el Plan de Trabajo Anual de</w:t>
      </w:r>
      <w:r w:rsidR="00575C46" w:rsidRPr="00406DDD">
        <w:rPr>
          <w:sz w:val="22"/>
          <w:szCs w:val="22"/>
          <w:lang w:val="es-ES"/>
        </w:rPr>
        <w:t xml:space="preserve"> </w:t>
      </w:r>
      <w:r w:rsidRPr="00406DDD">
        <w:rPr>
          <w:sz w:val="22"/>
          <w:szCs w:val="22"/>
          <w:lang w:val="es-ES"/>
        </w:rPr>
        <w:t>l</w:t>
      </w:r>
      <w:r w:rsidR="00575C46" w:rsidRPr="00406DDD">
        <w:rPr>
          <w:sz w:val="22"/>
          <w:szCs w:val="22"/>
          <w:lang w:val="es-ES"/>
        </w:rPr>
        <w:t>a Secretaría del</w:t>
      </w:r>
      <w:r w:rsidRPr="00406DDD">
        <w:rPr>
          <w:sz w:val="22"/>
          <w:szCs w:val="22"/>
          <w:lang w:val="es-ES"/>
        </w:rPr>
        <w:t xml:space="preserve"> CICTE y eligieron a </w:t>
      </w:r>
      <w:r w:rsidR="001A571A" w:rsidRPr="00406DDD">
        <w:rPr>
          <w:sz w:val="22"/>
          <w:szCs w:val="22"/>
          <w:lang w:val="es-ES"/>
        </w:rPr>
        <w:t xml:space="preserve">México </w:t>
      </w:r>
      <w:r w:rsidR="00C93D07" w:rsidRPr="00406DDD">
        <w:rPr>
          <w:sz w:val="22"/>
          <w:szCs w:val="22"/>
          <w:lang w:val="es-ES"/>
        </w:rPr>
        <w:t xml:space="preserve">y </w:t>
      </w:r>
      <w:r w:rsidR="001A571A" w:rsidRPr="00406DDD">
        <w:rPr>
          <w:sz w:val="22"/>
          <w:szCs w:val="22"/>
          <w:lang w:val="es-ES"/>
        </w:rPr>
        <w:t xml:space="preserve">Argentina </w:t>
      </w:r>
      <w:r w:rsidR="00BB0786" w:rsidRPr="00406DDD">
        <w:rPr>
          <w:sz w:val="22"/>
          <w:szCs w:val="22"/>
          <w:lang w:val="es-ES"/>
        </w:rPr>
        <w:t xml:space="preserve">para </w:t>
      </w:r>
      <w:r w:rsidR="005877D1" w:rsidRPr="00406DDD">
        <w:rPr>
          <w:sz w:val="22"/>
          <w:szCs w:val="22"/>
          <w:lang w:val="es-ES"/>
        </w:rPr>
        <w:t xml:space="preserve">desempeñar </w:t>
      </w:r>
      <w:r w:rsidR="00BB0786" w:rsidRPr="00406DDD">
        <w:rPr>
          <w:sz w:val="22"/>
          <w:szCs w:val="22"/>
          <w:lang w:val="es-ES"/>
        </w:rPr>
        <w:t>la Presidencia</w:t>
      </w:r>
      <w:r w:rsidRPr="00406DDD">
        <w:rPr>
          <w:sz w:val="22"/>
          <w:szCs w:val="22"/>
          <w:lang w:val="es-ES"/>
        </w:rPr>
        <w:t xml:space="preserve"> y Vicepresiden</w:t>
      </w:r>
      <w:r w:rsidR="00BB0786" w:rsidRPr="00406DDD">
        <w:rPr>
          <w:sz w:val="22"/>
          <w:szCs w:val="22"/>
          <w:lang w:val="es-ES"/>
        </w:rPr>
        <w:t>cia</w:t>
      </w:r>
      <w:r w:rsidR="00F3192D" w:rsidRPr="00406DDD">
        <w:rPr>
          <w:sz w:val="22"/>
          <w:szCs w:val="22"/>
          <w:lang w:val="es-ES"/>
        </w:rPr>
        <w:t xml:space="preserve"> del Comité</w:t>
      </w:r>
      <w:r w:rsidRPr="00406DDD">
        <w:rPr>
          <w:sz w:val="22"/>
          <w:szCs w:val="22"/>
          <w:lang w:val="es-ES"/>
        </w:rPr>
        <w:t>, respectivamente</w:t>
      </w:r>
      <w:r w:rsidR="005877D1" w:rsidRPr="00406DDD">
        <w:rPr>
          <w:sz w:val="22"/>
          <w:szCs w:val="22"/>
          <w:lang w:val="es-ES"/>
        </w:rPr>
        <w:t>,</w:t>
      </w:r>
      <w:r w:rsidRPr="00406DDD">
        <w:rPr>
          <w:sz w:val="22"/>
          <w:szCs w:val="22"/>
          <w:lang w:val="es-ES"/>
        </w:rPr>
        <w:t xml:space="preserve"> para el período 20</w:t>
      </w:r>
      <w:r w:rsidR="00C90B21" w:rsidRPr="00406DDD">
        <w:rPr>
          <w:sz w:val="22"/>
          <w:szCs w:val="22"/>
          <w:lang w:val="es-ES"/>
        </w:rPr>
        <w:t>2</w:t>
      </w:r>
      <w:r w:rsidR="00AB47A9" w:rsidRPr="00406DDD">
        <w:rPr>
          <w:sz w:val="22"/>
          <w:szCs w:val="22"/>
          <w:lang w:val="es-ES"/>
        </w:rPr>
        <w:t>2</w:t>
      </w:r>
      <w:r w:rsidRPr="00406DDD">
        <w:rPr>
          <w:sz w:val="22"/>
          <w:szCs w:val="22"/>
          <w:lang w:val="es-ES"/>
        </w:rPr>
        <w:t>-202</w:t>
      </w:r>
      <w:r w:rsidR="00AB47A9" w:rsidRPr="00406DDD">
        <w:rPr>
          <w:sz w:val="22"/>
          <w:szCs w:val="22"/>
          <w:lang w:val="es-ES"/>
        </w:rPr>
        <w:t>3</w:t>
      </w:r>
      <w:r w:rsidRPr="00406DDD">
        <w:rPr>
          <w:sz w:val="22"/>
          <w:szCs w:val="22"/>
          <w:lang w:val="es-ES"/>
        </w:rPr>
        <w:t xml:space="preserve">. </w:t>
      </w:r>
    </w:p>
    <w:p w14:paraId="23B57E65" w14:textId="77777777" w:rsidR="0029194F" w:rsidRPr="00406DDD" w:rsidRDefault="0029194F" w:rsidP="00513208">
      <w:pPr>
        <w:ind w:firstLine="720"/>
        <w:jc w:val="both"/>
        <w:rPr>
          <w:sz w:val="22"/>
          <w:szCs w:val="22"/>
          <w:lang w:val="es-ES"/>
        </w:rPr>
      </w:pPr>
    </w:p>
    <w:p w14:paraId="6E872639" w14:textId="77777777" w:rsidR="00513208" w:rsidRPr="00406DDD" w:rsidRDefault="003D2578" w:rsidP="00513208">
      <w:pPr>
        <w:ind w:firstLine="720"/>
        <w:jc w:val="both"/>
        <w:rPr>
          <w:sz w:val="22"/>
          <w:szCs w:val="22"/>
          <w:lang w:val="es-ES"/>
        </w:rPr>
      </w:pPr>
      <w:r w:rsidRPr="00406DDD">
        <w:rPr>
          <w:sz w:val="22"/>
          <w:szCs w:val="22"/>
          <w:lang w:val="es-ES"/>
        </w:rPr>
        <w:t xml:space="preserve">Los </w:t>
      </w:r>
      <w:r w:rsidR="00CE7EBE" w:rsidRPr="00406DDD">
        <w:rPr>
          <w:sz w:val="22"/>
          <w:szCs w:val="22"/>
          <w:lang w:val="es-ES"/>
        </w:rPr>
        <w:t xml:space="preserve">Estados Miembros también aprobaron </w:t>
      </w:r>
      <w:r w:rsidR="00943C2F" w:rsidRPr="00406DDD">
        <w:rPr>
          <w:sz w:val="22"/>
          <w:szCs w:val="22"/>
          <w:lang w:val="es-ES"/>
        </w:rPr>
        <w:t>el texto a ser incluido en la resolución ómnibus sobre seguridad multidimensional.</w:t>
      </w:r>
      <w:r w:rsidR="00AF4D3F" w:rsidRPr="00406DDD">
        <w:rPr>
          <w:sz w:val="22"/>
          <w:szCs w:val="22"/>
          <w:lang w:val="es-ES"/>
        </w:rPr>
        <w:t xml:space="preserve"> Todos los documentos del período ordinario de sesiones están disponibles en </w:t>
      </w:r>
      <w:r w:rsidR="0041167D" w:rsidRPr="00406DDD">
        <w:rPr>
          <w:sz w:val="22"/>
          <w:szCs w:val="22"/>
          <w:lang w:val="es-ES"/>
        </w:rPr>
        <w:t xml:space="preserve">la página web de la Secretaría del Comité, </w:t>
      </w:r>
      <w:r w:rsidR="00AF4D3F" w:rsidRPr="00406DDD">
        <w:rPr>
          <w:sz w:val="22"/>
          <w:szCs w:val="22"/>
          <w:lang w:val="es-ES"/>
        </w:rPr>
        <w:t>enlace:</w:t>
      </w:r>
      <w:r w:rsidR="00675CC8" w:rsidRPr="00406DDD">
        <w:rPr>
          <w:sz w:val="22"/>
          <w:szCs w:val="22"/>
          <w:lang w:val="es-ES"/>
        </w:rPr>
        <w:t xml:space="preserve"> </w:t>
      </w:r>
    </w:p>
    <w:p w14:paraId="7AF3254A" w14:textId="272917EA" w:rsidR="00BF635C" w:rsidRPr="00406DDD" w:rsidRDefault="00406DDD" w:rsidP="00E90697">
      <w:pPr>
        <w:ind w:left="720"/>
        <w:jc w:val="both"/>
        <w:rPr>
          <w:bCs/>
          <w:sz w:val="22"/>
          <w:szCs w:val="22"/>
          <w:lang w:val="es-CO"/>
        </w:rPr>
      </w:pPr>
      <w:hyperlink r:id="rId16" w:history="1">
        <w:r w:rsidR="00BF635C" w:rsidRPr="00406DDD">
          <w:rPr>
            <w:rStyle w:val="Hyperlink"/>
            <w:bCs/>
            <w:sz w:val="22"/>
            <w:szCs w:val="22"/>
            <w:lang w:val="es-CO"/>
          </w:rPr>
          <w:t>https://www.oas.org/es/sms/cicte/sesiones/ordinarias/2022/</w:t>
        </w:r>
      </w:hyperlink>
      <w:r w:rsidR="00BF635C" w:rsidRPr="00406DDD">
        <w:rPr>
          <w:bCs/>
          <w:sz w:val="22"/>
          <w:szCs w:val="22"/>
          <w:lang w:val="es-CO"/>
        </w:rPr>
        <w:t xml:space="preserve"> </w:t>
      </w:r>
    </w:p>
    <w:p w14:paraId="69089329" w14:textId="06AA8D77" w:rsidR="00AC22B0" w:rsidRPr="00406DDD" w:rsidRDefault="00AC22B0" w:rsidP="00513208">
      <w:pPr>
        <w:jc w:val="both"/>
        <w:rPr>
          <w:bCs/>
          <w:sz w:val="22"/>
          <w:szCs w:val="22"/>
          <w:lang w:val="es-CO"/>
        </w:rPr>
      </w:pPr>
    </w:p>
    <w:p w14:paraId="4BE6EB7B" w14:textId="77777777" w:rsidR="00E90697" w:rsidRPr="00406DDD" w:rsidRDefault="001F1A25" w:rsidP="00E90697">
      <w:pPr>
        <w:pStyle w:val="xmsonormal"/>
        <w:spacing w:before="0" w:beforeAutospacing="0" w:after="0" w:afterAutospacing="0"/>
        <w:ind w:firstLine="720"/>
        <w:jc w:val="both"/>
        <w:rPr>
          <w:sz w:val="22"/>
          <w:szCs w:val="22"/>
          <w:lang w:val="es-ES"/>
        </w:rPr>
      </w:pPr>
      <w:r w:rsidRPr="00406DDD">
        <w:rPr>
          <w:color w:val="242424"/>
          <w:sz w:val="22"/>
          <w:szCs w:val="22"/>
          <w:bdr w:val="none" w:sz="0" w:space="0" w:color="auto" w:frame="1"/>
          <w:lang w:val="es-ES"/>
        </w:rPr>
        <w:t xml:space="preserve">La Cuarta Reunión del Grupo de Trabajo </w:t>
      </w:r>
      <w:r w:rsidR="00DB6D47" w:rsidRPr="00406DDD">
        <w:rPr>
          <w:color w:val="242424"/>
          <w:sz w:val="22"/>
          <w:szCs w:val="22"/>
          <w:bdr w:val="none" w:sz="0" w:space="0" w:color="auto" w:frame="1"/>
          <w:lang w:val="es-ES"/>
        </w:rPr>
        <w:t xml:space="preserve">del CICTE sobre </w:t>
      </w:r>
      <w:r w:rsidRPr="00406DDD">
        <w:rPr>
          <w:color w:val="242424"/>
          <w:sz w:val="22"/>
          <w:szCs w:val="22"/>
          <w:bdr w:val="none" w:sz="0" w:space="0" w:color="auto" w:frame="1"/>
          <w:lang w:val="es-ES"/>
        </w:rPr>
        <w:t>Medidas de Fomento de la Confianza en el Ciberespacio se realizó el 26 y 27 de octubre del 2022 en la Ciudad de México. </w:t>
      </w:r>
      <w:r w:rsidRPr="00406DDD">
        <w:rPr>
          <w:rStyle w:val="apple-converted-space"/>
          <w:color w:val="242424"/>
          <w:sz w:val="22"/>
          <w:szCs w:val="22"/>
          <w:bdr w:val="none" w:sz="0" w:space="0" w:color="auto" w:frame="1"/>
          <w:lang w:val="es-ES"/>
        </w:rPr>
        <w:t xml:space="preserve"> La Presidencia y Vicepresidencia de la reunión estuvo a cargo de México y Estados Unidos, respectivamente. </w:t>
      </w:r>
      <w:r w:rsidRPr="00406DDD">
        <w:rPr>
          <w:color w:val="242424"/>
          <w:sz w:val="22"/>
          <w:szCs w:val="22"/>
          <w:bdr w:val="none" w:sz="0" w:space="0" w:color="auto" w:frame="1"/>
          <w:lang w:val="es-ES"/>
        </w:rPr>
        <w:t xml:space="preserve">Durante dicha reunión, los Estados </w:t>
      </w:r>
      <w:r w:rsidR="00E96A92" w:rsidRPr="00406DDD">
        <w:rPr>
          <w:color w:val="242424"/>
          <w:sz w:val="22"/>
          <w:szCs w:val="22"/>
          <w:bdr w:val="none" w:sz="0" w:space="0" w:color="auto" w:frame="1"/>
          <w:lang w:val="es-ES"/>
        </w:rPr>
        <w:t>M</w:t>
      </w:r>
      <w:r w:rsidRPr="00406DDD">
        <w:rPr>
          <w:color w:val="242424"/>
          <w:sz w:val="22"/>
          <w:szCs w:val="22"/>
          <w:bdr w:val="none" w:sz="0" w:space="0" w:color="auto" w:frame="1"/>
          <w:lang w:val="es-ES"/>
        </w:rPr>
        <w:t>iembros intercambiaron información sobre amenazas, nuevos desafíos y pertinencia de las medidas de fomento de la confianza en el ci</w:t>
      </w:r>
      <w:r w:rsidRPr="00406DDD">
        <w:rPr>
          <w:sz w:val="22"/>
          <w:szCs w:val="22"/>
          <w:bdr w:val="none" w:sz="0" w:space="0" w:color="auto" w:frame="1"/>
          <w:lang w:val="es-ES"/>
        </w:rPr>
        <w:t>berespacio y</w:t>
      </w:r>
      <w:r w:rsidRPr="00406DDD">
        <w:rPr>
          <w:rStyle w:val="apple-converted-space"/>
          <w:sz w:val="22"/>
          <w:szCs w:val="22"/>
          <w:bdr w:val="none" w:sz="0" w:space="0" w:color="auto" w:frame="1"/>
          <w:lang w:val="es-ES"/>
        </w:rPr>
        <w:t> </w:t>
      </w:r>
      <w:r w:rsidRPr="00406DDD">
        <w:rPr>
          <w:sz w:val="22"/>
          <w:szCs w:val="22"/>
          <w:bdr w:val="none" w:sz="0" w:space="0" w:color="auto" w:frame="1"/>
          <w:lang w:val="es-ES"/>
        </w:rPr>
        <w:t>propusieron 5</w:t>
      </w:r>
      <w:r w:rsidRPr="00406DDD">
        <w:rPr>
          <w:rStyle w:val="apple-converted-space"/>
          <w:sz w:val="22"/>
          <w:szCs w:val="22"/>
          <w:bdr w:val="none" w:sz="0" w:space="0" w:color="auto" w:frame="1"/>
          <w:lang w:val="es-ES"/>
        </w:rPr>
        <w:t> </w:t>
      </w:r>
      <w:r w:rsidRPr="00406DDD">
        <w:rPr>
          <w:sz w:val="22"/>
          <w:szCs w:val="22"/>
          <w:bdr w:val="none" w:sz="0" w:space="0" w:color="auto" w:frame="1"/>
          <w:lang w:val="es-ES"/>
        </w:rPr>
        <w:t>medidas adicionales. </w:t>
      </w:r>
      <w:r w:rsidR="00DB6D47" w:rsidRPr="00406DDD">
        <w:rPr>
          <w:sz w:val="22"/>
          <w:szCs w:val="22"/>
          <w:lang w:val="es-ES"/>
        </w:rPr>
        <w:t>Todos los documentos de la reunión están disponibles en la página web de la Secretaría del Comité, enlace:</w:t>
      </w:r>
    </w:p>
    <w:p w14:paraId="11A36288" w14:textId="74E4B994" w:rsidR="001F1A25" w:rsidRPr="00406DDD" w:rsidRDefault="00406DDD" w:rsidP="00E90697">
      <w:pPr>
        <w:pStyle w:val="xmsonormal"/>
        <w:spacing w:before="0" w:beforeAutospacing="0" w:after="0" w:afterAutospacing="0"/>
        <w:ind w:firstLine="720"/>
        <w:jc w:val="both"/>
        <w:rPr>
          <w:sz w:val="22"/>
          <w:szCs w:val="22"/>
          <w:lang w:val="es-ES"/>
        </w:rPr>
      </w:pPr>
      <w:hyperlink r:id="rId17" w:history="1">
        <w:r w:rsidR="00E90697" w:rsidRPr="00406DDD">
          <w:rPr>
            <w:rStyle w:val="Hyperlink"/>
            <w:sz w:val="22"/>
            <w:szCs w:val="22"/>
            <w:lang w:val="es-ES"/>
          </w:rPr>
          <w:t>https://www.oas.org/es/sms/cicte/ciberseguridad/sesiones/ordinarias/2022/</w:t>
        </w:r>
      </w:hyperlink>
      <w:r w:rsidR="007301CA" w:rsidRPr="00406DDD">
        <w:rPr>
          <w:sz w:val="22"/>
          <w:szCs w:val="22"/>
          <w:lang w:val="es-ES"/>
        </w:rPr>
        <w:t xml:space="preserve"> </w:t>
      </w:r>
    </w:p>
    <w:p w14:paraId="59429976" w14:textId="77777777" w:rsidR="001F1A25" w:rsidRPr="00406DDD" w:rsidRDefault="001F1A25" w:rsidP="00513208">
      <w:pPr>
        <w:jc w:val="both"/>
        <w:rPr>
          <w:bCs/>
          <w:sz w:val="22"/>
          <w:szCs w:val="22"/>
          <w:lang w:val="es-ES"/>
        </w:rPr>
      </w:pPr>
    </w:p>
    <w:p w14:paraId="6533FF54" w14:textId="77777777" w:rsidR="00BE4DE8" w:rsidRPr="00406DDD" w:rsidRDefault="00BE4DE8" w:rsidP="00513208">
      <w:pPr>
        <w:jc w:val="both"/>
        <w:rPr>
          <w:b/>
          <w:sz w:val="22"/>
          <w:szCs w:val="22"/>
          <w:lang w:val="es-CO"/>
        </w:rPr>
      </w:pPr>
      <w:r w:rsidRPr="00406DDD">
        <w:rPr>
          <w:b/>
          <w:sz w:val="22"/>
          <w:szCs w:val="22"/>
          <w:lang w:val="es-CO"/>
        </w:rPr>
        <w:t>Reuniones de los cuerpos políticos de la OEA</w:t>
      </w:r>
    </w:p>
    <w:p w14:paraId="16D716BB" w14:textId="77777777" w:rsidR="00BE4DE8" w:rsidRPr="00406DDD" w:rsidRDefault="00BE4DE8" w:rsidP="00513208">
      <w:pPr>
        <w:jc w:val="both"/>
        <w:rPr>
          <w:b/>
          <w:sz w:val="22"/>
          <w:szCs w:val="22"/>
          <w:lang w:val="es-CO"/>
        </w:rPr>
      </w:pPr>
    </w:p>
    <w:p w14:paraId="548FB5E9" w14:textId="1B153BE1" w:rsidR="00BE4DE8" w:rsidRPr="00406DDD" w:rsidRDefault="00BE4DE8" w:rsidP="00513208">
      <w:pPr>
        <w:jc w:val="both"/>
        <w:rPr>
          <w:bCs/>
          <w:sz w:val="22"/>
          <w:szCs w:val="22"/>
          <w:lang w:val="es-CO"/>
        </w:rPr>
      </w:pPr>
      <w:r w:rsidRPr="00406DDD">
        <w:rPr>
          <w:bCs/>
          <w:sz w:val="22"/>
          <w:szCs w:val="22"/>
          <w:lang w:val="es-CO"/>
        </w:rPr>
        <w:tab/>
        <w:t xml:space="preserve">La </w:t>
      </w:r>
      <w:r w:rsidR="004E5C29" w:rsidRPr="00406DDD">
        <w:rPr>
          <w:bCs/>
          <w:sz w:val="22"/>
          <w:szCs w:val="22"/>
          <w:lang w:val="es-CO"/>
        </w:rPr>
        <w:t>Secretaría</w:t>
      </w:r>
      <w:r w:rsidRPr="00406DDD">
        <w:rPr>
          <w:bCs/>
          <w:sz w:val="22"/>
          <w:szCs w:val="22"/>
          <w:lang w:val="es-CO"/>
        </w:rPr>
        <w:t xml:space="preserve"> Ejecutiva participó activamente en las sesiones de los cuerpos políticos de la OEA</w:t>
      </w:r>
      <w:r w:rsidR="00A204E2" w:rsidRPr="00406DDD">
        <w:rPr>
          <w:bCs/>
          <w:sz w:val="22"/>
          <w:szCs w:val="22"/>
          <w:lang w:val="es-CO"/>
        </w:rPr>
        <w:t xml:space="preserve"> y, en particular, </w:t>
      </w:r>
      <w:r w:rsidR="00207CBF" w:rsidRPr="00406DDD">
        <w:rPr>
          <w:bCs/>
          <w:sz w:val="22"/>
          <w:szCs w:val="22"/>
          <w:lang w:val="es-CO"/>
        </w:rPr>
        <w:t>d</w:t>
      </w:r>
      <w:r w:rsidR="00A204E2" w:rsidRPr="00406DDD">
        <w:rPr>
          <w:bCs/>
          <w:sz w:val="22"/>
          <w:szCs w:val="22"/>
          <w:lang w:val="es-CO"/>
        </w:rPr>
        <w:t xml:space="preserve">el Consejo Permanente y de la Comisión de Seguridad Hemisférica, cuando se abordaron temas de competencia del Comité. </w:t>
      </w:r>
    </w:p>
    <w:p w14:paraId="28428B68" w14:textId="77777777" w:rsidR="00BE4DE8" w:rsidRPr="00406DDD" w:rsidRDefault="00BE4DE8" w:rsidP="00513208">
      <w:pPr>
        <w:jc w:val="both"/>
        <w:rPr>
          <w:bCs/>
          <w:sz w:val="22"/>
          <w:szCs w:val="22"/>
          <w:lang w:val="es-CO"/>
        </w:rPr>
      </w:pPr>
    </w:p>
    <w:p w14:paraId="1BEACD81" w14:textId="77777777" w:rsidR="00D7580C" w:rsidRPr="00406DDD" w:rsidRDefault="00D7580C" w:rsidP="00513208">
      <w:pPr>
        <w:jc w:val="both"/>
        <w:rPr>
          <w:b/>
          <w:sz w:val="22"/>
          <w:szCs w:val="22"/>
          <w:lang w:val="es-CO"/>
        </w:rPr>
      </w:pPr>
      <w:r w:rsidRPr="00406DDD">
        <w:rPr>
          <w:b/>
          <w:sz w:val="22"/>
          <w:szCs w:val="22"/>
          <w:lang w:val="es-CO"/>
        </w:rPr>
        <w:t xml:space="preserve">Día Interamericano contra el Terrorismo </w:t>
      </w:r>
    </w:p>
    <w:p w14:paraId="19DA9499" w14:textId="77777777" w:rsidR="00A3158E" w:rsidRPr="00406DDD" w:rsidRDefault="00A3158E" w:rsidP="00513208">
      <w:pPr>
        <w:jc w:val="both"/>
        <w:rPr>
          <w:b/>
          <w:sz w:val="22"/>
          <w:szCs w:val="22"/>
          <w:lang w:val="es-CO"/>
        </w:rPr>
      </w:pPr>
    </w:p>
    <w:p w14:paraId="7183770A" w14:textId="77777777" w:rsidR="007C7393" w:rsidRPr="00406DDD" w:rsidRDefault="007C7393" w:rsidP="00513208">
      <w:pPr>
        <w:pStyle w:val="Normal1"/>
        <w:spacing w:before="0" w:beforeAutospacing="0" w:after="0" w:afterAutospacing="0"/>
        <w:ind w:firstLine="720"/>
        <w:jc w:val="both"/>
        <w:rPr>
          <w:rStyle w:val="normalchar"/>
          <w:color w:val="000000"/>
          <w:sz w:val="22"/>
          <w:szCs w:val="22"/>
          <w:lang w:val="es-ES"/>
        </w:rPr>
      </w:pPr>
      <w:r w:rsidRPr="00406DDD">
        <w:rPr>
          <w:rStyle w:val="normalchar"/>
          <w:color w:val="000000"/>
          <w:sz w:val="22"/>
          <w:szCs w:val="22"/>
          <w:lang w:val="es-ES"/>
        </w:rPr>
        <w:t xml:space="preserve">La Asamblea General de la OEA, por medio de la Declaración </w:t>
      </w:r>
      <w:r w:rsidR="006836BE" w:rsidRPr="00406DDD">
        <w:rPr>
          <w:rStyle w:val="normalchar"/>
          <w:color w:val="000000"/>
          <w:sz w:val="22"/>
          <w:szCs w:val="22"/>
          <w:lang w:val="es-ES"/>
        </w:rPr>
        <w:t>“La amenaza de los grupos terroristas a la seguridad internacional y el pleno goce de los derechos humanos” [AG/DEC. 101 (XLIX-O/19)]</w:t>
      </w:r>
      <w:r w:rsidRPr="00406DDD">
        <w:rPr>
          <w:rStyle w:val="normalchar"/>
          <w:color w:val="000000"/>
          <w:sz w:val="22"/>
          <w:szCs w:val="22"/>
          <w:lang w:val="es-ES"/>
        </w:rPr>
        <w:t xml:space="preserve">, estableció el 3 de junio como el Día Interamericano contra el Terrorismo. </w:t>
      </w:r>
      <w:r w:rsidR="00056DAB" w:rsidRPr="00406DDD">
        <w:rPr>
          <w:rStyle w:val="normalchar"/>
          <w:color w:val="000000"/>
          <w:sz w:val="22"/>
          <w:szCs w:val="22"/>
          <w:lang w:val="es-ES"/>
        </w:rPr>
        <w:t xml:space="preserve">Dicha fecha coincide con el día en que se firmó la Convención Interamericana contra el Terrorismo. </w:t>
      </w:r>
    </w:p>
    <w:p w14:paraId="5B7AA315" w14:textId="77777777" w:rsidR="007C7393" w:rsidRPr="00406DDD" w:rsidRDefault="007C7393" w:rsidP="00513208">
      <w:pPr>
        <w:pStyle w:val="Normal1"/>
        <w:spacing w:before="0" w:beforeAutospacing="0" w:after="0" w:afterAutospacing="0"/>
        <w:ind w:firstLine="720"/>
        <w:jc w:val="both"/>
        <w:rPr>
          <w:rStyle w:val="normalchar"/>
          <w:color w:val="000000"/>
          <w:sz w:val="22"/>
          <w:szCs w:val="22"/>
          <w:lang w:val="es-ES"/>
        </w:rPr>
      </w:pPr>
    </w:p>
    <w:p w14:paraId="22A0E06D" w14:textId="452C825C" w:rsidR="00A133A4" w:rsidRPr="00406DDD" w:rsidRDefault="00330B91" w:rsidP="00513208">
      <w:pPr>
        <w:pStyle w:val="Normal1"/>
        <w:spacing w:before="0" w:beforeAutospacing="0" w:after="0" w:afterAutospacing="0"/>
        <w:ind w:firstLine="720"/>
        <w:jc w:val="both"/>
        <w:rPr>
          <w:rStyle w:val="normalchar"/>
          <w:color w:val="000000"/>
          <w:sz w:val="22"/>
          <w:szCs w:val="22"/>
          <w:lang w:val="es-ES"/>
        </w:rPr>
      </w:pPr>
      <w:r w:rsidRPr="00406DDD">
        <w:rPr>
          <w:rStyle w:val="normalchar"/>
          <w:color w:val="000000"/>
          <w:sz w:val="22"/>
          <w:szCs w:val="22"/>
          <w:lang w:val="es-ES"/>
        </w:rPr>
        <w:t>Durante el 202</w:t>
      </w:r>
      <w:r w:rsidR="00667CB6" w:rsidRPr="00406DDD">
        <w:rPr>
          <w:rStyle w:val="normalchar"/>
          <w:color w:val="000000"/>
          <w:sz w:val="22"/>
          <w:szCs w:val="22"/>
          <w:lang w:val="es-ES"/>
        </w:rPr>
        <w:t>2</w:t>
      </w:r>
      <w:r w:rsidRPr="00406DDD">
        <w:rPr>
          <w:rStyle w:val="normalchar"/>
          <w:color w:val="000000"/>
          <w:sz w:val="22"/>
          <w:szCs w:val="22"/>
          <w:lang w:val="es-ES"/>
        </w:rPr>
        <w:t xml:space="preserve">, la Secretaría apoyó a los Estados </w:t>
      </w:r>
      <w:r w:rsidR="00564A49" w:rsidRPr="00406DDD">
        <w:rPr>
          <w:rStyle w:val="normalchar"/>
          <w:color w:val="000000"/>
          <w:sz w:val="22"/>
          <w:szCs w:val="22"/>
          <w:lang w:val="es-ES"/>
        </w:rPr>
        <w:t>M</w:t>
      </w:r>
      <w:r w:rsidRPr="00406DDD">
        <w:rPr>
          <w:rStyle w:val="normalchar"/>
          <w:color w:val="000000"/>
          <w:sz w:val="22"/>
          <w:szCs w:val="22"/>
          <w:lang w:val="es-ES"/>
        </w:rPr>
        <w:t>iembros de la OEA en la conmemoración del Día Interamericano contra el Terrorismo</w:t>
      </w:r>
      <w:r w:rsidR="00D26050" w:rsidRPr="00406DDD">
        <w:rPr>
          <w:rStyle w:val="normalchar"/>
          <w:color w:val="000000"/>
          <w:sz w:val="22"/>
          <w:szCs w:val="22"/>
          <w:lang w:val="es-ES"/>
        </w:rPr>
        <w:t xml:space="preserve"> que se realizó en el marco de una sesión de la Comisión de Seguridad Hemisférica</w:t>
      </w:r>
      <w:r w:rsidR="008B5FDC" w:rsidRPr="00406DDD">
        <w:rPr>
          <w:rStyle w:val="normalchar"/>
          <w:color w:val="000000"/>
          <w:sz w:val="22"/>
          <w:szCs w:val="22"/>
          <w:lang w:val="es-ES"/>
        </w:rPr>
        <w:t xml:space="preserve">. </w:t>
      </w:r>
      <w:r w:rsidR="00DA3803" w:rsidRPr="00406DDD">
        <w:rPr>
          <w:rStyle w:val="normalchar"/>
          <w:color w:val="000000"/>
          <w:sz w:val="22"/>
          <w:szCs w:val="22"/>
          <w:lang w:val="es-ES"/>
        </w:rPr>
        <w:t>La</w:t>
      </w:r>
      <w:r w:rsidR="008B5FDC" w:rsidRPr="00406DDD">
        <w:rPr>
          <w:rStyle w:val="normalchar"/>
          <w:color w:val="000000"/>
          <w:sz w:val="22"/>
          <w:szCs w:val="22"/>
          <w:lang w:val="es-ES"/>
        </w:rPr>
        <w:t xml:space="preserve"> Secretaría </w:t>
      </w:r>
      <w:r w:rsidR="00564A49" w:rsidRPr="00406DDD">
        <w:rPr>
          <w:rStyle w:val="normalchar"/>
          <w:color w:val="000000"/>
          <w:sz w:val="22"/>
          <w:szCs w:val="22"/>
          <w:lang w:val="es-ES"/>
        </w:rPr>
        <w:t>-</w:t>
      </w:r>
      <w:r w:rsidR="008B5FDC" w:rsidRPr="00406DDD">
        <w:rPr>
          <w:rStyle w:val="normalchar"/>
          <w:color w:val="000000"/>
          <w:sz w:val="22"/>
          <w:szCs w:val="22"/>
          <w:lang w:val="es-ES"/>
        </w:rPr>
        <w:t>-</w:t>
      </w:r>
      <w:r w:rsidR="00454CE3" w:rsidRPr="00406DDD">
        <w:rPr>
          <w:rStyle w:val="normalchar"/>
          <w:color w:val="000000"/>
          <w:sz w:val="22"/>
          <w:szCs w:val="22"/>
          <w:lang w:val="es-ES"/>
        </w:rPr>
        <w:t xml:space="preserve">con el apoyo del Departamento de Prensa y </w:t>
      </w:r>
      <w:r w:rsidR="00454CE3" w:rsidRPr="00406DDD">
        <w:rPr>
          <w:rStyle w:val="normalchar"/>
          <w:color w:val="000000"/>
          <w:sz w:val="22"/>
          <w:szCs w:val="22"/>
          <w:lang w:val="es-ES"/>
        </w:rPr>
        <w:lastRenderedPageBreak/>
        <w:t>Comunicaciones</w:t>
      </w:r>
      <w:r w:rsidR="00564A49" w:rsidRPr="00406DDD">
        <w:rPr>
          <w:rStyle w:val="normalchar"/>
          <w:color w:val="000000"/>
          <w:sz w:val="22"/>
          <w:szCs w:val="22"/>
          <w:lang w:val="es-ES"/>
        </w:rPr>
        <w:t xml:space="preserve">-- </w:t>
      </w:r>
      <w:r w:rsidR="00D501F4" w:rsidRPr="00406DDD">
        <w:rPr>
          <w:rStyle w:val="normalchar"/>
          <w:color w:val="000000"/>
          <w:sz w:val="22"/>
          <w:szCs w:val="22"/>
          <w:lang w:val="es-ES"/>
        </w:rPr>
        <w:t>también</w:t>
      </w:r>
      <w:r w:rsidR="00B16B16" w:rsidRPr="00406DDD">
        <w:rPr>
          <w:rStyle w:val="normalchar"/>
          <w:color w:val="000000"/>
          <w:sz w:val="22"/>
          <w:szCs w:val="22"/>
          <w:lang w:val="es-ES"/>
        </w:rPr>
        <w:t xml:space="preserve"> </w:t>
      </w:r>
      <w:r w:rsidR="00454CE3" w:rsidRPr="00406DDD">
        <w:rPr>
          <w:rStyle w:val="normalchar"/>
          <w:color w:val="000000"/>
          <w:sz w:val="22"/>
          <w:szCs w:val="22"/>
          <w:lang w:val="es-ES"/>
        </w:rPr>
        <w:t xml:space="preserve">presentó un video </w:t>
      </w:r>
      <w:r w:rsidR="00E135F7" w:rsidRPr="00406DDD">
        <w:rPr>
          <w:rStyle w:val="normalchar"/>
          <w:color w:val="000000"/>
          <w:sz w:val="22"/>
          <w:szCs w:val="22"/>
          <w:lang w:val="es-ES"/>
        </w:rPr>
        <w:t xml:space="preserve">institucional </w:t>
      </w:r>
      <w:r w:rsidR="00454CE3" w:rsidRPr="00406DDD">
        <w:rPr>
          <w:rStyle w:val="normalchar"/>
          <w:color w:val="000000"/>
          <w:sz w:val="22"/>
          <w:szCs w:val="22"/>
          <w:lang w:val="es-ES"/>
        </w:rPr>
        <w:t xml:space="preserve">sobre </w:t>
      </w:r>
      <w:r w:rsidR="00E135F7" w:rsidRPr="00406DDD">
        <w:rPr>
          <w:rStyle w:val="normalchar"/>
          <w:color w:val="000000"/>
          <w:sz w:val="22"/>
          <w:szCs w:val="22"/>
          <w:lang w:val="es-ES"/>
        </w:rPr>
        <w:t>la</w:t>
      </w:r>
      <w:r w:rsidR="00454CE3" w:rsidRPr="00406DDD">
        <w:rPr>
          <w:rStyle w:val="normalchar"/>
          <w:color w:val="000000"/>
          <w:sz w:val="22"/>
          <w:szCs w:val="22"/>
          <w:lang w:val="es-ES"/>
        </w:rPr>
        <w:t xml:space="preserve"> labor en apoyo a los esfuerzos de los Estados </w:t>
      </w:r>
      <w:r w:rsidR="00550415" w:rsidRPr="00406DDD">
        <w:rPr>
          <w:rStyle w:val="normalchar"/>
          <w:color w:val="000000"/>
          <w:sz w:val="22"/>
          <w:szCs w:val="22"/>
          <w:lang w:val="es-ES"/>
        </w:rPr>
        <w:t>M</w:t>
      </w:r>
      <w:r w:rsidR="00BC016C" w:rsidRPr="00406DDD">
        <w:rPr>
          <w:rStyle w:val="normalchar"/>
          <w:color w:val="000000"/>
          <w:sz w:val="22"/>
          <w:szCs w:val="22"/>
          <w:lang w:val="es-ES"/>
        </w:rPr>
        <w:t xml:space="preserve">iembros. </w:t>
      </w:r>
      <w:r w:rsidR="002D7D51" w:rsidRPr="00406DDD">
        <w:rPr>
          <w:rStyle w:val="normalchar"/>
          <w:color w:val="000000"/>
          <w:sz w:val="22"/>
          <w:szCs w:val="22"/>
          <w:lang w:val="es-ES"/>
        </w:rPr>
        <w:t xml:space="preserve">El video está disponible en el enlace: </w:t>
      </w:r>
    </w:p>
    <w:p w14:paraId="38367614" w14:textId="34F152F0" w:rsidR="002D7D51" w:rsidRPr="00406DDD" w:rsidRDefault="00406DDD" w:rsidP="00D17DD8">
      <w:pPr>
        <w:pStyle w:val="Normal1"/>
        <w:spacing w:before="0" w:beforeAutospacing="0" w:after="0" w:afterAutospacing="0"/>
        <w:ind w:firstLine="720"/>
        <w:jc w:val="both"/>
        <w:rPr>
          <w:sz w:val="22"/>
          <w:szCs w:val="22"/>
          <w:lang w:val="es-ES"/>
        </w:rPr>
      </w:pPr>
      <w:hyperlink r:id="rId18" w:history="1">
        <w:r w:rsidR="00D17DD8" w:rsidRPr="00406DDD">
          <w:rPr>
            <w:rStyle w:val="Hyperlink"/>
            <w:bCs/>
            <w:sz w:val="22"/>
            <w:szCs w:val="22"/>
            <w:lang w:val="es-ES"/>
          </w:rPr>
          <w:t>https://www.oas.org/es/sms/cicte/docs/videos/CICTE20_sp.mp4</w:t>
        </w:r>
      </w:hyperlink>
      <w:r w:rsidR="002D7D51" w:rsidRPr="00406DDD">
        <w:rPr>
          <w:bCs/>
          <w:sz w:val="22"/>
          <w:szCs w:val="22"/>
          <w:lang w:val="es-ES"/>
        </w:rPr>
        <w:t xml:space="preserve"> </w:t>
      </w:r>
    </w:p>
    <w:p w14:paraId="1C13D9F6" w14:textId="1FFB114D" w:rsidR="003E44C1" w:rsidRPr="00406DDD" w:rsidRDefault="003E44C1" w:rsidP="00513208">
      <w:pPr>
        <w:jc w:val="both"/>
        <w:rPr>
          <w:b/>
          <w:sz w:val="22"/>
          <w:szCs w:val="22"/>
          <w:lang w:val="es-CO"/>
        </w:rPr>
      </w:pPr>
    </w:p>
    <w:p w14:paraId="7DD38AAA" w14:textId="77777777" w:rsidR="002B7530" w:rsidRPr="00406DDD" w:rsidRDefault="002B7530" w:rsidP="00513208">
      <w:pPr>
        <w:jc w:val="both"/>
        <w:rPr>
          <w:b/>
          <w:sz w:val="22"/>
          <w:szCs w:val="22"/>
          <w:lang w:val="es-CO"/>
        </w:rPr>
      </w:pPr>
    </w:p>
    <w:p w14:paraId="57E0E1D7" w14:textId="77777777" w:rsidR="001D1CBC" w:rsidRPr="00406DDD" w:rsidRDefault="001D1CBC">
      <w:pPr>
        <w:numPr>
          <w:ilvl w:val="0"/>
          <w:numId w:val="3"/>
        </w:numPr>
        <w:jc w:val="both"/>
        <w:rPr>
          <w:b/>
          <w:sz w:val="22"/>
          <w:szCs w:val="22"/>
          <w:lang w:val="es-ES"/>
        </w:rPr>
      </w:pPr>
      <w:r w:rsidRPr="00406DDD">
        <w:rPr>
          <w:b/>
          <w:sz w:val="22"/>
          <w:szCs w:val="22"/>
          <w:lang w:val="es-ES"/>
        </w:rPr>
        <w:t>Principales programas</w:t>
      </w:r>
    </w:p>
    <w:p w14:paraId="6944EA84" w14:textId="77777777" w:rsidR="004F587F" w:rsidRPr="00406DDD" w:rsidRDefault="004F587F" w:rsidP="00513208">
      <w:pPr>
        <w:jc w:val="both"/>
        <w:rPr>
          <w:sz w:val="22"/>
          <w:szCs w:val="22"/>
          <w:lang w:val="es-ES"/>
        </w:rPr>
      </w:pPr>
    </w:p>
    <w:p w14:paraId="13E5BBFF" w14:textId="6C84D7D8" w:rsidR="00240245" w:rsidRPr="00406DDD" w:rsidRDefault="007E1766" w:rsidP="00513208">
      <w:pPr>
        <w:ind w:firstLine="720"/>
        <w:jc w:val="both"/>
        <w:rPr>
          <w:sz w:val="22"/>
          <w:szCs w:val="22"/>
          <w:lang w:val="es-CO"/>
        </w:rPr>
      </w:pPr>
      <w:r w:rsidRPr="00406DDD">
        <w:rPr>
          <w:sz w:val="22"/>
          <w:szCs w:val="22"/>
          <w:lang w:val="es-ES"/>
        </w:rPr>
        <w:t xml:space="preserve">De acuerdo con el Plan de Trabajo aprobado </w:t>
      </w:r>
      <w:r w:rsidR="00262357" w:rsidRPr="00406DDD">
        <w:rPr>
          <w:sz w:val="22"/>
          <w:szCs w:val="22"/>
          <w:lang w:val="es-ES"/>
        </w:rPr>
        <w:t xml:space="preserve">por los Estados </w:t>
      </w:r>
      <w:r w:rsidR="004D28F3" w:rsidRPr="00406DDD">
        <w:rPr>
          <w:sz w:val="22"/>
          <w:szCs w:val="22"/>
          <w:lang w:val="es-ES"/>
        </w:rPr>
        <w:t>M</w:t>
      </w:r>
      <w:r w:rsidR="00262357" w:rsidRPr="00406DDD">
        <w:rPr>
          <w:sz w:val="22"/>
          <w:szCs w:val="22"/>
          <w:lang w:val="es-ES"/>
        </w:rPr>
        <w:t xml:space="preserve">iembros de la OEA </w:t>
      </w:r>
      <w:r w:rsidRPr="00406DDD">
        <w:rPr>
          <w:sz w:val="22"/>
          <w:szCs w:val="22"/>
          <w:lang w:val="es-ES"/>
        </w:rPr>
        <w:t>para el período 20</w:t>
      </w:r>
      <w:r w:rsidR="007B167C" w:rsidRPr="00406DDD">
        <w:rPr>
          <w:sz w:val="22"/>
          <w:szCs w:val="22"/>
          <w:lang w:val="es-ES"/>
        </w:rPr>
        <w:t>22</w:t>
      </w:r>
      <w:r w:rsidR="008866FA" w:rsidRPr="00406DDD">
        <w:rPr>
          <w:sz w:val="22"/>
          <w:szCs w:val="22"/>
          <w:lang w:val="es-ES"/>
        </w:rPr>
        <w:t>-2023</w:t>
      </w:r>
      <w:r w:rsidRPr="00406DDD">
        <w:rPr>
          <w:sz w:val="22"/>
          <w:szCs w:val="22"/>
          <w:lang w:val="es-ES"/>
        </w:rPr>
        <w:t xml:space="preserve">, la Secretaría del CICTE </w:t>
      </w:r>
      <w:r w:rsidR="00763BAD" w:rsidRPr="00406DDD">
        <w:rPr>
          <w:sz w:val="22"/>
          <w:szCs w:val="22"/>
          <w:lang w:val="es-ES"/>
        </w:rPr>
        <w:t xml:space="preserve">avanzó </w:t>
      </w:r>
      <w:r w:rsidR="001109A4" w:rsidRPr="00406DDD">
        <w:rPr>
          <w:sz w:val="22"/>
          <w:szCs w:val="22"/>
          <w:lang w:val="es-ES"/>
        </w:rPr>
        <w:t xml:space="preserve">con </w:t>
      </w:r>
      <w:r w:rsidR="004A20F0" w:rsidRPr="00406DDD">
        <w:rPr>
          <w:sz w:val="22"/>
          <w:szCs w:val="22"/>
          <w:lang w:val="es-ES"/>
        </w:rPr>
        <w:t>la implementación de los proyectos</w:t>
      </w:r>
      <w:r w:rsidR="00A87748" w:rsidRPr="00406DDD">
        <w:rPr>
          <w:sz w:val="22"/>
          <w:szCs w:val="22"/>
          <w:lang w:val="es-ES"/>
        </w:rPr>
        <w:t xml:space="preserve"> </w:t>
      </w:r>
      <w:r w:rsidR="00E144CD" w:rsidRPr="00406DDD">
        <w:rPr>
          <w:sz w:val="22"/>
          <w:szCs w:val="22"/>
          <w:lang w:val="es-ES"/>
        </w:rPr>
        <w:t>en formato virtual</w:t>
      </w:r>
      <w:r w:rsidR="00763BAD" w:rsidRPr="00406DDD">
        <w:rPr>
          <w:sz w:val="22"/>
          <w:szCs w:val="22"/>
          <w:lang w:val="es-ES"/>
        </w:rPr>
        <w:t xml:space="preserve">, híbrido </w:t>
      </w:r>
      <w:r w:rsidR="000E1619" w:rsidRPr="00406DDD">
        <w:rPr>
          <w:sz w:val="22"/>
          <w:szCs w:val="22"/>
          <w:lang w:val="es-ES"/>
        </w:rPr>
        <w:t>y</w:t>
      </w:r>
      <w:r w:rsidR="00763BAD" w:rsidRPr="00406DDD">
        <w:rPr>
          <w:sz w:val="22"/>
          <w:szCs w:val="22"/>
          <w:lang w:val="es-ES"/>
        </w:rPr>
        <w:t xml:space="preserve"> presencia</w:t>
      </w:r>
      <w:r w:rsidR="000E1619" w:rsidRPr="00406DDD">
        <w:rPr>
          <w:sz w:val="22"/>
          <w:szCs w:val="22"/>
          <w:lang w:val="es-ES"/>
        </w:rPr>
        <w:t>l</w:t>
      </w:r>
      <w:r w:rsidR="00763BAD" w:rsidRPr="00406DDD">
        <w:rPr>
          <w:sz w:val="22"/>
          <w:szCs w:val="22"/>
          <w:lang w:val="es-ES"/>
        </w:rPr>
        <w:t xml:space="preserve">. </w:t>
      </w:r>
      <w:r w:rsidR="006210D9" w:rsidRPr="00406DDD">
        <w:rPr>
          <w:bCs/>
          <w:sz w:val="22"/>
          <w:szCs w:val="22"/>
          <w:lang w:val="es-CO"/>
        </w:rPr>
        <w:t xml:space="preserve">La Secretaría </w:t>
      </w:r>
      <w:r w:rsidR="00675CC8" w:rsidRPr="00406DDD">
        <w:rPr>
          <w:bCs/>
          <w:sz w:val="22"/>
          <w:szCs w:val="22"/>
          <w:lang w:val="es-CO"/>
        </w:rPr>
        <w:t xml:space="preserve">articuló </w:t>
      </w:r>
      <w:r w:rsidR="006210D9" w:rsidRPr="00406DDD">
        <w:rPr>
          <w:bCs/>
          <w:sz w:val="22"/>
          <w:szCs w:val="22"/>
          <w:lang w:val="es-CO"/>
        </w:rPr>
        <w:t>esfuerzos con otros organismos internacionales especializados en la materia</w:t>
      </w:r>
      <w:r w:rsidR="006A7B5D" w:rsidRPr="00406DDD">
        <w:rPr>
          <w:bCs/>
          <w:sz w:val="22"/>
          <w:szCs w:val="22"/>
          <w:lang w:val="es-CO"/>
        </w:rPr>
        <w:t xml:space="preserve"> para fomentar sinerg</w:t>
      </w:r>
      <w:r w:rsidR="00A56FB8" w:rsidRPr="00406DDD">
        <w:rPr>
          <w:bCs/>
          <w:sz w:val="22"/>
          <w:szCs w:val="22"/>
          <w:lang w:val="es-CO"/>
        </w:rPr>
        <w:t>i</w:t>
      </w:r>
      <w:r w:rsidR="006A7B5D" w:rsidRPr="00406DDD">
        <w:rPr>
          <w:bCs/>
          <w:sz w:val="22"/>
          <w:szCs w:val="22"/>
          <w:lang w:val="es-CO"/>
        </w:rPr>
        <w:t>as y evitar duplicaciones</w:t>
      </w:r>
      <w:r w:rsidR="006210D9" w:rsidRPr="00406DDD">
        <w:rPr>
          <w:bCs/>
          <w:sz w:val="22"/>
          <w:szCs w:val="22"/>
          <w:lang w:val="es-CO"/>
        </w:rPr>
        <w:t xml:space="preserve">. </w:t>
      </w:r>
    </w:p>
    <w:p w14:paraId="6F69EAA5" w14:textId="77777777" w:rsidR="001E3286" w:rsidRPr="00406DDD" w:rsidRDefault="001E3286" w:rsidP="00513208">
      <w:pPr>
        <w:ind w:firstLine="720"/>
        <w:jc w:val="both"/>
        <w:rPr>
          <w:bCs/>
          <w:sz w:val="22"/>
          <w:szCs w:val="22"/>
          <w:lang w:val="es-CO"/>
        </w:rPr>
      </w:pPr>
    </w:p>
    <w:p w14:paraId="4F3A380F" w14:textId="377B97D7" w:rsidR="004B35DA" w:rsidRPr="00406DDD" w:rsidRDefault="001A7922" w:rsidP="00513208">
      <w:pPr>
        <w:ind w:firstLine="720"/>
        <w:jc w:val="both"/>
        <w:rPr>
          <w:bCs/>
          <w:sz w:val="22"/>
          <w:szCs w:val="22"/>
          <w:lang w:val="es-ES"/>
        </w:rPr>
      </w:pPr>
      <w:r w:rsidRPr="00406DDD">
        <w:rPr>
          <w:bCs/>
          <w:sz w:val="22"/>
          <w:szCs w:val="22"/>
          <w:lang w:val="es-CO"/>
        </w:rPr>
        <w:t xml:space="preserve">Los programas del Comité </w:t>
      </w:r>
      <w:r w:rsidR="0029194F" w:rsidRPr="00406DDD">
        <w:rPr>
          <w:bCs/>
          <w:sz w:val="22"/>
          <w:szCs w:val="22"/>
          <w:lang w:val="es-CO"/>
        </w:rPr>
        <w:t xml:space="preserve">abordaron </w:t>
      </w:r>
      <w:r w:rsidRPr="00406DDD">
        <w:rPr>
          <w:bCs/>
          <w:sz w:val="22"/>
          <w:szCs w:val="22"/>
          <w:lang w:val="es-CO"/>
        </w:rPr>
        <w:t>las siguientes áreas prioritarias: cibersegurida</w:t>
      </w:r>
      <w:r w:rsidR="00487611" w:rsidRPr="00406DDD">
        <w:rPr>
          <w:bCs/>
          <w:sz w:val="22"/>
          <w:szCs w:val="22"/>
          <w:lang w:val="es-CO"/>
        </w:rPr>
        <w:t>d</w:t>
      </w:r>
      <w:r w:rsidR="00817D8C" w:rsidRPr="00406DDD">
        <w:rPr>
          <w:bCs/>
          <w:sz w:val="22"/>
          <w:szCs w:val="22"/>
          <w:lang w:val="es-CO"/>
        </w:rPr>
        <w:t xml:space="preserve">; desarme y no-proliferación, particularmente a través de la </w:t>
      </w:r>
      <w:r w:rsidRPr="00406DDD">
        <w:rPr>
          <w:bCs/>
          <w:sz w:val="22"/>
          <w:szCs w:val="22"/>
          <w:lang w:val="es-CO"/>
        </w:rPr>
        <w:t>implementación de la resolución 1540</w:t>
      </w:r>
      <w:r w:rsidR="00487611" w:rsidRPr="00406DDD">
        <w:rPr>
          <w:bCs/>
          <w:sz w:val="22"/>
          <w:szCs w:val="22"/>
          <w:lang w:val="es-CO"/>
        </w:rPr>
        <w:t xml:space="preserve"> (2004) del Consejo de Seguridad de las Naciones Unidas</w:t>
      </w:r>
      <w:r w:rsidR="00817D8C" w:rsidRPr="00406DDD">
        <w:rPr>
          <w:bCs/>
          <w:sz w:val="22"/>
          <w:szCs w:val="22"/>
          <w:lang w:val="es-CO"/>
        </w:rPr>
        <w:t>;</w:t>
      </w:r>
      <w:r w:rsidRPr="00406DDD">
        <w:rPr>
          <w:bCs/>
          <w:sz w:val="22"/>
          <w:szCs w:val="22"/>
          <w:lang w:val="es-ES"/>
        </w:rPr>
        <w:t xml:space="preserve"> </w:t>
      </w:r>
      <w:r w:rsidRPr="00406DDD">
        <w:rPr>
          <w:bCs/>
          <w:sz w:val="22"/>
          <w:szCs w:val="22"/>
          <w:lang w:val="es-CO"/>
        </w:rPr>
        <w:t xml:space="preserve">seguridad de </w:t>
      </w:r>
      <w:r w:rsidR="00595FB9" w:rsidRPr="00406DDD">
        <w:rPr>
          <w:bCs/>
          <w:sz w:val="22"/>
          <w:szCs w:val="22"/>
          <w:lang w:val="es-CO"/>
        </w:rPr>
        <w:t>fronteras</w:t>
      </w:r>
      <w:r w:rsidR="00D505D0" w:rsidRPr="00406DDD">
        <w:rPr>
          <w:bCs/>
          <w:sz w:val="22"/>
          <w:szCs w:val="22"/>
          <w:lang w:val="es-CO"/>
        </w:rPr>
        <w:t xml:space="preserve"> (aéreas, marítimas y terrestres)</w:t>
      </w:r>
      <w:r w:rsidR="00595FB9" w:rsidRPr="00406DDD">
        <w:rPr>
          <w:bCs/>
          <w:sz w:val="22"/>
          <w:szCs w:val="22"/>
          <w:lang w:val="es-CO"/>
        </w:rPr>
        <w:t xml:space="preserve">, </w:t>
      </w:r>
      <w:r w:rsidR="007738C0" w:rsidRPr="00406DDD">
        <w:rPr>
          <w:bCs/>
          <w:sz w:val="22"/>
          <w:szCs w:val="22"/>
          <w:lang w:val="es-CO"/>
        </w:rPr>
        <w:t xml:space="preserve">seguridad en la </w:t>
      </w:r>
      <w:r w:rsidR="00E50B6A" w:rsidRPr="00406DDD">
        <w:rPr>
          <w:bCs/>
          <w:sz w:val="22"/>
          <w:szCs w:val="22"/>
          <w:lang w:val="es-CO"/>
        </w:rPr>
        <w:t xml:space="preserve">cadena de suministros; </w:t>
      </w:r>
      <w:r w:rsidRPr="00406DDD">
        <w:rPr>
          <w:bCs/>
          <w:sz w:val="22"/>
          <w:szCs w:val="22"/>
          <w:lang w:val="es-CO"/>
        </w:rPr>
        <w:t>seguridad de espacios concurridos</w:t>
      </w:r>
      <w:r w:rsidR="000959AE" w:rsidRPr="00406DDD">
        <w:rPr>
          <w:bCs/>
          <w:sz w:val="22"/>
          <w:szCs w:val="22"/>
          <w:lang w:val="es-CO"/>
        </w:rPr>
        <w:t>; prevención</w:t>
      </w:r>
      <w:r w:rsidR="000959AE" w:rsidRPr="00406DDD">
        <w:rPr>
          <w:bCs/>
          <w:sz w:val="22"/>
          <w:szCs w:val="22"/>
          <w:lang w:val="es-ES"/>
        </w:rPr>
        <w:t xml:space="preserve"> del extremismo violento</w:t>
      </w:r>
      <w:r w:rsidR="00B203FA" w:rsidRPr="00406DDD">
        <w:rPr>
          <w:bCs/>
          <w:sz w:val="22"/>
          <w:szCs w:val="22"/>
          <w:lang w:val="es-CO"/>
        </w:rPr>
        <w:t xml:space="preserve"> </w:t>
      </w:r>
      <w:r w:rsidRPr="00406DDD">
        <w:rPr>
          <w:bCs/>
          <w:sz w:val="22"/>
          <w:szCs w:val="22"/>
          <w:lang w:val="es-CO"/>
        </w:rPr>
        <w:t xml:space="preserve">y asistencia técnica contra el financiamiento del terrorismo. Además, </w:t>
      </w:r>
      <w:r w:rsidR="001A337A" w:rsidRPr="00406DDD">
        <w:rPr>
          <w:bCs/>
          <w:sz w:val="22"/>
          <w:szCs w:val="22"/>
          <w:lang w:val="es-CO"/>
        </w:rPr>
        <w:t xml:space="preserve">la Secretaría continuó impulsando el </w:t>
      </w:r>
      <w:r w:rsidRPr="00406DDD">
        <w:rPr>
          <w:bCs/>
          <w:sz w:val="22"/>
          <w:szCs w:val="22"/>
          <w:lang w:val="es-CO"/>
        </w:rPr>
        <w:t>de</w:t>
      </w:r>
      <w:r w:rsidR="002F5307" w:rsidRPr="00406DDD">
        <w:rPr>
          <w:bCs/>
          <w:sz w:val="22"/>
          <w:szCs w:val="22"/>
          <w:lang w:val="es-CO"/>
        </w:rPr>
        <w:t xml:space="preserve">sarrollo </w:t>
      </w:r>
      <w:r w:rsidRPr="00406DDD">
        <w:rPr>
          <w:bCs/>
          <w:sz w:val="22"/>
          <w:szCs w:val="22"/>
          <w:lang w:val="es-CO"/>
        </w:rPr>
        <w:t>de herramientas de intercambio de información</w:t>
      </w:r>
      <w:r w:rsidR="009E4183" w:rsidRPr="00406DDD">
        <w:rPr>
          <w:bCs/>
          <w:sz w:val="22"/>
          <w:szCs w:val="22"/>
          <w:lang w:val="es-CO"/>
        </w:rPr>
        <w:t>, el funcionamiento de redes especializadas</w:t>
      </w:r>
      <w:r w:rsidRPr="00406DDD">
        <w:rPr>
          <w:bCs/>
          <w:sz w:val="22"/>
          <w:szCs w:val="22"/>
          <w:lang w:val="es-CO"/>
        </w:rPr>
        <w:t xml:space="preserve"> y</w:t>
      </w:r>
      <w:r w:rsidR="00CD5220" w:rsidRPr="00406DDD">
        <w:rPr>
          <w:bCs/>
          <w:sz w:val="22"/>
          <w:szCs w:val="22"/>
          <w:lang w:val="es-CO"/>
        </w:rPr>
        <w:t xml:space="preserve"> el intercambio </w:t>
      </w:r>
      <w:r w:rsidR="00CD5220" w:rsidRPr="00406DDD">
        <w:rPr>
          <w:bCs/>
          <w:sz w:val="22"/>
          <w:szCs w:val="22"/>
          <w:lang w:val="es-ES"/>
        </w:rPr>
        <w:t>de</w:t>
      </w:r>
      <w:r w:rsidRPr="00406DDD">
        <w:rPr>
          <w:bCs/>
          <w:sz w:val="22"/>
          <w:szCs w:val="22"/>
          <w:lang w:val="es-CO"/>
        </w:rPr>
        <w:t xml:space="preserve"> prácticas </w:t>
      </w:r>
      <w:r w:rsidR="000959AE" w:rsidRPr="00406DDD">
        <w:rPr>
          <w:bCs/>
          <w:sz w:val="22"/>
          <w:szCs w:val="22"/>
          <w:lang w:val="es-CO"/>
        </w:rPr>
        <w:t xml:space="preserve">y experiencias </w:t>
      </w:r>
      <w:r w:rsidRPr="00406DDD">
        <w:rPr>
          <w:bCs/>
          <w:sz w:val="22"/>
          <w:szCs w:val="22"/>
          <w:lang w:val="es-CO"/>
        </w:rPr>
        <w:t xml:space="preserve">en los temas de competencia del Comité. </w:t>
      </w:r>
      <w:r w:rsidR="00851E2A" w:rsidRPr="00406DDD">
        <w:rPr>
          <w:bCs/>
          <w:sz w:val="22"/>
          <w:szCs w:val="22"/>
          <w:lang w:val="es-CO"/>
        </w:rPr>
        <w:t xml:space="preserve"> </w:t>
      </w:r>
      <w:r w:rsidR="00AE5A13" w:rsidRPr="00406DDD">
        <w:rPr>
          <w:bCs/>
          <w:sz w:val="22"/>
          <w:szCs w:val="22"/>
          <w:lang w:val="es-CO"/>
        </w:rPr>
        <w:t xml:space="preserve"> </w:t>
      </w:r>
    </w:p>
    <w:p w14:paraId="24A9F38C" w14:textId="77777777" w:rsidR="0029194F" w:rsidRPr="00406DDD" w:rsidRDefault="0029194F" w:rsidP="00513208">
      <w:pPr>
        <w:ind w:firstLine="720"/>
        <w:jc w:val="both"/>
        <w:rPr>
          <w:bCs/>
          <w:sz w:val="22"/>
          <w:szCs w:val="22"/>
          <w:lang w:val="es-CO"/>
        </w:rPr>
      </w:pPr>
    </w:p>
    <w:p w14:paraId="59FA68F5" w14:textId="2D803C3C" w:rsidR="001A7922" w:rsidRPr="00406DDD" w:rsidRDefault="004B35DA" w:rsidP="00513208">
      <w:pPr>
        <w:ind w:firstLine="720"/>
        <w:jc w:val="both"/>
        <w:rPr>
          <w:bCs/>
          <w:sz w:val="22"/>
          <w:szCs w:val="22"/>
          <w:lang w:val="es-CO"/>
        </w:rPr>
      </w:pPr>
      <w:r w:rsidRPr="00406DDD">
        <w:rPr>
          <w:bCs/>
          <w:sz w:val="22"/>
          <w:szCs w:val="22"/>
          <w:lang w:val="es-CO"/>
        </w:rPr>
        <w:t>Este informe incluye una síntesis de los principales resultados obtenidos en cada una de las áreas prioritarias de trabajo durante el 202</w:t>
      </w:r>
      <w:r w:rsidR="00363482" w:rsidRPr="00406DDD">
        <w:rPr>
          <w:bCs/>
          <w:sz w:val="22"/>
          <w:szCs w:val="22"/>
          <w:lang w:val="es-CO"/>
        </w:rPr>
        <w:t>2</w:t>
      </w:r>
      <w:r w:rsidRPr="00406DDD">
        <w:rPr>
          <w:bCs/>
          <w:sz w:val="22"/>
          <w:szCs w:val="22"/>
          <w:lang w:val="es-CO"/>
        </w:rPr>
        <w:t xml:space="preserve">. </w:t>
      </w:r>
      <w:r w:rsidR="003B79A4" w:rsidRPr="00406DDD">
        <w:rPr>
          <w:bCs/>
          <w:sz w:val="22"/>
          <w:szCs w:val="22"/>
          <w:lang w:val="es-CO"/>
        </w:rPr>
        <w:t xml:space="preserve">También incluye un listado consolidado </w:t>
      </w:r>
      <w:r w:rsidR="007742BE" w:rsidRPr="00406DDD">
        <w:rPr>
          <w:bCs/>
          <w:sz w:val="22"/>
          <w:szCs w:val="22"/>
          <w:lang w:val="es-CO"/>
        </w:rPr>
        <w:t xml:space="preserve">de </w:t>
      </w:r>
      <w:r w:rsidR="003B79A4" w:rsidRPr="00406DDD">
        <w:rPr>
          <w:bCs/>
          <w:sz w:val="22"/>
          <w:szCs w:val="22"/>
          <w:lang w:val="es-CO"/>
        </w:rPr>
        <w:t xml:space="preserve">los eventos y las publicaciones realizadas por las diversas áreas programáticas de la Secretaría durante el año indicado. </w:t>
      </w:r>
    </w:p>
    <w:p w14:paraId="76997038" w14:textId="77777777" w:rsidR="00DF0EA0" w:rsidRPr="00406DDD" w:rsidRDefault="00DF0EA0" w:rsidP="00513208">
      <w:pPr>
        <w:jc w:val="both"/>
        <w:rPr>
          <w:sz w:val="22"/>
          <w:szCs w:val="22"/>
          <w:lang w:val="es-CO"/>
        </w:rPr>
      </w:pPr>
    </w:p>
    <w:p w14:paraId="2F47F1D1" w14:textId="66ABEC82" w:rsidR="0052706D" w:rsidRPr="00406DDD" w:rsidRDefault="00DF0EA0" w:rsidP="00513208">
      <w:pPr>
        <w:jc w:val="both"/>
        <w:rPr>
          <w:sz w:val="22"/>
          <w:szCs w:val="22"/>
          <w:lang w:val="es-ES"/>
        </w:rPr>
      </w:pPr>
      <w:r w:rsidRPr="00406DDD">
        <w:rPr>
          <w:b/>
          <w:bCs/>
          <w:sz w:val="22"/>
          <w:szCs w:val="22"/>
          <w:lang w:val="es-ES"/>
        </w:rPr>
        <w:t>Ciberseguridad</w:t>
      </w:r>
      <w:r w:rsidR="00B83F30" w:rsidRPr="00406DDD">
        <w:rPr>
          <w:b/>
          <w:bCs/>
          <w:sz w:val="22"/>
          <w:szCs w:val="22"/>
          <w:lang w:val="es-ES"/>
        </w:rPr>
        <w:t xml:space="preserve"> </w:t>
      </w:r>
    </w:p>
    <w:p w14:paraId="77BB6EBD" w14:textId="181A4084" w:rsidR="00654856" w:rsidRPr="00406DDD" w:rsidRDefault="00654856" w:rsidP="00513208">
      <w:pPr>
        <w:jc w:val="both"/>
        <w:rPr>
          <w:sz w:val="22"/>
          <w:szCs w:val="22"/>
          <w:lang w:val="es-ES"/>
        </w:rPr>
      </w:pPr>
    </w:p>
    <w:p w14:paraId="6C6752A3" w14:textId="5E0C691F" w:rsidR="002F37F2" w:rsidRPr="00406DDD" w:rsidRDefault="002F37F2" w:rsidP="00513208">
      <w:pPr>
        <w:pStyle w:val="xmsonormal"/>
        <w:spacing w:before="0" w:beforeAutospacing="0" w:after="0" w:afterAutospacing="0"/>
        <w:ind w:firstLine="720"/>
        <w:jc w:val="both"/>
        <w:rPr>
          <w:color w:val="242424"/>
          <w:sz w:val="22"/>
          <w:szCs w:val="22"/>
          <w:lang w:val="es-ES"/>
        </w:rPr>
      </w:pPr>
      <w:r w:rsidRPr="00406DDD">
        <w:rPr>
          <w:color w:val="242424"/>
          <w:sz w:val="22"/>
          <w:szCs w:val="22"/>
          <w:bdr w:val="none" w:sz="0" w:space="0" w:color="auto" w:frame="1"/>
          <w:lang w:val="es-ES"/>
        </w:rPr>
        <w:t xml:space="preserve">El programa de ciberseguridad contribuyó al fortalecimiento de capacidades de los Estados </w:t>
      </w:r>
      <w:r w:rsidR="00063472" w:rsidRPr="00406DDD">
        <w:rPr>
          <w:color w:val="242424"/>
          <w:sz w:val="22"/>
          <w:szCs w:val="22"/>
          <w:bdr w:val="none" w:sz="0" w:space="0" w:color="auto" w:frame="1"/>
          <w:lang w:val="es-ES"/>
        </w:rPr>
        <w:t>M</w:t>
      </w:r>
      <w:r w:rsidRPr="00406DDD">
        <w:rPr>
          <w:color w:val="242424"/>
          <w:sz w:val="22"/>
          <w:szCs w:val="22"/>
          <w:bdr w:val="none" w:sz="0" w:space="0" w:color="auto" w:frame="1"/>
          <w:lang w:val="es-ES"/>
        </w:rPr>
        <w:t>iembros de la OEA por medio del apoyo brindado para el desarrollo de políticas, marcos normativos y estrategias de ciberseguridad, el fortalecimiento de capacidades técnicas de los equipos de respuesta a incidentes informáticos (CSIRT por sus siglas en inglés) e iniciativas para fomentar la concientización y el conocimiento de la ciudadanía en temas de ciberseguridad.</w:t>
      </w:r>
      <w:r w:rsidRPr="00406DDD">
        <w:rPr>
          <w:rStyle w:val="apple-converted-space"/>
          <w:color w:val="242424"/>
          <w:sz w:val="22"/>
          <w:szCs w:val="22"/>
          <w:bdr w:val="none" w:sz="0" w:space="0" w:color="auto" w:frame="1"/>
          <w:lang w:val="es-ES"/>
        </w:rPr>
        <w:t> </w:t>
      </w:r>
    </w:p>
    <w:p w14:paraId="52DA37CA" w14:textId="77777777" w:rsidR="002F37F2" w:rsidRPr="00406DDD" w:rsidRDefault="002F37F2" w:rsidP="00513208">
      <w:pPr>
        <w:pStyle w:val="xmsonormal"/>
        <w:spacing w:before="0" w:beforeAutospacing="0" w:after="0" w:afterAutospacing="0"/>
        <w:jc w:val="both"/>
        <w:rPr>
          <w:color w:val="242424"/>
          <w:sz w:val="22"/>
          <w:szCs w:val="22"/>
          <w:lang w:val="es-ES"/>
        </w:rPr>
      </w:pPr>
      <w:r w:rsidRPr="00406DDD">
        <w:rPr>
          <w:color w:val="0070C0"/>
          <w:sz w:val="22"/>
          <w:szCs w:val="22"/>
          <w:bdr w:val="none" w:sz="0" w:space="0" w:color="auto" w:frame="1"/>
          <w:lang w:val="es-ES"/>
        </w:rPr>
        <w:t> </w:t>
      </w:r>
    </w:p>
    <w:p w14:paraId="189B34E6" w14:textId="77777777" w:rsidR="002F37F2" w:rsidRPr="00406DDD" w:rsidRDefault="002F37F2" w:rsidP="00513208">
      <w:pPr>
        <w:pStyle w:val="xmsonormal"/>
        <w:spacing w:before="0" w:beforeAutospacing="0" w:after="0" w:afterAutospacing="0"/>
        <w:ind w:firstLine="720"/>
        <w:jc w:val="both"/>
        <w:rPr>
          <w:rStyle w:val="apple-converted-space"/>
          <w:color w:val="242424"/>
          <w:sz w:val="22"/>
          <w:szCs w:val="22"/>
          <w:bdr w:val="none" w:sz="0" w:space="0" w:color="auto" w:frame="1"/>
          <w:lang w:val="es-ES"/>
        </w:rPr>
      </w:pPr>
      <w:r w:rsidRPr="00406DDD">
        <w:rPr>
          <w:color w:val="242424"/>
          <w:sz w:val="22"/>
          <w:szCs w:val="22"/>
          <w:bdr w:val="none" w:sz="0" w:space="0" w:color="auto" w:frame="1"/>
          <w:lang w:val="es-ES"/>
        </w:rPr>
        <w:t>Como parte de las actividades realizadas en el 2022, el programa de ciberseguridad apoyó al Ecuador en el desarrollo de su primera Estrategia Nacional de Ciberseguridad.</w:t>
      </w:r>
      <w:r w:rsidRPr="00406DDD">
        <w:rPr>
          <w:rStyle w:val="apple-converted-space"/>
          <w:color w:val="242424"/>
          <w:sz w:val="22"/>
          <w:szCs w:val="22"/>
          <w:bdr w:val="none" w:sz="0" w:space="0" w:color="auto" w:frame="1"/>
          <w:lang w:val="es-ES"/>
        </w:rPr>
        <w:t xml:space="preserve">  </w:t>
      </w:r>
    </w:p>
    <w:p w14:paraId="06282279" w14:textId="77777777" w:rsidR="002F37F2" w:rsidRPr="00406DDD" w:rsidRDefault="002F37F2" w:rsidP="00513208">
      <w:pPr>
        <w:pStyle w:val="xmsonormal"/>
        <w:spacing w:before="0" w:beforeAutospacing="0" w:after="0" w:afterAutospacing="0"/>
        <w:ind w:firstLine="900"/>
        <w:jc w:val="both"/>
        <w:rPr>
          <w:sz w:val="22"/>
          <w:szCs w:val="22"/>
          <w:lang w:val="es-ES"/>
        </w:rPr>
      </w:pPr>
      <w:r w:rsidRPr="00406DDD">
        <w:rPr>
          <w:sz w:val="22"/>
          <w:szCs w:val="22"/>
          <w:bdr w:val="none" w:sz="0" w:space="0" w:color="auto" w:frame="1"/>
          <w:lang w:val="es-ES"/>
        </w:rPr>
        <w:t> </w:t>
      </w:r>
    </w:p>
    <w:p w14:paraId="4CBF1ECC" w14:textId="6235C35B" w:rsidR="002F37F2" w:rsidRPr="00406DDD" w:rsidRDefault="002F37F2" w:rsidP="00513208">
      <w:pPr>
        <w:pStyle w:val="xmsonormal"/>
        <w:spacing w:before="0" w:beforeAutospacing="0" w:after="0" w:afterAutospacing="0"/>
        <w:ind w:firstLine="720"/>
        <w:jc w:val="both"/>
        <w:rPr>
          <w:sz w:val="22"/>
          <w:szCs w:val="22"/>
          <w:lang w:val="es-ES"/>
        </w:rPr>
      </w:pPr>
      <w:r w:rsidRPr="00406DDD">
        <w:rPr>
          <w:sz w:val="22"/>
          <w:szCs w:val="22"/>
          <w:bdr w:val="none" w:sz="0" w:space="0" w:color="auto" w:frame="1"/>
          <w:lang w:val="es-ES"/>
        </w:rPr>
        <w:t>La Red Hemisférica de Equipos de Respu</w:t>
      </w:r>
      <w:r w:rsidRPr="00406DDD">
        <w:rPr>
          <w:color w:val="242424"/>
          <w:sz w:val="22"/>
          <w:szCs w:val="22"/>
          <w:bdr w:val="none" w:sz="0" w:space="0" w:color="auto" w:frame="1"/>
          <w:lang w:val="es-ES"/>
        </w:rPr>
        <w:t>esta a Incident</w:t>
      </w:r>
      <w:r w:rsidRPr="00406DDD">
        <w:rPr>
          <w:sz w:val="22"/>
          <w:szCs w:val="22"/>
          <w:bdr w:val="none" w:sz="0" w:space="0" w:color="auto" w:frame="1"/>
          <w:lang w:val="es-ES"/>
        </w:rPr>
        <w:t xml:space="preserve">es de Seguridad Informática (CSIRT, por sus siglas en inglés), conocida como </w:t>
      </w:r>
      <w:proofErr w:type="spellStart"/>
      <w:r w:rsidRPr="00406DDD">
        <w:rPr>
          <w:sz w:val="22"/>
          <w:szCs w:val="22"/>
          <w:bdr w:val="none" w:sz="0" w:space="0" w:color="auto" w:frame="1"/>
          <w:lang w:val="es-ES"/>
        </w:rPr>
        <w:t>CSIRTAmericas</w:t>
      </w:r>
      <w:proofErr w:type="spellEnd"/>
      <w:r w:rsidRPr="00406DDD">
        <w:rPr>
          <w:sz w:val="22"/>
          <w:szCs w:val="22"/>
          <w:bdr w:val="none" w:sz="0" w:space="0" w:color="auto" w:frame="1"/>
          <w:lang w:val="es-ES"/>
        </w:rPr>
        <w:t>,</w:t>
      </w:r>
      <w:r w:rsidRPr="00406DDD">
        <w:rPr>
          <w:rStyle w:val="apple-converted-space"/>
          <w:sz w:val="22"/>
          <w:szCs w:val="22"/>
          <w:bdr w:val="none" w:sz="0" w:space="0" w:color="auto" w:frame="1"/>
          <w:lang w:val="es-ES"/>
        </w:rPr>
        <w:t> </w:t>
      </w:r>
      <w:r w:rsidRPr="00406DDD">
        <w:rPr>
          <w:rStyle w:val="xmsohyperlink"/>
          <w:sz w:val="22"/>
          <w:szCs w:val="22"/>
          <w:bdr w:val="none" w:sz="0" w:space="0" w:color="auto" w:frame="1"/>
          <w:lang w:val="es-ES"/>
        </w:rPr>
        <w:t xml:space="preserve">que comenzó a funcionar en 2017 para facilitar la cooperación y coordinación entre los CSIRT en las Américas, cuenta con 36 CSIRT de 21 Estados </w:t>
      </w:r>
      <w:r w:rsidR="00063472" w:rsidRPr="00406DDD">
        <w:rPr>
          <w:rStyle w:val="xmsohyperlink"/>
          <w:sz w:val="22"/>
          <w:szCs w:val="22"/>
          <w:bdr w:val="none" w:sz="0" w:space="0" w:color="auto" w:frame="1"/>
          <w:lang w:val="es-ES"/>
        </w:rPr>
        <w:t>M</w:t>
      </w:r>
      <w:r w:rsidRPr="00406DDD">
        <w:rPr>
          <w:rStyle w:val="xmsohyperlink"/>
          <w:sz w:val="22"/>
          <w:szCs w:val="22"/>
          <w:bdr w:val="none" w:sz="0" w:space="0" w:color="auto" w:frame="1"/>
          <w:lang w:val="es-ES"/>
        </w:rPr>
        <w:t>iembros y más de 221 especialistas.</w:t>
      </w:r>
      <w:r w:rsidRPr="00406DDD">
        <w:rPr>
          <w:rStyle w:val="apple-converted-space"/>
          <w:sz w:val="22"/>
          <w:szCs w:val="22"/>
          <w:bdr w:val="none" w:sz="0" w:space="0" w:color="auto" w:frame="1"/>
          <w:lang w:val="es-ES"/>
        </w:rPr>
        <w:t> </w:t>
      </w:r>
      <w:r w:rsidRPr="00406DDD">
        <w:rPr>
          <w:rStyle w:val="xmsohyperlink"/>
          <w:sz w:val="22"/>
          <w:szCs w:val="22"/>
          <w:bdr w:val="none" w:sz="0" w:space="0" w:color="auto" w:frame="1"/>
          <w:lang w:val="es-ES"/>
        </w:rPr>
        <w:t xml:space="preserve"> La Red llevó a cabo talleres para el desarrollo de habilidades técnicas y el uso de herramientas forenses digitales en investigaciones, comunicación de crisis y diplomacia.</w:t>
      </w:r>
    </w:p>
    <w:p w14:paraId="5B0D63B4" w14:textId="77777777" w:rsidR="002F37F2" w:rsidRPr="00406DDD" w:rsidRDefault="002F37F2" w:rsidP="00513208">
      <w:pPr>
        <w:pStyle w:val="xmsonormal"/>
        <w:spacing w:before="0" w:beforeAutospacing="0" w:after="0" w:afterAutospacing="0"/>
        <w:jc w:val="both"/>
        <w:rPr>
          <w:sz w:val="22"/>
          <w:szCs w:val="22"/>
          <w:lang w:val="es-ES"/>
        </w:rPr>
      </w:pPr>
      <w:r w:rsidRPr="00406DDD">
        <w:rPr>
          <w:sz w:val="22"/>
          <w:szCs w:val="22"/>
          <w:bdr w:val="none" w:sz="0" w:space="0" w:color="auto" w:frame="1"/>
          <w:lang w:val="es-ES"/>
        </w:rPr>
        <w:t> </w:t>
      </w:r>
    </w:p>
    <w:p w14:paraId="2BB6EA4D" w14:textId="77777777" w:rsidR="002F37F2" w:rsidRPr="00406DDD" w:rsidRDefault="002F37F2" w:rsidP="00513208">
      <w:pPr>
        <w:pStyle w:val="xmsonormal"/>
        <w:spacing w:before="0" w:beforeAutospacing="0" w:after="0" w:afterAutospacing="0"/>
        <w:ind w:firstLine="720"/>
        <w:jc w:val="both"/>
        <w:rPr>
          <w:color w:val="242424"/>
          <w:sz w:val="22"/>
          <w:szCs w:val="22"/>
          <w:lang w:val="es-ES"/>
        </w:rPr>
      </w:pPr>
      <w:r w:rsidRPr="00406DDD">
        <w:rPr>
          <w:sz w:val="22"/>
          <w:szCs w:val="22"/>
          <w:bdr w:val="none" w:sz="0" w:space="0" w:color="auto" w:frame="1"/>
          <w:lang w:val="es-ES"/>
        </w:rPr>
        <w:t>El programa de ciberseguridad también continuó con la labor orientada al fortalecimiento de capacidades en el ámbito de la ciberseguridad. Durante el 2022 llevó a cabo nuevas ediciones del</w:t>
      </w:r>
      <w:r w:rsidRPr="00406DDD">
        <w:rPr>
          <w:rStyle w:val="apple-converted-space"/>
          <w:sz w:val="22"/>
          <w:szCs w:val="22"/>
          <w:bdr w:val="none" w:sz="0" w:space="0" w:color="auto" w:frame="1"/>
          <w:lang w:val="es-ES"/>
        </w:rPr>
        <w:t> </w:t>
      </w:r>
      <w:r w:rsidRPr="00406DDD">
        <w:rPr>
          <w:sz w:val="22"/>
          <w:szCs w:val="22"/>
          <w:bdr w:val="none" w:sz="0" w:space="0" w:color="auto" w:frame="1"/>
          <w:lang w:val="es-ES"/>
        </w:rPr>
        <w:t>Simposio sobre Ciberseguridad,</w:t>
      </w:r>
      <w:r w:rsidRPr="00406DDD">
        <w:rPr>
          <w:rStyle w:val="apple-converted-space"/>
          <w:sz w:val="22"/>
          <w:szCs w:val="22"/>
          <w:bdr w:val="none" w:sz="0" w:space="0" w:color="auto" w:frame="1"/>
          <w:lang w:val="es-ES"/>
        </w:rPr>
        <w:t> </w:t>
      </w:r>
      <w:r w:rsidRPr="00406DDD">
        <w:rPr>
          <w:sz w:val="22"/>
          <w:szCs w:val="22"/>
          <w:bdr w:val="none" w:sz="0" w:space="0" w:color="auto" w:frame="1"/>
          <w:lang w:val="es-ES"/>
        </w:rPr>
        <w:t>los</w:t>
      </w:r>
      <w:r w:rsidRPr="00406DDD">
        <w:rPr>
          <w:rStyle w:val="apple-converted-space"/>
          <w:sz w:val="22"/>
          <w:szCs w:val="22"/>
          <w:bdr w:val="none" w:sz="0" w:space="0" w:color="auto" w:frame="1"/>
          <w:lang w:val="es-ES"/>
        </w:rPr>
        <w:t> </w:t>
      </w:r>
      <w:r w:rsidRPr="00406DDD">
        <w:rPr>
          <w:i/>
          <w:iCs/>
          <w:sz w:val="22"/>
          <w:szCs w:val="22"/>
          <w:bdr w:val="none" w:sz="0" w:space="0" w:color="auto" w:frame="1"/>
          <w:lang w:val="es-ES"/>
        </w:rPr>
        <w:t xml:space="preserve">Cyber </w:t>
      </w:r>
      <w:proofErr w:type="spellStart"/>
      <w:r w:rsidRPr="00406DDD">
        <w:rPr>
          <w:i/>
          <w:iCs/>
          <w:sz w:val="22"/>
          <w:szCs w:val="22"/>
          <w:bdr w:val="none" w:sz="0" w:space="0" w:color="auto" w:frame="1"/>
          <w:lang w:val="es-ES"/>
        </w:rPr>
        <w:t>Women</w:t>
      </w:r>
      <w:proofErr w:type="spellEnd"/>
      <w:r w:rsidRPr="00406DDD">
        <w:rPr>
          <w:i/>
          <w:iCs/>
          <w:sz w:val="22"/>
          <w:szCs w:val="22"/>
          <w:bdr w:val="none" w:sz="0" w:space="0" w:color="auto" w:frame="1"/>
          <w:lang w:val="es-ES"/>
        </w:rPr>
        <w:t xml:space="preserve"> </w:t>
      </w:r>
      <w:proofErr w:type="spellStart"/>
      <w:r w:rsidRPr="00406DDD">
        <w:rPr>
          <w:i/>
          <w:iCs/>
          <w:sz w:val="22"/>
          <w:szCs w:val="22"/>
          <w:bdr w:val="none" w:sz="0" w:space="0" w:color="auto" w:frame="1"/>
          <w:lang w:val="es-ES"/>
        </w:rPr>
        <w:t>Challenge</w:t>
      </w:r>
      <w:proofErr w:type="spellEnd"/>
      <w:r w:rsidRPr="00406DDD">
        <w:rPr>
          <w:rStyle w:val="apple-converted-space"/>
          <w:i/>
          <w:iCs/>
          <w:sz w:val="22"/>
          <w:szCs w:val="22"/>
          <w:bdr w:val="none" w:sz="0" w:space="0" w:color="auto" w:frame="1"/>
          <w:lang w:val="es-ES"/>
        </w:rPr>
        <w:t> </w:t>
      </w:r>
      <w:r w:rsidRPr="00406DDD">
        <w:rPr>
          <w:sz w:val="22"/>
          <w:szCs w:val="22"/>
          <w:bdr w:val="none" w:sz="0" w:space="0" w:color="auto" w:frame="1"/>
          <w:lang w:val="es-ES"/>
        </w:rPr>
        <w:t>y el</w:t>
      </w:r>
      <w:r w:rsidRPr="00406DDD">
        <w:rPr>
          <w:rStyle w:val="apple-converted-space"/>
          <w:sz w:val="22"/>
          <w:szCs w:val="22"/>
          <w:bdr w:val="none" w:sz="0" w:space="0" w:color="auto" w:frame="1"/>
          <w:lang w:val="es-ES"/>
        </w:rPr>
        <w:t> </w:t>
      </w:r>
      <w:proofErr w:type="spellStart"/>
      <w:r w:rsidRPr="00406DDD">
        <w:rPr>
          <w:i/>
          <w:iCs/>
          <w:sz w:val="22"/>
          <w:szCs w:val="22"/>
          <w:bdr w:val="none" w:sz="0" w:space="0" w:color="auto" w:frame="1"/>
          <w:lang w:val="es-ES"/>
        </w:rPr>
        <w:t>Cyber</w:t>
      </w:r>
      <w:r w:rsidRPr="00406DDD">
        <w:rPr>
          <w:i/>
          <w:iCs/>
          <w:color w:val="242424"/>
          <w:sz w:val="22"/>
          <w:szCs w:val="22"/>
          <w:bdr w:val="none" w:sz="0" w:space="0" w:color="auto" w:frame="1"/>
          <w:lang w:val="es-ES"/>
        </w:rPr>
        <w:t>security</w:t>
      </w:r>
      <w:proofErr w:type="spellEnd"/>
      <w:r w:rsidRPr="00406DDD">
        <w:rPr>
          <w:i/>
          <w:iCs/>
          <w:color w:val="242424"/>
          <w:sz w:val="22"/>
          <w:szCs w:val="22"/>
          <w:bdr w:val="none" w:sz="0" w:space="0" w:color="auto" w:frame="1"/>
          <w:lang w:val="es-ES"/>
        </w:rPr>
        <w:t xml:space="preserve"> Summer </w:t>
      </w:r>
      <w:proofErr w:type="spellStart"/>
      <w:r w:rsidRPr="00406DDD">
        <w:rPr>
          <w:i/>
          <w:iCs/>
          <w:color w:val="242424"/>
          <w:sz w:val="22"/>
          <w:szCs w:val="22"/>
          <w:bdr w:val="none" w:sz="0" w:space="0" w:color="auto" w:frame="1"/>
          <w:lang w:val="es-ES"/>
        </w:rPr>
        <w:t>Bootcamp</w:t>
      </w:r>
      <w:proofErr w:type="spellEnd"/>
      <w:r w:rsidRPr="00406DDD">
        <w:rPr>
          <w:color w:val="242424"/>
          <w:sz w:val="22"/>
          <w:szCs w:val="22"/>
          <w:bdr w:val="none" w:sz="0" w:space="0" w:color="auto" w:frame="1"/>
          <w:lang w:val="es-ES"/>
        </w:rPr>
        <w:t>.</w:t>
      </w:r>
    </w:p>
    <w:p w14:paraId="234753C2" w14:textId="77777777" w:rsidR="002F37F2" w:rsidRPr="00406DDD" w:rsidRDefault="002F37F2" w:rsidP="00513208">
      <w:pPr>
        <w:pStyle w:val="xmsonormal"/>
        <w:spacing w:before="0" w:beforeAutospacing="0" w:after="0" w:afterAutospacing="0"/>
        <w:jc w:val="both"/>
        <w:rPr>
          <w:color w:val="242424"/>
          <w:sz w:val="22"/>
          <w:szCs w:val="22"/>
          <w:lang w:val="es-ES"/>
        </w:rPr>
      </w:pPr>
      <w:r w:rsidRPr="00406DDD">
        <w:rPr>
          <w:color w:val="242424"/>
          <w:sz w:val="22"/>
          <w:szCs w:val="22"/>
          <w:bdr w:val="none" w:sz="0" w:space="0" w:color="auto" w:frame="1"/>
          <w:lang w:val="es-ES"/>
        </w:rPr>
        <w:t> </w:t>
      </w:r>
    </w:p>
    <w:p w14:paraId="0264ED68" w14:textId="223B3E35" w:rsidR="002F37F2" w:rsidRPr="00406DDD" w:rsidRDefault="002F37F2" w:rsidP="00513208">
      <w:pPr>
        <w:pStyle w:val="xmsonormal"/>
        <w:spacing w:before="0" w:beforeAutospacing="0" w:after="0" w:afterAutospacing="0"/>
        <w:ind w:firstLine="720"/>
        <w:jc w:val="both"/>
        <w:rPr>
          <w:color w:val="242424"/>
          <w:sz w:val="22"/>
          <w:szCs w:val="22"/>
          <w:lang w:val="es-ES"/>
        </w:rPr>
      </w:pPr>
      <w:r w:rsidRPr="00406DDD">
        <w:rPr>
          <w:sz w:val="22"/>
          <w:szCs w:val="22"/>
          <w:bdr w:val="none" w:sz="0" w:space="0" w:color="auto" w:frame="1"/>
          <w:lang w:val="es-ES"/>
        </w:rPr>
        <w:lastRenderedPageBreak/>
        <w:t>El</w:t>
      </w:r>
      <w:r w:rsidRPr="00406DDD">
        <w:rPr>
          <w:rStyle w:val="apple-converted-space"/>
          <w:sz w:val="22"/>
          <w:szCs w:val="22"/>
          <w:bdr w:val="none" w:sz="0" w:space="0" w:color="auto" w:frame="1"/>
          <w:lang w:val="es-ES"/>
        </w:rPr>
        <w:t> </w:t>
      </w:r>
      <w:r w:rsidRPr="00406DDD">
        <w:rPr>
          <w:i/>
          <w:iCs/>
          <w:sz w:val="22"/>
          <w:szCs w:val="22"/>
          <w:bdr w:val="none" w:sz="0" w:space="0" w:color="auto" w:frame="1"/>
          <w:lang w:val="es-ES"/>
        </w:rPr>
        <w:t xml:space="preserve">Cyber </w:t>
      </w:r>
      <w:proofErr w:type="spellStart"/>
      <w:r w:rsidRPr="00406DDD">
        <w:rPr>
          <w:i/>
          <w:iCs/>
          <w:sz w:val="22"/>
          <w:szCs w:val="22"/>
          <w:bdr w:val="none" w:sz="0" w:space="0" w:color="auto" w:frame="1"/>
          <w:lang w:val="es-ES"/>
        </w:rPr>
        <w:t>Women</w:t>
      </w:r>
      <w:proofErr w:type="spellEnd"/>
      <w:r w:rsidRPr="00406DDD">
        <w:rPr>
          <w:i/>
          <w:iCs/>
          <w:sz w:val="22"/>
          <w:szCs w:val="22"/>
          <w:bdr w:val="none" w:sz="0" w:space="0" w:color="auto" w:frame="1"/>
          <w:lang w:val="es-ES"/>
        </w:rPr>
        <w:t xml:space="preserve"> </w:t>
      </w:r>
      <w:proofErr w:type="spellStart"/>
      <w:r w:rsidRPr="00406DDD">
        <w:rPr>
          <w:i/>
          <w:iCs/>
          <w:sz w:val="22"/>
          <w:szCs w:val="22"/>
          <w:bdr w:val="none" w:sz="0" w:space="0" w:color="auto" w:frame="1"/>
          <w:lang w:val="es-ES"/>
        </w:rPr>
        <w:t>Challenge</w:t>
      </w:r>
      <w:proofErr w:type="spellEnd"/>
      <w:r w:rsidRPr="00406DDD">
        <w:rPr>
          <w:rStyle w:val="apple-converted-space"/>
          <w:i/>
          <w:iCs/>
          <w:sz w:val="22"/>
          <w:szCs w:val="22"/>
          <w:bdr w:val="none" w:sz="0" w:space="0" w:color="auto" w:frame="1"/>
          <w:lang w:val="es-ES"/>
        </w:rPr>
        <w:t> </w:t>
      </w:r>
      <w:r w:rsidRPr="00406DDD">
        <w:rPr>
          <w:sz w:val="22"/>
          <w:szCs w:val="22"/>
          <w:bdr w:val="none" w:sz="0" w:space="0" w:color="auto" w:frame="1"/>
          <w:lang w:val="es-ES"/>
        </w:rPr>
        <w:t>incluyó la participación</w:t>
      </w:r>
      <w:r w:rsidR="00CB0DF4" w:rsidRPr="00406DDD">
        <w:rPr>
          <w:sz w:val="22"/>
          <w:szCs w:val="22"/>
          <w:bdr w:val="none" w:sz="0" w:space="0" w:color="auto" w:frame="1"/>
          <w:lang w:val="es-ES"/>
        </w:rPr>
        <w:t xml:space="preserve"> </w:t>
      </w:r>
      <w:r w:rsidRPr="00406DDD">
        <w:rPr>
          <w:sz w:val="22"/>
          <w:szCs w:val="22"/>
          <w:bdr w:val="none" w:sz="0" w:space="0" w:color="auto" w:frame="1"/>
          <w:lang w:val="es-ES"/>
        </w:rPr>
        <w:t>aproximadamente</w:t>
      </w:r>
      <w:r w:rsidR="00CB0DF4" w:rsidRPr="00406DDD">
        <w:rPr>
          <w:sz w:val="22"/>
          <w:szCs w:val="22"/>
          <w:bdr w:val="none" w:sz="0" w:space="0" w:color="auto" w:frame="1"/>
          <w:lang w:val="es-ES"/>
        </w:rPr>
        <w:t xml:space="preserve"> 400 mujeres de </w:t>
      </w:r>
      <w:r w:rsidRPr="00406DDD">
        <w:rPr>
          <w:sz w:val="22"/>
          <w:szCs w:val="22"/>
          <w:bdr w:val="none" w:sz="0" w:space="0" w:color="auto" w:frame="1"/>
          <w:lang w:val="es-ES"/>
        </w:rPr>
        <w:t>10</w:t>
      </w:r>
      <w:r w:rsidRPr="00406DDD">
        <w:rPr>
          <w:rStyle w:val="apple-converted-space"/>
          <w:sz w:val="22"/>
          <w:szCs w:val="22"/>
          <w:bdr w:val="none" w:sz="0" w:space="0" w:color="auto" w:frame="1"/>
          <w:lang w:val="es-ES"/>
        </w:rPr>
        <w:t> </w:t>
      </w:r>
      <w:r w:rsidRPr="00406DDD">
        <w:rPr>
          <w:sz w:val="22"/>
          <w:szCs w:val="22"/>
          <w:bdr w:val="none" w:sz="0" w:space="0" w:color="auto" w:frame="1"/>
          <w:lang w:val="es-ES"/>
        </w:rPr>
        <w:t>países de la región, incluyendo Argentina, Chile, Colombia, Costa Rica, Ecuador, Guatemala, Méxic</w:t>
      </w:r>
      <w:r w:rsidRPr="00406DDD">
        <w:rPr>
          <w:color w:val="242424"/>
          <w:sz w:val="22"/>
          <w:szCs w:val="22"/>
          <w:bdr w:val="none" w:sz="0" w:space="0" w:color="auto" w:frame="1"/>
          <w:lang w:val="es-ES"/>
        </w:rPr>
        <w:t>o, Panamá, Paraguay y Uruguay, quienes recibieron entrenamiento especializado en ciberseguridad. Esta iniciativa es llevada a cabo en colaboración con</w:t>
      </w:r>
      <w:r w:rsidRPr="00406DDD">
        <w:rPr>
          <w:rStyle w:val="apple-converted-space"/>
          <w:color w:val="242424"/>
          <w:sz w:val="22"/>
          <w:szCs w:val="22"/>
          <w:bdr w:val="none" w:sz="0" w:space="0" w:color="auto" w:frame="1"/>
          <w:lang w:val="es-ES"/>
        </w:rPr>
        <w:t> </w:t>
      </w:r>
      <w:proofErr w:type="spellStart"/>
      <w:r w:rsidRPr="00406DDD">
        <w:rPr>
          <w:i/>
          <w:iCs/>
          <w:color w:val="242424"/>
          <w:sz w:val="22"/>
          <w:szCs w:val="22"/>
          <w:bdr w:val="none" w:sz="0" w:space="0" w:color="auto" w:frame="1"/>
          <w:lang w:val="es-ES"/>
        </w:rPr>
        <w:t>Trend</w:t>
      </w:r>
      <w:proofErr w:type="spellEnd"/>
      <w:r w:rsidRPr="00406DDD">
        <w:rPr>
          <w:i/>
          <w:iCs/>
          <w:color w:val="242424"/>
          <w:sz w:val="22"/>
          <w:szCs w:val="22"/>
          <w:bdr w:val="none" w:sz="0" w:space="0" w:color="auto" w:frame="1"/>
          <w:lang w:val="es-ES"/>
        </w:rPr>
        <w:t xml:space="preserve"> Micro.</w:t>
      </w:r>
      <w:r w:rsidRPr="00406DDD">
        <w:rPr>
          <w:rStyle w:val="apple-converted-space"/>
          <w:i/>
          <w:iCs/>
          <w:color w:val="242424"/>
          <w:sz w:val="22"/>
          <w:szCs w:val="22"/>
          <w:bdr w:val="none" w:sz="0" w:space="0" w:color="auto" w:frame="1"/>
          <w:lang w:val="es-ES"/>
        </w:rPr>
        <w:t> </w:t>
      </w:r>
      <w:r w:rsidRPr="00406DDD">
        <w:rPr>
          <w:color w:val="242424"/>
          <w:sz w:val="22"/>
          <w:szCs w:val="22"/>
          <w:bdr w:val="none" w:sz="0" w:space="0" w:color="auto" w:frame="1"/>
          <w:lang w:val="es-ES"/>
        </w:rPr>
        <w:t>El</w:t>
      </w:r>
      <w:r w:rsidRPr="00406DDD">
        <w:rPr>
          <w:rStyle w:val="apple-converted-space"/>
          <w:color w:val="242424"/>
          <w:sz w:val="22"/>
          <w:szCs w:val="22"/>
          <w:bdr w:val="none" w:sz="0" w:space="0" w:color="auto" w:frame="1"/>
          <w:lang w:val="es-ES"/>
        </w:rPr>
        <w:t> </w:t>
      </w:r>
      <w:r w:rsidRPr="00406DDD">
        <w:rPr>
          <w:i/>
          <w:iCs/>
          <w:color w:val="242424"/>
          <w:sz w:val="22"/>
          <w:szCs w:val="22"/>
          <w:bdr w:val="none" w:sz="0" w:space="0" w:color="auto" w:frame="1"/>
          <w:lang w:val="es-ES"/>
        </w:rPr>
        <w:t xml:space="preserve">Cyber </w:t>
      </w:r>
      <w:proofErr w:type="spellStart"/>
      <w:r w:rsidRPr="00406DDD">
        <w:rPr>
          <w:i/>
          <w:iCs/>
          <w:color w:val="242424"/>
          <w:sz w:val="22"/>
          <w:szCs w:val="22"/>
          <w:bdr w:val="none" w:sz="0" w:space="0" w:color="auto" w:frame="1"/>
          <w:lang w:val="es-ES"/>
        </w:rPr>
        <w:t>Women</w:t>
      </w:r>
      <w:proofErr w:type="spellEnd"/>
      <w:r w:rsidRPr="00406DDD">
        <w:rPr>
          <w:i/>
          <w:iCs/>
          <w:color w:val="242424"/>
          <w:sz w:val="22"/>
          <w:szCs w:val="22"/>
          <w:bdr w:val="none" w:sz="0" w:space="0" w:color="auto" w:frame="1"/>
          <w:lang w:val="es-ES"/>
        </w:rPr>
        <w:t xml:space="preserve"> </w:t>
      </w:r>
      <w:proofErr w:type="spellStart"/>
      <w:r w:rsidRPr="00406DDD">
        <w:rPr>
          <w:i/>
          <w:iCs/>
          <w:color w:val="242424"/>
          <w:sz w:val="22"/>
          <w:szCs w:val="22"/>
          <w:bdr w:val="none" w:sz="0" w:space="0" w:color="auto" w:frame="1"/>
          <w:lang w:val="es-ES"/>
        </w:rPr>
        <w:t>Challenge</w:t>
      </w:r>
      <w:proofErr w:type="spellEnd"/>
      <w:r w:rsidRPr="00406DDD">
        <w:rPr>
          <w:rStyle w:val="apple-converted-space"/>
          <w:i/>
          <w:iCs/>
          <w:color w:val="242424"/>
          <w:sz w:val="22"/>
          <w:szCs w:val="22"/>
          <w:bdr w:val="none" w:sz="0" w:space="0" w:color="auto" w:frame="1"/>
          <w:lang w:val="es-ES"/>
        </w:rPr>
        <w:t> </w:t>
      </w:r>
      <w:r w:rsidRPr="00406DDD">
        <w:rPr>
          <w:color w:val="242424"/>
          <w:sz w:val="22"/>
          <w:szCs w:val="22"/>
          <w:bdr w:val="none" w:sz="0" w:space="0" w:color="auto" w:frame="1"/>
          <w:lang w:val="es-ES"/>
        </w:rPr>
        <w:t>está orientado a reducir la brecha de género en ciberseguridad y a promover la participación de más mujeres en ese ámbito.</w:t>
      </w:r>
      <w:r w:rsidRPr="00406DDD">
        <w:rPr>
          <w:rStyle w:val="apple-converted-space"/>
          <w:color w:val="242424"/>
          <w:sz w:val="22"/>
          <w:szCs w:val="22"/>
          <w:bdr w:val="none" w:sz="0" w:space="0" w:color="auto" w:frame="1"/>
          <w:lang w:val="es-ES"/>
        </w:rPr>
        <w:t> </w:t>
      </w:r>
    </w:p>
    <w:p w14:paraId="74F45D89" w14:textId="77777777" w:rsidR="002F37F2" w:rsidRPr="00406DDD" w:rsidRDefault="002F37F2" w:rsidP="00513208">
      <w:pPr>
        <w:pStyle w:val="xmsonormal"/>
        <w:spacing w:before="0" w:beforeAutospacing="0" w:after="0" w:afterAutospacing="0"/>
        <w:jc w:val="both"/>
        <w:rPr>
          <w:color w:val="242424"/>
          <w:sz w:val="22"/>
          <w:szCs w:val="22"/>
          <w:lang w:val="es-ES"/>
        </w:rPr>
      </w:pPr>
      <w:r w:rsidRPr="00406DDD">
        <w:rPr>
          <w:color w:val="242424"/>
          <w:sz w:val="22"/>
          <w:szCs w:val="22"/>
          <w:bdr w:val="none" w:sz="0" w:space="0" w:color="auto" w:frame="1"/>
          <w:lang w:val="es-ES"/>
        </w:rPr>
        <w:t> </w:t>
      </w:r>
    </w:p>
    <w:p w14:paraId="5DB537CC" w14:textId="5DF08C70" w:rsidR="002F37F2" w:rsidRPr="00406DDD" w:rsidRDefault="002F37F2" w:rsidP="00513208">
      <w:pPr>
        <w:pStyle w:val="xmsonormal"/>
        <w:spacing w:before="0" w:beforeAutospacing="0" w:after="0" w:afterAutospacing="0"/>
        <w:ind w:firstLine="720"/>
        <w:jc w:val="both"/>
        <w:rPr>
          <w:color w:val="242424"/>
          <w:sz w:val="22"/>
          <w:szCs w:val="22"/>
          <w:lang w:val="es-ES"/>
        </w:rPr>
      </w:pPr>
      <w:r w:rsidRPr="00406DDD">
        <w:rPr>
          <w:color w:val="242424"/>
          <w:sz w:val="22"/>
          <w:szCs w:val="22"/>
          <w:bdr w:val="none" w:sz="0" w:space="0" w:color="auto" w:frame="1"/>
          <w:lang w:val="es-ES"/>
        </w:rPr>
        <w:t>La edición anual del</w:t>
      </w:r>
      <w:r w:rsidR="00FE56FA" w:rsidRPr="00406DDD">
        <w:rPr>
          <w:rStyle w:val="apple-converted-space"/>
          <w:color w:val="242424"/>
          <w:sz w:val="22"/>
          <w:szCs w:val="22"/>
          <w:bdr w:val="none" w:sz="0" w:space="0" w:color="auto" w:frame="1"/>
          <w:lang w:val="es-ES"/>
        </w:rPr>
        <w:t xml:space="preserve"> </w:t>
      </w:r>
      <w:proofErr w:type="spellStart"/>
      <w:r w:rsidRPr="00406DDD">
        <w:rPr>
          <w:i/>
          <w:iCs/>
          <w:color w:val="242424"/>
          <w:sz w:val="22"/>
          <w:szCs w:val="22"/>
          <w:bdr w:val="none" w:sz="0" w:space="0" w:color="auto" w:frame="1"/>
          <w:lang w:val="es-ES"/>
        </w:rPr>
        <w:t>Cybersecurity</w:t>
      </w:r>
      <w:proofErr w:type="spellEnd"/>
      <w:r w:rsidRPr="00406DDD">
        <w:rPr>
          <w:i/>
          <w:iCs/>
          <w:color w:val="242424"/>
          <w:sz w:val="22"/>
          <w:szCs w:val="22"/>
          <w:bdr w:val="none" w:sz="0" w:space="0" w:color="auto" w:frame="1"/>
          <w:lang w:val="es-ES"/>
        </w:rPr>
        <w:t xml:space="preserve"> Summer </w:t>
      </w:r>
      <w:proofErr w:type="spellStart"/>
      <w:r w:rsidRPr="00406DDD">
        <w:rPr>
          <w:i/>
          <w:iCs/>
          <w:color w:val="242424"/>
          <w:sz w:val="22"/>
          <w:szCs w:val="22"/>
          <w:bdr w:val="none" w:sz="0" w:space="0" w:color="auto" w:frame="1"/>
          <w:lang w:val="es-ES"/>
        </w:rPr>
        <w:t>Bootcamp</w:t>
      </w:r>
      <w:proofErr w:type="spellEnd"/>
      <w:r w:rsidRPr="00406DDD">
        <w:rPr>
          <w:i/>
          <w:iCs/>
          <w:color w:val="242424"/>
          <w:sz w:val="22"/>
          <w:szCs w:val="22"/>
          <w:bdr w:val="none" w:sz="0" w:space="0" w:color="auto" w:frame="1"/>
          <w:lang w:val="es-ES"/>
        </w:rPr>
        <w:t xml:space="preserve"> 2022</w:t>
      </w:r>
      <w:r w:rsidRPr="00406DDD">
        <w:rPr>
          <w:rStyle w:val="apple-converted-space"/>
          <w:i/>
          <w:iCs/>
          <w:color w:val="242424"/>
          <w:sz w:val="22"/>
          <w:szCs w:val="22"/>
          <w:bdr w:val="none" w:sz="0" w:space="0" w:color="auto" w:frame="1"/>
          <w:lang w:val="es-ES"/>
        </w:rPr>
        <w:t> </w:t>
      </w:r>
      <w:r w:rsidRPr="00406DDD">
        <w:rPr>
          <w:color w:val="242424"/>
          <w:sz w:val="22"/>
          <w:szCs w:val="22"/>
          <w:bdr w:val="none" w:sz="0" w:space="0" w:color="auto" w:frame="1"/>
          <w:lang w:val="es-ES"/>
        </w:rPr>
        <w:t xml:space="preserve">se llevó a cabo en León, España en formato presencial y en colaboración con el </w:t>
      </w:r>
      <w:r w:rsidRPr="00406DDD">
        <w:rPr>
          <w:sz w:val="22"/>
          <w:szCs w:val="22"/>
          <w:bdr w:val="none" w:sz="0" w:space="0" w:color="auto" w:frame="1"/>
          <w:lang w:val="es-ES"/>
        </w:rPr>
        <w:t>Instituto Nacional de Ciberseguridad (INCIBE) de España. Esta actividad contó con la participación de</w:t>
      </w:r>
      <w:r w:rsidRPr="00406DDD">
        <w:rPr>
          <w:rStyle w:val="apple-converted-space"/>
          <w:sz w:val="22"/>
          <w:szCs w:val="22"/>
          <w:bdr w:val="none" w:sz="0" w:space="0" w:color="auto" w:frame="1"/>
          <w:lang w:val="es-ES"/>
        </w:rPr>
        <w:t> </w:t>
      </w:r>
      <w:r w:rsidRPr="00406DDD">
        <w:rPr>
          <w:sz w:val="22"/>
          <w:szCs w:val="22"/>
          <w:bdr w:val="none" w:sz="0" w:space="0" w:color="auto" w:frame="1"/>
          <w:lang w:val="es-ES"/>
        </w:rPr>
        <w:t>77</w:t>
      </w:r>
      <w:r w:rsidRPr="00406DDD">
        <w:rPr>
          <w:b/>
          <w:bCs/>
          <w:sz w:val="22"/>
          <w:szCs w:val="22"/>
          <w:bdr w:val="none" w:sz="0" w:space="0" w:color="auto" w:frame="1"/>
          <w:lang w:val="es-ES"/>
        </w:rPr>
        <w:t xml:space="preserve"> </w:t>
      </w:r>
      <w:r w:rsidRPr="00406DDD">
        <w:rPr>
          <w:color w:val="242424"/>
          <w:sz w:val="22"/>
          <w:szCs w:val="22"/>
          <w:bdr w:val="none" w:sz="0" w:space="0" w:color="auto" w:frame="1"/>
          <w:lang w:val="es-ES"/>
        </w:rPr>
        <w:t xml:space="preserve">profesionales de ciberseguridad de los Estados </w:t>
      </w:r>
      <w:r w:rsidR="00063472" w:rsidRPr="00406DDD">
        <w:rPr>
          <w:color w:val="242424"/>
          <w:sz w:val="22"/>
          <w:szCs w:val="22"/>
          <w:bdr w:val="none" w:sz="0" w:space="0" w:color="auto" w:frame="1"/>
          <w:lang w:val="es-ES"/>
        </w:rPr>
        <w:t>M</w:t>
      </w:r>
      <w:r w:rsidRPr="00406DDD">
        <w:rPr>
          <w:color w:val="242424"/>
          <w:sz w:val="22"/>
          <w:szCs w:val="22"/>
          <w:bdr w:val="none" w:sz="0" w:space="0" w:color="auto" w:frame="1"/>
          <w:lang w:val="es-ES"/>
        </w:rPr>
        <w:t>iembros de la OEA. </w:t>
      </w:r>
      <w:r w:rsidRPr="00406DDD">
        <w:rPr>
          <w:rStyle w:val="apple-converted-space"/>
          <w:color w:val="242424"/>
          <w:sz w:val="22"/>
          <w:szCs w:val="22"/>
          <w:bdr w:val="none" w:sz="0" w:space="0" w:color="auto" w:frame="1"/>
          <w:lang w:val="es-ES"/>
        </w:rPr>
        <w:t> </w:t>
      </w:r>
    </w:p>
    <w:p w14:paraId="0C2A7497" w14:textId="77777777" w:rsidR="002F37F2" w:rsidRPr="00406DDD" w:rsidRDefault="002F37F2" w:rsidP="00513208">
      <w:pPr>
        <w:pStyle w:val="xmsonormal"/>
        <w:spacing w:before="0" w:beforeAutospacing="0" w:after="0" w:afterAutospacing="0"/>
        <w:jc w:val="both"/>
        <w:rPr>
          <w:color w:val="242424"/>
          <w:sz w:val="22"/>
          <w:szCs w:val="22"/>
          <w:lang w:val="es-ES"/>
        </w:rPr>
      </w:pPr>
      <w:r w:rsidRPr="00406DDD">
        <w:rPr>
          <w:color w:val="242424"/>
          <w:sz w:val="22"/>
          <w:szCs w:val="22"/>
          <w:bdr w:val="none" w:sz="0" w:space="0" w:color="auto" w:frame="1"/>
          <w:lang w:val="es-ES"/>
        </w:rPr>
        <w:t> </w:t>
      </w:r>
    </w:p>
    <w:p w14:paraId="53C77269" w14:textId="77777777" w:rsidR="002F37F2" w:rsidRPr="00406DDD" w:rsidRDefault="002F37F2" w:rsidP="00513208">
      <w:pPr>
        <w:pStyle w:val="xmsonormal"/>
        <w:spacing w:before="0" w:beforeAutospacing="0" w:after="0" w:afterAutospacing="0"/>
        <w:ind w:firstLine="720"/>
        <w:jc w:val="both"/>
        <w:rPr>
          <w:color w:val="242424"/>
          <w:sz w:val="22"/>
          <w:szCs w:val="22"/>
          <w:lang w:val="es-ES"/>
        </w:rPr>
      </w:pPr>
      <w:r w:rsidRPr="00406DDD">
        <w:rPr>
          <w:color w:val="242424"/>
          <w:sz w:val="22"/>
          <w:szCs w:val="22"/>
          <w:bdr w:val="none" w:sz="0" w:space="0" w:color="auto" w:frame="1"/>
          <w:lang w:val="es-ES"/>
        </w:rPr>
        <w:t>La oferta de cursos especializados incluyó una nueva edición del programa “Creando una trayectoria profesional en ciberseguridad”</w:t>
      </w:r>
      <w:r w:rsidRPr="00406DDD">
        <w:rPr>
          <w:rStyle w:val="apple-converted-space"/>
          <w:i/>
          <w:iCs/>
          <w:color w:val="242424"/>
          <w:sz w:val="22"/>
          <w:szCs w:val="22"/>
          <w:bdr w:val="none" w:sz="0" w:space="0" w:color="auto" w:frame="1"/>
          <w:lang w:val="es-ES"/>
        </w:rPr>
        <w:t> </w:t>
      </w:r>
      <w:r w:rsidRPr="00406DDD">
        <w:rPr>
          <w:color w:val="242424"/>
          <w:sz w:val="22"/>
          <w:szCs w:val="22"/>
          <w:bdr w:val="none" w:sz="0" w:space="0" w:color="auto" w:frame="1"/>
          <w:lang w:val="es-ES"/>
        </w:rPr>
        <w:t xml:space="preserve">que capacitó </w:t>
      </w:r>
      <w:r w:rsidRPr="00406DDD">
        <w:rPr>
          <w:sz w:val="22"/>
          <w:szCs w:val="22"/>
          <w:bdr w:val="none" w:sz="0" w:space="0" w:color="auto" w:frame="1"/>
          <w:lang w:val="es-ES"/>
        </w:rPr>
        <w:t>a</w:t>
      </w:r>
      <w:r w:rsidRPr="00406DDD">
        <w:rPr>
          <w:rStyle w:val="apple-converted-space"/>
          <w:sz w:val="22"/>
          <w:szCs w:val="22"/>
          <w:bdr w:val="none" w:sz="0" w:space="0" w:color="auto" w:frame="1"/>
          <w:lang w:val="es-ES"/>
        </w:rPr>
        <w:t> </w:t>
      </w:r>
      <w:r w:rsidRPr="00406DDD">
        <w:rPr>
          <w:sz w:val="22"/>
          <w:szCs w:val="22"/>
          <w:bdr w:val="none" w:sz="0" w:space="0" w:color="auto" w:frame="1"/>
          <w:lang w:val="es-ES"/>
        </w:rPr>
        <w:t>171</w:t>
      </w:r>
      <w:r w:rsidRPr="00406DDD">
        <w:rPr>
          <w:rStyle w:val="apple-converted-space"/>
          <w:sz w:val="22"/>
          <w:szCs w:val="22"/>
          <w:bdr w:val="none" w:sz="0" w:space="0" w:color="auto" w:frame="1"/>
          <w:lang w:val="es-ES"/>
        </w:rPr>
        <w:t> </w:t>
      </w:r>
      <w:r w:rsidRPr="00406DDD">
        <w:rPr>
          <w:sz w:val="22"/>
          <w:szCs w:val="22"/>
          <w:bdr w:val="none" w:sz="0" w:space="0" w:color="auto" w:frame="1"/>
          <w:lang w:val="es-ES"/>
        </w:rPr>
        <w:t>estudiantes universitarios en cinco países de la región (Argentina, Colombia, Costa Rica, Perú y la R</w:t>
      </w:r>
      <w:r w:rsidRPr="00406DDD">
        <w:rPr>
          <w:color w:val="242424"/>
          <w:sz w:val="22"/>
          <w:szCs w:val="22"/>
          <w:bdr w:val="none" w:sz="0" w:space="0" w:color="auto" w:frame="1"/>
          <w:lang w:val="es-ES"/>
        </w:rPr>
        <w:t>epública Dominicana).  Esta iniciativa promueve la capacitación en ciberseguridad y fomenta la preparación profesional de estudiantes de comunidades de bajos ingresos en carreras relacionadas con tecnologías de la información.</w:t>
      </w:r>
      <w:r w:rsidRPr="00406DDD">
        <w:rPr>
          <w:rStyle w:val="apple-converted-space"/>
          <w:color w:val="242424"/>
          <w:sz w:val="22"/>
          <w:szCs w:val="22"/>
          <w:bdr w:val="none" w:sz="0" w:space="0" w:color="auto" w:frame="1"/>
          <w:lang w:val="es-ES"/>
        </w:rPr>
        <w:t> </w:t>
      </w:r>
    </w:p>
    <w:p w14:paraId="2BC2A955" w14:textId="77777777" w:rsidR="00FE56FA" w:rsidRPr="00406DDD" w:rsidRDefault="00FE56FA" w:rsidP="7986B9F1">
      <w:pPr>
        <w:pStyle w:val="xmsonormal"/>
        <w:spacing w:before="0" w:beforeAutospacing="0" w:after="0" w:afterAutospacing="0"/>
        <w:ind w:firstLine="720"/>
        <w:jc w:val="both"/>
        <w:rPr>
          <w:color w:val="242424"/>
          <w:sz w:val="22"/>
          <w:szCs w:val="22"/>
          <w:bdr w:val="none" w:sz="0" w:space="0" w:color="auto" w:frame="1"/>
          <w:lang w:val="es-ES"/>
        </w:rPr>
      </w:pPr>
    </w:p>
    <w:p w14:paraId="48B7E0F8" w14:textId="70489680" w:rsidR="00595EB2" w:rsidRPr="00406DDD" w:rsidRDefault="744B6A52" w:rsidP="7986B9F1">
      <w:pPr>
        <w:pStyle w:val="xmsonormal"/>
        <w:spacing w:before="0" w:beforeAutospacing="0" w:after="0" w:afterAutospacing="0"/>
        <w:ind w:firstLine="720"/>
        <w:jc w:val="both"/>
        <w:rPr>
          <w:sz w:val="22"/>
          <w:szCs w:val="22"/>
          <w:lang w:val="es-ES"/>
        </w:rPr>
      </w:pPr>
      <w:r w:rsidRPr="00406DDD">
        <w:rPr>
          <w:color w:val="242424"/>
          <w:sz w:val="22"/>
          <w:szCs w:val="22"/>
          <w:bdr w:val="none" w:sz="0" w:space="0" w:color="auto" w:frame="1"/>
          <w:lang w:val="es-ES"/>
        </w:rPr>
        <w:t xml:space="preserve">Unos 60 funcionarios gubernamentales de los Estados </w:t>
      </w:r>
      <w:r w:rsidR="005303FB" w:rsidRPr="00406DDD">
        <w:rPr>
          <w:color w:val="242424"/>
          <w:sz w:val="22"/>
          <w:szCs w:val="22"/>
          <w:bdr w:val="none" w:sz="0" w:space="0" w:color="auto" w:frame="1"/>
          <w:lang w:val="es-ES"/>
        </w:rPr>
        <w:t>M</w:t>
      </w:r>
      <w:r w:rsidRPr="00406DDD">
        <w:rPr>
          <w:color w:val="242424"/>
          <w:sz w:val="22"/>
          <w:szCs w:val="22"/>
          <w:bdr w:val="none" w:sz="0" w:space="0" w:color="auto" w:frame="1"/>
          <w:lang w:val="es-ES"/>
        </w:rPr>
        <w:t xml:space="preserve">iembros fueron capacitados en </w:t>
      </w:r>
      <w:proofErr w:type="spellStart"/>
      <w:r w:rsidRPr="00406DDD">
        <w:rPr>
          <w:color w:val="242424"/>
          <w:sz w:val="22"/>
          <w:szCs w:val="22"/>
          <w:bdr w:val="none" w:sz="0" w:space="0" w:color="auto" w:frame="1"/>
          <w:lang w:val="es-ES"/>
        </w:rPr>
        <w:t>ciberdiplomacia</w:t>
      </w:r>
      <w:proofErr w:type="spellEnd"/>
      <w:r w:rsidRPr="00406DDD">
        <w:rPr>
          <w:color w:val="242424"/>
          <w:sz w:val="22"/>
          <w:szCs w:val="22"/>
          <w:bdr w:val="none" w:sz="0" w:space="0" w:color="auto" w:frame="1"/>
          <w:lang w:val="es-ES"/>
        </w:rPr>
        <w:t xml:space="preserve"> por medio del curso </w:t>
      </w:r>
      <w:r w:rsidRPr="00406DDD">
        <w:rPr>
          <w:i/>
          <w:iCs/>
          <w:color w:val="242424"/>
          <w:sz w:val="22"/>
          <w:szCs w:val="22"/>
          <w:bdr w:val="none" w:sz="0" w:space="0" w:color="auto" w:frame="1"/>
          <w:lang w:val="es-ES"/>
        </w:rPr>
        <w:t>“</w:t>
      </w:r>
      <w:proofErr w:type="spellStart"/>
      <w:r w:rsidRPr="00406DDD">
        <w:rPr>
          <w:i/>
          <w:iCs/>
          <w:color w:val="242424"/>
          <w:sz w:val="22"/>
          <w:szCs w:val="22"/>
          <w:bdr w:val="none" w:sz="0" w:space="0" w:color="auto" w:frame="1"/>
          <w:lang w:val="es-ES"/>
        </w:rPr>
        <w:t>Cybersecurity</w:t>
      </w:r>
      <w:proofErr w:type="spellEnd"/>
      <w:r w:rsidRPr="00406DDD">
        <w:rPr>
          <w:i/>
          <w:iCs/>
          <w:color w:val="242424"/>
          <w:sz w:val="22"/>
          <w:szCs w:val="22"/>
          <w:bdr w:val="none" w:sz="0" w:space="0" w:color="auto" w:frame="1"/>
          <w:lang w:val="es-ES"/>
        </w:rPr>
        <w:t xml:space="preserve">: </w:t>
      </w:r>
      <w:r w:rsidRPr="00406DDD">
        <w:rPr>
          <w:i/>
          <w:iCs/>
          <w:sz w:val="22"/>
          <w:szCs w:val="22"/>
          <w:bdr w:val="none" w:sz="0" w:space="0" w:color="auto" w:frame="1"/>
          <w:lang w:val="es-ES"/>
        </w:rPr>
        <w:t xml:space="preserve">International Cyber </w:t>
      </w:r>
      <w:proofErr w:type="spellStart"/>
      <w:r w:rsidRPr="00406DDD">
        <w:rPr>
          <w:i/>
          <w:iCs/>
          <w:sz w:val="22"/>
          <w:szCs w:val="22"/>
          <w:bdr w:val="none" w:sz="0" w:space="0" w:color="auto" w:frame="1"/>
          <w:lang w:val="es-ES"/>
        </w:rPr>
        <w:t>Diplomacy</w:t>
      </w:r>
      <w:proofErr w:type="spellEnd"/>
      <w:r w:rsidRPr="00406DDD">
        <w:rPr>
          <w:i/>
          <w:iCs/>
          <w:sz w:val="22"/>
          <w:szCs w:val="22"/>
          <w:bdr w:val="none" w:sz="0" w:space="0" w:color="auto" w:frame="1"/>
          <w:lang w:val="es-ES"/>
        </w:rPr>
        <w:t xml:space="preserve">, </w:t>
      </w:r>
      <w:proofErr w:type="spellStart"/>
      <w:r w:rsidRPr="00406DDD">
        <w:rPr>
          <w:i/>
          <w:iCs/>
          <w:sz w:val="22"/>
          <w:szCs w:val="22"/>
          <w:bdr w:val="none" w:sz="0" w:space="0" w:color="auto" w:frame="1"/>
          <w:lang w:val="es-ES"/>
        </w:rPr>
        <w:t>Law</w:t>
      </w:r>
      <w:proofErr w:type="spellEnd"/>
      <w:r w:rsidRPr="00406DDD">
        <w:rPr>
          <w:i/>
          <w:iCs/>
          <w:sz w:val="22"/>
          <w:szCs w:val="22"/>
          <w:bdr w:val="none" w:sz="0" w:space="0" w:color="auto" w:frame="1"/>
          <w:lang w:val="es-ES"/>
        </w:rPr>
        <w:t xml:space="preserve">, and </w:t>
      </w:r>
      <w:proofErr w:type="spellStart"/>
      <w:r w:rsidRPr="00406DDD">
        <w:rPr>
          <w:i/>
          <w:iCs/>
          <w:sz w:val="22"/>
          <w:szCs w:val="22"/>
          <w:bdr w:val="none" w:sz="0" w:space="0" w:color="auto" w:frame="1"/>
          <w:lang w:val="es-ES"/>
        </w:rPr>
        <w:t>Norms</w:t>
      </w:r>
      <w:proofErr w:type="spellEnd"/>
      <w:r w:rsidRPr="00406DDD">
        <w:rPr>
          <w:i/>
          <w:iCs/>
          <w:sz w:val="22"/>
          <w:szCs w:val="22"/>
          <w:bdr w:val="none" w:sz="0" w:space="0" w:color="auto" w:frame="1"/>
          <w:lang w:val="es-ES"/>
        </w:rPr>
        <w:t xml:space="preserve">” </w:t>
      </w:r>
      <w:r w:rsidRPr="00406DDD">
        <w:rPr>
          <w:sz w:val="22"/>
          <w:szCs w:val="22"/>
          <w:bdr w:val="none" w:sz="0" w:space="0" w:color="auto" w:frame="1"/>
          <w:lang w:val="es-ES"/>
        </w:rPr>
        <w:t xml:space="preserve">organizado por la Secretaría del CICTE y la Fundación </w:t>
      </w:r>
      <w:r w:rsidRPr="00406DDD">
        <w:rPr>
          <w:i/>
          <w:iCs/>
          <w:sz w:val="22"/>
          <w:szCs w:val="22"/>
          <w:bdr w:val="none" w:sz="0" w:space="0" w:color="auto" w:frame="1"/>
          <w:lang w:val="es-ES"/>
        </w:rPr>
        <w:t xml:space="preserve">ICT4Peace. </w:t>
      </w:r>
      <w:r w:rsidRPr="00406DDD">
        <w:rPr>
          <w:sz w:val="22"/>
          <w:szCs w:val="22"/>
          <w:bdr w:val="none" w:sz="0" w:space="0" w:color="auto" w:frame="1"/>
          <w:lang w:val="es-ES"/>
        </w:rPr>
        <w:t>En el curso participaron representantes de Argentina, Brasil, Canadá, Chile, Colombia, Ecuador, El Salvador, Guatemala, Granada, Guyana, México, Panamá, Perú, República Dominicana, Santa Lucía, Suriname, San Cristóbal y Nieves, Trinidad y Tobago, Uruguay.</w:t>
      </w:r>
    </w:p>
    <w:p w14:paraId="40C5B1B8" w14:textId="51DF1468" w:rsidR="003836AC" w:rsidRPr="00406DDD" w:rsidRDefault="003836AC" w:rsidP="00595EB2">
      <w:pPr>
        <w:pStyle w:val="xmsonormal"/>
        <w:spacing w:before="0" w:beforeAutospacing="0" w:after="0" w:afterAutospacing="0"/>
        <w:ind w:firstLine="720"/>
        <w:jc w:val="both"/>
        <w:rPr>
          <w:sz w:val="22"/>
          <w:szCs w:val="22"/>
          <w:lang w:val="es-ES"/>
        </w:rPr>
      </w:pPr>
    </w:p>
    <w:p w14:paraId="27C14AB6" w14:textId="7D40ECCC" w:rsidR="001A4831" w:rsidRPr="00406DDD" w:rsidRDefault="00A4202B" w:rsidP="009E3268">
      <w:pPr>
        <w:pStyle w:val="xmsonormal"/>
        <w:ind w:firstLine="720"/>
        <w:jc w:val="both"/>
        <w:rPr>
          <w:sz w:val="22"/>
          <w:szCs w:val="22"/>
          <w:lang w:val="es-ES"/>
        </w:rPr>
      </w:pPr>
      <w:r w:rsidRPr="00406DDD">
        <w:rPr>
          <w:sz w:val="22"/>
          <w:szCs w:val="22"/>
          <w:lang w:val="es-ES"/>
        </w:rPr>
        <w:t xml:space="preserve">La </w:t>
      </w:r>
      <w:r w:rsidR="00595EB2" w:rsidRPr="00406DDD">
        <w:rPr>
          <w:sz w:val="22"/>
          <w:szCs w:val="22"/>
          <w:lang w:val="es-ES"/>
        </w:rPr>
        <w:t>Cuarta</w:t>
      </w:r>
      <w:r w:rsidRPr="00406DDD">
        <w:rPr>
          <w:sz w:val="22"/>
          <w:szCs w:val="22"/>
          <w:lang w:val="es-ES"/>
        </w:rPr>
        <w:t xml:space="preserve"> </w:t>
      </w:r>
      <w:r w:rsidR="00595EB2" w:rsidRPr="00406DDD">
        <w:rPr>
          <w:sz w:val="22"/>
          <w:szCs w:val="22"/>
          <w:lang w:val="es-ES"/>
        </w:rPr>
        <w:t>R</w:t>
      </w:r>
      <w:r w:rsidRPr="00406DDD">
        <w:rPr>
          <w:sz w:val="22"/>
          <w:szCs w:val="22"/>
          <w:lang w:val="es-ES"/>
        </w:rPr>
        <w:t xml:space="preserve">eunión del </w:t>
      </w:r>
      <w:r w:rsidR="001A4831" w:rsidRPr="00406DDD">
        <w:rPr>
          <w:sz w:val="22"/>
          <w:szCs w:val="22"/>
          <w:lang w:val="es-ES"/>
        </w:rPr>
        <w:t>Grupo de Trabajo sobre Medidas de Fomento de la Confianza en el Ciberespacio</w:t>
      </w:r>
      <w:r w:rsidRPr="00406DDD">
        <w:rPr>
          <w:sz w:val="22"/>
          <w:szCs w:val="22"/>
          <w:lang w:val="es-ES"/>
        </w:rPr>
        <w:t xml:space="preserve"> tuvo lugar </w:t>
      </w:r>
      <w:r w:rsidR="00FB314C" w:rsidRPr="00406DDD">
        <w:rPr>
          <w:sz w:val="22"/>
          <w:szCs w:val="22"/>
          <w:lang w:val="es-ES"/>
        </w:rPr>
        <w:t>en M</w:t>
      </w:r>
      <w:r w:rsidR="00595EB2" w:rsidRPr="00406DDD">
        <w:rPr>
          <w:sz w:val="22"/>
          <w:szCs w:val="22"/>
          <w:lang w:val="es-ES"/>
        </w:rPr>
        <w:t>é</w:t>
      </w:r>
      <w:r w:rsidR="00FB314C" w:rsidRPr="00406DDD">
        <w:rPr>
          <w:sz w:val="22"/>
          <w:szCs w:val="22"/>
          <w:lang w:val="es-ES"/>
        </w:rPr>
        <w:t>xico</w:t>
      </w:r>
      <w:r w:rsidR="000412CF" w:rsidRPr="00406DDD">
        <w:rPr>
          <w:sz w:val="22"/>
          <w:szCs w:val="22"/>
          <w:lang w:val="es-ES"/>
        </w:rPr>
        <w:t xml:space="preserve">. Representantes de Antigua y Barbuda, Argentina, Canadá, Chile, Colombia, República Dominicana, El Salvador, Jamaica, México, Panamá, Perú, San Cristóbal y Nieves, San Vicente y las </w:t>
      </w:r>
      <w:proofErr w:type="gramStart"/>
      <w:r w:rsidR="000412CF" w:rsidRPr="00406DDD">
        <w:rPr>
          <w:sz w:val="22"/>
          <w:szCs w:val="22"/>
          <w:lang w:val="es-ES"/>
        </w:rPr>
        <w:t>Granadinas</w:t>
      </w:r>
      <w:proofErr w:type="gramEnd"/>
      <w:r w:rsidR="000412CF" w:rsidRPr="00406DDD">
        <w:rPr>
          <w:sz w:val="22"/>
          <w:szCs w:val="22"/>
          <w:lang w:val="es-ES"/>
        </w:rPr>
        <w:t>, Uruguay y Estados Unidos de América</w:t>
      </w:r>
      <w:r w:rsidR="009E3268" w:rsidRPr="00406DDD">
        <w:rPr>
          <w:sz w:val="22"/>
          <w:szCs w:val="22"/>
          <w:lang w:val="es-ES"/>
        </w:rPr>
        <w:t xml:space="preserve"> participaron en la reunión</w:t>
      </w:r>
      <w:r w:rsidR="00FB314C" w:rsidRPr="00406DDD">
        <w:rPr>
          <w:sz w:val="22"/>
          <w:szCs w:val="22"/>
          <w:lang w:val="es-ES"/>
        </w:rPr>
        <w:t xml:space="preserve"> </w:t>
      </w:r>
      <w:r w:rsidRPr="00406DDD">
        <w:rPr>
          <w:sz w:val="22"/>
          <w:szCs w:val="22"/>
          <w:lang w:val="es-ES"/>
        </w:rPr>
        <w:t xml:space="preserve">donde </w:t>
      </w:r>
      <w:r w:rsidR="00216FC0" w:rsidRPr="00406DDD">
        <w:rPr>
          <w:sz w:val="22"/>
          <w:szCs w:val="22"/>
          <w:lang w:val="es-ES"/>
        </w:rPr>
        <w:t>el Programa de Ciberseguridad del CICTE/OEA</w:t>
      </w:r>
      <w:r w:rsidR="00EA3A3C" w:rsidRPr="00406DDD">
        <w:rPr>
          <w:sz w:val="22"/>
          <w:szCs w:val="22"/>
          <w:lang w:val="es-ES"/>
        </w:rPr>
        <w:t xml:space="preserve"> facilitó </w:t>
      </w:r>
      <w:r w:rsidR="00216FC0" w:rsidRPr="00406DDD">
        <w:rPr>
          <w:sz w:val="22"/>
          <w:szCs w:val="22"/>
          <w:lang w:val="es-ES"/>
        </w:rPr>
        <w:t xml:space="preserve">la discusión sobre la adopción de nuevas medidas que </w:t>
      </w:r>
      <w:r w:rsidR="00C45585" w:rsidRPr="00406DDD">
        <w:rPr>
          <w:sz w:val="22"/>
          <w:szCs w:val="22"/>
          <w:lang w:val="es-ES"/>
        </w:rPr>
        <w:t>ayuden</w:t>
      </w:r>
      <w:r w:rsidR="00216FC0" w:rsidRPr="00406DDD">
        <w:rPr>
          <w:sz w:val="22"/>
          <w:szCs w:val="22"/>
          <w:lang w:val="es-ES"/>
        </w:rPr>
        <w:t xml:space="preserve"> </w:t>
      </w:r>
      <w:r w:rsidR="00C45585" w:rsidRPr="00406DDD">
        <w:rPr>
          <w:sz w:val="22"/>
          <w:szCs w:val="22"/>
          <w:lang w:val="es-ES"/>
        </w:rPr>
        <w:t>al</w:t>
      </w:r>
      <w:r w:rsidR="00216FC0" w:rsidRPr="00406DDD">
        <w:rPr>
          <w:sz w:val="22"/>
          <w:szCs w:val="22"/>
          <w:lang w:val="es-ES"/>
        </w:rPr>
        <w:t xml:space="preserve"> fortalecimiento de</w:t>
      </w:r>
      <w:r w:rsidR="00EA3A3C" w:rsidRPr="00406DDD">
        <w:rPr>
          <w:sz w:val="22"/>
          <w:szCs w:val="22"/>
          <w:lang w:val="es-ES"/>
        </w:rPr>
        <w:t xml:space="preserve"> la cooperación regional, la transparencia, la previsibilidad y la estabilidad en el ciberespacio.</w:t>
      </w:r>
    </w:p>
    <w:p w14:paraId="7C8EC13B" w14:textId="01BE24C9" w:rsidR="00155688" w:rsidRPr="00406DDD" w:rsidRDefault="00797F4B" w:rsidP="00E85B42">
      <w:pPr>
        <w:pStyle w:val="xmsonormal"/>
        <w:ind w:firstLine="720"/>
        <w:jc w:val="both"/>
        <w:rPr>
          <w:sz w:val="22"/>
          <w:szCs w:val="22"/>
          <w:lang w:val="es-ES"/>
        </w:rPr>
      </w:pPr>
      <w:r w:rsidRPr="00406DDD">
        <w:rPr>
          <w:sz w:val="22"/>
          <w:szCs w:val="22"/>
          <w:lang w:val="es-ES"/>
        </w:rPr>
        <w:t xml:space="preserve">Se </w:t>
      </w:r>
      <w:r w:rsidR="00E41DF0" w:rsidRPr="00406DDD">
        <w:rPr>
          <w:sz w:val="22"/>
          <w:szCs w:val="22"/>
          <w:lang w:val="es-ES"/>
        </w:rPr>
        <w:t>participó</w:t>
      </w:r>
      <w:r w:rsidR="003E7263" w:rsidRPr="00406DDD">
        <w:rPr>
          <w:sz w:val="22"/>
          <w:szCs w:val="22"/>
          <w:lang w:val="es-ES"/>
        </w:rPr>
        <w:t xml:space="preserve"> en el Grupo de Composición Abierta sobre los avances en el campo de la </w:t>
      </w:r>
      <w:r w:rsidR="0006267A" w:rsidRPr="00406DDD">
        <w:rPr>
          <w:sz w:val="22"/>
          <w:szCs w:val="22"/>
          <w:lang w:val="es-ES"/>
        </w:rPr>
        <w:t>I</w:t>
      </w:r>
      <w:r w:rsidR="003E7263" w:rsidRPr="00406DDD">
        <w:rPr>
          <w:sz w:val="22"/>
          <w:szCs w:val="22"/>
          <w:lang w:val="es-ES"/>
        </w:rPr>
        <w:t xml:space="preserve">nformación y las </w:t>
      </w:r>
      <w:r w:rsidR="0006267A" w:rsidRPr="00406DDD">
        <w:rPr>
          <w:sz w:val="22"/>
          <w:szCs w:val="22"/>
          <w:lang w:val="es-ES"/>
        </w:rPr>
        <w:t>T</w:t>
      </w:r>
      <w:r w:rsidR="003E7263" w:rsidRPr="00406DDD">
        <w:rPr>
          <w:sz w:val="22"/>
          <w:szCs w:val="22"/>
          <w:lang w:val="es-ES"/>
        </w:rPr>
        <w:t xml:space="preserve">elecomunicaciones en el contexto de la </w:t>
      </w:r>
      <w:r w:rsidR="0006267A" w:rsidRPr="00406DDD">
        <w:rPr>
          <w:sz w:val="22"/>
          <w:szCs w:val="22"/>
          <w:lang w:val="es-ES"/>
        </w:rPr>
        <w:t>S</w:t>
      </w:r>
      <w:r w:rsidR="003E7263" w:rsidRPr="00406DDD">
        <w:rPr>
          <w:sz w:val="22"/>
          <w:szCs w:val="22"/>
          <w:lang w:val="es-ES"/>
        </w:rPr>
        <w:t xml:space="preserve">eguridad </w:t>
      </w:r>
      <w:r w:rsidR="0006267A" w:rsidRPr="00406DDD">
        <w:rPr>
          <w:sz w:val="22"/>
          <w:szCs w:val="22"/>
          <w:lang w:val="es-ES"/>
        </w:rPr>
        <w:t>I</w:t>
      </w:r>
      <w:r w:rsidR="003E7263" w:rsidRPr="00406DDD">
        <w:rPr>
          <w:sz w:val="22"/>
          <w:szCs w:val="22"/>
          <w:lang w:val="es-ES"/>
        </w:rPr>
        <w:t xml:space="preserve">nternacional </w:t>
      </w:r>
      <w:r w:rsidR="00E41DF0" w:rsidRPr="00406DDD">
        <w:rPr>
          <w:sz w:val="22"/>
          <w:szCs w:val="22"/>
          <w:lang w:val="es-ES"/>
        </w:rPr>
        <w:t xml:space="preserve">mediante </w:t>
      </w:r>
      <w:r w:rsidR="0006267A" w:rsidRPr="00406DDD">
        <w:rPr>
          <w:sz w:val="22"/>
          <w:szCs w:val="22"/>
          <w:lang w:val="es-ES"/>
        </w:rPr>
        <w:t>aportaciones para la consideración de los</w:t>
      </w:r>
      <w:r w:rsidRPr="00406DDD">
        <w:rPr>
          <w:sz w:val="22"/>
          <w:szCs w:val="22"/>
          <w:lang w:val="es-ES"/>
        </w:rPr>
        <w:t xml:space="preserve"> </w:t>
      </w:r>
      <w:r w:rsidR="00E27453" w:rsidRPr="00406DDD">
        <w:rPr>
          <w:sz w:val="22"/>
          <w:szCs w:val="22"/>
          <w:lang w:val="es-ES"/>
        </w:rPr>
        <w:t>E</w:t>
      </w:r>
      <w:r w:rsidRPr="00406DDD">
        <w:rPr>
          <w:sz w:val="22"/>
          <w:szCs w:val="22"/>
          <w:lang w:val="es-ES"/>
        </w:rPr>
        <w:t xml:space="preserve">stados </w:t>
      </w:r>
      <w:r w:rsidR="00E27453" w:rsidRPr="00406DDD">
        <w:rPr>
          <w:sz w:val="22"/>
          <w:szCs w:val="22"/>
          <w:lang w:val="es-ES"/>
        </w:rPr>
        <w:t>M</w:t>
      </w:r>
      <w:r w:rsidRPr="00406DDD">
        <w:rPr>
          <w:sz w:val="22"/>
          <w:szCs w:val="22"/>
          <w:lang w:val="es-ES"/>
        </w:rPr>
        <w:t>iembros de Naciones Unidas</w:t>
      </w:r>
      <w:r w:rsidR="007F3485" w:rsidRPr="00406DDD">
        <w:rPr>
          <w:sz w:val="22"/>
          <w:szCs w:val="22"/>
          <w:lang w:val="es-ES"/>
        </w:rPr>
        <w:t>. Estos aportes incluyeron</w:t>
      </w:r>
      <w:r w:rsidR="00B01C41" w:rsidRPr="00406DDD">
        <w:rPr>
          <w:sz w:val="22"/>
          <w:szCs w:val="22"/>
          <w:lang w:val="es-ES"/>
        </w:rPr>
        <w:t>:</w:t>
      </w:r>
      <w:r w:rsidR="001A4831" w:rsidRPr="00406DDD">
        <w:rPr>
          <w:sz w:val="22"/>
          <w:szCs w:val="22"/>
          <w:lang w:val="es-ES"/>
        </w:rPr>
        <w:t xml:space="preserve"> </w:t>
      </w:r>
      <w:r w:rsidR="00B01C41" w:rsidRPr="00406DDD">
        <w:rPr>
          <w:sz w:val="22"/>
          <w:szCs w:val="22"/>
          <w:lang w:val="es-ES"/>
        </w:rPr>
        <w:t xml:space="preserve">1) </w:t>
      </w:r>
      <w:r w:rsidR="000D4FB2" w:rsidRPr="00406DDD">
        <w:rPr>
          <w:sz w:val="22"/>
          <w:szCs w:val="22"/>
          <w:lang w:val="es-ES"/>
        </w:rPr>
        <w:t xml:space="preserve">avances del Grupo de Trabajo de la OEA sobre </w:t>
      </w:r>
      <w:r w:rsidR="001A4831" w:rsidRPr="00406DDD">
        <w:rPr>
          <w:sz w:val="22"/>
          <w:szCs w:val="22"/>
          <w:lang w:val="es-ES"/>
        </w:rPr>
        <w:t>las medidas de fomento de la confianza</w:t>
      </w:r>
      <w:r w:rsidR="00B01C41" w:rsidRPr="00406DDD">
        <w:rPr>
          <w:sz w:val="22"/>
          <w:szCs w:val="22"/>
          <w:lang w:val="es-ES"/>
        </w:rPr>
        <w:t xml:space="preserve"> en el</w:t>
      </w:r>
      <w:r w:rsidR="008D32B2" w:rsidRPr="00406DDD">
        <w:rPr>
          <w:sz w:val="22"/>
          <w:szCs w:val="22"/>
          <w:lang w:val="es-ES"/>
        </w:rPr>
        <w:t xml:space="preserve"> ciberespacio</w:t>
      </w:r>
      <w:r w:rsidR="00410A51" w:rsidRPr="00406DDD">
        <w:rPr>
          <w:sz w:val="22"/>
          <w:szCs w:val="22"/>
          <w:lang w:val="es-ES"/>
        </w:rPr>
        <w:t>;</w:t>
      </w:r>
      <w:r w:rsidR="001A4831" w:rsidRPr="00406DDD">
        <w:rPr>
          <w:sz w:val="22"/>
          <w:szCs w:val="22"/>
          <w:lang w:val="es-ES"/>
        </w:rPr>
        <w:t xml:space="preserve"> </w:t>
      </w:r>
      <w:r w:rsidR="00B160EE" w:rsidRPr="00406DDD">
        <w:rPr>
          <w:sz w:val="22"/>
          <w:szCs w:val="22"/>
          <w:lang w:val="es-ES"/>
        </w:rPr>
        <w:t xml:space="preserve">2) </w:t>
      </w:r>
      <w:r w:rsidR="00E50C8F" w:rsidRPr="00406DDD">
        <w:rPr>
          <w:sz w:val="22"/>
          <w:szCs w:val="22"/>
          <w:lang w:val="es-ES"/>
        </w:rPr>
        <w:t>información sobre</w:t>
      </w:r>
      <w:r w:rsidR="00A87B9A" w:rsidRPr="00406DDD">
        <w:rPr>
          <w:sz w:val="22"/>
          <w:szCs w:val="22"/>
          <w:lang w:val="es-ES"/>
        </w:rPr>
        <w:t xml:space="preserve"> iniciativas de capacitación en ciberseguridad </w:t>
      </w:r>
      <w:r w:rsidR="002807E5" w:rsidRPr="00406DDD">
        <w:rPr>
          <w:sz w:val="22"/>
          <w:szCs w:val="22"/>
          <w:lang w:val="es-ES"/>
        </w:rPr>
        <w:t xml:space="preserve">organizadas por el CICTE/OEA </w:t>
      </w:r>
      <w:r w:rsidR="00A87B9A" w:rsidRPr="00406DDD">
        <w:rPr>
          <w:sz w:val="22"/>
          <w:szCs w:val="22"/>
          <w:lang w:val="es-ES"/>
        </w:rPr>
        <w:t xml:space="preserve">que incluyeron cursos </w:t>
      </w:r>
      <w:r w:rsidR="00DD6989" w:rsidRPr="00406DDD">
        <w:rPr>
          <w:sz w:val="22"/>
          <w:szCs w:val="22"/>
          <w:lang w:val="es-ES"/>
        </w:rPr>
        <w:t xml:space="preserve">de ciber diplomacia y </w:t>
      </w:r>
      <w:r w:rsidR="008D32B2" w:rsidRPr="00406DDD">
        <w:rPr>
          <w:sz w:val="22"/>
          <w:szCs w:val="22"/>
          <w:lang w:val="es-ES"/>
        </w:rPr>
        <w:t xml:space="preserve">sobre la </w:t>
      </w:r>
      <w:r w:rsidR="001A4831" w:rsidRPr="00406DDD">
        <w:rPr>
          <w:sz w:val="22"/>
          <w:szCs w:val="22"/>
          <w:lang w:val="es-ES"/>
        </w:rPr>
        <w:t>aplicabilidad del derecho internacional en el ciberespacio</w:t>
      </w:r>
      <w:r w:rsidR="008D32B2" w:rsidRPr="00406DDD">
        <w:rPr>
          <w:sz w:val="22"/>
          <w:szCs w:val="22"/>
          <w:lang w:val="es-ES"/>
        </w:rPr>
        <w:t>; y 3)</w:t>
      </w:r>
      <w:r w:rsidR="00B160EE" w:rsidRPr="00406DDD">
        <w:rPr>
          <w:sz w:val="22"/>
          <w:szCs w:val="22"/>
          <w:lang w:val="es-ES"/>
        </w:rPr>
        <w:t xml:space="preserve"> el</w:t>
      </w:r>
      <w:r w:rsidR="001A4831" w:rsidRPr="00406DDD">
        <w:rPr>
          <w:sz w:val="22"/>
          <w:szCs w:val="22"/>
          <w:lang w:val="es-ES"/>
        </w:rPr>
        <w:t xml:space="preserve"> trabajo del Departamento de Derecho Internacional</w:t>
      </w:r>
      <w:r w:rsidR="007B311F" w:rsidRPr="00406DDD">
        <w:rPr>
          <w:sz w:val="22"/>
          <w:szCs w:val="22"/>
          <w:lang w:val="es-ES"/>
        </w:rPr>
        <w:t xml:space="preserve"> </w:t>
      </w:r>
      <w:r w:rsidR="001A4831" w:rsidRPr="00406DDD">
        <w:rPr>
          <w:sz w:val="22"/>
          <w:szCs w:val="22"/>
          <w:lang w:val="es-ES"/>
        </w:rPr>
        <w:t>de la Secretaría de Asuntos Jurídicos de la OEA en relación con el ciberespacio.</w:t>
      </w:r>
    </w:p>
    <w:p w14:paraId="1B633991" w14:textId="77648B48" w:rsidR="001A4831" w:rsidRPr="00406DDD" w:rsidRDefault="00F10487" w:rsidP="001A4831">
      <w:pPr>
        <w:pStyle w:val="xmsonormal"/>
        <w:spacing w:before="0" w:beforeAutospacing="0" w:after="0" w:afterAutospacing="0"/>
        <w:ind w:firstLine="720"/>
        <w:jc w:val="both"/>
        <w:rPr>
          <w:sz w:val="22"/>
          <w:szCs w:val="22"/>
          <w:highlight w:val="yellow"/>
          <w:lang w:val="es-ES"/>
        </w:rPr>
      </w:pPr>
      <w:r w:rsidRPr="00406DDD">
        <w:rPr>
          <w:sz w:val="22"/>
          <w:szCs w:val="22"/>
          <w:lang w:val="es-ES"/>
        </w:rPr>
        <w:t>Se continuó apoyando</w:t>
      </w:r>
      <w:r w:rsidR="00E85B42" w:rsidRPr="00406DDD">
        <w:rPr>
          <w:sz w:val="22"/>
          <w:szCs w:val="22"/>
          <w:lang w:val="es-ES"/>
        </w:rPr>
        <w:t xml:space="preserve"> </w:t>
      </w:r>
      <w:r w:rsidRPr="00406DDD">
        <w:rPr>
          <w:sz w:val="22"/>
          <w:szCs w:val="22"/>
          <w:lang w:val="es-ES"/>
        </w:rPr>
        <w:t>la i</w:t>
      </w:r>
      <w:r w:rsidR="00E85B42" w:rsidRPr="00406DDD">
        <w:rPr>
          <w:sz w:val="22"/>
          <w:szCs w:val="22"/>
          <w:lang w:val="es-ES"/>
        </w:rPr>
        <w:t>mplementación</w:t>
      </w:r>
      <w:r w:rsidR="001A4831" w:rsidRPr="00406DDD">
        <w:rPr>
          <w:sz w:val="22"/>
          <w:szCs w:val="22"/>
          <w:lang w:val="es-ES"/>
        </w:rPr>
        <w:t xml:space="preserve"> de la Beca de Mujeres en la Seguridad Internacional y el Ciberespacio</w:t>
      </w:r>
      <w:r w:rsidR="00BB7560" w:rsidRPr="00406DDD">
        <w:rPr>
          <w:sz w:val="22"/>
          <w:szCs w:val="22"/>
          <w:lang w:val="es-ES"/>
        </w:rPr>
        <w:t xml:space="preserve">, </w:t>
      </w:r>
      <w:r w:rsidR="001A4831" w:rsidRPr="00406DDD">
        <w:rPr>
          <w:sz w:val="22"/>
          <w:szCs w:val="22"/>
          <w:lang w:val="es-ES"/>
        </w:rPr>
        <w:t>que apoya la asistencia</w:t>
      </w:r>
      <w:r w:rsidR="007402F5" w:rsidRPr="00406DDD">
        <w:rPr>
          <w:sz w:val="22"/>
          <w:szCs w:val="22"/>
          <w:lang w:val="es-ES"/>
        </w:rPr>
        <w:t xml:space="preserve"> de mujeres</w:t>
      </w:r>
      <w:r w:rsidR="001A4831" w:rsidRPr="00406DDD">
        <w:rPr>
          <w:sz w:val="22"/>
          <w:szCs w:val="22"/>
          <w:lang w:val="es-ES"/>
        </w:rPr>
        <w:t xml:space="preserve"> al Grupo de Trabajo de Composición Abierta </w:t>
      </w:r>
      <w:r w:rsidR="007402F5" w:rsidRPr="00406DDD">
        <w:rPr>
          <w:sz w:val="22"/>
          <w:szCs w:val="22"/>
          <w:lang w:val="es-ES"/>
        </w:rPr>
        <w:t>de la ON</w:t>
      </w:r>
      <w:r w:rsidR="00BB7560" w:rsidRPr="00406DDD">
        <w:rPr>
          <w:sz w:val="22"/>
          <w:szCs w:val="22"/>
          <w:lang w:val="es-ES"/>
        </w:rPr>
        <w:t xml:space="preserve">U </w:t>
      </w:r>
      <w:r w:rsidR="001A4831" w:rsidRPr="00406DDD">
        <w:rPr>
          <w:sz w:val="22"/>
          <w:szCs w:val="22"/>
          <w:lang w:val="es-ES"/>
        </w:rPr>
        <w:t>y brinda capacitación en habilidades de negociación a mujeres diplomáticas de todas las regiones en línea con la agenda de ONU Mujeres, Paz y Seguridad.</w:t>
      </w:r>
    </w:p>
    <w:p w14:paraId="74973D3D" w14:textId="77777777" w:rsidR="002F37F2" w:rsidRPr="00406DDD" w:rsidRDefault="002F37F2" w:rsidP="00513208">
      <w:pPr>
        <w:pStyle w:val="xmsonormal"/>
        <w:spacing w:before="0" w:beforeAutospacing="0" w:after="0" w:afterAutospacing="0"/>
        <w:jc w:val="both"/>
        <w:rPr>
          <w:sz w:val="22"/>
          <w:szCs w:val="22"/>
          <w:bdr w:val="none" w:sz="0" w:space="0" w:color="auto" w:frame="1"/>
          <w:lang w:val="es-ES"/>
        </w:rPr>
      </w:pPr>
      <w:r w:rsidRPr="00406DDD">
        <w:rPr>
          <w:sz w:val="22"/>
          <w:szCs w:val="22"/>
          <w:bdr w:val="none" w:sz="0" w:space="0" w:color="auto" w:frame="1"/>
          <w:lang w:val="es-ES"/>
        </w:rPr>
        <w:t> </w:t>
      </w:r>
    </w:p>
    <w:p w14:paraId="4C18B806" w14:textId="46367D37" w:rsidR="001F1A25" w:rsidRPr="00406DDD" w:rsidRDefault="001F1A25" w:rsidP="001F1A25">
      <w:pPr>
        <w:pStyle w:val="xmsonormal"/>
        <w:spacing w:before="0" w:beforeAutospacing="0" w:after="0" w:afterAutospacing="0"/>
        <w:ind w:firstLine="720"/>
        <w:jc w:val="both"/>
        <w:rPr>
          <w:color w:val="242424"/>
          <w:sz w:val="22"/>
          <w:szCs w:val="22"/>
          <w:lang w:val="es-ES"/>
        </w:rPr>
      </w:pPr>
      <w:r w:rsidRPr="00406DDD">
        <w:rPr>
          <w:rStyle w:val="apple-converted-space"/>
          <w:color w:val="242424"/>
          <w:sz w:val="22"/>
          <w:szCs w:val="22"/>
          <w:bdr w:val="none" w:sz="0" w:space="0" w:color="auto" w:frame="1"/>
          <w:lang w:val="es-ES"/>
        </w:rPr>
        <w:t xml:space="preserve">La Secretaría del CICTE también brindó un curso sobre </w:t>
      </w:r>
      <w:r w:rsidRPr="00406DDD">
        <w:rPr>
          <w:color w:val="242424"/>
          <w:sz w:val="22"/>
          <w:szCs w:val="22"/>
          <w:bdr w:val="none" w:sz="0" w:space="0" w:color="auto" w:frame="1"/>
          <w:lang w:val="es-ES"/>
        </w:rPr>
        <w:t xml:space="preserve">el uso de las redes sociales para recopilar pruebas para investigaciones digitales, uso de criptomonedas en esquemas de explotación </w:t>
      </w:r>
      <w:r w:rsidRPr="00406DDD">
        <w:rPr>
          <w:color w:val="242424"/>
          <w:sz w:val="22"/>
          <w:szCs w:val="22"/>
          <w:bdr w:val="none" w:sz="0" w:space="0" w:color="auto" w:frame="1"/>
          <w:lang w:val="es-ES"/>
        </w:rPr>
        <w:lastRenderedPageBreak/>
        <w:t xml:space="preserve">infantil, uso de inteligencia de fuente abierta en las operaciones de aplicación contra el delito cibernético y estrategias de aplicación para contrarrestar las operaciones de ciberdelincuencia. En el curso participaron 69 agentes de fuerzas y cuerpos de seguridad del Estado de los Estados </w:t>
      </w:r>
      <w:r w:rsidR="005303FB" w:rsidRPr="00406DDD">
        <w:rPr>
          <w:color w:val="242424"/>
          <w:sz w:val="22"/>
          <w:szCs w:val="22"/>
          <w:bdr w:val="none" w:sz="0" w:space="0" w:color="auto" w:frame="1"/>
          <w:lang w:val="es-ES"/>
        </w:rPr>
        <w:t>M</w:t>
      </w:r>
      <w:r w:rsidRPr="00406DDD">
        <w:rPr>
          <w:color w:val="242424"/>
          <w:sz w:val="22"/>
          <w:szCs w:val="22"/>
          <w:bdr w:val="none" w:sz="0" w:space="0" w:color="auto" w:frame="1"/>
          <w:lang w:val="es-ES"/>
        </w:rPr>
        <w:t xml:space="preserve">iembros. </w:t>
      </w:r>
    </w:p>
    <w:p w14:paraId="38CDD95E" w14:textId="77777777" w:rsidR="001F1A25" w:rsidRPr="00406DDD" w:rsidRDefault="001F1A25" w:rsidP="00513208">
      <w:pPr>
        <w:pStyle w:val="xmsonormal"/>
        <w:spacing w:before="0" w:beforeAutospacing="0" w:after="0" w:afterAutospacing="0"/>
        <w:jc w:val="both"/>
        <w:rPr>
          <w:sz w:val="22"/>
          <w:szCs w:val="22"/>
          <w:lang w:val="es-ES"/>
        </w:rPr>
      </w:pPr>
    </w:p>
    <w:p w14:paraId="691548F1" w14:textId="6A4A3C89" w:rsidR="002F37F2" w:rsidRPr="00406DDD" w:rsidRDefault="002F37F2" w:rsidP="00513208">
      <w:pPr>
        <w:pStyle w:val="xmsonormal"/>
        <w:spacing w:before="0" w:beforeAutospacing="0" w:after="0" w:afterAutospacing="0"/>
        <w:ind w:firstLine="720"/>
        <w:jc w:val="both"/>
        <w:rPr>
          <w:rStyle w:val="apple-converted-space"/>
          <w:color w:val="242424"/>
          <w:sz w:val="22"/>
          <w:szCs w:val="22"/>
          <w:bdr w:val="none" w:sz="0" w:space="0" w:color="auto" w:frame="1"/>
          <w:lang w:val="es-ES"/>
        </w:rPr>
      </w:pPr>
      <w:r w:rsidRPr="00406DDD">
        <w:rPr>
          <w:sz w:val="22"/>
          <w:szCs w:val="22"/>
          <w:bdr w:val="none" w:sz="0" w:space="0" w:color="auto" w:frame="1"/>
          <w:lang w:val="es-ES"/>
        </w:rPr>
        <w:t>Además, se llevaron a cabo varios</w:t>
      </w:r>
      <w:r w:rsidRPr="00406DDD">
        <w:rPr>
          <w:rStyle w:val="apple-converted-space"/>
          <w:sz w:val="22"/>
          <w:szCs w:val="22"/>
          <w:bdr w:val="none" w:sz="0" w:space="0" w:color="auto" w:frame="1"/>
          <w:lang w:val="es-ES"/>
        </w:rPr>
        <w:t> </w:t>
      </w:r>
      <w:proofErr w:type="spellStart"/>
      <w:r w:rsidRPr="00406DDD">
        <w:rPr>
          <w:i/>
          <w:iCs/>
          <w:sz w:val="22"/>
          <w:szCs w:val="22"/>
          <w:bdr w:val="none" w:sz="0" w:space="0" w:color="auto" w:frame="1"/>
          <w:lang w:val="es-ES"/>
        </w:rPr>
        <w:t>webinars</w:t>
      </w:r>
      <w:proofErr w:type="spellEnd"/>
      <w:r w:rsidRPr="00406DDD">
        <w:rPr>
          <w:rStyle w:val="apple-converted-space"/>
          <w:sz w:val="22"/>
          <w:szCs w:val="22"/>
          <w:bdr w:val="none" w:sz="0" w:space="0" w:color="auto" w:frame="1"/>
          <w:lang w:val="es-ES"/>
        </w:rPr>
        <w:t> </w:t>
      </w:r>
      <w:r w:rsidRPr="00406DDD">
        <w:rPr>
          <w:sz w:val="22"/>
          <w:szCs w:val="22"/>
          <w:bdr w:val="none" w:sz="0" w:space="0" w:color="auto" w:frame="1"/>
          <w:lang w:val="es-ES"/>
        </w:rPr>
        <w:t xml:space="preserve">sobre </w:t>
      </w:r>
      <w:r w:rsidRPr="00406DDD">
        <w:rPr>
          <w:color w:val="242424"/>
          <w:sz w:val="22"/>
          <w:szCs w:val="22"/>
          <w:bdr w:val="none" w:sz="0" w:space="0" w:color="auto" w:frame="1"/>
          <w:lang w:val="es-ES"/>
        </w:rPr>
        <w:t>diversos temas, incluyendo seguridad en redes sociales, ciberseguridad y género,</w:t>
      </w:r>
      <w:r w:rsidR="005303FB" w:rsidRPr="00406DDD">
        <w:rPr>
          <w:color w:val="242424"/>
          <w:sz w:val="22"/>
          <w:szCs w:val="22"/>
          <w:bdr w:val="none" w:sz="0" w:space="0" w:color="auto" w:frame="1"/>
          <w:lang w:val="es-ES"/>
        </w:rPr>
        <w:t xml:space="preserve"> e</w:t>
      </w:r>
      <w:r w:rsidRPr="00406DDD">
        <w:rPr>
          <w:color w:val="242424"/>
          <w:sz w:val="22"/>
          <w:szCs w:val="22"/>
          <w:bdr w:val="none" w:sz="0" w:space="0" w:color="auto" w:frame="1"/>
          <w:lang w:val="es-ES"/>
        </w:rPr>
        <w:t xml:space="preserve"> infraestructura crítica.</w:t>
      </w:r>
      <w:r w:rsidRPr="00406DDD">
        <w:rPr>
          <w:rStyle w:val="apple-converted-space"/>
          <w:color w:val="242424"/>
          <w:sz w:val="22"/>
          <w:szCs w:val="22"/>
          <w:bdr w:val="none" w:sz="0" w:space="0" w:color="auto" w:frame="1"/>
          <w:lang w:val="es-ES"/>
        </w:rPr>
        <w:t> </w:t>
      </w:r>
    </w:p>
    <w:p w14:paraId="3D01333B" w14:textId="721721A4" w:rsidR="000C4A58" w:rsidRPr="00406DDD" w:rsidRDefault="000C4A58" w:rsidP="00513208">
      <w:pPr>
        <w:pStyle w:val="xmsonormal"/>
        <w:spacing w:before="0" w:beforeAutospacing="0" w:after="0" w:afterAutospacing="0"/>
        <w:ind w:firstLine="720"/>
        <w:jc w:val="both"/>
        <w:rPr>
          <w:rStyle w:val="apple-converted-space"/>
          <w:color w:val="242424"/>
          <w:sz w:val="22"/>
          <w:szCs w:val="22"/>
          <w:bdr w:val="none" w:sz="0" w:space="0" w:color="auto" w:frame="1"/>
          <w:lang w:val="es-ES"/>
        </w:rPr>
      </w:pPr>
    </w:p>
    <w:p w14:paraId="76BB8C25" w14:textId="6B74961D" w:rsidR="00856065" w:rsidRPr="00406DDD" w:rsidRDefault="005303FB" w:rsidP="000C4A58">
      <w:pPr>
        <w:pStyle w:val="xmsonormal"/>
        <w:spacing w:before="0" w:beforeAutospacing="0" w:after="0" w:afterAutospacing="0"/>
        <w:rPr>
          <w:b/>
          <w:bCs/>
          <w:sz w:val="22"/>
          <w:szCs w:val="22"/>
          <w:lang w:val="es-ES"/>
        </w:rPr>
      </w:pPr>
      <w:r w:rsidRPr="00406DDD">
        <w:rPr>
          <w:b/>
          <w:bCs/>
          <w:sz w:val="22"/>
          <w:szCs w:val="22"/>
          <w:lang w:val="es-ES"/>
        </w:rPr>
        <w:t>Desarme y No-proliferación</w:t>
      </w:r>
    </w:p>
    <w:p w14:paraId="13FC58A9" w14:textId="283E04EF" w:rsidR="004717B6" w:rsidRPr="00406DDD" w:rsidRDefault="004717B6" w:rsidP="00513208">
      <w:pPr>
        <w:jc w:val="both"/>
        <w:rPr>
          <w:sz w:val="22"/>
          <w:szCs w:val="22"/>
          <w:lang w:val="es-ES"/>
        </w:rPr>
      </w:pPr>
    </w:p>
    <w:p w14:paraId="735499F9" w14:textId="29B38835" w:rsidR="00A61F29" w:rsidRPr="00406DDD" w:rsidRDefault="005303FB" w:rsidP="00513208">
      <w:pPr>
        <w:ind w:firstLine="720"/>
        <w:jc w:val="both"/>
        <w:rPr>
          <w:sz w:val="22"/>
          <w:szCs w:val="22"/>
          <w:lang w:val="es-ES_tradnl"/>
        </w:rPr>
      </w:pPr>
      <w:r w:rsidRPr="00406DDD">
        <w:rPr>
          <w:sz w:val="22"/>
          <w:szCs w:val="22"/>
          <w:lang w:val="es-ES_tradnl"/>
        </w:rPr>
        <w:t xml:space="preserve">La </w:t>
      </w:r>
      <w:r w:rsidR="00D34BC9" w:rsidRPr="00406DDD">
        <w:rPr>
          <w:sz w:val="22"/>
          <w:szCs w:val="22"/>
          <w:lang w:val="es-ES_tradnl"/>
        </w:rPr>
        <w:t>Secretaría</w:t>
      </w:r>
      <w:r w:rsidRPr="00406DDD">
        <w:rPr>
          <w:sz w:val="22"/>
          <w:szCs w:val="22"/>
          <w:lang w:val="es-ES_tradnl"/>
        </w:rPr>
        <w:t xml:space="preserve"> del CICTE continuó brindando apoyo para el fortalecimiento institucional de los Estados Miembros en el cumplimiento de </w:t>
      </w:r>
      <w:r w:rsidR="0038129A" w:rsidRPr="00406DDD">
        <w:rPr>
          <w:sz w:val="22"/>
          <w:szCs w:val="22"/>
          <w:lang w:val="es-ES_tradnl"/>
        </w:rPr>
        <w:t xml:space="preserve">la resolución 1540 (2004) </w:t>
      </w:r>
      <w:r w:rsidRPr="00406DDD">
        <w:rPr>
          <w:sz w:val="22"/>
          <w:szCs w:val="22"/>
          <w:lang w:val="es-ES_tradnl"/>
        </w:rPr>
        <w:t xml:space="preserve">y </w:t>
      </w:r>
      <w:r w:rsidR="0038129A" w:rsidRPr="00406DDD">
        <w:rPr>
          <w:sz w:val="22"/>
          <w:szCs w:val="22"/>
          <w:lang w:val="es-ES_tradnl"/>
        </w:rPr>
        <w:t>encaminó sus esfuerzos con especial énfasis en el área biológica.</w:t>
      </w:r>
      <w:r w:rsidR="00A61F29" w:rsidRPr="00406DDD">
        <w:rPr>
          <w:sz w:val="22"/>
          <w:szCs w:val="22"/>
          <w:lang w:val="es-ES_tradnl"/>
        </w:rPr>
        <w:t xml:space="preserve"> </w:t>
      </w:r>
    </w:p>
    <w:p w14:paraId="0B373894" w14:textId="77777777" w:rsidR="003C3243" w:rsidRPr="00406DDD" w:rsidRDefault="003C3243" w:rsidP="00513208">
      <w:pPr>
        <w:jc w:val="both"/>
        <w:rPr>
          <w:sz w:val="22"/>
          <w:szCs w:val="22"/>
          <w:lang w:val="es-ES"/>
        </w:rPr>
      </w:pPr>
    </w:p>
    <w:p w14:paraId="5A7D5752" w14:textId="0C11FD93" w:rsidR="00FD74A4" w:rsidRPr="00406DDD" w:rsidRDefault="00FD74A4" w:rsidP="00513208">
      <w:pPr>
        <w:ind w:firstLine="720"/>
        <w:jc w:val="both"/>
        <w:rPr>
          <w:sz w:val="22"/>
          <w:szCs w:val="22"/>
          <w:lang w:val="es-ES"/>
        </w:rPr>
      </w:pPr>
      <w:r w:rsidRPr="00406DDD">
        <w:rPr>
          <w:sz w:val="22"/>
          <w:szCs w:val="22"/>
          <w:lang w:val="es-ES"/>
        </w:rPr>
        <w:t>Durante el 202</w:t>
      </w:r>
      <w:r w:rsidR="003C3243" w:rsidRPr="00406DDD">
        <w:rPr>
          <w:sz w:val="22"/>
          <w:szCs w:val="22"/>
          <w:lang w:val="es-ES"/>
        </w:rPr>
        <w:t>2</w:t>
      </w:r>
      <w:r w:rsidRPr="00406DDD">
        <w:rPr>
          <w:sz w:val="22"/>
          <w:szCs w:val="22"/>
          <w:lang w:val="es-ES"/>
        </w:rPr>
        <w:t xml:space="preserve">, el programa continuó con la ejecución del proyecto </w:t>
      </w:r>
      <w:r w:rsidR="0038129A" w:rsidRPr="00406DDD">
        <w:rPr>
          <w:sz w:val="22"/>
          <w:szCs w:val="22"/>
          <w:lang w:val="es-ES"/>
        </w:rPr>
        <w:t xml:space="preserve">“Fortalecimiento de la bioseguridad y </w:t>
      </w:r>
      <w:proofErr w:type="spellStart"/>
      <w:r w:rsidR="0038129A" w:rsidRPr="00406DDD">
        <w:rPr>
          <w:sz w:val="22"/>
          <w:szCs w:val="22"/>
          <w:lang w:val="es-ES"/>
        </w:rPr>
        <w:t>biocustodia</w:t>
      </w:r>
      <w:proofErr w:type="spellEnd"/>
      <w:r w:rsidR="0038129A" w:rsidRPr="00406DDD">
        <w:rPr>
          <w:sz w:val="22"/>
          <w:szCs w:val="22"/>
          <w:lang w:val="es-ES"/>
        </w:rPr>
        <w:t xml:space="preserve"> en línea con la resolución 1540 (2004) del Consejo de Seguridad de las Naciones Unidas sobre no proliferación de armas de destrucción masiva y sus vectores</w:t>
      </w:r>
      <w:r w:rsidRPr="00406DDD">
        <w:rPr>
          <w:sz w:val="22"/>
          <w:szCs w:val="22"/>
          <w:lang w:val="es-ES"/>
        </w:rPr>
        <w:t xml:space="preserve">” en </w:t>
      </w:r>
      <w:r w:rsidR="0038129A" w:rsidRPr="00406DDD">
        <w:rPr>
          <w:sz w:val="22"/>
          <w:szCs w:val="22"/>
          <w:lang w:val="es-ES"/>
        </w:rPr>
        <w:t xml:space="preserve">ocho países beneficiarios (Argentina, Chile, Colombia, México, Panamá, Paraguay, República Dominicana y Uruguay). </w:t>
      </w:r>
    </w:p>
    <w:p w14:paraId="2FB4FA4A" w14:textId="77777777" w:rsidR="00FD74A4" w:rsidRPr="00406DDD" w:rsidRDefault="00FD74A4" w:rsidP="00513208">
      <w:pPr>
        <w:ind w:firstLine="720"/>
        <w:jc w:val="both"/>
        <w:rPr>
          <w:sz w:val="22"/>
          <w:szCs w:val="22"/>
          <w:lang w:val="es-ES"/>
        </w:rPr>
      </w:pPr>
    </w:p>
    <w:p w14:paraId="3513BE9E" w14:textId="040EA5A7" w:rsidR="00C34A93" w:rsidRPr="00406DDD" w:rsidRDefault="00C34A93" w:rsidP="00513208">
      <w:pPr>
        <w:ind w:firstLine="720"/>
        <w:jc w:val="both"/>
        <w:rPr>
          <w:sz w:val="22"/>
          <w:szCs w:val="22"/>
          <w:lang w:val="es-ES"/>
        </w:rPr>
      </w:pPr>
      <w:r w:rsidRPr="00406DDD">
        <w:rPr>
          <w:sz w:val="22"/>
          <w:szCs w:val="22"/>
          <w:lang w:val="es-ES"/>
        </w:rPr>
        <w:t xml:space="preserve">En materia de asistencia técnica y legislativa, </w:t>
      </w:r>
      <w:r w:rsidR="005D2DCC" w:rsidRPr="00406DDD">
        <w:rPr>
          <w:sz w:val="22"/>
          <w:szCs w:val="22"/>
          <w:lang w:val="es-ES"/>
        </w:rPr>
        <w:t xml:space="preserve">se </w:t>
      </w:r>
      <w:r w:rsidRPr="00406DDD">
        <w:rPr>
          <w:sz w:val="22"/>
          <w:szCs w:val="22"/>
          <w:lang w:val="es-ES"/>
        </w:rPr>
        <w:t xml:space="preserve">brindó apoyo técnico a siete países beneficiarios para el análisis y actualización de marcos jurídicos en bioseguridad y </w:t>
      </w:r>
      <w:proofErr w:type="spellStart"/>
      <w:r w:rsidRPr="00406DDD">
        <w:rPr>
          <w:sz w:val="22"/>
          <w:szCs w:val="22"/>
          <w:lang w:val="es-ES"/>
        </w:rPr>
        <w:t>biocustodia</w:t>
      </w:r>
      <w:proofErr w:type="spellEnd"/>
      <w:r w:rsidR="00327B73" w:rsidRPr="00406DDD">
        <w:rPr>
          <w:sz w:val="22"/>
          <w:szCs w:val="22"/>
          <w:lang w:val="es-ES"/>
        </w:rPr>
        <w:t xml:space="preserve">. Conforme fue requerido por varios Estados </w:t>
      </w:r>
      <w:r w:rsidR="00E11984" w:rsidRPr="00406DDD">
        <w:rPr>
          <w:sz w:val="22"/>
          <w:szCs w:val="22"/>
          <w:lang w:val="es-ES"/>
        </w:rPr>
        <w:t>M</w:t>
      </w:r>
      <w:r w:rsidR="00327B73" w:rsidRPr="00406DDD">
        <w:rPr>
          <w:sz w:val="22"/>
          <w:szCs w:val="22"/>
          <w:lang w:val="es-ES"/>
        </w:rPr>
        <w:t xml:space="preserve">iembros, la Secretaría del CICTE también </w:t>
      </w:r>
      <w:r w:rsidR="002579E3" w:rsidRPr="00406DDD">
        <w:rPr>
          <w:sz w:val="22"/>
          <w:szCs w:val="22"/>
          <w:lang w:val="es-ES"/>
        </w:rPr>
        <w:t xml:space="preserve">brindó </w:t>
      </w:r>
      <w:r w:rsidR="00375728" w:rsidRPr="00406DDD">
        <w:rPr>
          <w:sz w:val="22"/>
          <w:szCs w:val="22"/>
          <w:lang w:val="es-ES"/>
        </w:rPr>
        <w:t>apoyo técnico en</w:t>
      </w:r>
      <w:r w:rsidR="002579E3" w:rsidRPr="00406DDD">
        <w:rPr>
          <w:sz w:val="22"/>
          <w:szCs w:val="22"/>
          <w:lang w:val="es-ES"/>
        </w:rPr>
        <w:t xml:space="preserve"> </w:t>
      </w:r>
      <w:r w:rsidR="00327B73" w:rsidRPr="00406DDD">
        <w:rPr>
          <w:sz w:val="22"/>
          <w:szCs w:val="22"/>
          <w:lang w:val="es-ES"/>
        </w:rPr>
        <w:t>la formulación de propuestas concretas para la actualización del marco</w:t>
      </w:r>
      <w:r w:rsidR="002579E3" w:rsidRPr="00406DDD">
        <w:rPr>
          <w:sz w:val="22"/>
          <w:szCs w:val="22"/>
          <w:lang w:val="es-ES"/>
        </w:rPr>
        <w:t xml:space="preserve"> jurídico en la materia. </w:t>
      </w:r>
    </w:p>
    <w:p w14:paraId="2C2E052A" w14:textId="77777777" w:rsidR="00006AEC" w:rsidRPr="00406DDD" w:rsidRDefault="00006AEC" w:rsidP="00513208">
      <w:pPr>
        <w:ind w:firstLine="720"/>
        <w:jc w:val="both"/>
        <w:rPr>
          <w:sz w:val="22"/>
          <w:szCs w:val="22"/>
          <w:lang w:val="es-ES"/>
        </w:rPr>
      </w:pPr>
    </w:p>
    <w:p w14:paraId="0DCD78DB" w14:textId="2A0CEF20" w:rsidR="005D2DCC" w:rsidRPr="00406DDD" w:rsidRDefault="005D2DCC" w:rsidP="00513208">
      <w:pPr>
        <w:ind w:firstLine="720"/>
        <w:jc w:val="both"/>
        <w:rPr>
          <w:sz w:val="22"/>
          <w:szCs w:val="22"/>
          <w:lang w:val="es-ES"/>
        </w:rPr>
      </w:pPr>
      <w:r w:rsidRPr="00406DDD">
        <w:rPr>
          <w:sz w:val="22"/>
          <w:szCs w:val="22"/>
          <w:lang w:val="es-ES"/>
        </w:rPr>
        <w:t>En materia de fortalecimiento de capacidades, se llevaron a cabo talleres de capacitación sobre la resolución 1540, la no</w:t>
      </w:r>
      <w:r w:rsidR="00E11984" w:rsidRPr="00406DDD">
        <w:rPr>
          <w:sz w:val="22"/>
          <w:szCs w:val="22"/>
          <w:lang w:val="es-ES"/>
        </w:rPr>
        <w:t>-</w:t>
      </w:r>
      <w:r w:rsidRPr="00406DDD">
        <w:rPr>
          <w:sz w:val="22"/>
          <w:szCs w:val="22"/>
          <w:lang w:val="es-ES"/>
        </w:rPr>
        <w:t xml:space="preserve">proliferación de armas químicas, biológicas, radiológicas y nucleares, programas de cumplimiento interno y regímenes de control de exportaciones en los países beneficiarios. Los talleres contaron con la participación de más de 200 personas del sector público, privado y académico. </w:t>
      </w:r>
    </w:p>
    <w:p w14:paraId="19276F4A" w14:textId="77777777" w:rsidR="009305C7" w:rsidRPr="00406DDD" w:rsidRDefault="009305C7" w:rsidP="00513208">
      <w:pPr>
        <w:ind w:firstLine="720"/>
        <w:jc w:val="both"/>
        <w:rPr>
          <w:sz w:val="22"/>
          <w:szCs w:val="22"/>
          <w:lang w:val="es-ES"/>
        </w:rPr>
      </w:pPr>
    </w:p>
    <w:p w14:paraId="1EA216E4" w14:textId="56379A8E" w:rsidR="005D2DCC" w:rsidRPr="00406DDD" w:rsidRDefault="005D2DCC" w:rsidP="00513208">
      <w:pPr>
        <w:ind w:firstLine="720"/>
        <w:jc w:val="both"/>
        <w:rPr>
          <w:sz w:val="22"/>
          <w:szCs w:val="22"/>
          <w:lang w:val="es-ES"/>
        </w:rPr>
      </w:pPr>
      <w:r w:rsidRPr="00406DDD">
        <w:rPr>
          <w:sz w:val="22"/>
          <w:szCs w:val="22"/>
          <w:lang w:val="es-ES"/>
        </w:rPr>
        <w:t>En materia de divulgación y educación, se realizaron eventos virtuales en coordinación con instituciones académicas para sensibilizar sobre las amenazas biológicas, los riesgos de terrorismo biológico y el nivel de seguridad biológica en la región.</w:t>
      </w:r>
      <w:r w:rsidR="004F3406" w:rsidRPr="00406DDD">
        <w:rPr>
          <w:sz w:val="22"/>
          <w:szCs w:val="22"/>
          <w:lang w:val="es-ES"/>
        </w:rPr>
        <w:t xml:space="preserve"> </w:t>
      </w:r>
      <w:r w:rsidR="002447E7" w:rsidRPr="00406DDD">
        <w:rPr>
          <w:sz w:val="22"/>
          <w:szCs w:val="22"/>
          <w:lang w:val="es-ES"/>
        </w:rPr>
        <w:t xml:space="preserve">En el marco del acuerdo de cooperación institucional suscrito con </w:t>
      </w:r>
      <w:r w:rsidRPr="00406DDD">
        <w:rPr>
          <w:sz w:val="22"/>
          <w:szCs w:val="22"/>
          <w:lang w:val="es-ES"/>
        </w:rPr>
        <w:t xml:space="preserve">el </w:t>
      </w:r>
      <w:r w:rsidRPr="00406DDD">
        <w:rPr>
          <w:sz w:val="22"/>
          <w:szCs w:val="22"/>
          <w:lang w:val="es-MX"/>
        </w:rPr>
        <w:t>Consorcio Nacional para el Estudio y Respuestas al Terrorismo de la Universidad de Maryland (</w:t>
      </w:r>
      <w:r w:rsidRPr="00406DDD">
        <w:rPr>
          <w:i/>
          <w:iCs/>
          <w:sz w:val="22"/>
          <w:szCs w:val="22"/>
          <w:lang w:val="es-MX"/>
        </w:rPr>
        <w:t>START</w:t>
      </w:r>
      <w:r w:rsidRPr="00406DDD">
        <w:rPr>
          <w:sz w:val="22"/>
          <w:szCs w:val="22"/>
          <w:lang w:val="es-MX"/>
        </w:rPr>
        <w:t xml:space="preserve"> </w:t>
      </w:r>
      <w:proofErr w:type="spellStart"/>
      <w:r w:rsidRPr="00406DDD">
        <w:rPr>
          <w:i/>
          <w:iCs/>
          <w:sz w:val="22"/>
          <w:szCs w:val="22"/>
          <w:lang w:val="es-MX"/>
        </w:rPr>
        <w:t>Consortium</w:t>
      </w:r>
      <w:proofErr w:type="spellEnd"/>
      <w:r w:rsidRPr="00406DDD">
        <w:rPr>
          <w:sz w:val="22"/>
          <w:szCs w:val="22"/>
          <w:lang w:val="es-MX"/>
        </w:rPr>
        <w:t xml:space="preserve"> por sus siglas en inglés)</w:t>
      </w:r>
      <w:r w:rsidR="002447E7" w:rsidRPr="00406DDD">
        <w:rPr>
          <w:sz w:val="22"/>
          <w:szCs w:val="22"/>
          <w:lang w:val="es-MX"/>
        </w:rPr>
        <w:t xml:space="preserve"> </w:t>
      </w:r>
      <w:r w:rsidR="00E26AD8" w:rsidRPr="00406DDD">
        <w:rPr>
          <w:sz w:val="22"/>
          <w:szCs w:val="22"/>
          <w:lang w:val="es-MX"/>
        </w:rPr>
        <w:t>se avanzó</w:t>
      </w:r>
      <w:r w:rsidR="002447E7" w:rsidRPr="00406DDD">
        <w:rPr>
          <w:sz w:val="22"/>
          <w:szCs w:val="22"/>
          <w:lang w:val="es-MX"/>
        </w:rPr>
        <w:t xml:space="preserve"> con la investigación académica sobre </w:t>
      </w:r>
      <w:r w:rsidRPr="00406DDD">
        <w:rPr>
          <w:sz w:val="22"/>
          <w:szCs w:val="22"/>
          <w:lang w:val="es-ES"/>
        </w:rPr>
        <w:t>las amenazas a la bioseguridad en la región</w:t>
      </w:r>
      <w:r w:rsidR="002447E7" w:rsidRPr="00406DDD">
        <w:rPr>
          <w:sz w:val="22"/>
          <w:szCs w:val="22"/>
          <w:lang w:val="es-ES"/>
        </w:rPr>
        <w:t xml:space="preserve"> y el diseño curricular de dos cursos masivos en línea</w:t>
      </w:r>
      <w:r w:rsidR="00706314" w:rsidRPr="00406DDD">
        <w:rPr>
          <w:sz w:val="22"/>
          <w:szCs w:val="22"/>
          <w:lang w:val="es-ES"/>
        </w:rPr>
        <w:t xml:space="preserve"> sobre estos temas</w:t>
      </w:r>
      <w:r w:rsidRPr="00406DDD">
        <w:rPr>
          <w:sz w:val="22"/>
          <w:szCs w:val="22"/>
          <w:lang w:val="es-ES"/>
        </w:rPr>
        <w:t xml:space="preserve">. </w:t>
      </w:r>
    </w:p>
    <w:p w14:paraId="13772985" w14:textId="77777777" w:rsidR="004F3406" w:rsidRPr="00406DDD" w:rsidRDefault="004F3406" w:rsidP="00513208">
      <w:pPr>
        <w:ind w:firstLine="720"/>
        <w:jc w:val="both"/>
        <w:rPr>
          <w:sz w:val="22"/>
          <w:szCs w:val="22"/>
          <w:lang w:val="es-ES"/>
        </w:rPr>
      </w:pPr>
    </w:p>
    <w:p w14:paraId="4494322A" w14:textId="1E1435B8" w:rsidR="00C65F3A" w:rsidRPr="00406DDD" w:rsidRDefault="57A85832" w:rsidP="00513208">
      <w:pPr>
        <w:ind w:firstLine="720"/>
        <w:jc w:val="both"/>
        <w:rPr>
          <w:sz w:val="22"/>
          <w:szCs w:val="22"/>
          <w:lang w:val="es-ES"/>
        </w:rPr>
      </w:pPr>
      <w:r w:rsidRPr="00406DDD">
        <w:rPr>
          <w:sz w:val="22"/>
          <w:szCs w:val="22"/>
          <w:lang w:val="es-ES"/>
        </w:rPr>
        <w:t>Además,</w:t>
      </w:r>
      <w:r w:rsidR="4EA3A2FA" w:rsidRPr="00406DDD">
        <w:rPr>
          <w:sz w:val="22"/>
          <w:szCs w:val="22"/>
          <w:lang w:val="es-ES"/>
        </w:rPr>
        <w:t xml:space="preserve"> se realizó </w:t>
      </w:r>
      <w:r w:rsidRPr="00406DDD">
        <w:rPr>
          <w:sz w:val="22"/>
          <w:szCs w:val="22"/>
          <w:lang w:val="es-ES"/>
        </w:rPr>
        <w:t>el segundo ejercicio de revisión por pares entre Panamá y la República Dominicana</w:t>
      </w:r>
      <w:r w:rsidR="3A7A5A7C" w:rsidRPr="00406DDD">
        <w:rPr>
          <w:sz w:val="22"/>
          <w:szCs w:val="22"/>
          <w:lang w:val="es-ES"/>
        </w:rPr>
        <w:t xml:space="preserve"> </w:t>
      </w:r>
      <w:r w:rsidRPr="00406DDD">
        <w:rPr>
          <w:sz w:val="22"/>
          <w:szCs w:val="22"/>
          <w:lang w:val="es-ES"/>
        </w:rPr>
        <w:t>con enfoque en el área biológica.</w:t>
      </w:r>
      <w:r w:rsidR="24FB0B76" w:rsidRPr="00406DDD">
        <w:rPr>
          <w:sz w:val="22"/>
          <w:szCs w:val="22"/>
          <w:lang w:val="es-ES"/>
        </w:rPr>
        <w:t xml:space="preserve"> </w:t>
      </w:r>
      <w:r w:rsidR="5ED66B5C" w:rsidRPr="00406DDD">
        <w:rPr>
          <w:sz w:val="22"/>
          <w:szCs w:val="22"/>
          <w:lang w:val="es-ES"/>
        </w:rPr>
        <w:t xml:space="preserve">El ejercicio de revisión por pares se realizó en formato presencial en Santo Domingo, República Dominicana del 14 al 17 de noviembre de 2022. </w:t>
      </w:r>
    </w:p>
    <w:p w14:paraId="0EFFFDAA" w14:textId="0DB32992" w:rsidR="00041D86" w:rsidRPr="00406DDD" w:rsidRDefault="00041D86" w:rsidP="00513208">
      <w:pPr>
        <w:ind w:firstLine="720"/>
        <w:jc w:val="both"/>
        <w:rPr>
          <w:sz w:val="22"/>
          <w:szCs w:val="22"/>
          <w:lang w:val="es-ES"/>
        </w:rPr>
      </w:pPr>
    </w:p>
    <w:p w14:paraId="78BA5AB9" w14:textId="77777777" w:rsidR="00E41582" w:rsidRPr="00406DDD" w:rsidRDefault="00041D86" w:rsidP="00E41582">
      <w:pPr>
        <w:ind w:firstLine="720"/>
        <w:jc w:val="both"/>
        <w:rPr>
          <w:sz w:val="22"/>
          <w:szCs w:val="22"/>
          <w:lang w:val="es-ES"/>
        </w:rPr>
      </w:pPr>
      <w:r w:rsidRPr="00406DDD">
        <w:rPr>
          <w:sz w:val="22"/>
          <w:szCs w:val="22"/>
          <w:lang w:val="es-ES"/>
        </w:rPr>
        <w:t xml:space="preserve">Como parte de los esfuerzos más amplios de coordinación y cooperación interinstitucional en este ámbito, </w:t>
      </w:r>
      <w:r w:rsidR="00750B14" w:rsidRPr="00406DDD">
        <w:rPr>
          <w:sz w:val="22"/>
          <w:szCs w:val="22"/>
          <w:lang w:val="es-ES"/>
        </w:rPr>
        <w:t>la Secretaría organizo la segunda conferencia para socios implementadores de la resolución 1540 (2004) del Consejo de Seguridad de la ONU el 8 y 9 de junio de 2022</w:t>
      </w:r>
      <w:r w:rsidR="00E41582" w:rsidRPr="00406DDD">
        <w:rPr>
          <w:sz w:val="22"/>
          <w:szCs w:val="22"/>
          <w:lang w:val="es-ES"/>
        </w:rPr>
        <w:t xml:space="preserve">, en la cual </w:t>
      </w:r>
      <w:r w:rsidR="00750B14" w:rsidRPr="00406DDD">
        <w:rPr>
          <w:sz w:val="22"/>
          <w:szCs w:val="22"/>
          <w:lang w:val="es-ES"/>
        </w:rPr>
        <w:t>participaron más de 50 socios institucionales</w:t>
      </w:r>
      <w:r w:rsidR="00E41582" w:rsidRPr="00406DDD">
        <w:rPr>
          <w:sz w:val="22"/>
          <w:szCs w:val="22"/>
          <w:lang w:val="es-ES"/>
        </w:rPr>
        <w:t xml:space="preserve">. </w:t>
      </w:r>
    </w:p>
    <w:p w14:paraId="0A0C224A" w14:textId="77777777" w:rsidR="00E41582" w:rsidRPr="00406DDD" w:rsidRDefault="00E41582" w:rsidP="00E41582">
      <w:pPr>
        <w:ind w:firstLine="720"/>
        <w:jc w:val="both"/>
        <w:rPr>
          <w:sz w:val="22"/>
          <w:szCs w:val="22"/>
          <w:lang w:val="es-ES"/>
        </w:rPr>
      </w:pPr>
    </w:p>
    <w:p w14:paraId="2D4E6C1B" w14:textId="2037718E" w:rsidR="00720FE2" w:rsidRPr="00406DDD" w:rsidRDefault="00E41582" w:rsidP="00E41582">
      <w:pPr>
        <w:ind w:firstLine="720"/>
        <w:jc w:val="both"/>
        <w:rPr>
          <w:sz w:val="22"/>
          <w:szCs w:val="22"/>
          <w:lang w:val="es-ES"/>
        </w:rPr>
      </w:pPr>
      <w:r w:rsidRPr="00406DDD">
        <w:rPr>
          <w:sz w:val="22"/>
          <w:szCs w:val="22"/>
          <w:lang w:val="es-ES"/>
        </w:rPr>
        <w:lastRenderedPageBreak/>
        <w:t>L</w:t>
      </w:r>
      <w:r w:rsidR="00041D86" w:rsidRPr="00406DDD">
        <w:rPr>
          <w:sz w:val="22"/>
          <w:szCs w:val="22"/>
          <w:lang w:val="es-ES"/>
        </w:rPr>
        <w:t>a Secretaría del CI</w:t>
      </w:r>
      <w:r w:rsidR="003638F3" w:rsidRPr="00406DDD">
        <w:rPr>
          <w:sz w:val="22"/>
          <w:szCs w:val="22"/>
          <w:lang w:val="es-ES"/>
        </w:rPr>
        <w:t>C</w:t>
      </w:r>
      <w:r w:rsidR="00041D86" w:rsidRPr="00406DDD">
        <w:rPr>
          <w:sz w:val="22"/>
          <w:szCs w:val="22"/>
          <w:lang w:val="es-ES"/>
        </w:rPr>
        <w:t xml:space="preserve">TE </w:t>
      </w:r>
      <w:r w:rsidR="007A55F3" w:rsidRPr="00406DDD">
        <w:rPr>
          <w:sz w:val="22"/>
          <w:szCs w:val="22"/>
          <w:lang w:val="es-ES"/>
        </w:rPr>
        <w:t xml:space="preserve">también </w:t>
      </w:r>
      <w:r w:rsidR="00041D86" w:rsidRPr="00406DDD">
        <w:rPr>
          <w:sz w:val="22"/>
          <w:szCs w:val="22"/>
          <w:lang w:val="es-ES"/>
        </w:rPr>
        <w:t>fortaleció la cooperación en la materia con otras organizaciones</w:t>
      </w:r>
      <w:r w:rsidR="00720FE2" w:rsidRPr="00406DDD">
        <w:rPr>
          <w:sz w:val="22"/>
          <w:szCs w:val="22"/>
          <w:lang w:val="es-ES"/>
        </w:rPr>
        <w:t xml:space="preserve"> y agencias especializadas del Sistema de las Naciones Unidas, entre otros. </w:t>
      </w:r>
    </w:p>
    <w:p w14:paraId="297C0CB0" w14:textId="1CCC900B" w:rsidR="00F45748" w:rsidRPr="00406DDD" w:rsidRDefault="00F45748" w:rsidP="00513208">
      <w:pPr>
        <w:ind w:firstLine="720"/>
        <w:jc w:val="both"/>
        <w:rPr>
          <w:sz w:val="22"/>
          <w:szCs w:val="22"/>
          <w:lang w:val="es-ES"/>
        </w:rPr>
      </w:pPr>
    </w:p>
    <w:p w14:paraId="67202CDD" w14:textId="608B9046" w:rsidR="00FE56FA" w:rsidRPr="00406DDD" w:rsidRDefault="00FE56FA">
      <w:pPr>
        <w:rPr>
          <w:b/>
          <w:sz w:val="22"/>
          <w:szCs w:val="22"/>
          <w:lang w:val="es-ES"/>
        </w:rPr>
      </w:pPr>
    </w:p>
    <w:p w14:paraId="35E4188E" w14:textId="65E6ED08" w:rsidR="004F587F" w:rsidRPr="00406DDD" w:rsidRDefault="00705A65" w:rsidP="00513208">
      <w:pPr>
        <w:jc w:val="both"/>
        <w:rPr>
          <w:b/>
          <w:sz w:val="22"/>
          <w:szCs w:val="22"/>
          <w:lang w:val="es-ES"/>
        </w:rPr>
      </w:pPr>
      <w:r w:rsidRPr="00406DDD">
        <w:rPr>
          <w:b/>
          <w:sz w:val="22"/>
          <w:szCs w:val="22"/>
          <w:lang w:val="es-ES"/>
        </w:rPr>
        <w:t>Seguridad de fronteras</w:t>
      </w:r>
    </w:p>
    <w:p w14:paraId="0A8EBE9B" w14:textId="77777777" w:rsidR="003D03A6" w:rsidRPr="00406DDD" w:rsidRDefault="003D03A6" w:rsidP="00513208">
      <w:pPr>
        <w:jc w:val="both"/>
        <w:rPr>
          <w:b/>
          <w:sz w:val="22"/>
          <w:szCs w:val="22"/>
          <w:lang w:val="es-ES"/>
        </w:rPr>
      </w:pPr>
    </w:p>
    <w:p w14:paraId="1FBB260D" w14:textId="77777777" w:rsidR="00A944A8" w:rsidRPr="00406DDD" w:rsidRDefault="003D03A6">
      <w:pPr>
        <w:pStyle w:val="ListParagraph"/>
        <w:numPr>
          <w:ilvl w:val="0"/>
          <w:numId w:val="11"/>
        </w:numPr>
        <w:jc w:val="both"/>
        <w:rPr>
          <w:b/>
          <w:bCs/>
          <w:sz w:val="22"/>
          <w:szCs w:val="22"/>
          <w:lang w:val="es-ES"/>
        </w:rPr>
      </w:pPr>
      <w:r w:rsidRPr="00406DDD">
        <w:rPr>
          <w:b/>
          <w:bCs/>
          <w:sz w:val="22"/>
          <w:szCs w:val="22"/>
          <w:lang w:val="es-ES"/>
        </w:rPr>
        <w:t>Protección marítima</w:t>
      </w:r>
      <w:r w:rsidR="00C37EF1" w:rsidRPr="00406DDD">
        <w:rPr>
          <w:b/>
          <w:bCs/>
          <w:sz w:val="22"/>
          <w:szCs w:val="22"/>
          <w:lang w:val="es-ES"/>
        </w:rPr>
        <w:t xml:space="preserve"> y portuaria</w:t>
      </w:r>
      <w:r w:rsidR="00AB7761" w:rsidRPr="00406DDD">
        <w:rPr>
          <w:b/>
          <w:bCs/>
          <w:sz w:val="22"/>
          <w:szCs w:val="22"/>
          <w:lang w:val="es-ES"/>
        </w:rPr>
        <w:t xml:space="preserve"> </w:t>
      </w:r>
    </w:p>
    <w:p w14:paraId="395DA799" w14:textId="77777777" w:rsidR="00DE388F" w:rsidRPr="00406DDD" w:rsidRDefault="00DE388F" w:rsidP="00513208">
      <w:pPr>
        <w:jc w:val="both"/>
        <w:rPr>
          <w:sz w:val="22"/>
          <w:szCs w:val="22"/>
          <w:lang w:val="es-ES"/>
        </w:rPr>
      </w:pPr>
    </w:p>
    <w:p w14:paraId="7A0FD09E" w14:textId="77777777" w:rsidR="00920479" w:rsidRPr="00406DDD" w:rsidRDefault="00C37EF1" w:rsidP="00513208">
      <w:pPr>
        <w:ind w:firstLine="720"/>
        <w:jc w:val="both"/>
        <w:rPr>
          <w:rFonts w:eastAsia="Calibri"/>
          <w:sz w:val="22"/>
          <w:szCs w:val="22"/>
          <w:lang w:val="es-ES"/>
        </w:rPr>
      </w:pPr>
      <w:r w:rsidRPr="00406DDD">
        <w:rPr>
          <w:rFonts w:eastAsia="Calibri"/>
          <w:bCs/>
          <w:sz w:val="22"/>
          <w:szCs w:val="22"/>
          <w:lang w:val="es-ES"/>
        </w:rPr>
        <w:t>El programa de protección marítima y portuaria continúo co</w:t>
      </w:r>
      <w:r w:rsidRPr="00406DDD">
        <w:rPr>
          <w:rFonts w:eastAsia="Calibri"/>
          <w:sz w:val="22"/>
          <w:szCs w:val="22"/>
          <w:lang w:val="es-ES"/>
        </w:rPr>
        <w:t>n actividades especializadas a nivel regional</w:t>
      </w:r>
      <w:r w:rsidR="00CA496B" w:rsidRPr="00406DDD">
        <w:rPr>
          <w:rFonts w:eastAsia="Calibri"/>
          <w:sz w:val="22"/>
          <w:szCs w:val="22"/>
          <w:lang w:val="es-ES"/>
        </w:rPr>
        <w:t xml:space="preserve"> y</w:t>
      </w:r>
      <w:r w:rsidRPr="00406DDD">
        <w:rPr>
          <w:rFonts w:eastAsia="Calibri"/>
          <w:sz w:val="22"/>
          <w:szCs w:val="22"/>
          <w:lang w:val="es-ES"/>
        </w:rPr>
        <w:t xml:space="preserve"> </w:t>
      </w:r>
      <w:r w:rsidR="003D58E7" w:rsidRPr="00406DDD">
        <w:rPr>
          <w:rFonts w:eastAsia="Calibri"/>
          <w:sz w:val="22"/>
          <w:szCs w:val="22"/>
          <w:lang w:val="es-ES"/>
        </w:rPr>
        <w:t>avanzó con la preparación de un nuevo proyecto para proveer asesoría técnica en el desarrollo de estrategias nacionales de protección marítima</w:t>
      </w:r>
      <w:r w:rsidR="006849D9" w:rsidRPr="00406DDD">
        <w:rPr>
          <w:rFonts w:eastAsia="Calibri"/>
          <w:sz w:val="22"/>
          <w:szCs w:val="22"/>
          <w:lang w:val="es-ES"/>
        </w:rPr>
        <w:t xml:space="preserve">.   </w:t>
      </w:r>
    </w:p>
    <w:p w14:paraId="1A5EA2DF" w14:textId="77777777" w:rsidR="00920479" w:rsidRPr="00406DDD" w:rsidRDefault="00920479" w:rsidP="00513208">
      <w:pPr>
        <w:ind w:firstLine="720"/>
        <w:jc w:val="both"/>
        <w:rPr>
          <w:rFonts w:eastAsia="Calibri"/>
          <w:sz w:val="22"/>
          <w:szCs w:val="22"/>
          <w:lang w:val="es-ES"/>
        </w:rPr>
      </w:pPr>
    </w:p>
    <w:p w14:paraId="4D147B91" w14:textId="76B3E89C" w:rsidR="003D58E7" w:rsidRPr="00406DDD" w:rsidRDefault="0003247F" w:rsidP="00513208">
      <w:pPr>
        <w:ind w:firstLine="720"/>
        <w:jc w:val="both"/>
        <w:rPr>
          <w:sz w:val="22"/>
          <w:szCs w:val="22"/>
          <w:lang w:val="es-ES"/>
        </w:rPr>
      </w:pPr>
      <w:r w:rsidRPr="00406DDD">
        <w:rPr>
          <w:rFonts w:eastAsia="Calibri"/>
          <w:sz w:val="22"/>
          <w:szCs w:val="22"/>
          <w:lang w:val="es-ES"/>
        </w:rPr>
        <w:t xml:space="preserve">Durante el 2022, </w:t>
      </w:r>
      <w:r w:rsidR="00425E6E" w:rsidRPr="00406DDD">
        <w:rPr>
          <w:rFonts w:eastAsia="Calibri"/>
          <w:sz w:val="22"/>
          <w:szCs w:val="22"/>
          <w:lang w:val="es-ES"/>
        </w:rPr>
        <w:t xml:space="preserve">el programa </w:t>
      </w:r>
      <w:r w:rsidR="006849D9" w:rsidRPr="00406DDD">
        <w:rPr>
          <w:sz w:val="22"/>
          <w:szCs w:val="22"/>
          <w:lang w:val="es-ES"/>
        </w:rPr>
        <w:t>organizó u</w:t>
      </w:r>
      <w:r w:rsidR="003D58E7" w:rsidRPr="00406DDD">
        <w:rPr>
          <w:sz w:val="22"/>
          <w:szCs w:val="22"/>
          <w:lang w:val="es-ES"/>
        </w:rPr>
        <w:t xml:space="preserve">n taller subregional </w:t>
      </w:r>
      <w:r w:rsidR="00AA61D3" w:rsidRPr="00406DDD">
        <w:rPr>
          <w:sz w:val="22"/>
          <w:szCs w:val="22"/>
          <w:lang w:val="es-ES"/>
        </w:rPr>
        <w:t>denominado “E</w:t>
      </w:r>
      <w:proofErr w:type="spellStart"/>
      <w:r w:rsidR="00AA61D3" w:rsidRPr="00406DDD">
        <w:rPr>
          <w:sz w:val="22"/>
          <w:szCs w:val="22"/>
          <w:lang w:val="es-AR"/>
        </w:rPr>
        <w:t>nfoque</w:t>
      </w:r>
      <w:proofErr w:type="spellEnd"/>
      <w:r w:rsidR="00AA61D3" w:rsidRPr="00406DDD">
        <w:rPr>
          <w:sz w:val="22"/>
          <w:szCs w:val="22"/>
          <w:lang w:val="es-AR"/>
        </w:rPr>
        <w:t xml:space="preserve"> integral de gobierno para la protección marítima” </w:t>
      </w:r>
      <w:r w:rsidR="003D58E7" w:rsidRPr="00406DDD">
        <w:rPr>
          <w:sz w:val="22"/>
          <w:szCs w:val="22"/>
          <w:lang w:val="es-ES"/>
        </w:rPr>
        <w:t>en colaboración con la Organización Marítima Internacional (OMI)</w:t>
      </w:r>
      <w:r w:rsidR="00AA61D3" w:rsidRPr="00406DDD">
        <w:rPr>
          <w:sz w:val="22"/>
          <w:szCs w:val="22"/>
          <w:lang w:val="es-ES"/>
        </w:rPr>
        <w:t xml:space="preserve">, el mismo </w:t>
      </w:r>
      <w:r w:rsidR="003D58E7" w:rsidRPr="00406DDD">
        <w:rPr>
          <w:sz w:val="22"/>
          <w:szCs w:val="22"/>
          <w:lang w:val="es-ES"/>
        </w:rPr>
        <w:t xml:space="preserve">con la finalidad de proveer </w:t>
      </w:r>
      <w:r w:rsidR="00AA61D3" w:rsidRPr="00406DDD">
        <w:rPr>
          <w:sz w:val="22"/>
          <w:szCs w:val="22"/>
          <w:lang w:val="es-ES"/>
        </w:rPr>
        <w:t xml:space="preserve">capacitación </w:t>
      </w:r>
      <w:r w:rsidR="003D58E7" w:rsidRPr="00406DDD">
        <w:rPr>
          <w:sz w:val="22"/>
          <w:szCs w:val="22"/>
          <w:lang w:val="es-ES"/>
        </w:rPr>
        <w:t xml:space="preserve">sobre el enfoque </w:t>
      </w:r>
      <w:r w:rsidR="00AA61D3" w:rsidRPr="00406DDD">
        <w:rPr>
          <w:sz w:val="22"/>
          <w:szCs w:val="22"/>
          <w:lang w:val="es-ES"/>
        </w:rPr>
        <w:t xml:space="preserve">integral </w:t>
      </w:r>
      <w:r w:rsidR="003D58E7" w:rsidRPr="00406DDD">
        <w:rPr>
          <w:sz w:val="22"/>
          <w:szCs w:val="22"/>
          <w:lang w:val="es-ES"/>
        </w:rPr>
        <w:t>de gobierno</w:t>
      </w:r>
      <w:r w:rsidR="000A1483" w:rsidRPr="00406DDD">
        <w:rPr>
          <w:sz w:val="22"/>
          <w:szCs w:val="22"/>
          <w:lang w:val="es-ES"/>
        </w:rPr>
        <w:t>, la cual incluye la creación</w:t>
      </w:r>
      <w:r w:rsidR="00AA61D3" w:rsidRPr="00406DDD">
        <w:rPr>
          <w:sz w:val="22"/>
          <w:szCs w:val="22"/>
          <w:lang w:val="es-ES"/>
        </w:rPr>
        <w:t xml:space="preserve"> de comités marítimos, análisis de riesgo</w:t>
      </w:r>
      <w:r w:rsidR="000A1483" w:rsidRPr="00406DDD">
        <w:rPr>
          <w:sz w:val="22"/>
          <w:szCs w:val="22"/>
          <w:lang w:val="es-ES"/>
        </w:rPr>
        <w:t xml:space="preserve"> nacionales</w:t>
      </w:r>
      <w:r w:rsidR="00AA61D3" w:rsidRPr="00406DDD">
        <w:rPr>
          <w:sz w:val="22"/>
          <w:szCs w:val="22"/>
          <w:lang w:val="es-ES"/>
        </w:rPr>
        <w:t xml:space="preserve"> y </w:t>
      </w:r>
      <w:r w:rsidR="000A1483" w:rsidRPr="00406DDD">
        <w:rPr>
          <w:sz w:val="22"/>
          <w:szCs w:val="22"/>
          <w:lang w:val="es-ES"/>
        </w:rPr>
        <w:t xml:space="preserve">desarrollo de </w:t>
      </w:r>
      <w:r w:rsidR="00AA61D3" w:rsidRPr="00406DDD">
        <w:rPr>
          <w:sz w:val="22"/>
          <w:szCs w:val="22"/>
          <w:lang w:val="es-ES"/>
        </w:rPr>
        <w:t>estrategias de protección marítima</w:t>
      </w:r>
      <w:r w:rsidR="005167F6" w:rsidRPr="00406DDD">
        <w:rPr>
          <w:sz w:val="22"/>
          <w:szCs w:val="22"/>
          <w:lang w:val="es-ES"/>
        </w:rPr>
        <w:t>.</w:t>
      </w:r>
      <w:r w:rsidR="003D58E7" w:rsidRPr="00406DDD">
        <w:rPr>
          <w:sz w:val="22"/>
          <w:szCs w:val="22"/>
          <w:lang w:val="es-ES"/>
        </w:rPr>
        <w:t xml:space="preserve">  </w:t>
      </w:r>
      <w:r w:rsidR="00AA61D3" w:rsidRPr="00406DDD">
        <w:rPr>
          <w:sz w:val="22"/>
          <w:szCs w:val="22"/>
          <w:lang w:val="es-ES"/>
        </w:rPr>
        <w:t xml:space="preserve">Este taller </w:t>
      </w:r>
      <w:r w:rsidR="003D58E7" w:rsidRPr="00406DDD">
        <w:rPr>
          <w:sz w:val="22"/>
          <w:szCs w:val="22"/>
          <w:lang w:val="es-ES"/>
        </w:rPr>
        <w:t xml:space="preserve">fue realizado en la ciudad de Guatemala con la participación </w:t>
      </w:r>
      <w:r w:rsidR="00D61CBF" w:rsidRPr="00406DDD">
        <w:rPr>
          <w:sz w:val="22"/>
          <w:szCs w:val="22"/>
          <w:lang w:val="es-ES"/>
        </w:rPr>
        <w:t xml:space="preserve">de </w:t>
      </w:r>
      <w:r w:rsidR="00554854" w:rsidRPr="00406DDD">
        <w:rPr>
          <w:sz w:val="22"/>
          <w:szCs w:val="22"/>
          <w:lang w:val="es-ES"/>
        </w:rPr>
        <w:t xml:space="preserve">representantes </w:t>
      </w:r>
      <w:r w:rsidR="000A1483" w:rsidRPr="00406DDD">
        <w:rPr>
          <w:sz w:val="22"/>
          <w:szCs w:val="22"/>
          <w:lang w:val="es-ES"/>
        </w:rPr>
        <w:t xml:space="preserve">de las instituciones de gobierno con responsabilidad marítima de Guatemala y </w:t>
      </w:r>
      <w:r w:rsidR="00D61CBF" w:rsidRPr="00406DDD">
        <w:rPr>
          <w:sz w:val="22"/>
          <w:szCs w:val="22"/>
          <w:lang w:val="es-ES"/>
        </w:rPr>
        <w:t xml:space="preserve">la </w:t>
      </w:r>
      <w:r w:rsidR="00554854" w:rsidRPr="00406DDD">
        <w:rPr>
          <w:sz w:val="22"/>
          <w:szCs w:val="22"/>
          <w:lang w:val="es-ES"/>
        </w:rPr>
        <w:t>a</w:t>
      </w:r>
      <w:r w:rsidR="00D61CBF" w:rsidRPr="00406DDD">
        <w:rPr>
          <w:sz w:val="22"/>
          <w:szCs w:val="22"/>
          <w:lang w:val="es-ES"/>
        </w:rPr>
        <w:t xml:space="preserve">utoridad </w:t>
      </w:r>
      <w:r w:rsidR="00554854" w:rsidRPr="00406DDD">
        <w:rPr>
          <w:sz w:val="22"/>
          <w:szCs w:val="22"/>
          <w:lang w:val="es-ES"/>
        </w:rPr>
        <w:t>m</w:t>
      </w:r>
      <w:r w:rsidR="00D2037F" w:rsidRPr="00406DDD">
        <w:rPr>
          <w:sz w:val="22"/>
          <w:szCs w:val="22"/>
          <w:lang w:val="es-ES"/>
        </w:rPr>
        <w:t>arítima</w:t>
      </w:r>
      <w:r w:rsidR="00D61CBF" w:rsidRPr="00406DDD">
        <w:rPr>
          <w:sz w:val="22"/>
          <w:szCs w:val="22"/>
          <w:lang w:val="es-ES"/>
        </w:rPr>
        <w:t xml:space="preserve"> y </w:t>
      </w:r>
      <w:r w:rsidR="00554854" w:rsidRPr="00406DDD">
        <w:rPr>
          <w:sz w:val="22"/>
          <w:szCs w:val="22"/>
          <w:lang w:val="es-ES"/>
        </w:rPr>
        <w:t>p</w:t>
      </w:r>
      <w:r w:rsidR="00D61CBF" w:rsidRPr="00406DDD">
        <w:rPr>
          <w:sz w:val="22"/>
          <w:szCs w:val="22"/>
          <w:lang w:val="es-ES"/>
        </w:rPr>
        <w:t xml:space="preserve">ortuaria </w:t>
      </w:r>
      <w:r w:rsidR="003D58E7" w:rsidRPr="00406DDD">
        <w:rPr>
          <w:sz w:val="22"/>
          <w:szCs w:val="22"/>
          <w:lang w:val="es-ES"/>
        </w:rPr>
        <w:t>de</w:t>
      </w:r>
      <w:r w:rsidR="00DB5EB9" w:rsidRPr="00406DDD">
        <w:rPr>
          <w:sz w:val="22"/>
          <w:szCs w:val="22"/>
          <w:lang w:val="es-ES"/>
        </w:rPr>
        <w:t xml:space="preserve"> </w:t>
      </w:r>
      <w:r w:rsidR="003D58E7" w:rsidRPr="00406DDD">
        <w:rPr>
          <w:sz w:val="22"/>
          <w:szCs w:val="22"/>
          <w:lang w:val="es-ES"/>
        </w:rPr>
        <w:t>Costa Rica, México y Panamá.</w:t>
      </w:r>
      <w:r w:rsidR="00DB5EB9" w:rsidRPr="00406DDD">
        <w:rPr>
          <w:sz w:val="22"/>
          <w:szCs w:val="22"/>
          <w:lang w:val="es-ES"/>
        </w:rPr>
        <w:t xml:space="preserve"> </w:t>
      </w:r>
    </w:p>
    <w:p w14:paraId="792F376C" w14:textId="448E1422" w:rsidR="00A60677" w:rsidRPr="00406DDD" w:rsidRDefault="00A60677" w:rsidP="00513208">
      <w:pPr>
        <w:ind w:firstLine="720"/>
        <w:jc w:val="both"/>
        <w:rPr>
          <w:sz w:val="22"/>
          <w:szCs w:val="22"/>
          <w:lang w:val="es-ES"/>
        </w:rPr>
      </w:pPr>
    </w:p>
    <w:p w14:paraId="4D7E1ECE" w14:textId="3D67E489" w:rsidR="00364AAD" w:rsidRPr="00406DDD" w:rsidRDefault="008205D2" w:rsidP="00084742">
      <w:pPr>
        <w:ind w:firstLine="720"/>
        <w:jc w:val="both"/>
        <w:rPr>
          <w:rFonts w:eastAsia="Calibri"/>
          <w:bCs/>
          <w:sz w:val="22"/>
          <w:szCs w:val="22"/>
          <w:lang w:val="es-ES"/>
        </w:rPr>
      </w:pPr>
      <w:r w:rsidRPr="00406DDD">
        <w:rPr>
          <w:rFonts w:eastAsia="Calibri"/>
          <w:bCs/>
          <w:sz w:val="22"/>
          <w:szCs w:val="22"/>
          <w:lang w:val="es-ES"/>
        </w:rPr>
        <w:t>E</w:t>
      </w:r>
      <w:r w:rsidR="004C3DE7" w:rsidRPr="00406DDD">
        <w:rPr>
          <w:rFonts w:eastAsia="Calibri"/>
          <w:bCs/>
          <w:sz w:val="22"/>
          <w:szCs w:val="22"/>
          <w:lang w:val="es-ES"/>
        </w:rPr>
        <w:t>n</w:t>
      </w:r>
      <w:r w:rsidRPr="00406DDD">
        <w:rPr>
          <w:rFonts w:eastAsia="Calibri"/>
          <w:bCs/>
          <w:sz w:val="22"/>
          <w:szCs w:val="22"/>
          <w:lang w:val="es-ES"/>
        </w:rPr>
        <w:t xml:space="preserve"> noviembre de 2022</w:t>
      </w:r>
      <w:r w:rsidR="00554854" w:rsidRPr="00406DDD">
        <w:rPr>
          <w:rFonts w:eastAsia="Calibri"/>
          <w:bCs/>
          <w:sz w:val="22"/>
          <w:szCs w:val="22"/>
          <w:lang w:val="es-ES"/>
        </w:rPr>
        <w:t xml:space="preserve">, </w:t>
      </w:r>
      <w:r w:rsidR="00A87933" w:rsidRPr="00406DDD">
        <w:rPr>
          <w:rFonts w:eastAsia="Calibri"/>
          <w:bCs/>
          <w:sz w:val="22"/>
          <w:szCs w:val="22"/>
          <w:lang w:val="es-ES"/>
        </w:rPr>
        <w:t>la</w:t>
      </w:r>
      <w:r w:rsidR="00881129" w:rsidRPr="00406DDD">
        <w:rPr>
          <w:rFonts w:eastAsia="Calibri"/>
          <w:bCs/>
          <w:sz w:val="22"/>
          <w:szCs w:val="22"/>
          <w:lang w:val="es-ES"/>
        </w:rPr>
        <w:t xml:space="preserve"> Secretaría</w:t>
      </w:r>
      <w:r w:rsidR="00A87933" w:rsidRPr="00406DDD">
        <w:rPr>
          <w:rFonts w:eastAsia="Calibri"/>
          <w:bCs/>
          <w:sz w:val="22"/>
          <w:szCs w:val="22"/>
          <w:lang w:val="es-ES"/>
        </w:rPr>
        <w:t xml:space="preserve"> del CICTE </w:t>
      </w:r>
      <w:r w:rsidR="00554854" w:rsidRPr="00406DDD">
        <w:rPr>
          <w:rFonts w:eastAsia="Calibri"/>
          <w:bCs/>
          <w:sz w:val="22"/>
          <w:szCs w:val="22"/>
          <w:lang w:val="es-ES"/>
        </w:rPr>
        <w:t xml:space="preserve">recibió una solicitud </w:t>
      </w:r>
      <w:r w:rsidR="003F350C" w:rsidRPr="00406DDD">
        <w:rPr>
          <w:rFonts w:eastAsia="Calibri"/>
          <w:bCs/>
          <w:sz w:val="22"/>
          <w:szCs w:val="22"/>
          <w:lang w:val="es-ES"/>
        </w:rPr>
        <w:t xml:space="preserve">para facilitar el desarrollo de Estrategia Nacional de </w:t>
      </w:r>
      <w:r w:rsidR="006A50D7" w:rsidRPr="00406DDD">
        <w:rPr>
          <w:rFonts w:eastAsia="Calibri"/>
          <w:bCs/>
          <w:sz w:val="22"/>
          <w:szCs w:val="22"/>
          <w:lang w:val="es-ES"/>
        </w:rPr>
        <w:t>Protección</w:t>
      </w:r>
      <w:r w:rsidR="003F350C" w:rsidRPr="00406DDD">
        <w:rPr>
          <w:rFonts w:eastAsia="Calibri"/>
          <w:bCs/>
          <w:sz w:val="22"/>
          <w:szCs w:val="22"/>
          <w:lang w:val="es-ES"/>
        </w:rPr>
        <w:t xml:space="preserve"> </w:t>
      </w:r>
      <w:r w:rsidR="006A50D7" w:rsidRPr="00406DDD">
        <w:rPr>
          <w:rFonts w:eastAsia="Calibri"/>
          <w:bCs/>
          <w:sz w:val="22"/>
          <w:szCs w:val="22"/>
          <w:lang w:val="es-ES"/>
        </w:rPr>
        <w:t>Marítima</w:t>
      </w:r>
      <w:r w:rsidR="003F350C" w:rsidRPr="00406DDD">
        <w:rPr>
          <w:rFonts w:eastAsia="Calibri"/>
          <w:bCs/>
          <w:sz w:val="22"/>
          <w:szCs w:val="22"/>
          <w:lang w:val="es-ES"/>
        </w:rPr>
        <w:t xml:space="preserve"> de Guatemala</w:t>
      </w:r>
      <w:r w:rsidR="00554854" w:rsidRPr="00406DDD">
        <w:rPr>
          <w:rFonts w:eastAsia="Calibri"/>
          <w:bCs/>
          <w:sz w:val="22"/>
          <w:szCs w:val="22"/>
          <w:lang w:val="es-ES"/>
        </w:rPr>
        <w:t>. D</w:t>
      </w:r>
      <w:r w:rsidR="00F919E9" w:rsidRPr="00406DDD">
        <w:rPr>
          <w:rFonts w:eastAsia="Calibri"/>
          <w:bCs/>
          <w:sz w:val="22"/>
          <w:szCs w:val="22"/>
          <w:lang w:val="es-ES"/>
        </w:rPr>
        <w:t>icho apoyo inici</w:t>
      </w:r>
      <w:r w:rsidR="00554854" w:rsidRPr="00406DDD">
        <w:rPr>
          <w:rFonts w:eastAsia="Calibri"/>
          <w:bCs/>
          <w:sz w:val="22"/>
          <w:szCs w:val="22"/>
          <w:lang w:val="es-ES"/>
        </w:rPr>
        <w:t>ó</w:t>
      </w:r>
      <w:r w:rsidR="004C6EE8" w:rsidRPr="00406DDD">
        <w:rPr>
          <w:rFonts w:eastAsia="Calibri"/>
          <w:bCs/>
          <w:sz w:val="22"/>
          <w:szCs w:val="22"/>
          <w:lang w:val="es-ES"/>
        </w:rPr>
        <w:t xml:space="preserve"> </w:t>
      </w:r>
      <w:r w:rsidR="00E807C5" w:rsidRPr="00406DDD">
        <w:rPr>
          <w:rFonts w:eastAsia="Calibri"/>
          <w:bCs/>
          <w:sz w:val="22"/>
          <w:szCs w:val="22"/>
          <w:lang w:val="es-ES"/>
        </w:rPr>
        <w:t>en diciembre</w:t>
      </w:r>
      <w:r w:rsidR="00734193" w:rsidRPr="00406DDD">
        <w:rPr>
          <w:rFonts w:eastAsia="Calibri"/>
          <w:bCs/>
          <w:sz w:val="22"/>
          <w:szCs w:val="22"/>
          <w:lang w:val="es-ES"/>
        </w:rPr>
        <w:t xml:space="preserve"> 2022</w:t>
      </w:r>
      <w:r w:rsidR="00E807C5" w:rsidRPr="00406DDD">
        <w:rPr>
          <w:rFonts w:eastAsia="Calibri"/>
          <w:bCs/>
          <w:sz w:val="22"/>
          <w:szCs w:val="22"/>
          <w:lang w:val="es-ES"/>
        </w:rPr>
        <w:t xml:space="preserve"> y continuar</w:t>
      </w:r>
      <w:r w:rsidR="00554854" w:rsidRPr="00406DDD">
        <w:rPr>
          <w:rFonts w:eastAsia="Calibri"/>
          <w:bCs/>
          <w:sz w:val="22"/>
          <w:szCs w:val="22"/>
          <w:lang w:val="es-ES"/>
        </w:rPr>
        <w:t>á</w:t>
      </w:r>
      <w:r w:rsidR="00E807C5" w:rsidRPr="00406DDD">
        <w:rPr>
          <w:rFonts w:eastAsia="Calibri"/>
          <w:bCs/>
          <w:sz w:val="22"/>
          <w:szCs w:val="22"/>
          <w:lang w:val="es-ES"/>
        </w:rPr>
        <w:t xml:space="preserve"> durante e</w:t>
      </w:r>
      <w:r w:rsidR="00A014C8" w:rsidRPr="00406DDD">
        <w:rPr>
          <w:rFonts w:eastAsia="Calibri"/>
          <w:bCs/>
          <w:sz w:val="22"/>
          <w:szCs w:val="22"/>
          <w:lang w:val="es-ES"/>
        </w:rPr>
        <w:t xml:space="preserve">l </w:t>
      </w:r>
      <w:r w:rsidR="00830B4D" w:rsidRPr="00406DDD">
        <w:rPr>
          <w:rFonts w:eastAsia="Calibri"/>
          <w:bCs/>
          <w:sz w:val="22"/>
          <w:szCs w:val="22"/>
          <w:lang w:val="es-ES"/>
        </w:rPr>
        <w:t>año 2023.</w:t>
      </w:r>
    </w:p>
    <w:p w14:paraId="510664A3" w14:textId="0F8442BD" w:rsidR="006918BC" w:rsidRPr="00406DDD" w:rsidRDefault="006918BC" w:rsidP="00513208">
      <w:pPr>
        <w:rPr>
          <w:sz w:val="22"/>
          <w:szCs w:val="22"/>
          <w:lang w:val="es-ES"/>
        </w:rPr>
      </w:pPr>
    </w:p>
    <w:p w14:paraId="6A03833F" w14:textId="3DF78230" w:rsidR="007A4015" w:rsidRPr="00406DDD" w:rsidRDefault="007A4015">
      <w:pPr>
        <w:pStyle w:val="ListParagraph"/>
        <w:numPr>
          <w:ilvl w:val="0"/>
          <w:numId w:val="11"/>
        </w:numPr>
        <w:rPr>
          <w:b/>
          <w:sz w:val="22"/>
          <w:szCs w:val="22"/>
          <w:lang w:val="es-ES"/>
        </w:rPr>
      </w:pPr>
      <w:r w:rsidRPr="00406DDD">
        <w:rPr>
          <w:b/>
          <w:sz w:val="22"/>
          <w:szCs w:val="22"/>
          <w:lang w:val="es-ES"/>
        </w:rPr>
        <w:t>Seguridad en la aviación</w:t>
      </w:r>
      <w:r w:rsidR="007675B7" w:rsidRPr="00406DDD">
        <w:rPr>
          <w:b/>
          <w:sz w:val="22"/>
          <w:szCs w:val="22"/>
          <w:lang w:val="es-ES"/>
        </w:rPr>
        <w:t xml:space="preserve"> </w:t>
      </w:r>
    </w:p>
    <w:p w14:paraId="54A42624" w14:textId="227BD977" w:rsidR="00945559" w:rsidRPr="00406DDD" w:rsidRDefault="00945559" w:rsidP="00513208">
      <w:pPr>
        <w:jc w:val="both"/>
        <w:rPr>
          <w:sz w:val="22"/>
          <w:szCs w:val="22"/>
          <w:lang w:val="es-ES"/>
        </w:rPr>
      </w:pPr>
    </w:p>
    <w:p w14:paraId="78F9AF1E" w14:textId="328C5E5F" w:rsidR="00F732B4" w:rsidRPr="00406DDD" w:rsidRDefault="00945559" w:rsidP="00513208">
      <w:pPr>
        <w:ind w:firstLine="720"/>
        <w:jc w:val="both"/>
        <w:rPr>
          <w:sz w:val="22"/>
          <w:szCs w:val="22"/>
          <w:lang w:val="es"/>
        </w:rPr>
      </w:pPr>
      <w:r w:rsidRPr="00406DDD">
        <w:rPr>
          <w:sz w:val="22"/>
          <w:szCs w:val="22"/>
          <w:lang w:val="es"/>
        </w:rPr>
        <w:t xml:space="preserve">El programa de seguridad de la aviación fortaleció la capacidad de funcionarios de los Estados </w:t>
      </w:r>
      <w:r w:rsidR="00894ECB" w:rsidRPr="00406DDD">
        <w:rPr>
          <w:sz w:val="22"/>
          <w:szCs w:val="22"/>
          <w:lang w:val="es"/>
        </w:rPr>
        <w:t>M</w:t>
      </w:r>
      <w:r w:rsidRPr="00406DDD">
        <w:rPr>
          <w:sz w:val="22"/>
          <w:szCs w:val="22"/>
          <w:lang w:val="es"/>
        </w:rPr>
        <w:t>iembros para identificar y contrarrestar las amenazas a la aviación civil</w:t>
      </w:r>
      <w:r w:rsidR="00F732B4" w:rsidRPr="00406DDD">
        <w:rPr>
          <w:sz w:val="22"/>
          <w:szCs w:val="22"/>
          <w:lang w:val="es"/>
        </w:rPr>
        <w:t xml:space="preserve">. También </w:t>
      </w:r>
      <w:r w:rsidRPr="00406DDD">
        <w:rPr>
          <w:sz w:val="22"/>
          <w:szCs w:val="22"/>
          <w:lang w:val="es"/>
        </w:rPr>
        <w:t>fomentó un</w:t>
      </w:r>
      <w:r w:rsidR="00F17494" w:rsidRPr="00406DDD">
        <w:rPr>
          <w:sz w:val="22"/>
          <w:szCs w:val="22"/>
          <w:lang w:val="es"/>
        </w:rPr>
        <w:t xml:space="preserve"> </w:t>
      </w:r>
      <w:r w:rsidRPr="00406DDD">
        <w:rPr>
          <w:sz w:val="22"/>
          <w:szCs w:val="22"/>
          <w:lang w:val="es"/>
        </w:rPr>
        <w:t xml:space="preserve">mayor </w:t>
      </w:r>
      <w:r w:rsidR="00F17494" w:rsidRPr="00406DDD">
        <w:rPr>
          <w:sz w:val="22"/>
          <w:szCs w:val="22"/>
          <w:lang w:val="es"/>
        </w:rPr>
        <w:t xml:space="preserve">conocimiento </w:t>
      </w:r>
      <w:r w:rsidRPr="00406DDD">
        <w:rPr>
          <w:sz w:val="22"/>
          <w:szCs w:val="22"/>
          <w:lang w:val="es"/>
        </w:rPr>
        <w:t>de las normas y prácticas recomendadas por la Organización de Aviación Civil Internacional (OACI) relacionadas con la protección de la aviación civil contra actos de interferencia ilícita</w:t>
      </w:r>
      <w:r w:rsidR="00F732B4" w:rsidRPr="00406DDD">
        <w:rPr>
          <w:sz w:val="22"/>
          <w:szCs w:val="22"/>
          <w:lang w:val="es"/>
        </w:rPr>
        <w:t xml:space="preserve">, conforme a lo previsto en el Anexo 17 al Convenio de la Aviación Civil Internacional. </w:t>
      </w:r>
    </w:p>
    <w:p w14:paraId="3D76FE0F" w14:textId="77777777" w:rsidR="00112572" w:rsidRPr="00406DDD" w:rsidRDefault="00112572" w:rsidP="00513208">
      <w:pPr>
        <w:ind w:firstLine="720"/>
        <w:jc w:val="both"/>
        <w:rPr>
          <w:sz w:val="22"/>
          <w:szCs w:val="22"/>
          <w:highlight w:val="yellow"/>
          <w:lang w:val="es"/>
        </w:rPr>
      </w:pPr>
    </w:p>
    <w:p w14:paraId="5245A131" w14:textId="4C1C28D9" w:rsidR="00945559" w:rsidRPr="00406DDD" w:rsidRDefault="00945559" w:rsidP="00513208">
      <w:pPr>
        <w:ind w:firstLine="720"/>
        <w:jc w:val="both"/>
        <w:rPr>
          <w:sz w:val="22"/>
          <w:szCs w:val="22"/>
          <w:lang w:val="es-PA"/>
        </w:rPr>
      </w:pPr>
      <w:r w:rsidRPr="00406DDD">
        <w:rPr>
          <w:sz w:val="22"/>
          <w:szCs w:val="22"/>
          <w:lang w:val="es"/>
        </w:rPr>
        <w:t xml:space="preserve">El programa </w:t>
      </w:r>
      <w:r w:rsidR="00C66E1F" w:rsidRPr="00406DDD">
        <w:rPr>
          <w:sz w:val="22"/>
          <w:szCs w:val="22"/>
          <w:lang w:val="es"/>
        </w:rPr>
        <w:t xml:space="preserve">inició con la implementación del </w:t>
      </w:r>
      <w:r w:rsidRPr="00406DDD">
        <w:rPr>
          <w:sz w:val="22"/>
          <w:szCs w:val="22"/>
          <w:lang w:val="es"/>
        </w:rPr>
        <w:t xml:space="preserve">proyecto denominado </w:t>
      </w:r>
      <w:r w:rsidR="00894ECB" w:rsidRPr="00406DDD">
        <w:rPr>
          <w:sz w:val="22"/>
          <w:szCs w:val="22"/>
          <w:lang w:val="es"/>
        </w:rPr>
        <w:t>“</w:t>
      </w:r>
      <w:r w:rsidRPr="00406DDD">
        <w:rPr>
          <w:sz w:val="22"/>
          <w:szCs w:val="22"/>
          <w:lang w:val="es"/>
        </w:rPr>
        <w:t>Contrarrestando las amenazas internas y externas a la aviación civil en América Latina y el Caribe</w:t>
      </w:r>
      <w:r w:rsidR="00894ECB" w:rsidRPr="00406DDD">
        <w:rPr>
          <w:sz w:val="22"/>
          <w:szCs w:val="22"/>
          <w:lang w:val="es"/>
        </w:rPr>
        <w:t>”</w:t>
      </w:r>
      <w:r w:rsidRPr="00406DDD">
        <w:rPr>
          <w:sz w:val="22"/>
          <w:szCs w:val="22"/>
          <w:lang w:val="es"/>
        </w:rPr>
        <w:t xml:space="preserve"> el 25 de marzo de 2022. </w:t>
      </w:r>
      <w:r w:rsidR="00B70D6A" w:rsidRPr="00406DDD">
        <w:rPr>
          <w:sz w:val="22"/>
          <w:szCs w:val="22"/>
          <w:lang w:val="es"/>
        </w:rPr>
        <w:t xml:space="preserve">La Secretaría del CICTE ejecuta este proyecto en estrecha colaboración con </w:t>
      </w:r>
      <w:r w:rsidRPr="00406DDD">
        <w:rPr>
          <w:sz w:val="22"/>
          <w:szCs w:val="22"/>
          <w:lang w:val="es"/>
        </w:rPr>
        <w:t>la OAC</w:t>
      </w:r>
      <w:r w:rsidR="00B70D6A" w:rsidRPr="00406DDD">
        <w:rPr>
          <w:sz w:val="22"/>
          <w:szCs w:val="22"/>
          <w:lang w:val="es"/>
        </w:rPr>
        <w:t xml:space="preserve">I y </w:t>
      </w:r>
      <w:r w:rsidRPr="00406DDD">
        <w:rPr>
          <w:sz w:val="22"/>
          <w:szCs w:val="22"/>
          <w:lang w:val="es"/>
        </w:rPr>
        <w:t xml:space="preserve">con nuevos socios institucionales. </w:t>
      </w:r>
      <w:r w:rsidR="00B70D6A" w:rsidRPr="00406DDD">
        <w:rPr>
          <w:sz w:val="22"/>
          <w:szCs w:val="22"/>
          <w:lang w:val="es"/>
        </w:rPr>
        <w:t xml:space="preserve"> </w:t>
      </w:r>
    </w:p>
    <w:p w14:paraId="5445BA54" w14:textId="77777777" w:rsidR="00945559" w:rsidRPr="00406DDD" w:rsidRDefault="00945559" w:rsidP="00513208">
      <w:pPr>
        <w:jc w:val="both"/>
        <w:rPr>
          <w:color w:val="000000" w:themeColor="text1"/>
          <w:sz w:val="22"/>
          <w:szCs w:val="22"/>
          <w:lang w:val="es-PA"/>
        </w:rPr>
      </w:pPr>
    </w:p>
    <w:p w14:paraId="66930B49" w14:textId="26857550" w:rsidR="00BD2DC3" w:rsidRPr="00406DDD" w:rsidRDefault="00945559" w:rsidP="00513208">
      <w:pPr>
        <w:ind w:firstLine="720"/>
        <w:jc w:val="both"/>
        <w:rPr>
          <w:sz w:val="22"/>
          <w:szCs w:val="22"/>
          <w:lang w:val="es"/>
        </w:rPr>
      </w:pPr>
      <w:r w:rsidRPr="00406DDD">
        <w:rPr>
          <w:sz w:val="22"/>
          <w:szCs w:val="22"/>
          <w:lang w:val="es"/>
        </w:rPr>
        <w:t>Durante el 2022, el programa implementó</w:t>
      </w:r>
      <w:r w:rsidR="002B1B74" w:rsidRPr="00406DDD">
        <w:rPr>
          <w:sz w:val="22"/>
          <w:szCs w:val="22"/>
          <w:lang w:val="es"/>
        </w:rPr>
        <w:t xml:space="preserve"> </w:t>
      </w:r>
      <w:r w:rsidR="007F7811" w:rsidRPr="00406DDD">
        <w:rPr>
          <w:sz w:val="22"/>
          <w:szCs w:val="22"/>
          <w:lang w:val="es"/>
        </w:rPr>
        <w:t xml:space="preserve">dos </w:t>
      </w:r>
      <w:r w:rsidRPr="00406DDD">
        <w:rPr>
          <w:sz w:val="22"/>
          <w:szCs w:val="22"/>
          <w:lang w:val="es"/>
        </w:rPr>
        <w:t>cursos de capacitación</w:t>
      </w:r>
      <w:r w:rsidR="007F7811" w:rsidRPr="00406DDD">
        <w:rPr>
          <w:sz w:val="22"/>
          <w:szCs w:val="22"/>
          <w:lang w:val="es"/>
        </w:rPr>
        <w:t xml:space="preserve"> </w:t>
      </w:r>
      <w:r w:rsidRPr="00406DDD">
        <w:rPr>
          <w:sz w:val="22"/>
          <w:szCs w:val="22"/>
          <w:lang w:val="es"/>
        </w:rPr>
        <w:t xml:space="preserve">para contrarrestar las amenazas al ecosistema de seguridad de la aviación (CASET, por sus siglas en </w:t>
      </w:r>
      <w:r w:rsidR="00421C3A" w:rsidRPr="00406DDD">
        <w:rPr>
          <w:sz w:val="22"/>
          <w:szCs w:val="22"/>
          <w:lang w:val="es"/>
        </w:rPr>
        <w:t>inglés) en</w:t>
      </w:r>
      <w:r w:rsidR="00316F41" w:rsidRPr="00406DDD">
        <w:rPr>
          <w:sz w:val="22"/>
          <w:szCs w:val="22"/>
          <w:lang w:val="es"/>
        </w:rPr>
        <w:t xml:space="preserve"> México y en Colombia </w:t>
      </w:r>
      <w:r w:rsidRPr="00406DDD">
        <w:rPr>
          <w:sz w:val="22"/>
          <w:szCs w:val="22"/>
          <w:lang w:val="es"/>
        </w:rPr>
        <w:t xml:space="preserve">en colaboración con el Grupo de Trabajo </w:t>
      </w:r>
      <w:r w:rsidR="00CC0FAB" w:rsidRPr="00406DDD">
        <w:rPr>
          <w:sz w:val="22"/>
          <w:szCs w:val="22"/>
          <w:lang w:val="es"/>
        </w:rPr>
        <w:t>sobre Sistemas Portátiles de Defensa Aérea (</w:t>
      </w:r>
      <w:r w:rsidR="00276D3E" w:rsidRPr="00406DDD">
        <w:rPr>
          <w:i/>
          <w:iCs/>
          <w:sz w:val="22"/>
          <w:szCs w:val="22"/>
          <w:lang w:val="es"/>
        </w:rPr>
        <w:t xml:space="preserve">Man-portable air-defense </w:t>
      </w:r>
      <w:proofErr w:type="spellStart"/>
      <w:r w:rsidR="00276D3E" w:rsidRPr="00406DDD">
        <w:rPr>
          <w:i/>
          <w:iCs/>
          <w:sz w:val="22"/>
          <w:szCs w:val="22"/>
          <w:lang w:val="es"/>
        </w:rPr>
        <w:t>system</w:t>
      </w:r>
      <w:proofErr w:type="spellEnd"/>
      <w:r w:rsidR="00CC0FAB" w:rsidRPr="00406DDD">
        <w:rPr>
          <w:i/>
          <w:iCs/>
          <w:sz w:val="22"/>
          <w:szCs w:val="22"/>
          <w:lang w:val="es"/>
        </w:rPr>
        <w:t xml:space="preserve"> - </w:t>
      </w:r>
      <w:proofErr w:type="spellStart"/>
      <w:r w:rsidRPr="00406DDD">
        <w:rPr>
          <w:i/>
          <w:iCs/>
          <w:sz w:val="22"/>
          <w:szCs w:val="22"/>
          <w:lang w:val="es"/>
        </w:rPr>
        <w:t>MANPADs</w:t>
      </w:r>
      <w:proofErr w:type="spellEnd"/>
      <w:r w:rsidR="00276D3E" w:rsidRPr="00406DDD">
        <w:rPr>
          <w:sz w:val="22"/>
          <w:szCs w:val="22"/>
          <w:lang w:val="es"/>
        </w:rPr>
        <w:t xml:space="preserve"> por sus siglas en inglés)</w:t>
      </w:r>
      <w:r w:rsidR="007F7811" w:rsidRPr="00406DDD">
        <w:rPr>
          <w:sz w:val="22"/>
          <w:szCs w:val="22"/>
          <w:lang w:val="es"/>
        </w:rPr>
        <w:t xml:space="preserve"> </w:t>
      </w:r>
      <w:r w:rsidRPr="00406DDD">
        <w:rPr>
          <w:sz w:val="22"/>
          <w:szCs w:val="22"/>
          <w:lang w:val="es"/>
        </w:rPr>
        <w:t xml:space="preserve">del Departamento de Estado de los Estados Unidos y </w:t>
      </w:r>
      <w:r w:rsidR="00DD1002" w:rsidRPr="00406DDD">
        <w:rPr>
          <w:sz w:val="22"/>
          <w:szCs w:val="22"/>
          <w:lang w:val="es"/>
        </w:rPr>
        <w:t xml:space="preserve">el </w:t>
      </w:r>
      <w:proofErr w:type="spellStart"/>
      <w:r w:rsidRPr="00406DDD">
        <w:rPr>
          <w:i/>
          <w:iCs/>
          <w:sz w:val="22"/>
          <w:szCs w:val="22"/>
          <w:lang w:val="es"/>
        </w:rPr>
        <w:t>Pacific</w:t>
      </w:r>
      <w:proofErr w:type="spellEnd"/>
      <w:r w:rsidRPr="00406DDD">
        <w:rPr>
          <w:i/>
          <w:iCs/>
          <w:sz w:val="22"/>
          <w:szCs w:val="22"/>
          <w:lang w:val="es"/>
        </w:rPr>
        <w:t xml:space="preserve"> </w:t>
      </w:r>
      <w:proofErr w:type="spellStart"/>
      <w:r w:rsidRPr="00406DDD">
        <w:rPr>
          <w:i/>
          <w:iCs/>
          <w:sz w:val="22"/>
          <w:szCs w:val="22"/>
          <w:lang w:val="es-PA"/>
        </w:rPr>
        <w:t>Northwest</w:t>
      </w:r>
      <w:proofErr w:type="spellEnd"/>
      <w:r w:rsidRPr="00406DDD">
        <w:rPr>
          <w:i/>
          <w:iCs/>
          <w:sz w:val="22"/>
          <w:szCs w:val="22"/>
          <w:lang w:val="es-PA"/>
        </w:rPr>
        <w:t xml:space="preserve"> National </w:t>
      </w:r>
      <w:proofErr w:type="spellStart"/>
      <w:r w:rsidRPr="00406DDD">
        <w:rPr>
          <w:i/>
          <w:iCs/>
          <w:sz w:val="22"/>
          <w:szCs w:val="22"/>
          <w:lang w:val="es-PA"/>
        </w:rPr>
        <w:t>Laboratory</w:t>
      </w:r>
      <w:proofErr w:type="spellEnd"/>
      <w:r w:rsidRPr="00406DDD">
        <w:rPr>
          <w:i/>
          <w:iCs/>
          <w:sz w:val="22"/>
          <w:szCs w:val="22"/>
          <w:lang w:val="es"/>
        </w:rPr>
        <w:t xml:space="preserve">. </w:t>
      </w:r>
      <w:r w:rsidR="00D019A7" w:rsidRPr="00406DDD">
        <w:rPr>
          <w:sz w:val="22"/>
          <w:szCs w:val="22"/>
          <w:lang w:val="es"/>
        </w:rPr>
        <w:t xml:space="preserve">También organizó un curso sobre seguridad de la carga área en República Dominicana. </w:t>
      </w:r>
      <w:r w:rsidR="00BD2DC3" w:rsidRPr="00406DDD">
        <w:rPr>
          <w:sz w:val="22"/>
          <w:szCs w:val="22"/>
          <w:lang w:val="es"/>
        </w:rPr>
        <w:t xml:space="preserve">Por medio de estas iniciativas, la Secretaría del CICTE brindó capacitación especializada </w:t>
      </w:r>
      <w:r w:rsidR="007C1D41" w:rsidRPr="00406DDD">
        <w:rPr>
          <w:sz w:val="22"/>
          <w:szCs w:val="22"/>
          <w:lang w:val="es"/>
        </w:rPr>
        <w:t xml:space="preserve">a </w:t>
      </w:r>
      <w:r w:rsidR="00BD2DC3" w:rsidRPr="00406DDD">
        <w:rPr>
          <w:sz w:val="22"/>
          <w:szCs w:val="22"/>
          <w:lang w:val="es"/>
        </w:rPr>
        <w:t xml:space="preserve">70 funcionarios en el campo de la seguridad de la aviación. </w:t>
      </w:r>
    </w:p>
    <w:p w14:paraId="1DE7E9F5" w14:textId="77777777" w:rsidR="00A31294" w:rsidRPr="00406DDD" w:rsidRDefault="00A31294" w:rsidP="00513208">
      <w:pPr>
        <w:ind w:firstLine="720"/>
        <w:jc w:val="both"/>
        <w:rPr>
          <w:sz w:val="22"/>
          <w:szCs w:val="22"/>
          <w:lang w:val="es"/>
        </w:rPr>
      </w:pPr>
    </w:p>
    <w:p w14:paraId="120A0714" w14:textId="4B0496A1" w:rsidR="00945559" w:rsidRPr="00406DDD" w:rsidRDefault="00A31294" w:rsidP="00513208">
      <w:pPr>
        <w:ind w:firstLine="720"/>
        <w:jc w:val="both"/>
        <w:rPr>
          <w:color w:val="000000" w:themeColor="text1"/>
          <w:sz w:val="22"/>
          <w:szCs w:val="22"/>
          <w:lang w:val="es-PA"/>
        </w:rPr>
      </w:pPr>
      <w:r w:rsidRPr="00406DDD">
        <w:rPr>
          <w:sz w:val="22"/>
          <w:szCs w:val="22"/>
          <w:lang w:val="es"/>
        </w:rPr>
        <w:t>Los</w:t>
      </w:r>
      <w:r w:rsidR="00945559" w:rsidRPr="00406DDD">
        <w:rPr>
          <w:sz w:val="22"/>
          <w:szCs w:val="22"/>
          <w:lang w:val="es"/>
        </w:rPr>
        <w:t xml:space="preserve"> cursos </w:t>
      </w:r>
      <w:r w:rsidR="002B4625" w:rsidRPr="00406DDD">
        <w:rPr>
          <w:sz w:val="22"/>
          <w:szCs w:val="22"/>
          <w:lang w:val="es"/>
        </w:rPr>
        <w:t xml:space="preserve">denominados CASET </w:t>
      </w:r>
      <w:r w:rsidR="00945559" w:rsidRPr="00406DDD">
        <w:rPr>
          <w:sz w:val="22"/>
          <w:szCs w:val="22"/>
          <w:lang w:val="es"/>
        </w:rPr>
        <w:t>fueron diseñados con el propósito de capacitar a los actores clave del sector de seguridad de la aviación</w:t>
      </w:r>
      <w:r w:rsidR="00D31A1B" w:rsidRPr="00406DDD">
        <w:rPr>
          <w:sz w:val="22"/>
          <w:szCs w:val="22"/>
          <w:lang w:val="es"/>
        </w:rPr>
        <w:t xml:space="preserve"> </w:t>
      </w:r>
      <w:r w:rsidR="00945559" w:rsidRPr="00406DDD">
        <w:rPr>
          <w:sz w:val="22"/>
          <w:szCs w:val="22"/>
          <w:lang w:val="es"/>
        </w:rPr>
        <w:t xml:space="preserve">sobre cómo identificar y mitigar </w:t>
      </w:r>
      <w:r w:rsidRPr="00406DDD">
        <w:rPr>
          <w:sz w:val="22"/>
          <w:szCs w:val="22"/>
          <w:lang w:val="es"/>
        </w:rPr>
        <w:t xml:space="preserve">las amenazas </w:t>
      </w:r>
      <w:r w:rsidR="00945559" w:rsidRPr="00406DDD">
        <w:rPr>
          <w:sz w:val="22"/>
          <w:szCs w:val="22"/>
          <w:lang w:val="es"/>
        </w:rPr>
        <w:t xml:space="preserve">al ecosistema </w:t>
      </w:r>
      <w:r w:rsidR="00945559" w:rsidRPr="00406DDD">
        <w:rPr>
          <w:sz w:val="22"/>
          <w:szCs w:val="22"/>
          <w:lang w:val="es"/>
        </w:rPr>
        <w:lastRenderedPageBreak/>
        <w:t>de la aviación civil.</w:t>
      </w:r>
      <w:r w:rsidRPr="00406DDD">
        <w:rPr>
          <w:sz w:val="22"/>
          <w:szCs w:val="22"/>
          <w:lang w:val="es"/>
        </w:rPr>
        <w:t xml:space="preserve"> Esto incluye </w:t>
      </w:r>
      <w:r w:rsidR="00945559" w:rsidRPr="00406DDD">
        <w:rPr>
          <w:sz w:val="22"/>
          <w:szCs w:val="22"/>
          <w:lang w:val="es"/>
        </w:rPr>
        <w:t>amenazas internas, amenazas de baja y alta tecnología</w:t>
      </w:r>
      <w:r w:rsidRPr="00406DDD">
        <w:rPr>
          <w:sz w:val="22"/>
          <w:szCs w:val="22"/>
          <w:lang w:val="es"/>
        </w:rPr>
        <w:t xml:space="preserve">, </w:t>
      </w:r>
      <w:r w:rsidR="00AD535E" w:rsidRPr="00406DDD">
        <w:rPr>
          <w:sz w:val="22"/>
          <w:szCs w:val="22"/>
          <w:lang w:val="es"/>
        </w:rPr>
        <w:t xml:space="preserve">así como </w:t>
      </w:r>
      <w:r w:rsidR="00945559" w:rsidRPr="00406DDD">
        <w:rPr>
          <w:sz w:val="22"/>
          <w:szCs w:val="22"/>
          <w:lang w:val="es"/>
        </w:rPr>
        <w:t>amenazas de sistemas portátiles de defensa aérea</w:t>
      </w:r>
      <w:r w:rsidR="00200A6D" w:rsidRPr="00406DDD">
        <w:rPr>
          <w:sz w:val="22"/>
          <w:szCs w:val="22"/>
          <w:lang w:val="es"/>
        </w:rPr>
        <w:t>.</w:t>
      </w:r>
      <w:r w:rsidR="00945559" w:rsidRPr="00406DDD">
        <w:rPr>
          <w:sz w:val="22"/>
          <w:szCs w:val="22"/>
          <w:lang w:val="es"/>
        </w:rPr>
        <w:t xml:space="preserve"> </w:t>
      </w:r>
    </w:p>
    <w:p w14:paraId="25BE4696" w14:textId="77777777" w:rsidR="00945559" w:rsidRPr="00406DDD" w:rsidRDefault="00945559" w:rsidP="00513208">
      <w:pPr>
        <w:jc w:val="both"/>
        <w:rPr>
          <w:color w:val="000000" w:themeColor="text1"/>
          <w:sz w:val="22"/>
          <w:szCs w:val="22"/>
          <w:lang w:val="es-PA"/>
        </w:rPr>
      </w:pPr>
    </w:p>
    <w:p w14:paraId="404C10CA" w14:textId="77777777" w:rsidR="00FE56FA" w:rsidRPr="00406DDD" w:rsidRDefault="00FE56FA" w:rsidP="00513208">
      <w:pPr>
        <w:ind w:firstLine="720"/>
        <w:jc w:val="both"/>
        <w:rPr>
          <w:color w:val="000000" w:themeColor="text1"/>
          <w:sz w:val="22"/>
          <w:szCs w:val="22"/>
          <w:lang w:val="es"/>
        </w:rPr>
      </w:pPr>
    </w:p>
    <w:p w14:paraId="0FA6A470" w14:textId="3D249A9B" w:rsidR="00945559" w:rsidRPr="00406DDD" w:rsidRDefault="00945559" w:rsidP="00513208">
      <w:pPr>
        <w:ind w:firstLine="720"/>
        <w:jc w:val="both"/>
        <w:rPr>
          <w:color w:val="000000" w:themeColor="text1"/>
          <w:sz w:val="22"/>
          <w:szCs w:val="22"/>
          <w:lang w:val="es-PA"/>
        </w:rPr>
      </w:pPr>
      <w:r w:rsidRPr="00406DDD">
        <w:rPr>
          <w:color w:val="000000" w:themeColor="text1"/>
          <w:sz w:val="22"/>
          <w:szCs w:val="22"/>
          <w:lang w:val="es"/>
        </w:rPr>
        <w:t>Además, en colaboración con la OACI, el programa fortaleció la capacidad de personal aduanero, inspectores de seguridad de carga y otros funcionarios pertinentes del sector público y privado de la República Dominicana, en materia de identificación y mitigación de los riesgos en la cadena de suministro de carga.</w:t>
      </w:r>
      <w:r w:rsidR="009C3A61" w:rsidRPr="00406DDD">
        <w:rPr>
          <w:color w:val="000000" w:themeColor="text1"/>
          <w:sz w:val="22"/>
          <w:szCs w:val="22"/>
          <w:lang w:val="es"/>
        </w:rPr>
        <w:t xml:space="preserve"> Este curso fue parte de los esfuerzos que llevó </w:t>
      </w:r>
      <w:r w:rsidR="0015746B" w:rsidRPr="00406DDD">
        <w:rPr>
          <w:color w:val="000000" w:themeColor="text1"/>
          <w:sz w:val="22"/>
          <w:szCs w:val="22"/>
          <w:lang w:val="es"/>
        </w:rPr>
        <w:t xml:space="preserve">a cabo </w:t>
      </w:r>
      <w:r w:rsidR="009C3A61" w:rsidRPr="00406DDD">
        <w:rPr>
          <w:color w:val="000000" w:themeColor="text1"/>
          <w:sz w:val="22"/>
          <w:szCs w:val="22"/>
          <w:lang w:val="es"/>
        </w:rPr>
        <w:t xml:space="preserve">la Secretaría del CICTE en materia de seguridad de </w:t>
      </w:r>
      <w:r w:rsidR="0015746B" w:rsidRPr="00406DDD">
        <w:rPr>
          <w:color w:val="000000" w:themeColor="text1"/>
          <w:sz w:val="22"/>
          <w:szCs w:val="22"/>
          <w:lang w:val="es"/>
        </w:rPr>
        <w:t xml:space="preserve">la carga </w:t>
      </w:r>
      <w:r w:rsidR="007B4D65" w:rsidRPr="00406DDD">
        <w:rPr>
          <w:color w:val="000000" w:themeColor="text1"/>
          <w:sz w:val="22"/>
          <w:szCs w:val="22"/>
          <w:lang w:val="es"/>
        </w:rPr>
        <w:t>aé</w:t>
      </w:r>
      <w:r w:rsidR="0015746B" w:rsidRPr="00406DDD">
        <w:rPr>
          <w:color w:val="000000" w:themeColor="text1"/>
          <w:sz w:val="22"/>
          <w:szCs w:val="22"/>
          <w:lang w:val="es"/>
        </w:rPr>
        <w:t xml:space="preserve">rea. </w:t>
      </w:r>
    </w:p>
    <w:p w14:paraId="705F6E5B" w14:textId="77777777" w:rsidR="00945559" w:rsidRPr="00406DDD" w:rsidRDefault="00945559" w:rsidP="00513208">
      <w:pPr>
        <w:jc w:val="both"/>
        <w:rPr>
          <w:color w:val="000000" w:themeColor="text1"/>
          <w:sz w:val="22"/>
          <w:szCs w:val="22"/>
          <w:lang w:val="es-PA"/>
        </w:rPr>
      </w:pPr>
    </w:p>
    <w:p w14:paraId="7700B1BA" w14:textId="02A130C2" w:rsidR="00F3498E" w:rsidRPr="00406DDD" w:rsidRDefault="00945559" w:rsidP="00513208">
      <w:pPr>
        <w:ind w:firstLine="720"/>
        <w:jc w:val="both"/>
        <w:rPr>
          <w:sz w:val="22"/>
          <w:szCs w:val="22"/>
          <w:lang w:val="es"/>
        </w:rPr>
      </w:pPr>
      <w:r w:rsidRPr="00406DDD">
        <w:rPr>
          <w:sz w:val="22"/>
          <w:szCs w:val="22"/>
          <w:lang w:val="es"/>
        </w:rPr>
        <w:t xml:space="preserve">A lo largo de la implementación del proyecto, este programa buscó promover una mayor participación de las mujeres en el sector de seguridad de la aviación, </w:t>
      </w:r>
      <w:r w:rsidR="007F63AB" w:rsidRPr="00406DDD">
        <w:rPr>
          <w:sz w:val="22"/>
          <w:szCs w:val="22"/>
          <w:lang w:val="es"/>
        </w:rPr>
        <w:t xml:space="preserve">por medio </w:t>
      </w:r>
      <w:r w:rsidRPr="00406DDD">
        <w:rPr>
          <w:sz w:val="22"/>
          <w:szCs w:val="22"/>
          <w:lang w:val="es"/>
        </w:rPr>
        <w:t>de la inclusión de módulos sobre la perspectiva de género en las capacitaciones seleccionadas.</w:t>
      </w:r>
      <w:r w:rsidR="00F03CED" w:rsidRPr="00406DDD">
        <w:rPr>
          <w:sz w:val="22"/>
          <w:szCs w:val="22"/>
          <w:lang w:val="es"/>
        </w:rPr>
        <w:t xml:space="preserve"> </w:t>
      </w:r>
    </w:p>
    <w:p w14:paraId="09DFCA7E" w14:textId="77777777" w:rsidR="00F3498E" w:rsidRPr="00406DDD" w:rsidRDefault="00F3498E" w:rsidP="00513208">
      <w:pPr>
        <w:ind w:firstLine="720"/>
        <w:jc w:val="both"/>
        <w:rPr>
          <w:sz w:val="22"/>
          <w:szCs w:val="22"/>
          <w:lang w:val="es"/>
        </w:rPr>
      </w:pPr>
    </w:p>
    <w:p w14:paraId="62A7D50F" w14:textId="71913A7D" w:rsidR="00945559" w:rsidRPr="00406DDD" w:rsidRDefault="00696728" w:rsidP="00513208">
      <w:pPr>
        <w:ind w:firstLine="720"/>
        <w:jc w:val="both"/>
        <w:rPr>
          <w:sz w:val="22"/>
          <w:szCs w:val="22"/>
          <w:lang w:val="es-PA"/>
        </w:rPr>
      </w:pPr>
      <w:r w:rsidRPr="00406DDD">
        <w:rPr>
          <w:sz w:val="22"/>
          <w:szCs w:val="22"/>
          <w:lang w:val="es"/>
        </w:rPr>
        <w:t>D</w:t>
      </w:r>
      <w:r w:rsidR="00945559" w:rsidRPr="00406DDD">
        <w:rPr>
          <w:sz w:val="22"/>
          <w:szCs w:val="22"/>
          <w:lang w:val="es"/>
        </w:rPr>
        <w:t>urante el 2022</w:t>
      </w:r>
      <w:r w:rsidRPr="00406DDD">
        <w:rPr>
          <w:sz w:val="22"/>
          <w:szCs w:val="22"/>
          <w:lang w:val="es"/>
        </w:rPr>
        <w:t xml:space="preserve"> también se estableció </w:t>
      </w:r>
      <w:r w:rsidR="00945559" w:rsidRPr="00406DDD">
        <w:rPr>
          <w:sz w:val="22"/>
          <w:szCs w:val="22"/>
          <w:lang w:val="es"/>
        </w:rPr>
        <w:t xml:space="preserve">la Red Nacional de Puntos Focales OEA-CICTE para la </w:t>
      </w:r>
      <w:r w:rsidR="005959D5" w:rsidRPr="00406DDD">
        <w:rPr>
          <w:sz w:val="22"/>
          <w:szCs w:val="22"/>
          <w:lang w:val="es"/>
        </w:rPr>
        <w:t>s</w:t>
      </w:r>
      <w:r w:rsidR="00945559" w:rsidRPr="00406DDD">
        <w:rPr>
          <w:sz w:val="22"/>
          <w:szCs w:val="22"/>
          <w:lang w:val="es"/>
        </w:rPr>
        <w:t xml:space="preserve">eguridad de la </w:t>
      </w:r>
      <w:r w:rsidR="005959D5" w:rsidRPr="00406DDD">
        <w:rPr>
          <w:sz w:val="22"/>
          <w:szCs w:val="22"/>
          <w:lang w:val="es"/>
        </w:rPr>
        <w:t>a</w:t>
      </w:r>
      <w:r w:rsidR="00945559" w:rsidRPr="00406DDD">
        <w:rPr>
          <w:sz w:val="22"/>
          <w:szCs w:val="22"/>
          <w:lang w:val="es"/>
        </w:rPr>
        <w:t xml:space="preserve">viación. </w:t>
      </w:r>
      <w:r w:rsidR="00574FB9" w:rsidRPr="00406DDD">
        <w:rPr>
          <w:sz w:val="22"/>
          <w:szCs w:val="22"/>
          <w:lang w:val="es"/>
        </w:rPr>
        <w:t xml:space="preserve">En la Red participan </w:t>
      </w:r>
      <w:r w:rsidR="00945559" w:rsidRPr="00406DDD">
        <w:rPr>
          <w:sz w:val="22"/>
          <w:szCs w:val="22"/>
          <w:lang w:val="es"/>
        </w:rPr>
        <w:t xml:space="preserve">funcionarios de 23 Estados </w:t>
      </w:r>
      <w:r w:rsidR="004B22DF" w:rsidRPr="00406DDD">
        <w:rPr>
          <w:sz w:val="22"/>
          <w:szCs w:val="22"/>
          <w:lang w:val="es"/>
        </w:rPr>
        <w:t>M</w:t>
      </w:r>
      <w:r w:rsidR="00945559" w:rsidRPr="00406DDD">
        <w:rPr>
          <w:sz w:val="22"/>
          <w:szCs w:val="22"/>
          <w:lang w:val="es"/>
        </w:rPr>
        <w:t>iembros de la OEA</w:t>
      </w:r>
      <w:r w:rsidR="007E63E8" w:rsidRPr="00406DDD">
        <w:rPr>
          <w:sz w:val="22"/>
          <w:szCs w:val="22"/>
          <w:lang w:val="es"/>
        </w:rPr>
        <w:t xml:space="preserve"> y </w:t>
      </w:r>
      <w:r w:rsidR="00945559" w:rsidRPr="00406DDD">
        <w:rPr>
          <w:sz w:val="22"/>
          <w:szCs w:val="22"/>
          <w:lang w:val="es"/>
        </w:rPr>
        <w:t>tres organizaciones internacionales/regionales</w:t>
      </w:r>
      <w:r w:rsidR="007E63E8" w:rsidRPr="00406DDD">
        <w:rPr>
          <w:sz w:val="22"/>
          <w:szCs w:val="22"/>
          <w:lang w:val="es"/>
        </w:rPr>
        <w:t xml:space="preserve">, incluyendo </w:t>
      </w:r>
      <w:r w:rsidR="00DE68FB" w:rsidRPr="00406DDD">
        <w:rPr>
          <w:sz w:val="22"/>
          <w:szCs w:val="22"/>
          <w:lang w:val="es"/>
        </w:rPr>
        <w:t xml:space="preserve">OACI, </w:t>
      </w:r>
      <w:proofErr w:type="spellStart"/>
      <w:r w:rsidR="00D36C01" w:rsidRPr="00406DDD">
        <w:rPr>
          <w:i/>
          <w:iCs/>
          <w:sz w:val="22"/>
          <w:szCs w:val="22"/>
          <w:lang w:val="es"/>
        </w:rPr>
        <w:t>Caribbean</w:t>
      </w:r>
      <w:proofErr w:type="spellEnd"/>
      <w:r w:rsidR="00D36C01" w:rsidRPr="00406DDD">
        <w:rPr>
          <w:i/>
          <w:iCs/>
          <w:sz w:val="22"/>
          <w:szCs w:val="22"/>
          <w:lang w:val="es"/>
        </w:rPr>
        <w:t xml:space="preserve"> </w:t>
      </w:r>
      <w:proofErr w:type="spellStart"/>
      <w:r w:rsidR="00D36C01" w:rsidRPr="00406DDD">
        <w:rPr>
          <w:i/>
          <w:iCs/>
          <w:sz w:val="22"/>
          <w:szCs w:val="22"/>
          <w:lang w:val="es"/>
        </w:rPr>
        <w:t>Community</w:t>
      </w:r>
      <w:proofErr w:type="spellEnd"/>
      <w:r w:rsidR="00D36C01" w:rsidRPr="00406DDD">
        <w:rPr>
          <w:sz w:val="22"/>
          <w:szCs w:val="22"/>
          <w:lang w:val="es"/>
        </w:rPr>
        <w:t xml:space="preserve"> </w:t>
      </w:r>
      <w:proofErr w:type="spellStart"/>
      <w:r w:rsidR="00D36C01" w:rsidRPr="00406DDD">
        <w:rPr>
          <w:i/>
          <w:iCs/>
          <w:sz w:val="22"/>
          <w:szCs w:val="22"/>
          <w:lang w:val="es"/>
        </w:rPr>
        <w:t>Implementation</w:t>
      </w:r>
      <w:proofErr w:type="spellEnd"/>
      <w:r w:rsidR="00D36C01" w:rsidRPr="00406DDD">
        <w:rPr>
          <w:i/>
          <w:iCs/>
          <w:sz w:val="22"/>
          <w:szCs w:val="22"/>
          <w:lang w:val="es"/>
        </w:rPr>
        <w:t xml:space="preserve"> Agency for </w:t>
      </w:r>
      <w:proofErr w:type="spellStart"/>
      <w:r w:rsidR="00D36C01" w:rsidRPr="00406DDD">
        <w:rPr>
          <w:i/>
          <w:iCs/>
          <w:sz w:val="22"/>
          <w:szCs w:val="22"/>
          <w:lang w:val="es"/>
        </w:rPr>
        <w:t>Crime</w:t>
      </w:r>
      <w:proofErr w:type="spellEnd"/>
      <w:r w:rsidR="00D36C01" w:rsidRPr="00406DDD">
        <w:rPr>
          <w:i/>
          <w:iCs/>
          <w:sz w:val="22"/>
          <w:szCs w:val="22"/>
          <w:lang w:val="es"/>
        </w:rPr>
        <w:t xml:space="preserve"> and Security </w:t>
      </w:r>
      <w:r w:rsidR="00D36C01" w:rsidRPr="00406DDD">
        <w:rPr>
          <w:sz w:val="22"/>
          <w:szCs w:val="22"/>
          <w:lang w:val="es"/>
        </w:rPr>
        <w:t>(CARICOM</w:t>
      </w:r>
      <w:r w:rsidR="00DE68FB" w:rsidRPr="00406DDD">
        <w:rPr>
          <w:sz w:val="22"/>
          <w:szCs w:val="22"/>
          <w:lang w:val="es"/>
        </w:rPr>
        <w:t xml:space="preserve"> IMPACS</w:t>
      </w:r>
      <w:r w:rsidR="00E81394" w:rsidRPr="00406DDD">
        <w:rPr>
          <w:sz w:val="22"/>
          <w:szCs w:val="22"/>
          <w:lang w:val="es"/>
        </w:rPr>
        <w:t xml:space="preserve"> por sus siglas en inglés</w:t>
      </w:r>
      <w:r w:rsidR="00D36C01" w:rsidRPr="00406DDD">
        <w:rPr>
          <w:sz w:val="22"/>
          <w:szCs w:val="22"/>
          <w:lang w:val="es"/>
        </w:rPr>
        <w:t>)</w:t>
      </w:r>
      <w:r w:rsidR="00DE68FB" w:rsidRPr="00406DDD">
        <w:rPr>
          <w:sz w:val="22"/>
          <w:szCs w:val="22"/>
          <w:lang w:val="es"/>
        </w:rPr>
        <w:t xml:space="preserve"> y</w:t>
      </w:r>
      <w:r w:rsidR="00943430" w:rsidRPr="00406DDD">
        <w:rPr>
          <w:sz w:val="22"/>
          <w:szCs w:val="22"/>
          <w:lang w:val="es"/>
        </w:rPr>
        <w:t xml:space="preserve"> la</w:t>
      </w:r>
      <w:r w:rsidR="00DE68FB" w:rsidRPr="00406DDD">
        <w:rPr>
          <w:sz w:val="22"/>
          <w:szCs w:val="22"/>
          <w:lang w:val="es"/>
        </w:rPr>
        <w:t xml:space="preserve"> </w:t>
      </w:r>
      <w:r w:rsidR="00DE68FB" w:rsidRPr="00406DDD">
        <w:rPr>
          <w:i/>
          <w:iCs/>
          <w:sz w:val="22"/>
          <w:szCs w:val="22"/>
          <w:lang w:val="es"/>
        </w:rPr>
        <w:t xml:space="preserve">Eastern </w:t>
      </w:r>
      <w:proofErr w:type="spellStart"/>
      <w:r w:rsidR="00DE68FB" w:rsidRPr="00406DDD">
        <w:rPr>
          <w:i/>
          <w:iCs/>
          <w:sz w:val="22"/>
          <w:szCs w:val="22"/>
          <w:lang w:val="es"/>
        </w:rPr>
        <w:t>Carib</w:t>
      </w:r>
      <w:r w:rsidR="007E63E8" w:rsidRPr="00406DDD">
        <w:rPr>
          <w:i/>
          <w:iCs/>
          <w:sz w:val="22"/>
          <w:szCs w:val="22"/>
          <w:lang w:val="es"/>
        </w:rPr>
        <w:t>bean</w:t>
      </w:r>
      <w:proofErr w:type="spellEnd"/>
      <w:r w:rsidR="007E63E8" w:rsidRPr="00406DDD">
        <w:rPr>
          <w:i/>
          <w:iCs/>
          <w:sz w:val="22"/>
          <w:szCs w:val="22"/>
          <w:lang w:val="es"/>
        </w:rPr>
        <w:t xml:space="preserve"> Civil </w:t>
      </w:r>
      <w:proofErr w:type="spellStart"/>
      <w:r w:rsidR="007E63E8" w:rsidRPr="00406DDD">
        <w:rPr>
          <w:i/>
          <w:iCs/>
          <w:sz w:val="22"/>
          <w:szCs w:val="22"/>
          <w:lang w:val="es"/>
        </w:rPr>
        <w:t>Aviation</w:t>
      </w:r>
      <w:proofErr w:type="spellEnd"/>
      <w:r w:rsidR="007E63E8" w:rsidRPr="00406DDD">
        <w:rPr>
          <w:i/>
          <w:iCs/>
          <w:sz w:val="22"/>
          <w:szCs w:val="22"/>
          <w:lang w:val="es"/>
        </w:rPr>
        <w:t xml:space="preserve"> </w:t>
      </w:r>
      <w:proofErr w:type="spellStart"/>
      <w:r w:rsidR="007E63E8" w:rsidRPr="00406DDD">
        <w:rPr>
          <w:i/>
          <w:iCs/>
          <w:sz w:val="22"/>
          <w:szCs w:val="22"/>
          <w:lang w:val="es"/>
        </w:rPr>
        <w:t>Authority</w:t>
      </w:r>
      <w:proofErr w:type="spellEnd"/>
      <w:r w:rsidR="007E63E8" w:rsidRPr="00406DDD">
        <w:rPr>
          <w:i/>
          <w:iCs/>
          <w:sz w:val="22"/>
          <w:szCs w:val="22"/>
          <w:lang w:val="es"/>
        </w:rPr>
        <w:t xml:space="preserve"> (</w:t>
      </w:r>
      <w:r w:rsidR="007E63E8" w:rsidRPr="00406DDD">
        <w:rPr>
          <w:sz w:val="22"/>
          <w:szCs w:val="22"/>
          <w:lang w:val="es"/>
        </w:rPr>
        <w:t>ECCAA</w:t>
      </w:r>
      <w:r w:rsidR="00E81394" w:rsidRPr="00406DDD">
        <w:rPr>
          <w:sz w:val="22"/>
          <w:szCs w:val="22"/>
          <w:lang w:val="es"/>
        </w:rPr>
        <w:t xml:space="preserve"> por sus siglas en inglés</w:t>
      </w:r>
      <w:r w:rsidR="007E63E8" w:rsidRPr="00406DDD">
        <w:rPr>
          <w:sz w:val="22"/>
          <w:szCs w:val="22"/>
          <w:lang w:val="es"/>
        </w:rPr>
        <w:t>)</w:t>
      </w:r>
      <w:r w:rsidR="00574FB9" w:rsidRPr="00406DDD">
        <w:rPr>
          <w:i/>
          <w:iCs/>
          <w:sz w:val="22"/>
          <w:szCs w:val="22"/>
          <w:lang w:val="es"/>
        </w:rPr>
        <w:t>.</w:t>
      </w:r>
      <w:r w:rsidR="00C4789E" w:rsidRPr="00406DDD">
        <w:rPr>
          <w:sz w:val="22"/>
          <w:szCs w:val="22"/>
          <w:lang w:val="es"/>
        </w:rPr>
        <w:t xml:space="preserve"> </w:t>
      </w:r>
    </w:p>
    <w:p w14:paraId="1F42B20C" w14:textId="33B03BF9" w:rsidR="00E34B21" w:rsidRPr="00406DDD" w:rsidRDefault="00E34B21" w:rsidP="00513208">
      <w:pPr>
        <w:rPr>
          <w:b/>
          <w:sz w:val="22"/>
          <w:szCs w:val="22"/>
          <w:u w:val="single"/>
          <w:lang w:val="es-PA"/>
        </w:rPr>
      </w:pPr>
    </w:p>
    <w:p w14:paraId="29D07A81" w14:textId="77777777" w:rsidR="00F30351" w:rsidRPr="00406DDD" w:rsidRDefault="00F30351">
      <w:pPr>
        <w:pStyle w:val="ListParagraph"/>
        <w:numPr>
          <w:ilvl w:val="0"/>
          <w:numId w:val="11"/>
        </w:numPr>
        <w:rPr>
          <w:b/>
          <w:sz w:val="22"/>
          <w:szCs w:val="22"/>
          <w:lang w:val="es-ES"/>
        </w:rPr>
      </w:pPr>
      <w:r w:rsidRPr="00406DDD">
        <w:rPr>
          <w:b/>
          <w:sz w:val="22"/>
          <w:szCs w:val="22"/>
          <w:lang w:val="es-ES"/>
        </w:rPr>
        <w:t xml:space="preserve">Seguridad de carga y contenedores </w:t>
      </w:r>
    </w:p>
    <w:p w14:paraId="3DF87D1B" w14:textId="58C0D35D" w:rsidR="00DA2B8C" w:rsidRPr="00406DDD" w:rsidRDefault="00DA2B8C" w:rsidP="00513208">
      <w:pPr>
        <w:jc w:val="both"/>
        <w:rPr>
          <w:rFonts w:eastAsia="Calibri"/>
          <w:b/>
          <w:bCs/>
          <w:sz w:val="22"/>
          <w:szCs w:val="22"/>
          <w:lang w:val="es-ES"/>
        </w:rPr>
      </w:pPr>
    </w:p>
    <w:p w14:paraId="78798DBC" w14:textId="51326DEC" w:rsidR="006B0CF6" w:rsidRPr="00406DDD" w:rsidRDefault="006B0CF6" w:rsidP="00513208">
      <w:pPr>
        <w:jc w:val="both"/>
        <w:rPr>
          <w:rFonts w:eastAsia="Calibri"/>
          <w:sz w:val="22"/>
          <w:szCs w:val="22"/>
          <w:lang w:val="es-ES"/>
        </w:rPr>
      </w:pPr>
      <w:r w:rsidRPr="00406DDD">
        <w:rPr>
          <w:rFonts w:eastAsia="Calibri"/>
          <w:b/>
          <w:bCs/>
          <w:sz w:val="22"/>
          <w:szCs w:val="22"/>
          <w:lang w:val="es-ES"/>
        </w:rPr>
        <w:tab/>
      </w:r>
      <w:r w:rsidRPr="00406DDD">
        <w:rPr>
          <w:rFonts w:eastAsia="Calibri"/>
          <w:sz w:val="22"/>
          <w:szCs w:val="22"/>
          <w:lang w:val="es-ES"/>
        </w:rPr>
        <w:t xml:space="preserve">El programa de seguridad de carga y contenedores continúo con las actividades para fortalecer los mecanismos de seguridad de carga y sus medios de transporte y, en particular, los procedimientos en la materia a cargo de las agencias de aduanas y seguridad fronteriza. </w:t>
      </w:r>
    </w:p>
    <w:p w14:paraId="16AFD1ED" w14:textId="721526BE" w:rsidR="006B0CF6" w:rsidRPr="00406DDD" w:rsidRDefault="006B0CF6" w:rsidP="00513208">
      <w:pPr>
        <w:jc w:val="both"/>
        <w:rPr>
          <w:rFonts w:eastAsia="Calibri"/>
          <w:sz w:val="22"/>
          <w:szCs w:val="22"/>
          <w:lang w:val="es-ES"/>
        </w:rPr>
      </w:pPr>
    </w:p>
    <w:p w14:paraId="307C4953" w14:textId="73484814" w:rsidR="006B0CF6" w:rsidRPr="00406DDD" w:rsidRDefault="006B0CF6" w:rsidP="00513208">
      <w:pPr>
        <w:jc w:val="both"/>
        <w:rPr>
          <w:rFonts w:eastAsia="Calibri"/>
          <w:sz w:val="22"/>
          <w:szCs w:val="22"/>
          <w:lang w:val="es-ES"/>
        </w:rPr>
      </w:pPr>
      <w:r w:rsidRPr="00406DDD">
        <w:rPr>
          <w:rFonts w:eastAsia="Calibri"/>
          <w:sz w:val="22"/>
          <w:szCs w:val="22"/>
          <w:lang w:val="es-ES"/>
        </w:rPr>
        <w:tab/>
        <w:t>La actual fase de implementación del programa cuenta con financiamiento para apoyar los esfuerzos de las aduanas y agencias de seguridad fronteriza de 15 países: Argentina, Barbados, Chile, Colombia, Costa Rica, Ecuador, Guatemala, Haití, Honduras, Jamaica, México, Panamá, Perú, República Dominicana y Trinidad y Tobago.</w:t>
      </w:r>
    </w:p>
    <w:p w14:paraId="2B4B1AA6" w14:textId="77777777" w:rsidR="00850A49" w:rsidRPr="00406DDD" w:rsidRDefault="00850A49" w:rsidP="00513208">
      <w:pPr>
        <w:jc w:val="both"/>
        <w:rPr>
          <w:rFonts w:eastAsia="Calibri"/>
          <w:sz w:val="22"/>
          <w:szCs w:val="22"/>
          <w:lang w:val="es-US"/>
        </w:rPr>
      </w:pPr>
    </w:p>
    <w:p w14:paraId="2C404151" w14:textId="0381758B" w:rsidR="00850A49" w:rsidRPr="00406DDD" w:rsidRDefault="00850A49" w:rsidP="00513208">
      <w:pPr>
        <w:jc w:val="both"/>
        <w:rPr>
          <w:rStyle w:val="normaltextrun"/>
          <w:rFonts w:eastAsia="Calibri"/>
          <w:sz w:val="22"/>
          <w:szCs w:val="22"/>
          <w:lang w:val="es-ES"/>
        </w:rPr>
      </w:pPr>
      <w:r w:rsidRPr="00406DDD">
        <w:rPr>
          <w:rFonts w:eastAsia="Calibri"/>
          <w:sz w:val="22"/>
          <w:szCs w:val="22"/>
          <w:lang w:val="es-ES"/>
        </w:rPr>
        <w:tab/>
        <w:t>Por medio de este proyecto, la Secretaría del CICTE ofrece cursos de adiestramiento técnico y gerencial</w:t>
      </w:r>
      <w:r w:rsidR="00827837" w:rsidRPr="00406DDD">
        <w:rPr>
          <w:rFonts w:eastAsia="Calibri"/>
          <w:sz w:val="22"/>
          <w:szCs w:val="22"/>
          <w:lang w:val="es-ES"/>
        </w:rPr>
        <w:t xml:space="preserve">. </w:t>
      </w:r>
      <w:r w:rsidR="00DD395C" w:rsidRPr="00406DDD">
        <w:rPr>
          <w:rFonts w:eastAsia="Calibri"/>
          <w:sz w:val="22"/>
          <w:szCs w:val="22"/>
          <w:lang w:val="es-ES"/>
        </w:rPr>
        <w:t xml:space="preserve">Las actividades de capacitación </w:t>
      </w:r>
      <w:r w:rsidRPr="00406DDD">
        <w:rPr>
          <w:rFonts w:eastAsia="Calibri"/>
          <w:sz w:val="22"/>
          <w:szCs w:val="22"/>
          <w:lang w:val="es-ES"/>
        </w:rPr>
        <w:t xml:space="preserve">cubren una amplia gama de temas, incluyendo, principios introductorios sobre seguridad e inspección de carga aérea, identificación y análisis de riesgo, inspección de contenedores y uso de tecnologías no intrusivas en la inspección de carga comercial y contenedores.  </w:t>
      </w:r>
    </w:p>
    <w:p w14:paraId="5F01DF5C" w14:textId="572F6731" w:rsidR="004B5240" w:rsidRPr="00406DDD" w:rsidRDefault="004B5240" w:rsidP="00513208">
      <w:pPr>
        <w:jc w:val="both"/>
        <w:rPr>
          <w:rFonts w:eastAsia="Calibri"/>
          <w:sz w:val="22"/>
          <w:szCs w:val="22"/>
          <w:lang w:val="es-ES"/>
        </w:rPr>
      </w:pPr>
    </w:p>
    <w:p w14:paraId="0E1360AB" w14:textId="60E5D0E8" w:rsidR="00485809" w:rsidRPr="00406DDD" w:rsidRDefault="00485809" w:rsidP="00513208">
      <w:pPr>
        <w:ind w:firstLine="720"/>
        <w:jc w:val="both"/>
        <w:rPr>
          <w:rFonts w:eastAsia="Calibri"/>
          <w:sz w:val="22"/>
          <w:szCs w:val="22"/>
          <w:lang w:val="es-ES"/>
        </w:rPr>
      </w:pPr>
      <w:r w:rsidRPr="00406DDD">
        <w:rPr>
          <w:rFonts w:eastAsia="Calibri"/>
          <w:sz w:val="22"/>
          <w:szCs w:val="22"/>
          <w:lang w:val="es-ES"/>
        </w:rPr>
        <w:t xml:space="preserve">Un total de 50 oficiales de aduanas de Chile, México y República Dominicana participaron en los siguientes cursos especializados ofrecidos por el programa durante el 2022. </w:t>
      </w:r>
    </w:p>
    <w:p w14:paraId="6FB783A2" w14:textId="77777777" w:rsidR="00DE6B1E" w:rsidRPr="00406DDD" w:rsidRDefault="00DE6B1E" w:rsidP="00513208">
      <w:pPr>
        <w:jc w:val="both"/>
        <w:rPr>
          <w:rFonts w:eastAsia="Calibri"/>
          <w:sz w:val="22"/>
          <w:szCs w:val="22"/>
          <w:lang w:val="es-ES"/>
        </w:rPr>
      </w:pPr>
    </w:p>
    <w:p w14:paraId="673E6F22" w14:textId="5051F68A" w:rsidR="0075252C" w:rsidRPr="00406DDD" w:rsidRDefault="00627643">
      <w:pPr>
        <w:pStyle w:val="ListParagraph"/>
        <w:numPr>
          <w:ilvl w:val="0"/>
          <w:numId w:val="8"/>
        </w:numPr>
        <w:jc w:val="both"/>
        <w:rPr>
          <w:rFonts w:eastAsia="Calibri"/>
          <w:sz w:val="22"/>
          <w:szCs w:val="22"/>
          <w:lang w:val="es-ES"/>
        </w:rPr>
      </w:pPr>
      <w:r w:rsidRPr="00406DDD">
        <w:rPr>
          <w:rFonts w:eastAsia="Calibri"/>
          <w:sz w:val="22"/>
          <w:szCs w:val="22"/>
          <w:lang w:val="es-ES"/>
        </w:rPr>
        <w:t xml:space="preserve">Curso </w:t>
      </w:r>
      <w:r w:rsidR="0075252C" w:rsidRPr="00406DDD">
        <w:rPr>
          <w:rFonts w:eastAsia="Calibri"/>
          <w:sz w:val="22"/>
          <w:szCs w:val="22"/>
          <w:lang w:val="es-ES"/>
        </w:rPr>
        <w:t>es</w:t>
      </w:r>
      <w:r w:rsidRPr="00406DDD">
        <w:rPr>
          <w:rFonts w:eastAsia="Calibri"/>
          <w:sz w:val="22"/>
          <w:szCs w:val="22"/>
          <w:lang w:val="es-ES"/>
        </w:rPr>
        <w:t xml:space="preserve">pecializado de </w:t>
      </w:r>
      <w:r w:rsidR="0075252C" w:rsidRPr="00406DDD">
        <w:rPr>
          <w:rFonts w:eastAsia="Calibri"/>
          <w:sz w:val="22"/>
          <w:szCs w:val="22"/>
          <w:lang w:val="es-ES"/>
        </w:rPr>
        <w:t>i</w:t>
      </w:r>
      <w:r w:rsidRPr="00406DDD">
        <w:rPr>
          <w:rFonts w:eastAsia="Calibri"/>
          <w:sz w:val="22"/>
          <w:szCs w:val="22"/>
          <w:lang w:val="es-ES"/>
        </w:rPr>
        <w:t>nspección no-</w:t>
      </w:r>
      <w:r w:rsidR="0075252C" w:rsidRPr="00406DDD">
        <w:rPr>
          <w:rFonts w:eastAsia="Calibri"/>
          <w:sz w:val="22"/>
          <w:szCs w:val="22"/>
          <w:lang w:val="es-ES"/>
        </w:rPr>
        <w:t>i</w:t>
      </w:r>
      <w:r w:rsidRPr="00406DDD">
        <w:rPr>
          <w:rFonts w:eastAsia="Calibri"/>
          <w:sz w:val="22"/>
          <w:szCs w:val="22"/>
          <w:lang w:val="es-ES"/>
        </w:rPr>
        <w:t xml:space="preserve">ntrusiva para oficiales de </w:t>
      </w:r>
      <w:r w:rsidR="0075252C" w:rsidRPr="00406DDD">
        <w:rPr>
          <w:rFonts w:eastAsia="Calibri"/>
          <w:sz w:val="22"/>
          <w:szCs w:val="22"/>
          <w:lang w:val="es-ES"/>
        </w:rPr>
        <w:t>a</w:t>
      </w:r>
      <w:r w:rsidRPr="00406DDD">
        <w:rPr>
          <w:rFonts w:eastAsia="Calibri"/>
          <w:sz w:val="22"/>
          <w:szCs w:val="22"/>
          <w:lang w:val="es-ES"/>
        </w:rPr>
        <w:t xml:space="preserve">duanas </w:t>
      </w:r>
      <w:r w:rsidR="0075252C" w:rsidRPr="00406DDD">
        <w:rPr>
          <w:rFonts w:eastAsia="Calibri"/>
          <w:sz w:val="22"/>
          <w:szCs w:val="22"/>
          <w:lang w:val="es-ES"/>
        </w:rPr>
        <w:t>(</w:t>
      </w:r>
      <w:r w:rsidR="00045FE7" w:rsidRPr="00406DDD">
        <w:rPr>
          <w:rFonts w:eastAsia="Calibri"/>
          <w:sz w:val="22"/>
          <w:szCs w:val="22"/>
          <w:lang w:val="es-ES"/>
        </w:rPr>
        <w:t>Santo Domingo</w:t>
      </w:r>
      <w:r w:rsidR="0075252C" w:rsidRPr="00406DDD">
        <w:rPr>
          <w:rFonts w:eastAsia="Calibri"/>
          <w:sz w:val="22"/>
          <w:szCs w:val="22"/>
          <w:lang w:val="es-ES"/>
        </w:rPr>
        <w:t xml:space="preserve">, </w:t>
      </w:r>
      <w:r w:rsidRPr="00406DDD">
        <w:rPr>
          <w:rFonts w:eastAsia="Calibri"/>
          <w:sz w:val="22"/>
          <w:szCs w:val="22"/>
          <w:lang w:val="es-ES"/>
        </w:rPr>
        <w:t>Rep</w:t>
      </w:r>
      <w:r w:rsidR="0075252C" w:rsidRPr="00406DDD">
        <w:rPr>
          <w:rFonts w:eastAsia="Calibri"/>
          <w:sz w:val="22"/>
          <w:szCs w:val="22"/>
          <w:lang w:val="es-ES"/>
        </w:rPr>
        <w:t>ú</w:t>
      </w:r>
      <w:r w:rsidRPr="00406DDD">
        <w:rPr>
          <w:rFonts w:eastAsia="Calibri"/>
          <w:sz w:val="22"/>
          <w:szCs w:val="22"/>
          <w:lang w:val="es-ES"/>
        </w:rPr>
        <w:t>blica Dominicana</w:t>
      </w:r>
      <w:r w:rsidR="0075252C" w:rsidRPr="00406DDD">
        <w:rPr>
          <w:rFonts w:eastAsia="Calibri"/>
          <w:sz w:val="22"/>
          <w:szCs w:val="22"/>
          <w:lang w:val="es-ES"/>
        </w:rPr>
        <w:t xml:space="preserve">, </w:t>
      </w:r>
      <w:r w:rsidRPr="00406DDD">
        <w:rPr>
          <w:rFonts w:eastAsia="Calibri"/>
          <w:sz w:val="22"/>
          <w:szCs w:val="22"/>
          <w:lang w:val="es-ES"/>
        </w:rPr>
        <w:t>octubre de 2022</w:t>
      </w:r>
      <w:r w:rsidR="0075252C" w:rsidRPr="00406DDD">
        <w:rPr>
          <w:rFonts w:eastAsia="Calibri"/>
          <w:sz w:val="22"/>
          <w:szCs w:val="22"/>
          <w:lang w:val="es-ES"/>
        </w:rPr>
        <w:t>).</w:t>
      </w:r>
    </w:p>
    <w:p w14:paraId="5D922C84" w14:textId="2F1BC161" w:rsidR="00DE6B1E" w:rsidRPr="00406DDD" w:rsidRDefault="00627643">
      <w:pPr>
        <w:pStyle w:val="ListParagraph"/>
        <w:numPr>
          <w:ilvl w:val="0"/>
          <w:numId w:val="8"/>
        </w:numPr>
        <w:jc w:val="both"/>
        <w:rPr>
          <w:rFonts w:eastAsia="Calibri"/>
          <w:sz w:val="22"/>
          <w:szCs w:val="22"/>
          <w:lang w:val="es-ES"/>
        </w:rPr>
      </w:pPr>
      <w:r w:rsidRPr="00406DDD">
        <w:rPr>
          <w:rFonts w:eastAsia="Calibri"/>
          <w:sz w:val="22"/>
          <w:szCs w:val="22"/>
          <w:lang w:val="es-ES"/>
        </w:rPr>
        <w:t xml:space="preserve">Curso </w:t>
      </w:r>
      <w:r w:rsidR="0075252C" w:rsidRPr="00406DDD">
        <w:rPr>
          <w:rFonts w:eastAsia="Calibri"/>
          <w:sz w:val="22"/>
          <w:szCs w:val="22"/>
          <w:lang w:val="es-ES"/>
        </w:rPr>
        <w:t>i</w:t>
      </w:r>
      <w:r w:rsidRPr="00406DDD">
        <w:rPr>
          <w:rFonts w:eastAsia="Calibri"/>
          <w:sz w:val="22"/>
          <w:szCs w:val="22"/>
          <w:lang w:val="es-ES"/>
        </w:rPr>
        <w:t xml:space="preserve">ntroductorio </w:t>
      </w:r>
      <w:r w:rsidR="0075252C" w:rsidRPr="00406DDD">
        <w:rPr>
          <w:rFonts w:eastAsia="Calibri"/>
          <w:sz w:val="22"/>
          <w:szCs w:val="22"/>
          <w:lang w:val="es-ES"/>
        </w:rPr>
        <w:t>v</w:t>
      </w:r>
      <w:r w:rsidRPr="00406DDD">
        <w:rPr>
          <w:rFonts w:eastAsia="Calibri"/>
          <w:sz w:val="22"/>
          <w:szCs w:val="22"/>
          <w:lang w:val="es-ES"/>
        </w:rPr>
        <w:t xml:space="preserve">irtual y </w:t>
      </w:r>
      <w:r w:rsidR="0075252C" w:rsidRPr="00406DDD">
        <w:rPr>
          <w:rFonts w:eastAsia="Calibri"/>
          <w:sz w:val="22"/>
          <w:szCs w:val="22"/>
          <w:lang w:val="es-ES"/>
        </w:rPr>
        <w:t>p</w:t>
      </w:r>
      <w:r w:rsidRPr="00406DDD">
        <w:rPr>
          <w:rFonts w:eastAsia="Calibri"/>
          <w:sz w:val="22"/>
          <w:szCs w:val="22"/>
          <w:lang w:val="es-ES"/>
        </w:rPr>
        <w:t xml:space="preserve">resencial de </w:t>
      </w:r>
      <w:r w:rsidR="00DE6B1E" w:rsidRPr="00406DDD">
        <w:rPr>
          <w:rFonts w:eastAsia="Calibri"/>
          <w:sz w:val="22"/>
          <w:szCs w:val="22"/>
          <w:lang w:val="es-ES"/>
        </w:rPr>
        <w:t>i</w:t>
      </w:r>
      <w:r w:rsidRPr="00406DDD">
        <w:rPr>
          <w:rFonts w:eastAsia="Calibri"/>
          <w:sz w:val="22"/>
          <w:szCs w:val="22"/>
          <w:lang w:val="es-ES"/>
        </w:rPr>
        <w:t xml:space="preserve">nspección de </w:t>
      </w:r>
      <w:r w:rsidR="0075252C" w:rsidRPr="00406DDD">
        <w:rPr>
          <w:rFonts w:eastAsia="Calibri"/>
          <w:sz w:val="22"/>
          <w:szCs w:val="22"/>
          <w:lang w:val="es-ES"/>
        </w:rPr>
        <w:t>b</w:t>
      </w:r>
      <w:r w:rsidRPr="00406DDD">
        <w:rPr>
          <w:rFonts w:eastAsia="Calibri"/>
          <w:sz w:val="22"/>
          <w:szCs w:val="22"/>
          <w:lang w:val="es-ES"/>
        </w:rPr>
        <w:t xml:space="preserve">uques y </w:t>
      </w:r>
      <w:r w:rsidR="0075252C" w:rsidRPr="00406DDD">
        <w:rPr>
          <w:rFonts w:eastAsia="Calibri"/>
          <w:sz w:val="22"/>
          <w:szCs w:val="22"/>
          <w:lang w:val="es-ES"/>
        </w:rPr>
        <w:t>c</w:t>
      </w:r>
      <w:r w:rsidRPr="00406DDD">
        <w:rPr>
          <w:rFonts w:eastAsia="Calibri"/>
          <w:sz w:val="22"/>
          <w:szCs w:val="22"/>
          <w:lang w:val="es-ES"/>
        </w:rPr>
        <w:t xml:space="preserve">ontenedores </w:t>
      </w:r>
      <w:r w:rsidR="00DE6B1E" w:rsidRPr="00406DDD">
        <w:rPr>
          <w:rFonts w:eastAsia="Calibri"/>
          <w:sz w:val="22"/>
          <w:szCs w:val="22"/>
          <w:lang w:val="es-ES"/>
        </w:rPr>
        <w:t>(</w:t>
      </w:r>
      <w:r w:rsidRPr="00406DDD">
        <w:rPr>
          <w:rFonts w:eastAsia="Calibri"/>
          <w:sz w:val="22"/>
          <w:szCs w:val="22"/>
          <w:lang w:val="es-ES"/>
        </w:rPr>
        <w:t>Valparaíso, Chile</w:t>
      </w:r>
      <w:r w:rsidR="00DE6B1E" w:rsidRPr="00406DDD">
        <w:rPr>
          <w:rFonts w:eastAsia="Calibri"/>
          <w:sz w:val="22"/>
          <w:szCs w:val="22"/>
          <w:lang w:val="es-ES"/>
        </w:rPr>
        <w:t xml:space="preserve">, </w:t>
      </w:r>
      <w:r w:rsidRPr="00406DDD">
        <w:rPr>
          <w:rFonts w:eastAsia="Calibri"/>
          <w:sz w:val="22"/>
          <w:szCs w:val="22"/>
          <w:lang w:val="es-ES"/>
        </w:rPr>
        <w:t>noviembre</w:t>
      </w:r>
      <w:r w:rsidR="00497705" w:rsidRPr="00406DDD">
        <w:rPr>
          <w:rFonts w:eastAsia="Calibri"/>
          <w:sz w:val="22"/>
          <w:szCs w:val="22"/>
          <w:lang w:val="es-ES"/>
        </w:rPr>
        <w:t xml:space="preserve"> de</w:t>
      </w:r>
      <w:r w:rsidRPr="00406DDD">
        <w:rPr>
          <w:rFonts w:eastAsia="Calibri"/>
          <w:sz w:val="22"/>
          <w:szCs w:val="22"/>
          <w:lang w:val="es-ES"/>
        </w:rPr>
        <w:t xml:space="preserve"> 2022</w:t>
      </w:r>
      <w:r w:rsidR="00DE6B1E" w:rsidRPr="00406DDD">
        <w:rPr>
          <w:rFonts w:eastAsia="Calibri"/>
          <w:sz w:val="22"/>
          <w:szCs w:val="22"/>
          <w:lang w:val="es-ES"/>
        </w:rPr>
        <w:t>)</w:t>
      </w:r>
      <w:r w:rsidRPr="00406DDD">
        <w:rPr>
          <w:rFonts w:eastAsia="Calibri"/>
          <w:sz w:val="22"/>
          <w:szCs w:val="22"/>
          <w:lang w:val="es-ES"/>
        </w:rPr>
        <w:t xml:space="preserve">. </w:t>
      </w:r>
    </w:p>
    <w:p w14:paraId="6B434D78" w14:textId="49FD2491" w:rsidR="00DE6B1E" w:rsidRPr="00406DDD" w:rsidRDefault="00627643">
      <w:pPr>
        <w:pStyle w:val="ListParagraph"/>
        <w:numPr>
          <w:ilvl w:val="0"/>
          <w:numId w:val="8"/>
        </w:numPr>
        <w:jc w:val="both"/>
        <w:rPr>
          <w:rFonts w:eastAsia="Calibri"/>
          <w:sz w:val="22"/>
          <w:szCs w:val="22"/>
          <w:lang w:val="es-ES"/>
        </w:rPr>
      </w:pPr>
      <w:r w:rsidRPr="00406DDD">
        <w:rPr>
          <w:rFonts w:eastAsia="Calibri"/>
          <w:sz w:val="22"/>
          <w:szCs w:val="22"/>
          <w:lang w:val="es-ES"/>
        </w:rPr>
        <w:t xml:space="preserve">Cursos de </w:t>
      </w:r>
      <w:r w:rsidR="00DE6B1E" w:rsidRPr="00406DDD">
        <w:rPr>
          <w:rFonts w:eastAsia="Calibri"/>
          <w:sz w:val="22"/>
          <w:szCs w:val="22"/>
          <w:lang w:val="es-ES"/>
        </w:rPr>
        <w:t>i</w:t>
      </w:r>
      <w:r w:rsidRPr="00406DDD">
        <w:rPr>
          <w:rFonts w:eastAsia="Calibri"/>
          <w:sz w:val="22"/>
          <w:szCs w:val="22"/>
          <w:lang w:val="es-ES"/>
        </w:rPr>
        <w:t xml:space="preserve">dentificación de </w:t>
      </w:r>
      <w:r w:rsidR="00DE6B1E" w:rsidRPr="00406DDD">
        <w:rPr>
          <w:rFonts w:eastAsia="Calibri"/>
          <w:sz w:val="22"/>
          <w:szCs w:val="22"/>
          <w:lang w:val="es-ES"/>
        </w:rPr>
        <w:t>r</w:t>
      </w:r>
      <w:r w:rsidRPr="00406DDD">
        <w:rPr>
          <w:rFonts w:eastAsia="Calibri"/>
          <w:sz w:val="22"/>
          <w:szCs w:val="22"/>
          <w:lang w:val="es-ES"/>
        </w:rPr>
        <w:t xml:space="preserve">iesgos ante una </w:t>
      </w:r>
      <w:r w:rsidR="00DE6B1E" w:rsidRPr="00406DDD">
        <w:rPr>
          <w:rFonts w:eastAsia="Calibri"/>
          <w:sz w:val="22"/>
          <w:szCs w:val="22"/>
          <w:lang w:val="es-ES"/>
        </w:rPr>
        <w:t>p</w:t>
      </w:r>
      <w:r w:rsidRPr="00406DDD">
        <w:rPr>
          <w:rFonts w:eastAsia="Calibri"/>
          <w:sz w:val="22"/>
          <w:szCs w:val="22"/>
          <w:lang w:val="es-ES"/>
        </w:rPr>
        <w:t xml:space="preserve">andemia y </w:t>
      </w:r>
      <w:r w:rsidR="00DE6B1E" w:rsidRPr="00406DDD">
        <w:rPr>
          <w:rFonts w:eastAsia="Calibri"/>
          <w:sz w:val="22"/>
          <w:szCs w:val="22"/>
          <w:lang w:val="es-ES"/>
        </w:rPr>
        <w:t>u</w:t>
      </w:r>
      <w:r w:rsidRPr="00406DDD">
        <w:rPr>
          <w:rFonts w:eastAsia="Calibri"/>
          <w:sz w:val="22"/>
          <w:szCs w:val="22"/>
          <w:lang w:val="es-ES"/>
        </w:rPr>
        <w:t xml:space="preserve">so de </w:t>
      </w:r>
      <w:r w:rsidR="00DE6B1E" w:rsidRPr="00406DDD">
        <w:rPr>
          <w:rFonts w:eastAsia="Calibri"/>
          <w:sz w:val="22"/>
          <w:szCs w:val="22"/>
          <w:lang w:val="es-ES"/>
        </w:rPr>
        <w:t>e</w:t>
      </w:r>
      <w:r w:rsidRPr="00406DDD">
        <w:rPr>
          <w:rFonts w:eastAsia="Calibri"/>
          <w:sz w:val="22"/>
          <w:szCs w:val="22"/>
          <w:lang w:val="es-ES"/>
        </w:rPr>
        <w:t xml:space="preserve">quipos de </w:t>
      </w:r>
      <w:r w:rsidR="00DE6B1E" w:rsidRPr="00406DDD">
        <w:rPr>
          <w:rFonts w:eastAsia="Calibri"/>
          <w:sz w:val="22"/>
          <w:szCs w:val="22"/>
          <w:lang w:val="es-ES"/>
        </w:rPr>
        <w:t>p</w:t>
      </w:r>
      <w:r w:rsidRPr="00406DDD">
        <w:rPr>
          <w:rFonts w:eastAsia="Calibri"/>
          <w:sz w:val="22"/>
          <w:szCs w:val="22"/>
          <w:lang w:val="es-ES"/>
        </w:rPr>
        <w:t xml:space="preserve">rotección </w:t>
      </w:r>
      <w:r w:rsidR="00DE6B1E" w:rsidRPr="00406DDD">
        <w:rPr>
          <w:rFonts w:eastAsia="Calibri"/>
          <w:sz w:val="22"/>
          <w:szCs w:val="22"/>
          <w:lang w:val="es-ES"/>
        </w:rPr>
        <w:t>p</w:t>
      </w:r>
      <w:r w:rsidRPr="00406DDD">
        <w:rPr>
          <w:rFonts w:eastAsia="Calibri"/>
          <w:sz w:val="22"/>
          <w:szCs w:val="22"/>
          <w:lang w:val="es-ES"/>
        </w:rPr>
        <w:t>ersonal</w:t>
      </w:r>
      <w:r w:rsidR="00DE6B1E" w:rsidRPr="00406DDD">
        <w:rPr>
          <w:rFonts w:eastAsia="Calibri"/>
          <w:sz w:val="22"/>
          <w:szCs w:val="22"/>
          <w:lang w:val="es-ES"/>
        </w:rPr>
        <w:t xml:space="preserve"> (</w:t>
      </w:r>
      <w:r w:rsidR="00497705" w:rsidRPr="00406DDD">
        <w:rPr>
          <w:rFonts w:eastAsia="Calibri"/>
          <w:sz w:val="22"/>
          <w:szCs w:val="22"/>
          <w:lang w:val="es-ES"/>
        </w:rPr>
        <w:t>virtual, abril de 2022</w:t>
      </w:r>
      <w:r w:rsidR="00DE6B1E" w:rsidRPr="00406DDD">
        <w:rPr>
          <w:rFonts w:eastAsia="Calibri"/>
          <w:sz w:val="22"/>
          <w:szCs w:val="22"/>
          <w:lang w:val="es-ES"/>
        </w:rPr>
        <w:t>)</w:t>
      </w:r>
      <w:r w:rsidR="00464CB4" w:rsidRPr="00406DDD">
        <w:rPr>
          <w:rFonts w:eastAsia="Calibri"/>
          <w:sz w:val="22"/>
          <w:szCs w:val="22"/>
          <w:lang w:val="es-ES"/>
        </w:rPr>
        <w:t>.</w:t>
      </w:r>
      <w:r w:rsidR="00DE6B1E" w:rsidRPr="00406DDD">
        <w:rPr>
          <w:rFonts w:eastAsia="Calibri"/>
          <w:sz w:val="22"/>
          <w:szCs w:val="22"/>
          <w:lang w:val="es-ES"/>
        </w:rPr>
        <w:t xml:space="preserve"> </w:t>
      </w:r>
    </w:p>
    <w:p w14:paraId="068BD9D8" w14:textId="54F849DF" w:rsidR="00BC1F51" w:rsidRPr="00406DDD" w:rsidRDefault="00DE6B1E">
      <w:pPr>
        <w:pStyle w:val="ListParagraph"/>
        <w:numPr>
          <w:ilvl w:val="0"/>
          <w:numId w:val="8"/>
        </w:numPr>
        <w:jc w:val="both"/>
        <w:rPr>
          <w:rFonts w:eastAsia="Calibri"/>
          <w:sz w:val="22"/>
          <w:szCs w:val="22"/>
          <w:lang w:val="es-ES"/>
        </w:rPr>
      </w:pPr>
      <w:r w:rsidRPr="00406DDD">
        <w:rPr>
          <w:rFonts w:eastAsia="Calibri"/>
          <w:sz w:val="22"/>
          <w:szCs w:val="22"/>
          <w:lang w:val="es-ES"/>
        </w:rPr>
        <w:t>Curso</w:t>
      </w:r>
      <w:r w:rsidR="00627643" w:rsidRPr="00406DDD">
        <w:rPr>
          <w:rFonts w:eastAsia="Calibri"/>
          <w:sz w:val="22"/>
          <w:szCs w:val="22"/>
          <w:lang w:val="es-ES"/>
        </w:rPr>
        <w:t xml:space="preserve"> </w:t>
      </w:r>
      <w:r w:rsidRPr="00406DDD">
        <w:rPr>
          <w:rFonts w:eastAsia="Calibri"/>
          <w:sz w:val="22"/>
          <w:szCs w:val="22"/>
          <w:lang w:val="es-ES"/>
        </w:rPr>
        <w:t>i</w:t>
      </w:r>
      <w:r w:rsidR="00627643" w:rsidRPr="00406DDD">
        <w:rPr>
          <w:rFonts w:eastAsia="Calibri"/>
          <w:sz w:val="22"/>
          <w:szCs w:val="22"/>
          <w:lang w:val="es-ES"/>
        </w:rPr>
        <w:t xml:space="preserve">ntroductorio de </w:t>
      </w:r>
      <w:r w:rsidRPr="00406DDD">
        <w:rPr>
          <w:rFonts w:eastAsia="Calibri"/>
          <w:sz w:val="22"/>
          <w:szCs w:val="22"/>
          <w:lang w:val="es-ES"/>
        </w:rPr>
        <w:t>i</w:t>
      </w:r>
      <w:r w:rsidR="00627643" w:rsidRPr="00406DDD">
        <w:rPr>
          <w:rFonts w:eastAsia="Calibri"/>
          <w:sz w:val="22"/>
          <w:szCs w:val="22"/>
          <w:lang w:val="es-ES"/>
        </w:rPr>
        <w:t xml:space="preserve">nspección de </w:t>
      </w:r>
      <w:r w:rsidRPr="00406DDD">
        <w:rPr>
          <w:rFonts w:eastAsia="Calibri"/>
          <w:sz w:val="22"/>
          <w:szCs w:val="22"/>
          <w:lang w:val="es-ES"/>
        </w:rPr>
        <w:t>c</w:t>
      </w:r>
      <w:r w:rsidR="00627643" w:rsidRPr="00406DDD">
        <w:rPr>
          <w:rFonts w:eastAsia="Calibri"/>
          <w:sz w:val="22"/>
          <w:szCs w:val="22"/>
          <w:lang w:val="es-ES"/>
        </w:rPr>
        <w:t xml:space="preserve">arga y </w:t>
      </w:r>
      <w:r w:rsidRPr="00406DDD">
        <w:rPr>
          <w:rFonts w:eastAsia="Calibri"/>
          <w:sz w:val="22"/>
          <w:szCs w:val="22"/>
          <w:lang w:val="es-ES"/>
        </w:rPr>
        <w:t>c</w:t>
      </w:r>
      <w:r w:rsidR="00627643" w:rsidRPr="00406DDD">
        <w:rPr>
          <w:rFonts w:eastAsia="Calibri"/>
          <w:sz w:val="22"/>
          <w:szCs w:val="22"/>
          <w:lang w:val="es-ES"/>
        </w:rPr>
        <w:t xml:space="preserve">ontenedores </w:t>
      </w:r>
      <w:r w:rsidRPr="00406DDD">
        <w:rPr>
          <w:rFonts w:eastAsia="Calibri"/>
          <w:sz w:val="22"/>
          <w:szCs w:val="22"/>
          <w:lang w:val="es-ES"/>
        </w:rPr>
        <w:t>i</w:t>
      </w:r>
      <w:r w:rsidR="00627643" w:rsidRPr="00406DDD">
        <w:rPr>
          <w:rFonts w:eastAsia="Calibri"/>
          <w:sz w:val="22"/>
          <w:szCs w:val="22"/>
          <w:lang w:val="es-ES"/>
        </w:rPr>
        <w:t xml:space="preserve">ntermodales para los oficiales de </w:t>
      </w:r>
      <w:r w:rsidRPr="00406DDD">
        <w:rPr>
          <w:rFonts w:eastAsia="Calibri"/>
          <w:sz w:val="22"/>
          <w:szCs w:val="22"/>
          <w:lang w:val="es-ES"/>
        </w:rPr>
        <w:t>a</w:t>
      </w:r>
      <w:r w:rsidR="00627643" w:rsidRPr="00406DDD">
        <w:rPr>
          <w:rFonts w:eastAsia="Calibri"/>
          <w:sz w:val="22"/>
          <w:szCs w:val="22"/>
          <w:lang w:val="es-ES"/>
        </w:rPr>
        <w:t xml:space="preserve">duanas de México </w:t>
      </w:r>
      <w:r w:rsidRPr="00406DDD">
        <w:rPr>
          <w:rFonts w:eastAsia="Calibri"/>
          <w:sz w:val="22"/>
          <w:szCs w:val="22"/>
          <w:lang w:val="es-ES"/>
        </w:rPr>
        <w:t>(</w:t>
      </w:r>
      <w:r w:rsidR="00CD069C" w:rsidRPr="00406DDD">
        <w:rPr>
          <w:rFonts w:eastAsia="Calibri"/>
          <w:sz w:val="22"/>
          <w:szCs w:val="22"/>
          <w:lang w:val="es-ES"/>
        </w:rPr>
        <w:t xml:space="preserve">virtual - </w:t>
      </w:r>
      <w:r w:rsidR="00627643" w:rsidRPr="00406DDD">
        <w:rPr>
          <w:rFonts w:eastAsia="Calibri"/>
          <w:sz w:val="22"/>
          <w:szCs w:val="22"/>
          <w:lang w:val="es-ES"/>
        </w:rPr>
        <w:t>marzo y abril 2022</w:t>
      </w:r>
      <w:r w:rsidR="00A065A6" w:rsidRPr="00406DDD">
        <w:rPr>
          <w:rFonts w:eastAsia="Calibri"/>
          <w:sz w:val="22"/>
          <w:szCs w:val="22"/>
          <w:lang w:val="es-ES"/>
        </w:rPr>
        <w:t>)</w:t>
      </w:r>
      <w:r w:rsidR="00627643" w:rsidRPr="00406DDD">
        <w:rPr>
          <w:rFonts w:eastAsia="Calibri"/>
          <w:sz w:val="22"/>
          <w:szCs w:val="22"/>
          <w:lang w:val="es-ES"/>
        </w:rPr>
        <w:t xml:space="preserve">. </w:t>
      </w:r>
    </w:p>
    <w:p w14:paraId="37B989C4" w14:textId="652AAE4F" w:rsidR="006F0315" w:rsidRPr="00406DDD" w:rsidRDefault="006F0315">
      <w:pPr>
        <w:pStyle w:val="ListParagraph"/>
        <w:numPr>
          <w:ilvl w:val="0"/>
          <w:numId w:val="8"/>
        </w:numPr>
        <w:jc w:val="both"/>
        <w:rPr>
          <w:rFonts w:eastAsia="Calibri"/>
          <w:sz w:val="22"/>
          <w:szCs w:val="22"/>
          <w:lang w:val="es-ES"/>
        </w:rPr>
      </w:pPr>
      <w:r w:rsidRPr="00406DDD">
        <w:rPr>
          <w:rFonts w:eastAsia="Calibri"/>
          <w:sz w:val="22"/>
          <w:szCs w:val="22"/>
          <w:lang w:val="es-ES"/>
        </w:rPr>
        <w:lastRenderedPageBreak/>
        <w:t>Curso de inspección de carga aérea (</w:t>
      </w:r>
      <w:r w:rsidR="007D140C" w:rsidRPr="00406DDD">
        <w:rPr>
          <w:rFonts w:eastAsia="Calibri"/>
          <w:sz w:val="22"/>
          <w:szCs w:val="22"/>
          <w:lang w:val="es-ES"/>
        </w:rPr>
        <w:t>Santo Domingo, República Dominicana. agosto de 2022</w:t>
      </w:r>
      <w:r w:rsidRPr="00406DDD">
        <w:rPr>
          <w:rFonts w:eastAsia="Calibri"/>
          <w:sz w:val="22"/>
          <w:szCs w:val="22"/>
          <w:lang w:val="es-ES"/>
        </w:rPr>
        <w:t xml:space="preserve">). Este curso se realizó como parte de los esfuerzos conjuntos entre el Programa de Seguridad de Carga y el Programa de Seguridad de la Aviación de la Secretaría </w:t>
      </w:r>
      <w:r w:rsidR="006E7317" w:rsidRPr="00406DDD">
        <w:rPr>
          <w:rFonts w:eastAsia="Calibri"/>
          <w:sz w:val="22"/>
          <w:szCs w:val="22"/>
          <w:lang w:val="es-ES"/>
        </w:rPr>
        <w:t xml:space="preserve">del CICTE </w:t>
      </w:r>
      <w:r w:rsidRPr="00406DDD">
        <w:rPr>
          <w:rFonts w:eastAsia="Calibri"/>
          <w:sz w:val="22"/>
          <w:szCs w:val="22"/>
          <w:lang w:val="es-ES"/>
        </w:rPr>
        <w:t xml:space="preserve">en temas transversales. </w:t>
      </w:r>
    </w:p>
    <w:p w14:paraId="316E0795" w14:textId="77777777" w:rsidR="0048401A" w:rsidRPr="00406DDD" w:rsidRDefault="0048401A" w:rsidP="0048401A">
      <w:pPr>
        <w:pStyle w:val="ListParagraph"/>
        <w:jc w:val="both"/>
        <w:rPr>
          <w:rFonts w:eastAsia="Calibri"/>
          <w:sz w:val="22"/>
          <w:szCs w:val="22"/>
          <w:lang w:val="es-ES"/>
        </w:rPr>
      </w:pPr>
    </w:p>
    <w:p w14:paraId="4B69D725" w14:textId="317A2281" w:rsidR="000C5F16" w:rsidRPr="00406DDD" w:rsidRDefault="00627643" w:rsidP="00513208">
      <w:pPr>
        <w:jc w:val="both"/>
        <w:rPr>
          <w:rFonts w:eastAsia="Calibri"/>
          <w:sz w:val="22"/>
          <w:szCs w:val="22"/>
          <w:lang w:val="es-ES"/>
        </w:rPr>
      </w:pPr>
      <w:r w:rsidRPr="00406DDD">
        <w:rPr>
          <w:rFonts w:eastAsia="Calibri"/>
          <w:sz w:val="22"/>
          <w:szCs w:val="22"/>
          <w:lang w:val="es-ES"/>
        </w:rPr>
        <w:tab/>
      </w:r>
      <w:r w:rsidR="00782F28" w:rsidRPr="00406DDD">
        <w:rPr>
          <w:rFonts w:eastAsia="Calibri"/>
          <w:sz w:val="22"/>
          <w:szCs w:val="22"/>
          <w:lang w:val="es-ES"/>
        </w:rPr>
        <w:t xml:space="preserve">La Secretaría del CICTE </w:t>
      </w:r>
      <w:r w:rsidRPr="00406DDD">
        <w:rPr>
          <w:rFonts w:eastAsia="Calibri"/>
          <w:sz w:val="22"/>
          <w:szCs w:val="22"/>
          <w:lang w:val="es-ES"/>
        </w:rPr>
        <w:t xml:space="preserve">también </w:t>
      </w:r>
      <w:r w:rsidR="00782F28" w:rsidRPr="00406DDD">
        <w:rPr>
          <w:rFonts w:eastAsia="Calibri"/>
          <w:sz w:val="22"/>
          <w:szCs w:val="22"/>
          <w:lang w:val="es-ES"/>
        </w:rPr>
        <w:t xml:space="preserve">participó </w:t>
      </w:r>
      <w:r w:rsidR="0075252C" w:rsidRPr="00406DDD">
        <w:rPr>
          <w:rFonts w:eastAsia="Calibri"/>
          <w:sz w:val="22"/>
          <w:szCs w:val="22"/>
          <w:lang w:val="es-ES"/>
        </w:rPr>
        <w:t xml:space="preserve">en </w:t>
      </w:r>
      <w:r w:rsidRPr="00406DDD">
        <w:rPr>
          <w:rFonts w:eastAsia="Calibri"/>
          <w:sz w:val="22"/>
          <w:szCs w:val="22"/>
          <w:lang w:val="es-ES"/>
        </w:rPr>
        <w:t>la Conferencia para el Combate al Contrabando de Estupefacientes en el Caribe</w:t>
      </w:r>
      <w:r w:rsidR="00D44D37" w:rsidRPr="00406DDD">
        <w:rPr>
          <w:rFonts w:eastAsia="Calibri"/>
          <w:sz w:val="22"/>
          <w:szCs w:val="22"/>
          <w:lang w:val="es-ES"/>
        </w:rPr>
        <w:t xml:space="preserve"> organizado por el Gobierno de Francia</w:t>
      </w:r>
      <w:r w:rsidR="00BF063A" w:rsidRPr="00406DDD">
        <w:rPr>
          <w:rFonts w:eastAsia="Calibri"/>
          <w:sz w:val="22"/>
          <w:szCs w:val="22"/>
          <w:lang w:val="es-ES"/>
        </w:rPr>
        <w:t>--</w:t>
      </w:r>
      <w:r w:rsidR="00D44D37" w:rsidRPr="00406DDD">
        <w:rPr>
          <w:rFonts w:eastAsia="Calibri"/>
          <w:sz w:val="22"/>
          <w:szCs w:val="22"/>
          <w:lang w:val="es-ES"/>
        </w:rPr>
        <w:t>por medio de la Aduana Francesa y la Misión Permanente de Francia ante la OEA</w:t>
      </w:r>
      <w:r w:rsidR="00BF063A" w:rsidRPr="00406DDD">
        <w:rPr>
          <w:rFonts w:eastAsia="Calibri"/>
          <w:sz w:val="22"/>
          <w:szCs w:val="22"/>
          <w:lang w:val="es-ES"/>
        </w:rPr>
        <w:t>--</w:t>
      </w:r>
      <w:r w:rsidR="00D44D37" w:rsidRPr="00406DDD">
        <w:rPr>
          <w:rFonts w:eastAsia="Calibri"/>
          <w:sz w:val="22"/>
          <w:szCs w:val="22"/>
          <w:lang w:val="es-ES"/>
        </w:rPr>
        <w:t xml:space="preserve">en junio del 2022. Dicho evento facilitó </w:t>
      </w:r>
      <w:r w:rsidRPr="00406DDD">
        <w:rPr>
          <w:rFonts w:eastAsia="Calibri"/>
          <w:sz w:val="22"/>
          <w:szCs w:val="22"/>
          <w:lang w:val="es-ES"/>
        </w:rPr>
        <w:t xml:space="preserve">el intercambio de información, buenas </w:t>
      </w:r>
      <w:r w:rsidR="00BC1F51" w:rsidRPr="00406DDD">
        <w:rPr>
          <w:rFonts w:eastAsia="Calibri"/>
          <w:sz w:val="22"/>
          <w:szCs w:val="22"/>
          <w:lang w:val="es-ES"/>
        </w:rPr>
        <w:t>prácticas</w:t>
      </w:r>
      <w:r w:rsidRPr="00406DDD">
        <w:rPr>
          <w:rFonts w:eastAsia="Calibri"/>
          <w:sz w:val="22"/>
          <w:szCs w:val="22"/>
          <w:lang w:val="es-ES"/>
        </w:rPr>
        <w:t xml:space="preserve"> y lecciones aprendidas en el combate al </w:t>
      </w:r>
      <w:r w:rsidR="00BC1F51" w:rsidRPr="00406DDD">
        <w:rPr>
          <w:rFonts w:eastAsia="Calibri"/>
          <w:sz w:val="22"/>
          <w:szCs w:val="22"/>
          <w:lang w:val="es-ES"/>
        </w:rPr>
        <w:t>tráfico</w:t>
      </w:r>
      <w:r w:rsidRPr="00406DDD">
        <w:rPr>
          <w:rFonts w:eastAsia="Calibri"/>
          <w:sz w:val="22"/>
          <w:szCs w:val="22"/>
          <w:lang w:val="es-ES"/>
        </w:rPr>
        <w:t xml:space="preserve"> de estupefacientes en buques comerciales en los países caribeños. </w:t>
      </w:r>
      <w:r w:rsidR="00E13B5E" w:rsidRPr="00406DDD">
        <w:rPr>
          <w:rFonts w:eastAsia="Calibri"/>
          <w:sz w:val="22"/>
          <w:szCs w:val="22"/>
          <w:lang w:val="es-ES"/>
        </w:rPr>
        <w:t xml:space="preserve"> </w:t>
      </w:r>
      <w:r w:rsidR="00EC3670" w:rsidRPr="00406DDD">
        <w:rPr>
          <w:rFonts w:eastAsia="Calibri"/>
          <w:sz w:val="22"/>
          <w:szCs w:val="22"/>
          <w:lang w:val="es-ES"/>
        </w:rPr>
        <w:t xml:space="preserve">En la conferencia participaron funcionarios de aduanas de Canadá, el Caribe, Estados Unidos y México, así como representantes de organismos internacionales y la comunidad donante. </w:t>
      </w:r>
    </w:p>
    <w:p w14:paraId="0D9293E6" w14:textId="77777777" w:rsidR="00782F28" w:rsidRPr="00406DDD" w:rsidRDefault="00782F28" w:rsidP="00513208">
      <w:pPr>
        <w:jc w:val="both"/>
        <w:rPr>
          <w:rFonts w:eastAsia="Calibri"/>
          <w:sz w:val="22"/>
          <w:szCs w:val="22"/>
          <w:lang w:val="es-ES"/>
        </w:rPr>
      </w:pPr>
    </w:p>
    <w:p w14:paraId="66E250C3" w14:textId="03EF1047" w:rsidR="002A4687" w:rsidRPr="00406DDD" w:rsidRDefault="00627643" w:rsidP="00513208">
      <w:pPr>
        <w:jc w:val="both"/>
        <w:rPr>
          <w:sz w:val="22"/>
          <w:szCs w:val="22"/>
          <w:lang w:val="es-US"/>
        </w:rPr>
      </w:pPr>
      <w:r w:rsidRPr="00406DDD">
        <w:rPr>
          <w:sz w:val="22"/>
          <w:szCs w:val="22"/>
          <w:lang w:val="es-US"/>
        </w:rPr>
        <w:tab/>
      </w:r>
      <w:r w:rsidR="0061290B" w:rsidRPr="00406DDD">
        <w:rPr>
          <w:sz w:val="22"/>
          <w:szCs w:val="22"/>
          <w:lang w:val="es-US"/>
        </w:rPr>
        <w:t>El programa</w:t>
      </w:r>
      <w:r w:rsidRPr="00406DDD">
        <w:rPr>
          <w:sz w:val="22"/>
          <w:szCs w:val="22"/>
          <w:lang w:val="es-US"/>
        </w:rPr>
        <w:t xml:space="preserve"> de </w:t>
      </w:r>
      <w:r w:rsidR="0061290B" w:rsidRPr="00406DDD">
        <w:rPr>
          <w:sz w:val="22"/>
          <w:szCs w:val="22"/>
          <w:lang w:val="es-US"/>
        </w:rPr>
        <w:t>se</w:t>
      </w:r>
      <w:r w:rsidRPr="00406DDD">
        <w:rPr>
          <w:sz w:val="22"/>
          <w:szCs w:val="22"/>
          <w:lang w:val="es-US"/>
        </w:rPr>
        <w:t xml:space="preserve">guridad de </w:t>
      </w:r>
      <w:r w:rsidR="0061290B" w:rsidRPr="00406DDD">
        <w:rPr>
          <w:sz w:val="22"/>
          <w:szCs w:val="22"/>
          <w:lang w:val="es-US"/>
        </w:rPr>
        <w:t>c</w:t>
      </w:r>
      <w:r w:rsidRPr="00406DDD">
        <w:rPr>
          <w:sz w:val="22"/>
          <w:szCs w:val="22"/>
          <w:lang w:val="es-US"/>
        </w:rPr>
        <w:t xml:space="preserve">argo </w:t>
      </w:r>
      <w:r w:rsidR="0061290B" w:rsidRPr="00406DDD">
        <w:rPr>
          <w:sz w:val="22"/>
          <w:szCs w:val="22"/>
          <w:lang w:val="es-US"/>
        </w:rPr>
        <w:t>también organizó, en conjunto con otros pro</w:t>
      </w:r>
      <w:r w:rsidRPr="00406DDD">
        <w:rPr>
          <w:sz w:val="22"/>
          <w:szCs w:val="22"/>
          <w:lang w:val="es-US"/>
        </w:rPr>
        <w:t xml:space="preserve">gramas </w:t>
      </w:r>
      <w:r w:rsidR="0061290B" w:rsidRPr="00406DDD">
        <w:rPr>
          <w:sz w:val="22"/>
          <w:szCs w:val="22"/>
          <w:lang w:val="es-US"/>
        </w:rPr>
        <w:t>de la Secretaría del CICTE, tres</w:t>
      </w:r>
      <w:r w:rsidRPr="00406DDD">
        <w:rPr>
          <w:sz w:val="22"/>
          <w:szCs w:val="22"/>
          <w:lang w:val="es-US"/>
        </w:rPr>
        <w:t xml:space="preserve"> talleres virtuales en temas como </w:t>
      </w:r>
      <w:r w:rsidR="00FD3A69" w:rsidRPr="00406DDD">
        <w:rPr>
          <w:sz w:val="22"/>
          <w:szCs w:val="22"/>
          <w:lang w:val="es-US"/>
        </w:rPr>
        <w:t>z</w:t>
      </w:r>
      <w:r w:rsidRPr="00406DDD">
        <w:rPr>
          <w:sz w:val="22"/>
          <w:szCs w:val="22"/>
          <w:lang w:val="es-US"/>
        </w:rPr>
        <w:t xml:space="preserve">onas </w:t>
      </w:r>
      <w:r w:rsidR="00FD3A69" w:rsidRPr="00406DDD">
        <w:rPr>
          <w:sz w:val="22"/>
          <w:szCs w:val="22"/>
          <w:lang w:val="es-US"/>
        </w:rPr>
        <w:t>f</w:t>
      </w:r>
      <w:r w:rsidRPr="00406DDD">
        <w:rPr>
          <w:sz w:val="22"/>
          <w:szCs w:val="22"/>
          <w:lang w:val="es-US"/>
        </w:rPr>
        <w:t xml:space="preserve">rancas, </w:t>
      </w:r>
      <w:r w:rsidR="00FD3A69" w:rsidRPr="00406DDD">
        <w:rPr>
          <w:sz w:val="22"/>
          <w:szCs w:val="22"/>
          <w:lang w:val="es-US"/>
        </w:rPr>
        <w:t>c</w:t>
      </w:r>
      <w:r w:rsidRPr="00406DDD">
        <w:rPr>
          <w:sz w:val="22"/>
          <w:szCs w:val="22"/>
          <w:lang w:val="es-US"/>
        </w:rPr>
        <w:t xml:space="preserve">adena de </w:t>
      </w:r>
      <w:r w:rsidR="00FD3A69" w:rsidRPr="00406DDD">
        <w:rPr>
          <w:sz w:val="22"/>
          <w:szCs w:val="22"/>
          <w:lang w:val="es-US"/>
        </w:rPr>
        <w:t>s</w:t>
      </w:r>
      <w:r w:rsidRPr="00406DDD">
        <w:rPr>
          <w:sz w:val="22"/>
          <w:szCs w:val="22"/>
          <w:lang w:val="es-US"/>
        </w:rPr>
        <w:t xml:space="preserve">uministro y </w:t>
      </w:r>
      <w:r w:rsidR="00FD3A69" w:rsidRPr="00406DDD">
        <w:rPr>
          <w:sz w:val="22"/>
          <w:szCs w:val="22"/>
          <w:lang w:val="es-US"/>
        </w:rPr>
        <w:t>s</w:t>
      </w:r>
      <w:r w:rsidRPr="00406DDD">
        <w:rPr>
          <w:sz w:val="22"/>
          <w:szCs w:val="22"/>
          <w:lang w:val="es-US"/>
        </w:rPr>
        <w:t xml:space="preserve">eguridad de la </w:t>
      </w:r>
      <w:proofErr w:type="spellStart"/>
      <w:r w:rsidR="008F2144" w:rsidRPr="00406DDD">
        <w:rPr>
          <w:sz w:val="22"/>
          <w:szCs w:val="22"/>
          <w:lang w:val="es-US"/>
        </w:rPr>
        <w:t>aviaci</w:t>
      </w:r>
      <w:r w:rsidR="008F2144" w:rsidRPr="00406DDD">
        <w:rPr>
          <w:rFonts w:eastAsia="Calibri"/>
          <w:sz w:val="22"/>
          <w:szCs w:val="22"/>
          <w:lang w:val="es-ES"/>
        </w:rPr>
        <w:t>ón</w:t>
      </w:r>
      <w:proofErr w:type="spellEnd"/>
      <w:r w:rsidRPr="00406DDD">
        <w:rPr>
          <w:sz w:val="22"/>
          <w:szCs w:val="22"/>
          <w:lang w:val="es-US"/>
        </w:rPr>
        <w:t xml:space="preserve">. </w:t>
      </w:r>
    </w:p>
    <w:p w14:paraId="6BE5FB0A" w14:textId="77777777" w:rsidR="00627643" w:rsidRPr="00406DDD" w:rsidRDefault="00627643" w:rsidP="00513208">
      <w:pPr>
        <w:jc w:val="both"/>
        <w:rPr>
          <w:sz w:val="22"/>
          <w:szCs w:val="22"/>
          <w:lang w:val="es-US"/>
        </w:rPr>
      </w:pPr>
    </w:p>
    <w:p w14:paraId="03169A7D" w14:textId="22C8F079" w:rsidR="000D6BA6" w:rsidRPr="00406DDD" w:rsidRDefault="00C00637">
      <w:pPr>
        <w:pStyle w:val="ListParagraph"/>
        <w:numPr>
          <w:ilvl w:val="0"/>
          <w:numId w:val="11"/>
        </w:numPr>
        <w:jc w:val="both"/>
        <w:rPr>
          <w:sz w:val="22"/>
          <w:szCs w:val="22"/>
          <w:lang w:val="es-ES"/>
        </w:rPr>
      </w:pPr>
      <w:r w:rsidRPr="00406DDD">
        <w:rPr>
          <w:b/>
          <w:bCs/>
          <w:sz w:val="22"/>
          <w:szCs w:val="22"/>
          <w:lang w:val="es-ES"/>
        </w:rPr>
        <w:t xml:space="preserve">Seguridad en la cadena de suministros / Operador Económico Autorizado </w:t>
      </w:r>
    </w:p>
    <w:p w14:paraId="7A418F47" w14:textId="30F1F990" w:rsidR="00205C61" w:rsidRPr="00406DDD" w:rsidRDefault="00205C61" w:rsidP="00513208">
      <w:pPr>
        <w:jc w:val="both"/>
        <w:rPr>
          <w:sz w:val="22"/>
          <w:szCs w:val="22"/>
          <w:lang w:val="es-ES"/>
        </w:rPr>
      </w:pPr>
    </w:p>
    <w:p w14:paraId="42523D48" w14:textId="6CC6DE0F" w:rsidR="009A38A5" w:rsidRPr="00406DDD" w:rsidRDefault="00205C61" w:rsidP="00513208">
      <w:pPr>
        <w:ind w:firstLine="720"/>
        <w:jc w:val="both"/>
        <w:rPr>
          <w:sz w:val="22"/>
          <w:szCs w:val="22"/>
          <w:lang w:val="es-US"/>
        </w:rPr>
      </w:pPr>
      <w:r w:rsidRPr="00406DDD">
        <w:rPr>
          <w:sz w:val="22"/>
          <w:szCs w:val="22"/>
          <w:lang w:val="es-US"/>
        </w:rPr>
        <w:t>El programa</w:t>
      </w:r>
      <w:r w:rsidR="00BE77A6" w:rsidRPr="00406DDD">
        <w:rPr>
          <w:sz w:val="22"/>
          <w:szCs w:val="22"/>
          <w:lang w:val="es-US"/>
        </w:rPr>
        <w:t xml:space="preserve"> de seguridad en la cadena de suministros</w:t>
      </w:r>
      <w:r w:rsidRPr="00406DDD">
        <w:rPr>
          <w:sz w:val="22"/>
          <w:szCs w:val="22"/>
          <w:lang w:val="es-US"/>
        </w:rPr>
        <w:t xml:space="preserve"> coordinó con organismos internacionales y regionales la implementación del proyecto “Combatiendo el comercio ilícito de materiales </w:t>
      </w:r>
      <w:r w:rsidR="004E22F8" w:rsidRPr="00406DDD">
        <w:rPr>
          <w:sz w:val="22"/>
          <w:szCs w:val="22"/>
          <w:lang w:val="es-US"/>
        </w:rPr>
        <w:t>q</w:t>
      </w:r>
      <w:r w:rsidRPr="00406DDD">
        <w:rPr>
          <w:sz w:val="22"/>
          <w:szCs w:val="22"/>
          <w:lang w:val="es-US"/>
        </w:rPr>
        <w:t xml:space="preserve">uímicos, </w:t>
      </w:r>
      <w:r w:rsidR="004E22F8" w:rsidRPr="00406DDD">
        <w:rPr>
          <w:sz w:val="22"/>
          <w:szCs w:val="22"/>
          <w:lang w:val="es-US"/>
        </w:rPr>
        <w:t>b</w:t>
      </w:r>
      <w:r w:rsidRPr="00406DDD">
        <w:rPr>
          <w:sz w:val="22"/>
          <w:szCs w:val="22"/>
          <w:lang w:val="es-US"/>
        </w:rPr>
        <w:t xml:space="preserve">iológicos, </w:t>
      </w:r>
      <w:r w:rsidR="004E22F8" w:rsidRPr="00406DDD">
        <w:rPr>
          <w:sz w:val="22"/>
          <w:szCs w:val="22"/>
          <w:lang w:val="es-US"/>
        </w:rPr>
        <w:t>r</w:t>
      </w:r>
      <w:r w:rsidRPr="00406DDD">
        <w:rPr>
          <w:sz w:val="22"/>
          <w:szCs w:val="22"/>
          <w:lang w:val="es-US"/>
        </w:rPr>
        <w:t xml:space="preserve">adiológicos y </w:t>
      </w:r>
      <w:r w:rsidR="004E22F8" w:rsidRPr="00406DDD">
        <w:rPr>
          <w:sz w:val="22"/>
          <w:szCs w:val="22"/>
          <w:lang w:val="es-US"/>
        </w:rPr>
        <w:t>n</w:t>
      </w:r>
      <w:r w:rsidRPr="00406DDD">
        <w:rPr>
          <w:sz w:val="22"/>
          <w:szCs w:val="22"/>
          <w:lang w:val="es-US"/>
        </w:rPr>
        <w:t>ucleares</w:t>
      </w:r>
      <w:r w:rsidR="004E22F8" w:rsidRPr="00406DDD">
        <w:rPr>
          <w:sz w:val="22"/>
          <w:szCs w:val="22"/>
          <w:lang w:val="es-US"/>
        </w:rPr>
        <w:t xml:space="preserve"> (QBRN</w:t>
      </w:r>
      <w:r w:rsidRPr="00406DDD">
        <w:rPr>
          <w:sz w:val="22"/>
          <w:szCs w:val="22"/>
          <w:lang w:val="es-US"/>
        </w:rPr>
        <w:t xml:space="preserve">) en las Zonas de Libre Comercio de América Latina”. </w:t>
      </w:r>
    </w:p>
    <w:p w14:paraId="4100AB09" w14:textId="77777777" w:rsidR="009A38A5" w:rsidRPr="00406DDD" w:rsidRDefault="009A38A5" w:rsidP="00513208">
      <w:pPr>
        <w:ind w:firstLine="720"/>
        <w:jc w:val="both"/>
        <w:rPr>
          <w:sz w:val="22"/>
          <w:szCs w:val="22"/>
          <w:lang w:val="es-US"/>
        </w:rPr>
      </w:pPr>
    </w:p>
    <w:p w14:paraId="7BB7F832" w14:textId="58F8015A" w:rsidR="00205C61" w:rsidRPr="00406DDD" w:rsidRDefault="00205C61" w:rsidP="00513208">
      <w:pPr>
        <w:ind w:firstLine="720"/>
        <w:jc w:val="both"/>
        <w:rPr>
          <w:sz w:val="22"/>
          <w:szCs w:val="22"/>
          <w:lang w:val="es-US"/>
        </w:rPr>
      </w:pPr>
      <w:r w:rsidRPr="00406DDD">
        <w:rPr>
          <w:sz w:val="22"/>
          <w:szCs w:val="22"/>
          <w:lang w:val="es-US"/>
        </w:rPr>
        <w:t xml:space="preserve">En el marco de este proyecto se llevaron a cabo distintas actividades para </w:t>
      </w:r>
      <w:r w:rsidR="00111C8B" w:rsidRPr="00406DDD">
        <w:rPr>
          <w:sz w:val="22"/>
          <w:szCs w:val="22"/>
          <w:lang w:val="es-US"/>
        </w:rPr>
        <w:t xml:space="preserve">impulsar </w:t>
      </w:r>
      <w:r w:rsidRPr="00406DDD">
        <w:rPr>
          <w:sz w:val="22"/>
          <w:szCs w:val="22"/>
          <w:lang w:val="es-US"/>
        </w:rPr>
        <w:t>el programa del Operador Económico Autorizado (OEA) en la región y, en particular, en las zonas de libre comercio o zonas francas de los países beneficiarios (Argentina, Brasil, Chile, México, Panamá y Paraguay).</w:t>
      </w:r>
    </w:p>
    <w:p w14:paraId="4511A801" w14:textId="77777777" w:rsidR="00993B97" w:rsidRPr="00406DDD" w:rsidRDefault="00993B97" w:rsidP="00513208">
      <w:pPr>
        <w:ind w:firstLine="720"/>
        <w:jc w:val="both"/>
        <w:rPr>
          <w:sz w:val="22"/>
          <w:szCs w:val="22"/>
          <w:lang w:val="es-US"/>
        </w:rPr>
      </w:pPr>
    </w:p>
    <w:p w14:paraId="5BB99FCE" w14:textId="5A3BD971" w:rsidR="00205C61" w:rsidRPr="00406DDD" w:rsidRDefault="00205C61" w:rsidP="00513208">
      <w:pPr>
        <w:ind w:firstLine="720"/>
        <w:jc w:val="both"/>
        <w:rPr>
          <w:sz w:val="22"/>
          <w:szCs w:val="22"/>
          <w:lang w:val="es-US"/>
        </w:rPr>
      </w:pPr>
      <w:r w:rsidRPr="00406DDD">
        <w:rPr>
          <w:sz w:val="22"/>
          <w:szCs w:val="22"/>
          <w:lang w:val="es-US"/>
        </w:rPr>
        <w:t>Con la asistencia de expertos internacionales se realizaron evaluaciones nacional integrales de los programas OEA en cuatro de los países beneficiarios.</w:t>
      </w:r>
    </w:p>
    <w:p w14:paraId="7A78B020" w14:textId="77777777" w:rsidR="00993B97" w:rsidRPr="00406DDD" w:rsidRDefault="00993B97" w:rsidP="00513208">
      <w:pPr>
        <w:ind w:firstLine="720"/>
        <w:jc w:val="both"/>
        <w:rPr>
          <w:sz w:val="22"/>
          <w:szCs w:val="22"/>
          <w:lang w:val="es-US"/>
        </w:rPr>
      </w:pPr>
    </w:p>
    <w:p w14:paraId="7B349599" w14:textId="0A4FC208" w:rsidR="00205C61" w:rsidRPr="00406DDD" w:rsidRDefault="00205C61" w:rsidP="00513208">
      <w:pPr>
        <w:ind w:firstLine="720"/>
        <w:jc w:val="both"/>
        <w:rPr>
          <w:sz w:val="22"/>
          <w:szCs w:val="22"/>
          <w:lang w:val="es-ES"/>
        </w:rPr>
      </w:pPr>
      <w:r w:rsidRPr="00406DDD">
        <w:rPr>
          <w:sz w:val="22"/>
          <w:szCs w:val="22"/>
          <w:lang w:val="es-US"/>
        </w:rPr>
        <w:t xml:space="preserve">En marzo 2022 se llevó a cabo un </w:t>
      </w:r>
      <w:proofErr w:type="spellStart"/>
      <w:r w:rsidR="004C58BC" w:rsidRPr="00406DDD">
        <w:rPr>
          <w:sz w:val="22"/>
          <w:szCs w:val="22"/>
          <w:lang w:val="es-US"/>
        </w:rPr>
        <w:t>w</w:t>
      </w:r>
      <w:r w:rsidRPr="00406DDD">
        <w:rPr>
          <w:sz w:val="22"/>
          <w:szCs w:val="22"/>
          <w:lang w:val="es-US"/>
        </w:rPr>
        <w:t>ebinar</w:t>
      </w:r>
      <w:proofErr w:type="spellEnd"/>
      <w:r w:rsidRPr="00406DDD">
        <w:rPr>
          <w:sz w:val="22"/>
          <w:szCs w:val="22"/>
          <w:lang w:val="es-US"/>
        </w:rPr>
        <w:t xml:space="preserve"> sobre la seguridad en el comercio en Zonas de Libre Comercio (ZLC). Este evento virtual contó con la participación de 285 representantes del sector público durante el primer día del evento y 117 participantes del sector privado durante el segundo día. El objetivo de este taller virtual fue </w:t>
      </w:r>
      <w:r w:rsidRPr="00406DDD">
        <w:rPr>
          <w:sz w:val="22"/>
          <w:szCs w:val="22"/>
          <w:lang w:val="es-ES"/>
        </w:rPr>
        <w:t xml:space="preserve">capacitar a funcionarios de </w:t>
      </w:r>
      <w:r w:rsidR="004C58BC" w:rsidRPr="00406DDD">
        <w:rPr>
          <w:sz w:val="22"/>
          <w:szCs w:val="22"/>
          <w:lang w:val="es-ES"/>
        </w:rPr>
        <w:t>a</w:t>
      </w:r>
      <w:r w:rsidRPr="00406DDD">
        <w:rPr>
          <w:sz w:val="22"/>
          <w:szCs w:val="22"/>
          <w:lang w:val="es-ES"/>
        </w:rPr>
        <w:t>duanas y otras agencias gubernamentales, así</w:t>
      </w:r>
      <w:r w:rsidR="007B1330" w:rsidRPr="00406DDD">
        <w:rPr>
          <w:sz w:val="22"/>
          <w:szCs w:val="22"/>
          <w:lang w:val="es-ES"/>
        </w:rPr>
        <w:t xml:space="preserve"> como del </w:t>
      </w:r>
      <w:r w:rsidRPr="00406DDD">
        <w:rPr>
          <w:sz w:val="22"/>
          <w:szCs w:val="22"/>
          <w:lang w:val="es-ES"/>
        </w:rPr>
        <w:t xml:space="preserve">sector privado sobre el marco internacional SAFE, los beneficios del programa OEA en la región y la importancia de la comunicación </w:t>
      </w:r>
      <w:proofErr w:type="spellStart"/>
      <w:r w:rsidR="009A38A5" w:rsidRPr="00406DDD">
        <w:rPr>
          <w:sz w:val="22"/>
          <w:szCs w:val="22"/>
          <w:lang w:val="es-ES"/>
        </w:rPr>
        <w:t>inter</w:t>
      </w:r>
      <w:r w:rsidR="00B0621A" w:rsidRPr="00406DDD">
        <w:rPr>
          <w:sz w:val="22"/>
          <w:szCs w:val="22"/>
          <w:lang w:val="es-ES"/>
        </w:rPr>
        <w:t>-a</w:t>
      </w:r>
      <w:r w:rsidR="009A38A5" w:rsidRPr="00406DDD">
        <w:rPr>
          <w:sz w:val="22"/>
          <w:szCs w:val="22"/>
          <w:lang w:val="es-ES"/>
        </w:rPr>
        <w:t>gencial</w:t>
      </w:r>
      <w:proofErr w:type="spellEnd"/>
      <w:r w:rsidR="009A38A5" w:rsidRPr="00406DDD">
        <w:rPr>
          <w:sz w:val="22"/>
          <w:szCs w:val="22"/>
          <w:lang w:val="es-ES"/>
        </w:rPr>
        <w:t xml:space="preserve"> </w:t>
      </w:r>
      <w:r w:rsidRPr="00406DDD">
        <w:rPr>
          <w:sz w:val="22"/>
          <w:szCs w:val="22"/>
          <w:lang w:val="es-ES"/>
        </w:rPr>
        <w:t>para</w:t>
      </w:r>
      <w:r w:rsidR="009A38A5" w:rsidRPr="00406DDD">
        <w:rPr>
          <w:sz w:val="22"/>
          <w:szCs w:val="22"/>
          <w:lang w:val="es-ES"/>
        </w:rPr>
        <w:t xml:space="preserve"> el</w:t>
      </w:r>
      <w:r w:rsidRPr="00406DDD">
        <w:rPr>
          <w:sz w:val="22"/>
          <w:szCs w:val="22"/>
          <w:lang w:val="es-ES"/>
        </w:rPr>
        <w:t xml:space="preserve"> comercio seguro.</w:t>
      </w:r>
    </w:p>
    <w:p w14:paraId="22F63429" w14:textId="77777777" w:rsidR="00993B97" w:rsidRPr="00406DDD" w:rsidRDefault="00993B97" w:rsidP="00513208">
      <w:pPr>
        <w:ind w:firstLine="720"/>
        <w:jc w:val="both"/>
        <w:rPr>
          <w:sz w:val="22"/>
          <w:szCs w:val="22"/>
          <w:lang w:val="es-ES"/>
        </w:rPr>
      </w:pPr>
    </w:p>
    <w:p w14:paraId="2B5C00C6" w14:textId="06E3C06C" w:rsidR="00205C61" w:rsidRPr="00406DDD" w:rsidRDefault="00CB072B" w:rsidP="00513208">
      <w:pPr>
        <w:ind w:firstLine="720"/>
        <w:jc w:val="both"/>
        <w:rPr>
          <w:sz w:val="22"/>
          <w:szCs w:val="22"/>
          <w:lang w:val="es-ES"/>
        </w:rPr>
      </w:pPr>
      <w:r w:rsidRPr="00406DDD">
        <w:rPr>
          <w:sz w:val="22"/>
          <w:szCs w:val="22"/>
          <w:lang w:val="es-ES"/>
        </w:rPr>
        <w:t xml:space="preserve">También </w:t>
      </w:r>
      <w:r w:rsidR="00205C61" w:rsidRPr="00406DDD">
        <w:rPr>
          <w:sz w:val="22"/>
          <w:szCs w:val="22"/>
          <w:lang w:val="es-ES"/>
        </w:rPr>
        <w:t>se</w:t>
      </w:r>
      <w:r w:rsidR="00761F5F" w:rsidRPr="00406DDD">
        <w:rPr>
          <w:sz w:val="22"/>
          <w:szCs w:val="22"/>
          <w:lang w:val="es-ES"/>
        </w:rPr>
        <w:t xml:space="preserve"> organizaron </w:t>
      </w:r>
      <w:r w:rsidR="00205C61" w:rsidRPr="00406DDD">
        <w:rPr>
          <w:sz w:val="22"/>
          <w:szCs w:val="22"/>
          <w:lang w:val="es-ES"/>
        </w:rPr>
        <w:t>talleres nacionales presencial</w:t>
      </w:r>
      <w:r w:rsidR="00B51201" w:rsidRPr="00406DDD">
        <w:rPr>
          <w:sz w:val="22"/>
          <w:szCs w:val="22"/>
          <w:lang w:val="es-ES"/>
        </w:rPr>
        <w:t>es</w:t>
      </w:r>
      <w:r w:rsidR="00205C61" w:rsidRPr="00406DDD">
        <w:rPr>
          <w:sz w:val="22"/>
          <w:szCs w:val="22"/>
          <w:lang w:val="es-ES"/>
        </w:rPr>
        <w:t xml:space="preserve"> en Paraguay, Panamá y México. Durante el “Taller Nacional sobre Seguridad en la Cadena de Suministros y Gestión de Riesgos” </w:t>
      </w:r>
      <w:r w:rsidR="00647DC9" w:rsidRPr="00406DDD">
        <w:rPr>
          <w:sz w:val="22"/>
          <w:szCs w:val="22"/>
          <w:lang w:val="es-ES"/>
        </w:rPr>
        <w:t xml:space="preserve">realizado </w:t>
      </w:r>
      <w:r w:rsidR="00205C61" w:rsidRPr="00406DDD">
        <w:rPr>
          <w:sz w:val="22"/>
          <w:szCs w:val="22"/>
          <w:lang w:val="es-ES"/>
        </w:rPr>
        <w:t>en Asunción, Paraguay entre el 23 y 25 de agosto de 2022, se capacitaron 65 funcionarios del sector público y 70 del sector privado. El objetivo del taller fue abordar temas de relevancia para la seguridad del comercio internacional, el rol de la</w:t>
      </w:r>
      <w:r w:rsidR="00716BA4" w:rsidRPr="00406DDD">
        <w:rPr>
          <w:sz w:val="22"/>
          <w:szCs w:val="22"/>
          <w:lang w:val="es-ES"/>
        </w:rPr>
        <w:t>s</w:t>
      </w:r>
      <w:r w:rsidR="00205C61" w:rsidRPr="00406DDD">
        <w:rPr>
          <w:sz w:val="22"/>
          <w:szCs w:val="22"/>
          <w:lang w:val="es-ES"/>
        </w:rPr>
        <w:t xml:space="preserve"> </w:t>
      </w:r>
      <w:r w:rsidR="007867DB" w:rsidRPr="00406DDD">
        <w:rPr>
          <w:sz w:val="22"/>
          <w:szCs w:val="22"/>
          <w:lang w:val="es-ES"/>
        </w:rPr>
        <w:t>a</w:t>
      </w:r>
      <w:r w:rsidR="00205C61" w:rsidRPr="00406DDD">
        <w:rPr>
          <w:sz w:val="22"/>
          <w:szCs w:val="22"/>
          <w:lang w:val="es-ES"/>
        </w:rPr>
        <w:t xml:space="preserve">duanas y otras agencias gubernamentales, el rol del programa AEO en la seguridad del comercio y los desafíos que plantean las zonas francas. </w:t>
      </w:r>
    </w:p>
    <w:p w14:paraId="2B977ED3" w14:textId="77777777" w:rsidR="00993B97" w:rsidRPr="00406DDD" w:rsidRDefault="00993B97" w:rsidP="00513208">
      <w:pPr>
        <w:ind w:firstLine="720"/>
        <w:jc w:val="both"/>
        <w:rPr>
          <w:sz w:val="22"/>
          <w:szCs w:val="22"/>
          <w:lang w:val="es-ES"/>
        </w:rPr>
      </w:pPr>
    </w:p>
    <w:p w14:paraId="03967EE1" w14:textId="29C4BCCD" w:rsidR="00205C61" w:rsidRPr="00406DDD" w:rsidRDefault="00205C61" w:rsidP="00513208">
      <w:pPr>
        <w:ind w:firstLine="720"/>
        <w:jc w:val="both"/>
        <w:rPr>
          <w:sz w:val="22"/>
          <w:szCs w:val="22"/>
          <w:lang w:val="es-ES"/>
        </w:rPr>
      </w:pPr>
      <w:r w:rsidRPr="00406DDD">
        <w:rPr>
          <w:sz w:val="22"/>
          <w:szCs w:val="22"/>
          <w:lang w:val="es-ES"/>
        </w:rPr>
        <w:t xml:space="preserve">Entre el 10 y el 12 de octubre de 2022 se organizó el “Taller nacional sobre gestión integrada de la seguridad en fronteras bajo la figura del programa Operador Económico Autorizado” en la ciudad de Panamá. Este evento contó con la participación de 34 funcionarios del sector público y 40 del sector </w:t>
      </w:r>
      <w:r w:rsidRPr="00406DDD">
        <w:rPr>
          <w:sz w:val="22"/>
          <w:szCs w:val="22"/>
          <w:lang w:val="es-ES"/>
        </w:rPr>
        <w:lastRenderedPageBreak/>
        <w:t>privado</w:t>
      </w:r>
      <w:r w:rsidR="002C463D" w:rsidRPr="00406DDD">
        <w:rPr>
          <w:sz w:val="22"/>
          <w:szCs w:val="22"/>
          <w:lang w:val="es-ES"/>
        </w:rPr>
        <w:t xml:space="preserve">. En el taller se abordaron aspectos sobre </w:t>
      </w:r>
      <w:r w:rsidRPr="00406DDD">
        <w:rPr>
          <w:sz w:val="22"/>
          <w:szCs w:val="22"/>
          <w:lang w:val="es-ES"/>
        </w:rPr>
        <w:t>gestión integrada de fronteras, seguridad de la cadena de suministros</w:t>
      </w:r>
      <w:r w:rsidR="00D42CDE" w:rsidRPr="00406DDD">
        <w:rPr>
          <w:sz w:val="22"/>
          <w:szCs w:val="22"/>
          <w:lang w:val="es-ES"/>
        </w:rPr>
        <w:t xml:space="preserve">, </w:t>
      </w:r>
      <w:r w:rsidRPr="00406DDD">
        <w:rPr>
          <w:sz w:val="22"/>
          <w:szCs w:val="22"/>
          <w:lang w:val="es-ES"/>
        </w:rPr>
        <w:t>nuevas tendencias y riesgos del comercio internacional, incluidas las zonas francas.</w:t>
      </w:r>
    </w:p>
    <w:p w14:paraId="629FE91B" w14:textId="77777777" w:rsidR="00205C61" w:rsidRPr="00406DDD" w:rsidRDefault="00205C61" w:rsidP="00513208">
      <w:pPr>
        <w:ind w:firstLine="720"/>
        <w:jc w:val="both"/>
        <w:rPr>
          <w:sz w:val="22"/>
          <w:szCs w:val="22"/>
          <w:lang w:val="es-ES"/>
        </w:rPr>
      </w:pPr>
    </w:p>
    <w:p w14:paraId="3F8E3423" w14:textId="2A1D8723" w:rsidR="00205C61" w:rsidRPr="00406DDD" w:rsidRDefault="00205C61" w:rsidP="00513208">
      <w:pPr>
        <w:ind w:firstLine="720"/>
        <w:jc w:val="both"/>
        <w:rPr>
          <w:sz w:val="22"/>
          <w:szCs w:val="22"/>
          <w:lang w:val="es-ES"/>
        </w:rPr>
      </w:pPr>
      <w:r w:rsidRPr="00406DDD">
        <w:rPr>
          <w:sz w:val="22"/>
          <w:szCs w:val="22"/>
          <w:lang w:val="es-ES"/>
        </w:rPr>
        <w:t xml:space="preserve">Junto a la Aduana de México, </w:t>
      </w:r>
      <w:r w:rsidR="0089012E" w:rsidRPr="00406DDD">
        <w:rPr>
          <w:sz w:val="22"/>
          <w:szCs w:val="22"/>
          <w:lang w:val="es-ES"/>
        </w:rPr>
        <w:t xml:space="preserve">la Secretaría del </w:t>
      </w:r>
      <w:r w:rsidRPr="00406DDD">
        <w:rPr>
          <w:sz w:val="22"/>
          <w:szCs w:val="22"/>
          <w:lang w:val="es-ES"/>
        </w:rPr>
        <w:t xml:space="preserve">CICTE organizó el “Taller Nacional sobre Seguridad en la Cadena de Suministros y Gestión de Riesgos” en la Ciudad de México entre el 5 y el 7 de diciembre de 2022. Este evento capacitó a 95 funcionarios públicos de México, que incluyó una capacitación especial en auditoría de procesos para mejorar la gestión de riesgos en el comercio. </w:t>
      </w:r>
    </w:p>
    <w:p w14:paraId="4AB3F321" w14:textId="77777777" w:rsidR="00205C61" w:rsidRPr="00406DDD" w:rsidRDefault="00205C61" w:rsidP="00513208">
      <w:pPr>
        <w:ind w:firstLine="720"/>
        <w:jc w:val="both"/>
        <w:rPr>
          <w:sz w:val="22"/>
          <w:szCs w:val="22"/>
          <w:lang w:val="es-ES"/>
        </w:rPr>
      </w:pPr>
    </w:p>
    <w:p w14:paraId="4D72F79C" w14:textId="27C60A58" w:rsidR="00205C61" w:rsidRPr="00406DDD" w:rsidRDefault="00205C61" w:rsidP="00513208">
      <w:pPr>
        <w:ind w:firstLine="720"/>
        <w:jc w:val="both"/>
        <w:rPr>
          <w:sz w:val="22"/>
          <w:szCs w:val="22"/>
          <w:lang w:val="es-ES"/>
        </w:rPr>
      </w:pPr>
      <w:r w:rsidRPr="00406DDD">
        <w:rPr>
          <w:sz w:val="22"/>
          <w:szCs w:val="22"/>
          <w:lang w:val="es-ES"/>
        </w:rPr>
        <w:t>Entre el 14 y el 18 de noviembre 2022</w:t>
      </w:r>
      <w:r w:rsidR="00031E6B" w:rsidRPr="00406DDD">
        <w:rPr>
          <w:sz w:val="22"/>
          <w:szCs w:val="22"/>
          <w:lang w:val="es-ES"/>
        </w:rPr>
        <w:t>, la Secretaría del</w:t>
      </w:r>
      <w:r w:rsidRPr="00406DDD">
        <w:rPr>
          <w:sz w:val="22"/>
          <w:szCs w:val="22"/>
          <w:lang w:val="es-ES"/>
        </w:rPr>
        <w:t xml:space="preserve"> CICTE participó</w:t>
      </w:r>
      <w:r w:rsidR="002D2731" w:rsidRPr="00406DDD">
        <w:rPr>
          <w:sz w:val="22"/>
          <w:szCs w:val="22"/>
          <w:lang w:val="es-ES"/>
        </w:rPr>
        <w:t>--</w:t>
      </w:r>
      <w:r w:rsidRPr="00406DDD">
        <w:rPr>
          <w:sz w:val="22"/>
          <w:szCs w:val="22"/>
          <w:lang w:val="es-ES"/>
        </w:rPr>
        <w:t>junto a funcionarios de las Aduanas de Paraguay, Uruguay y Argentina</w:t>
      </w:r>
      <w:r w:rsidR="002D2731" w:rsidRPr="00406DDD">
        <w:rPr>
          <w:sz w:val="22"/>
          <w:szCs w:val="22"/>
          <w:lang w:val="es-ES"/>
        </w:rPr>
        <w:t>--</w:t>
      </w:r>
      <w:r w:rsidRPr="00406DDD">
        <w:rPr>
          <w:sz w:val="22"/>
          <w:szCs w:val="22"/>
          <w:lang w:val="es-ES"/>
        </w:rPr>
        <w:t>de la visita conjunta de validación organizada por la Aduana de México en el marco del Plan de Acción entre la Alianza del Pacifico y el Mercosur, para la firma del Acuerdo de Reconocimiento Mutuo. Dicha actividad se desarrolló en la Ciudad de México y en Querétaro.</w:t>
      </w:r>
    </w:p>
    <w:p w14:paraId="7B2D06D6" w14:textId="77777777" w:rsidR="00400E65" w:rsidRPr="00406DDD" w:rsidRDefault="00400E65" w:rsidP="00513208">
      <w:pPr>
        <w:ind w:firstLine="720"/>
        <w:jc w:val="both"/>
        <w:rPr>
          <w:sz w:val="22"/>
          <w:szCs w:val="22"/>
          <w:lang w:val="es-ES"/>
        </w:rPr>
      </w:pPr>
    </w:p>
    <w:p w14:paraId="08119865" w14:textId="55D32BF6" w:rsidR="00E67D21" w:rsidRPr="00406DDD" w:rsidRDefault="00B17131" w:rsidP="00B17131">
      <w:pPr>
        <w:pStyle w:val="xmsonormal"/>
        <w:spacing w:before="0" w:beforeAutospacing="0" w:after="0" w:afterAutospacing="0"/>
        <w:jc w:val="both"/>
        <w:rPr>
          <w:b/>
          <w:bCs/>
          <w:sz w:val="22"/>
          <w:szCs w:val="22"/>
          <w:lang w:val="es-US"/>
        </w:rPr>
      </w:pPr>
      <w:r w:rsidRPr="00406DDD">
        <w:rPr>
          <w:b/>
          <w:bCs/>
          <w:sz w:val="22"/>
          <w:szCs w:val="22"/>
          <w:lang w:val="es-US"/>
        </w:rPr>
        <w:t>S</w:t>
      </w:r>
      <w:r w:rsidR="00E67D21" w:rsidRPr="00406DDD">
        <w:rPr>
          <w:b/>
          <w:bCs/>
          <w:sz w:val="22"/>
          <w:szCs w:val="22"/>
          <w:lang w:val="es-US"/>
        </w:rPr>
        <w:t>eguridad de espacios concurridos, incluyendo destinos turísticos y grandes eventos</w:t>
      </w:r>
    </w:p>
    <w:p w14:paraId="2610179C" w14:textId="77777777" w:rsidR="004B6902" w:rsidRPr="00406DDD" w:rsidRDefault="004B6902" w:rsidP="00513208">
      <w:pPr>
        <w:jc w:val="both"/>
        <w:rPr>
          <w:bCs/>
          <w:sz w:val="22"/>
          <w:szCs w:val="22"/>
          <w:lang w:val="es-ES"/>
        </w:rPr>
      </w:pPr>
    </w:p>
    <w:p w14:paraId="56BEC117" w14:textId="096C2D5E" w:rsidR="009728E7" w:rsidRPr="00406DDD" w:rsidRDefault="009728E7" w:rsidP="00513208">
      <w:pPr>
        <w:ind w:firstLine="720"/>
        <w:jc w:val="both"/>
        <w:rPr>
          <w:sz w:val="22"/>
          <w:szCs w:val="22"/>
          <w:lang w:val="es-US"/>
        </w:rPr>
      </w:pPr>
      <w:r w:rsidRPr="00406DDD">
        <w:rPr>
          <w:sz w:val="22"/>
          <w:szCs w:val="22"/>
          <w:lang w:val="es-US"/>
        </w:rPr>
        <w:t xml:space="preserve">El programa de espacios concurridos continuó con sus esfuerzos para </w:t>
      </w:r>
      <w:r w:rsidR="00705AD0" w:rsidRPr="00406DDD">
        <w:rPr>
          <w:sz w:val="22"/>
          <w:szCs w:val="22"/>
          <w:lang w:val="es-US"/>
        </w:rPr>
        <w:t xml:space="preserve">apoyar el fortalecimiento de </w:t>
      </w:r>
      <w:r w:rsidRPr="00406DDD">
        <w:rPr>
          <w:sz w:val="22"/>
          <w:szCs w:val="22"/>
          <w:lang w:val="es-US"/>
        </w:rPr>
        <w:t>las capacidades existentes, la coordinación interinstitucional y la cooperación hemisférica para la protección de objetivos vulnerables y espacios concurridos, incluyendo destinos turísticos y grandes eventos, ante posibles amenazas terroristas.</w:t>
      </w:r>
      <w:r w:rsidR="0061612F" w:rsidRPr="00406DDD">
        <w:rPr>
          <w:sz w:val="22"/>
          <w:szCs w:val="22"/>
          <w:lang w:val="es-US"/>
        </w:rPr>
        <w:t xml:space="preserve"> </w:t>
      </w:r>
    </w:p>
    <w:p w14:paraId="6F028524" w14:textId="77777777" w:rsidR="009728E7" w:rsidRPr="00406DDD" w:rsidRDefault="009728E7" w:rsidP="00513208">
      <w:pPr>
        <w:pStyle w:val="xmsonormal"/>
        <w:spacing w:before="0" w:beforeAutospacing="0" w:after="0" w:afterAutospacing="0"/>
        <w:rPr>
          <w:sz w:val="22"/>
          <w:szCs w:val="22"/>
          <w:lang w:val="es-ES"/>
        </w:rPr>
      </w:pPr>
      <w:r w:rsidRPr="00406DDD">
        <w:rPr>
          <w:sz w:val="22"/>
          <w:szCs w:val="22"/>
          <w:lang w:val="es-ES"/>
        </w:rPr>
        <w:t> </w:t>
      </w:r>
    </w:p>
    <w:p w14:paraId="635D1CD1" w14:textId="6D8E04B5" w:rsidR="0013660D" w:rsidRPr="00406DDD" w:rsidRDefault="00FD7297" w:rsidP="00513208">
      <w:pPr>
        <w:ind w:firstLine="720"/>
        <w:jc w:val="both"/>
        <w:rPr>
          <w:sz w:val="22"/>
          <w:szCs w:val="22"/>
          <w:lang w:val="es-CO"/>
        </w:rPr>
      </w:pPr>
      <w:r w:rsidRPr="00406DDD">
        <w:rPr>
          <w:sz w:val="22"/>
          <w:szCs w:val="22"/>
          <w:lang w:val="es-CO"/>
        </w:rPr>
        <w:t xml:space="preserve">Entre los principales resultados alcanzados durante el año </w:t>
      </w:r>
      <w:r w:rsidR="002763B6" w:rsidRPr="00406DDD">
        <w:rPr>
          <w:sz w:val="22"/>
          <w:szCs w:val="22"/>
          <w:lang w:val="es-CO"/>
        </w:rPr>
        <w:t xml:space="preserve">se </w:t>
      </w:r>
      <w:r w:rsidRPr="00406DDD">
        <w:rPr>
          <w:sz w:val="22"/>
          <w:szCs w:val="22"/>
          <w:lang w:val="es-CO"/>
        </w:rPr>
        <w:t>destac</w:t>
      </w:r>
      <w:r w:rsidR="00406D1B" w:rsidRPr="00406DDD">
        <w:rPr>
          <w:sz w:val="22"/>
          <w:szCs w:val="22"/>
          <w:lang w:val="es-CO"/>
        </w:rPr>
        <w:t>a</w:t>
      </w:r>
      <w:r w:rsidRPr="00406DDD">
        <w:rPr>
          <w:sz w:val="22"/>
          <w:szCs w:val="22"/>
          <w:lang w:val="es-CO"/>
        </w:rPr>
        <w:t xml:space="preserve"> la capacitación </w:t>
      </w:r>
      <w:r w:rsidR="0040494E" w:rsidRPr="00406DDD">
        <w:rPr>
          <w:sz w:val="22"/>
          <w:szCs w:val="22"/>
          <w:lang w:val="es-CO"/>
        </w:rPr>
        <w:t xml:space="preserve">en seguridad de </w:t>
      </w:r>
      <w:r w:rsidR="00DE7958" w:rsidRPr="00406DDD">
        <w:rPr>
          <w:sz w:val="22"/>
          <w:szCs w:val="22"/>
          <w:lang w:val="es-CO"/>
        </w:rPr>
        <w:t xml:space="preserve">espacios concurridos (incluyendo destinos turísticos y grandes eventos) </w:t>
      </w:r>
      <w:r w:rsidR="00AD1EB0" w:rsidRPr="00406DDD">
        <w:rPr>
          <w:sz w:val="22"/>
          <w:szCs w:val="22"/>
          <w:lang w:val="es-CO"/>
        </w:rPr>
        <w:t>de</w:t>
      </w:r>
      <w:r w:rsidR="00FD0A9A" w:rsidRPr="00406DDD">
        <w:rPr>
          <w:sz w:val="22"/>
          <w:szCs w:val="22"/>
          <w:lang w:val="es-CO"/>
        </w:rPr>
        <w:t xml:space="preserve"> más de </w:t>
      </w:r>
      <w:r w:rsidR="0013660D" w:rsidRPr="00406DDD">
        <w:rPr>
          <w:sz w:val="22"/>
          <w:szCs w:val="22"/>
          <w:lang w:val="es-CO"/>
        </w:rPr>
        <w:t>330</w:t>
      </w:r>
      <w:r w:rsidR="00FD0A9A" w:rsidRPr="00406DDD">
        <w:rPr>
          <w:sz w:val="22"/>
          <w:szCs w:val="22"/>
          <w:lang w:val="es-CO"/>
        </w:rPr>
        <w:t xml:space="preserve"> personas del sector público y privado de </w:t>
      </w:r>
      <w:r w:rsidR="0013660D" w:rsidRPr="00406DDD">
        <w:rPr>
          <w:sz w:val="22"/>
          <w:szCs w:val="22"/>
          <w:lang w:val="es-CO"/>
        </w:rPr>
        <w:t xml:space="preserve">24 Estados </w:t>
      </w:r>
      <w:r w:rsidR="00F825DE" w:rsidRPr="00406DDD">
        <w:rPr>
          <w:sz w:val="22"/>
          <w:szCs w:val="22"/>
          <w:lang w:val="es-CO"/>
        </w:rPr>
        <w:t>M</w:t>
      </w:r>
      <w:r w:rsidR="0013660D" w:rsidRPr="00406DDD">
        <w:rPr>
          <w:sz w:val="22"/>
          <w:szCs w:val="22"/>
          <w:lang w:val="es-CO"/>
        </w:rPr>
        <w:t xml:space="preserve">iembros. Esta capacitación se llevó a cabo por medio de 4 talleres presenciales y varios seminarios virtuales. </w:t>
      </w:r>
    </w:p>
    <w:p w14:paraId="2ECC06F6" w14:textId="77777777" w:rsidR="0013660D" w:rsidRPr="00406DDD" w:rsidRDefault="0013660D" w:rsidP="00513208">
      <w:pPr>
        <w:ind w:firstLine="720"/>
        <w:jc w:val="both"/>
        <w:rPr>
          <w:sz w:val="22"/>
          <w:szCs w:val="22"/>
          <w:lang w:val="es-CO"/>
        </w:rPr>
      </w:pPr>
    </w:p>
    <w:p w14:paraId="100F0753" w14:textId="42C8E75A" w:rsidR="00230AE8" w:rsidRPr="00406DDD" w:rsidRDefault="195D61EF" w:rsidP="00513208">
      <w:pPr>
        <w:ind w:firstLine="720"/>
        <w:jc w:val="both"/>
        <w:rPr>
          <w:sz w:val="22"/>
          <w:szCs w:val="22"/>
          <w:lang w:val="es-419"/>
        </w:rPr>
      </w:pPr>
      <w:r w:rsidRPr="00406DDD">
        <w:rPr>
          <w:sz w:val="22"/>
          <w:szCs w:val="22"/>
          <w:lang w:val="es-419"/>
        </w:rPr>
        <w:t>Durante el 2022, la Secretaría del CICTE apoyó al Gobierno de Costa Rica en sus esfuerzos de planeación de la seguridad</w:t>
      </w:r>
      <w:r w:rsidR="41571A5A" w:rsidRPr="00406DDD">
        <w:rPr>
          <w:sz w:val="22"/>
          <w:szCs w:val="22"/>
          <w:lang w:val="es-419"/>
        </w:rPr>
        <w:t xml:space="preserve"> de grandes eventos</w:t>
      </w:r>
      <w:r w:rsidR="572FDAD0" w:rsidRPr="00406DDD">
        <w:rPr>
          <w:sz w:val="22"/>
          <w:szCs w:val="22"/>
          <w:lang w:val="es-419"/>
        </w:rPr>
        <w:t>,</w:t>
      </w:r>
      <w:r w:rsidRPr="00406DDD">
        <w:rPr>
          <w:sz w:val="22"/>
          <w:szCs w:val="22"/>
          <w:lang w:val="es-419"/>
        </w:rPr>
        <w:t xml:space="preserve"> </w:t>
      </w:r>
      <w:r w:rsidR="66E7E83C" w:rsidRPr="00406DDD">
        <w:rPr>
          <w:sz w:val="22"/>
          <w:szCs w:val="22"/>
          <w:lang w:val="es-419"/>
        </w:rPr>
        <w:t xml:space="preserve">como país anfitrión </w:t>
      </w:r>
      <w:r w:rsidRPr="00406DDD">
        <w:rPr>
          <w:sz w:val="22"/>
          <w:szCs w:val="22"/>
          <w:lang w:val="es-419"/>
        </w:rPr>
        <w:t xml:space="preserve">de la </w:t>
      </w:r>
      <w:r w:rsidR="20909224" w:rsidRPr="00406DDD">
        <w:rPr>
          <w:sz w:val="22"/>
          <w:szCs w:val="22"/>
          <w:lang w:val="es-419"/>
        </w:rPr>
        <w:t>Copa Mundial Femenina Sub-20 de la FIFA</w:t>
      </w:r>
      <w:r w:rsidR="66E7E83C" w:rsidRPr="00406DDD">
        <w:rPr>
          <w:sz w:val="22"/>
          <w:szCs w:val="22"/>
          <w:lang w:val="es-419"/>
        </w:rPr>
        <w:t>.</w:t>
      </w:r>
      <w:r w:rsidR="0F795576" w:rsidRPr="00406DDD">
        <w:rPr>
          <w:sz w:val="22"/>
          <w:szCs w:val="22"/>
          <w:lang w:val="es-419"/>
        </w:rPr>
        <w:t xml:space="preserve"> </w:t>
      </w:r>
      <w:r w:rsidR="66E7E83C" w:rsidRPr="00406DDD">
        <w:rPr>
          <w:sz w:val="22"/>
          <w:szCs w:val="22"/>
          <w:lang w:val="es-419"/>
        </w:rPr>
        <w:t>Por medio de un entrenamiento híbrido y un</w:t>
      </w:r>
      <w:r w:rsidR="20F07BD0" w:rsidRPr="00406DDD">
        <w:rPr>
          <w:sz w:val="22"/>
          <w:szCs w:val="22"/>
          <w:lang w:val="es-419"/>
        </w:rPr>
        <w:t>a</w:t>
      </w:r>
      <w:r w:rsidR="66E7E83C" w:rsidRPr="00406DDD">
        <w:rPr>
          <w:sz w:val="22"/>
          <w:szCs w:val="22"/>
          <w:lang w:val="es-419"/>
        </w:rPr>
        <w:t xml:space="preserve"> sesión presencial, </w:t>
      </w:r>
      <w:r w:rsidR="0EAE8C1E" w:rsidRPr="00406DDD">
        <w:rPr>
          <w:sz w:val="22"/>
          <w:szCs w:val="22"/>
          <w:lang w:val="es-419"/>
        </w:rPr>
        <w:t xml:space="preserve">el proyecto facilitó la capacitación de 75 personas de </w:t>
      </w:r>
      <w:r w:rsidR="700143E2" w:rsidRPr="00406DDD">
        <w:rPr>
          <w:sz w:val="22"/>
          <w:szCs w:val="22"/>
          <w:lang w:val="es-419"/>
        </w:rPr>
        <w:t>diversas instituciones públicas y privadas</w:t>
      </w:r>
      <w:r w:rsidR="06702B69" w:rsidRPr="00406DDD">
        <w:rPr>
          <w:sz w:val="22"/>
          <w:szCs w:val="22"/>
          <w:lang w:val="es-419"/>
        </w:rPr>
        <w:t>.</w:t>
      </w:r>
      <w:r w:rsidR="0EAE8C1E" w:rsidRPr="00406DDD">
        <w:rPr>
          <w:sz w:val="22"/>
          <w:szCs w:val="22"/>
          <w:lang w:val="es-419"/>
        </w:rPr>
        <w:t xml:space="preserve"> </w:t>
      </w:r>
      <w:r w:rsidR="5B7906C3" w:rsidRPr="00406DDD">
        <w:rPr>
          <w:sz w:val="22"/>
          <w:szCs w:val="22"/>
          <w:lang w:val="es-419"/>
        </w:rPr>
        <w:t xml:space="preserve">También avanzó en la identificación de ámbitos de cooperación con el Gobierno de Chile en apoyo a sus esfuerzos de planeación de seguridad como país anfitrión de los XIX Juegos Panamericanos y de los VII Juegos Parapanamericanos. </w:t>
      </w:r>
    </w:p>
    <w:p w14:paraId="12A08668" w14:textId="33510F76" w:rsidR="00F96ED7" w:rsidRPr="00406DDD" w:rsidRDefault="00F96ED7" w:rsidP="00513208">
      <w:pPr>
        <w:ind w:firstLine="720"/>
        <w:jc w:val="both"/>
        <w:rPr>
          <w:sz w:val="22"/>
          <w:szCs w:val="22"/>
          <w:lang w:val="es-419"/>
        </w:rPr>
      </w:pPr>
    </w:p>
    <w:p w14:paraId="78FE0518" w14:textId="3DA562EE" w:rsidR="00DE7958" w:rsidRPr="00406DDD" w:rsidRDefault="78576DB8" w:rsidP="00513208">
      <w:pPr>
        <w:ind w:firstLine="720"/>
        <w:jc w:val="both"/>
        <w:rPr>
          <w:sz w:val="22"/>
          <w:szCs w:val="22"/>
          <w:lang w:val="es-US"/>
        </w:rPr>
      </w:pPr>
      <w:r w:rsidRPr="00406DDD">
        <w:rPr>
          <w:sz w:val="22"/>
          <w:szCs w:val="22"/>
          <w:lang w:val="es-419"/>
        </w:rPr>
        <w:t>Como parte de los esfuerzos para facilitar el intercambio de información a nivel regional, se realizó</w:t>
      </w:r>
      <w:r w:rsidR="581F52B8" w:rsidRPr="00406DDD">
        <w:rPr>
          <w:sz w:val="22"/>
          <w:szCs w:val="22"/>
          <w:lang w:val="es-US"/>
        </w:rPr>
        <w:t xml:space="preserve"> el </w:t>
      </w:r>
      <w:r w:rsidRPr="00406DDD">
        <w:rPr>
          <w:sz w:val="22"/>
          <w:szCs w:val="22"/>
          <w:lang w:val="es-US"/>
        </w:rPr>
        <w:t>“</w:t>
      </w:r>
      <w:r w:rsidR="581F52B8" w:rsidRPr="00406DDD">
        <w:rPr>
          <w:sz w:val="22"/>
          <w:szCs w:val="22"/>
          <w:lang w:val="es-US"/>
        </w:rPr>
        <w:t>Taller virtual subregional de buenas prácticas y lecciones aprendidas en el manejo de la seguridad de grandes eventos deportivos</w:t>
      </w:r>
      <w:r w:rsidRPr="00406DDD">
        <w:rPr>
          <w:sz w:val="22"/>
          <w:szCs w:val="22"/>
          <w:lang w:val="es-US"/>
        </w:rPr>
        <w:t>”</w:t>
      </w:r>
      <w:r w:rsidR="19D30009" w:rsidRPr="00406DDD">
        <w:rPr>
          <w:sz w:val="22"/>
          <w:szCs w:val="22"/>
          <w:lang w:val="es-US"/>
        </w:rPr>
        <w:t xml:space="preserve"> realizado del 29 al 31 de marzo de 2022 en colaboración </w:t>
      </w:r>
      <w:r w:rsidR="3B38C25F" w:rsidRPr="00406DDD">
        <w:rPr>
          <w:sz w:val="22"/>
          <w:szCs w:val="22"/>
          <w:lang w:val="es-US"/>
        </w:rPr>
        <w:t>con el</w:t>
      </w:r>
      <w:r w:rsidR="02A9B3E0" w:rsidRPr="00406DDD">
        <w:rPr>
          <w:sz w:val="22"/>
          <w:szCs w:val="22"/>
          <w:lang w:val="es-US"/>
        </w:rPr>
        <w:t xml:space="preserve"> Instituto Interregional de las Naciones Unidas para la Investigación del Crimen y la Justicia (UNICRI</w:t>
      </w:r>
      <w:r w:rsidR="2303C455" w:rsidRPr="00406DDD">
        <w:rPr>
          <w:sz w:val="22"/>
          <w:szCs w:val="22"/>
          <w:lang w:val="es-US"/>
        </w:rPr>
        <w:t xml:space="preserve"> por sus siglas en inglés</w:t>
      </w:r>
      <w:r w:rsidR="02A9B3E0" w:rsidRPr="00406DDD">
        <w:rPr>
          <w:sz w:val="22"/>
          <w:szCs w:val="22"/>
          <w:lang w:val="es-US"/>
        </w:rPr>
        <w:t>)</w:t>
      </w:r>
      <w:r w:rsidRPr="00406DDD">
        <w:rPr>
          <w:sz w:val="22"/>
          <w:szCs w:val="22"/>
          <w:lang w:val="es-US"/>
        </w:rPr>
        <w:t>. En esta actividad participaron más de 200 personas de varios países de Amér</w:t>
      </w:r>
      <w:r w:rsidR="03116502" w:rsidRPr="00406DDD">
        <w:rPr>
          <w:sz w:val="22"/>
          <w:szCs w:val="22"/>
          <w:lang w:val="es-US"/>
        </w:rPr>
        <w:t>ica del Sur (Chile, Colombia, Ecuador, Panamá, Paraguay, Perú y Uruguay)</w:t>
      </w:r>
      <w:r w:rsidRPr="00406DDD">
        <w:rPr>
          <w:sz w:val="22"/>
          <w:szCs w:val="22"/>
          <w:lang w:val="es-US"/>
        </w:rPr>
        <w:t>,</w:t>
      </w:r>
      <w:r w:rsidR="03116502" w:rsidRPr="00406DDD">
        <w:rPr>
          <w:sz w:val="22"/>
          <w:szCs w:val="22"/>
          <w:lang w:val="es-US"/>
        </w:rPr>
        <w:t xml:space="preserve"> </w:t>
      </w:r>
      <w:r w:rsidR="581F52B8" w:rsidRPr="00406DDD">
        <w:rPr>
          <w:sz w:val="22"/>
          <w:szCs w:val="22"/>
          <w:lang w:val="es-US"/>
        </w:rPr>
        <w:t>incluyendo 11 Puntos Focal</w:t>
      </w:r>
      <w:r w:rsidR="145DD3A9" w:rsidRPr="00406DDD">
        <w:rPr>
          <w:sz w:val="22"/>
          <w:szCs w:val="22"/>
          <w:lang w:val="es-US"/>
        </w:rPr>
        <w:t>es</w:t>
      </w:r>
      <w:r w:rsidR="581F52B8" w:rsidRPr="00406DDD">
        <w:rPr>
          <w:sz w:val="22"/>
          <w:szCs w:val="22"/>
          <w:lang w:val="es-US"/>
        </w:rPr>
        <w:t xml:space="preserve"> Nacionales de la Red </w:t>
      </w:r>
      <w:r w:rsidR="26D42F9E" w:rsidRPr="00406DDD">
        <w:rPr>
          <w:sz w:val="22"/>
          <w:szCs w:val="22"/>
          <w:lang w:val="es-US"/>
        </w:rPr>
        <w:t xml:space="preserve">en las Américas para la Seguridad </w:t>
      </w:r>
      <w:r w:rsidR="581F52B8" w:rsidRPr="00406DDD">
        <w:rPr>
          <w:sz w:val="22"/>
          <w:szCs w:val="22"/>
          <w:lang w:val="es-US"/>
        </w:rPr>
        <w:t>de Grandes Eventos</w:t>
      </w:r>
      <w:r w:rsidRPr="00406DDD">
        <w:rPr>
          <w:sz w:val="22"/>
          <w:szCs w:val="22"/>
          <w:lang w:val="es-US"/>
        </w:rPr>
        <w:t xml:space="preserve">. </w:t>
      </w:r>
      <w:r w:rsidR="15687457" w:rsidRPr="00406DDD">
        <w:rPr>
          <w:sz w:val="22"/>
          <w:szCs w:val="22"/>
          <w:lang w:val="es-US"/>
        </w:rPr>
        <w:t xml:space="preserve">A finales del 2022, la Red estaba integrada con la participación de representantes de 25 Estados </w:t>
      </w:r>
      <w:r w:rsidR="00862C2D" w:rsidRPr="00406DDD">
        <w:rPr>
          <w:sz w:val="22"/>
          <w:szCs w:val="22"/>
          <w:lang w:val="es-US"/>
        </w:rPr>
        <w:t>M</w:t>
      </w:r>
      <w:r w:rsidR="15687457" w:rsidRPr="00406DDD">
        <w:rPr>
          <w:sz w:val="22"/>
          <w:szCs w:val="22"/>
          <w:lang w:val="es-US"/>
        </w:rPr>
        <w:t>iembros.</w:t>
      </w:r>
      <w:r w:rsidR="581F52B8" w:rsidRPr="00406DDD">
        <w:rPr>
          <w:sz w:val="22"/>
          <w:szCs w:val="22"/>
          <w:lang w:val="es-US"/>
        </w:rPr>
        <w:t xml:space="preserve"> </w:t>
      </w:r>
    </w:p>
    <w:p w14:paraId="437C93C4" w14:textId="77777777" w:rsidR="0050632E" w:rsidRPr="00406DDD" w:rsidRDefault="0050632E" w:rsidP="00513208">
      <w:pPr>
        <w:ind w:firstLine="720"/>
        <w:jc w:val="both"/>
        <w:rPr>
          <w:color w:val="0070C0"/>
          <w:sz w:val="22"/>
          <w:szCs w:val="22"/>
          <w:lang w:val="es-US"/>
        </w:rPr>
      </w:pPr>
    </w:p>
    <w:p w14:paraId="0F168021" w14:textId="31C3EE1B" w:rsidR="0059084C" w:rsidRPr="00406DDD" w:rsidRDefault="680555DA" w:rsidP="00513208">
      <w:pPr>
        <w:ind w:firstLine="720"/>
        <w:jc w:val="both"/>
        <w:rPr>
          <w:sz w:val="22"/>
          <w:szCs w:val="22"/>
          <w:lang w:val="es-US"/>
        </w:rPr>
      </w:pPr>
      <w:r w:rsidRPr="00406DDD">
        <w:rPr>
          <w:sz w:val="22"/>
          <w:szCs w:val="22"/>
          <w:lang w:val="es-US"/>
        </w:rPr>
        <w:t xml:space="preserve">En materia de seguridad turística se realizó el “Taller regional sobre seguridad turística” </w:t>
      </w:r>
      <w:r w:rsidR="20F1CB5C" w:rsidRPr="00406DDD">
        <w:rPr>
          <w:sz w:val="22"/>
          <w:szCs w:val="22"/>
          <w:lang w:val="es-US"/>
        </w:rPr>
        <w:t>en Santo Domingo</w:t>
      </w:r>
      <w:r w:rsidR="55DCD6CB" w:rsidRPr="00406DDD">
        <w:rPr>
          <w:sz w:val="22"/>
          <w:szCs w:val="22"/>
          <w:lang w:val="es-US"/>
        </w:rPr>
        <w:t>, República Dominicana</w:t>
      </w:r>
      <w:r w:rsidR="20F1CB5C" w:rsidRPr="00406DDD">
        <w:rPr>
          <w:sz w:val="22"/>
          <w:szCs w:val="22"/>
          <w:lang w:val="es-US"/>
        </w:rPr>
        <w:t xml:space="preserve"> del 15 al 17 de noviembre de 2022.</w:t>
      </w:r>
      <w:r w:rsidRPr="00406DDD">
        <w:rPr>
          <w:sz w:val="22"/>
          <w:szCs w:val="22"/>
          <w:lang w:val="es-US"/>
        </w:rPr>
        <w:t xml:space="preserve">  En esta actividad participaron 49 funcionarios de la región con autoridad para la toma de decisiones. El taller promovió el intercambio de información y experiencias en la seguridad del turismo, así como la identificación de los desafíos existentes. </w:t>
      </w:r>
    </w:p>
    <w:p w14:paraId="37CECED1" w14:textId="540BEBAB" w:rsidR="00716BA4" w:rsidRPr="00406DDD" w:rsidRDefault="3BA413E0" w:rsidP="00513208">
      <w:pPr>
        <w:ind w:firstLine="720"/>
        <w:jc w:val="both"/>
        <w:rPr>
          <w:color w:val="0070C0"/>
          <w:sz w:val="22"/>
          <w:szCs w:val="22"/>
          <w:lang w:val="es-US"/>
        </w:rPr>
      </w:pPr>
      <w:r w:rsidRPr="00406DDD">
        <w:rPr>
          <w:sz w:val="22"/>
          <w:szCs w:val="22"/>
          <w:lang w:val="es-US"/>
        </w:rPr>
        <w:lastRenderedPageBreak/>
        <w:t xml:space="preserve">Además, se anunció </w:t>
      </w:r>
      <w:r w:rsidR="712AA514" w:rsidRPr="00406DDD">
        <w:rPr>
          <w:sz w:val="22"/>
          <w:szCs w:val="22"/>
          <w:lang w:val="es-US"/>
        </w:rPr>
        <w:t>la conformación de</w:t>
      </w:r>
      <w:r w:rsidR="680555DA" w:rsidRPr="00406DDD">
        <w:rPr>
          <w:sz w:val="22"/>
          <w:szCs w:val="22"/>
          <w:lang w:val="es-US"/>
        </w:rPr>
        <w:t xml:space="preserve"> la Red Interamericana de Seguridad Turística </w:t>
      </w:r>
      <w:r w:rsidR="5F96B08D" w:rsidRPr="00406DDD">
        <w:rPr>
          <w:sz w:val="22"/>
          <w:szCs w:val="22"/>
          <w:lang w:val="es-US"/>
        </w:rPr>
        <w:t xml:space="preserve">a ser </w:t>
      </w:r>
      <w:r w:rsidR="705ED41B" w:rsidRPr="00406DDD">
        <w:rPr>
          <w:sz w:val="22"/>
          <w:szCs w:val="22"/>
          <w:lang w:val="es-US"/>
        </w:rPr>
        <w:t>integrada por</w:t>
      </w:r>
      <w:r w:rsidR="680555DA" w:rsidRPr="00406DDD">
        <w:rPr>
          <w:sz w:val="22"/>
          <w:szCs w:val="22"/>
          <w:lang w:val="es-US"/>
        </w:rPr>
        <w:t xml:space="preserve"> puntos focales nacionales de los Ministerios de Turism</w:t>
      </w:r>
      <w:r w:rsidR="45FA2AA3" w:rsidRPr="00406DDD">
        <w:rPr>
          <w:sz w:val="22"/>
          <w:szCs w:val="22"/>
          <w:lang w:val="es-US"/>
        </w:rPr>
        <w:t xml:space="preserve">o de los Estados Miembros de la OEA. </w:t>
      </w:r>
      <w:r w:rsidR="62E18091" w:rsidRPr="00406DDD">
        <w:rPr>
          <w:sz w:val="22"/>
          <w:szCs w:val="22"/>
          <w:lang w:val="es-US"/>
        </w:rPr>
        <w:t>Esta Red fue establecida por la Secretaría del CICTE en un esfuerzo conjunto con la Secretaría Ejecutiva para el Desarrollo Integral (SEDI) de la OEA y UNICRI.</w:t>
      </w:r>
    </w:p>
    <w:p w14:paraId="0A3B6323" w14:textId="77777777" w:rsidR="00FD28B1" w:rsidRPr="00406DDD" w:rsidRDefault="00FD28B1" w:rsidP="00513208">
      <w:pPr>
        <w:rPr>
          <w:sz w:val="22"/>
          <w:szCs w:val="22"/>
          <w:lang w:val="es-US"/>
        </w:rPr>
      </w:pPr>
    </w:p>
    <w:p w14:paraId="5D6DEB30" w14:textId="62859658" w:rsidR="00637D57" w:rsidRPr="00406DDD" w:rsidRDefault="7D09D635" w:rsidP="00513208">
      <w:pPr>
        <w:ind w:firstLine="720"/>
        <w:jc w:val="both"/>
        <w:rPr>
          <w:sz w:val="22"/>
          <w:szCs w:val="22"/>
          <w:lang w:val="es-US"/>
        </w:rPr>
      </w:pPr>
      <w:r w:rsidRPr="00406DDD">
        <w:rPr>
          <w:sz w:val="22"/>
          <w:szCs w:val="22"/>
          <w:lang w:val="es-US"/>
        </w:rPr>
        <w:t xml:space="preserve">Como parte de sus esfuerzos de coordinación </w:t>
      </w:r>
      <w:r w:rsidR="2209195F" w:rsidRPr="00406DDD">
        <w:rPr>
          <w:sz w:val="22"/>
          <w:szCs w:val="22"/>
          <w:lang w:val="es-US"/>
        </w:rPr>
        <w:t>interinstitucional</w:t>
      </w:r>
      <w:r w:rsidRPr="00406DDD">
        <w:rPr>
          <w:sz w:val="22"/>
          <w:szCs w:val="22"/>
          <w:lang w:val="es-US"/>
        </w:rPr>
        <w:t xml:space="preserve"> con el Sistema de las Naciones Unidas y sus agencias especializadas, la Secretaría del CICTE realizó una presentación sobre la labor en materia de seguridad de espacios concurridos durante la </w:t>
      </w:r>
      <w:r w:rsidR="680555DA" w:rsidRPr="00406DDD">
        <w:rPr>
          <w:sz w:val="22"/>
          <w:szCs w:val="22"/>
          <w:lang w:val="es-US"/>
        </w:rPr>
        <w:t xml:space="preserve">mesa redonda de expertos </w:t>
      </w:r>
      <w:r w:rsidR="007F20B7" w:rsidRPr="00406DDD">
        <w:rPr>
          <w:sz w:val="22"/>
          <w:szCs w:val="22"/>
          <w:lang w:val="es-US"/>
        </w:rPr>
        <w:t>“</w:t>
      </w:r>
      <w:r w:rsidR="680555DA" w:rsidRPr="00406DDD">
        <w:rPr>
          <w:sz w:val="22"/>
          <w:szCs w:val="22"/>
          <w:lang w:val="es-US"/>
        </w:rPr>
        <w:t xml:space="preserve">Seguridad del </w:t>
      </w:r>
      <w:r w:rsidR="3191D2ED" w:rsidRPr="00406DDD">
        <w:rPr>
          <w:sz w:val="22"/>
          <w:szCs w:val="22"/>
          <w:lang w:val="es-US"/>
        </w:rPr>
        <w:t>t</w:t>
      </w:r>
      <w:r w:rsidR="680555DA" w:rsidRPr="00406DDD">
        <w:rPr>
          <w:sz w:val="22"/>
          <w:szCs w:val="22"/>
          <w:lang w:val="es-US"/>
        </w:rPr>
        <w:t>urismo en las Américas</w:t>
      </w:r>
      <w:r w:rsidR="007F20B7" w:rsidRPr="00406DDD">
        <w:rPr>
          <w:sz w:val="22"/>
          <w:szCs w:val="22"/>
          <w:lang w:val="es-US"/>
        </w:rPr>
        <w:t>”</w:t>
      </w:r>
      <w:r w:rsidR="2A0D9B5C" w:rsidRPr="00406DDD">
        <w:rPr>
          <w:sz w:val="22"/>
          <w:szCs w:val="22"/>
          <w:lang w:val="es-US"/>
        </w:rPr>
        <w:t xml:space="preserve"> que se realizó e</w:t>
      </w:r>
      <w:r w:rsidR="53ED1542" w:rsidRPr="00406DDD">
        <w:rPr>
          <w:sz w:val="22"/>
          <w:szCs w:val="22"/>
          <w:lang w:val="es-US"/>
        </w:rPr>
        <w:t>l 12 de julio de 2022 en modalidad virtual</w:t>
      </w:r>
      <w:r w:rsidR="2A0D9B5C" w:rsidRPr="00406DDD">
        <w:rPr>
          <w:sz w:val="22"/>
          <w:szCs w:val="22"/>
          <w:lang w:val="es-US"/>
        </w:rPr>
        <w:t xml:space="preserve">.  </w:t>
      </w:r>
      <w:r w:rsidR="680555DA" w:rsidRPr="00406DDD">
        <w:rPr>
          <w:sz w:val="22"/>
          <w:szCs w:val="22"/>
          <w:lang w:val="es-US"/>
        </w:rPr>
        <w:t xml:space="preserve">La mesa redonda </w:t>
      </w:r>
      <w:r w:rsidR="2A0D9B5C" w:rsidRPr="00406DDD">
        <w:rPr>
          <w:sz w:val="22"/>
          <w:szCs w:val="22"/>
          <w:lang w:val="es-US"/>
        </w:rPr>
        <w:t xml:space="preserve">fue organizada por </w:t>
      </w:r>
      <w:r w:rsidR="680555DA" w:rsidRPr="00406DDD">
        <w:rPr>
          <w:sz w:val="22"/>
          <w:szCs w:val="22"/>
          <w:lang w:val="es-US"/>
        </w:rPr>
        <w:t>el Programa Mundial de las Naciones Unidas para Combatir las Amenazas Terroristas contra los Objetivos Vulnerables y su Red Mundial de Expertos de la Oficina de las Naciones Unidas contra el Terrorismo (UNOCT</w:t>
      </w:r>
      <w:r w:rsidR="6D7796FD" w:rsidRPr="00406DDD">
        <w:rPr>
          <w:sz w:val="22"/>
          <w:szCs w:val="22"/>
          <w:lang w:val="es-US"/>
        </w:rPr>
        <w:t xml:space="preserve"> por sus siglas en inglés</w:t>
      </w:r>
      <w:r w:rsidR="680555DA" w:rsidRPr="00406DDD">
        <w:rPr>
          <w:sz w:val="22"/>
          <w:szCs w:val="22"/>
          <w:lang w:val="es-US"/>
        </w:rPr>
        <w:t>).</w:t>
      </w:r>
    </w:p>
    <w:p w14:paraId="0C62E7C6" w14:textId="77777777" w:rsidR="00637D57" w:rsidRPr="00406DDD" w:rsidRDefault="00637D57" w:rsidP="00513208">
      <w:pPr>
        <w:ind w:firstLine="720"/>
        <w:jc w:val="both"/>
        <w:rPr>
          <w:sz w:val="22"/>
          <w:szCs w:val="22"/>
          <w:lang w:val="es-US"/>
        </w:rPr>
      </w:pPr>
    </w:p>
    <w:p w14:paraId="779671FA" w14:textId="7592916B" w:rsidR="00FD28B1" w:rsidRPr="00406DDD" w:rsidRDefault="00637D57" w:rsidP="00513208">
      <w:pPr>
        <w:ind w:firstLine="720"/>
        <w:jc w:val="both"/>
        <w:rPr>
          <w:color w:val="0070C0"/>
          <w:sz w:val="22"/>
          <w:szCs w:val="22"/>
          <w:lang w:val="es-US"/>
        </w:rPr>
      </w:pPr>
      <w:r w:rsidRPr="00406DDD">
        <w:rPr>
          <w:sz w:val="22"/>
          <w:szCs w:val="22"/>
          <w:lang w:val="es-US"/>
        </w:rPr>
        <w:t xml:space="preserve">La Secretaría del CICTE </w:t>
      </w:r>
      <w:r w:rsidR="00FD28B1" w:rsidRPr="00406DDD">
        <w:rPr>
          <w:sz w:val="22"/>
          <w:szCs w:val="22"/>
          <w:lang w:val="es-US"/>
        </w:rPr>
        <w:t>publicó el manual</w:t>
      </w:r>
      <w:r w:rsidRPr="00406DDD">
        <w:rPr>
          <w:sz w:val="22"/>
          <w:szCs w:val="22"/>
          <w:lang w:val="es-US"/>
        </w:rPr>
        <w:t xml:space="preserve"> práctico “</w:t>
      </w:r>
      <w:r w:rsidR="00FD28B1" w:rsidRPr="00406DDD">
        <w:rPr>
          <w:sz w:val="22"/>
          <w:szCs w:val="22"/>
          <w:lang w:val="es-US"/>
        </w:rPr>
        <w:t xml:space="preserve">Planificación de </w:t>
      </w:r>
      <w:r w:rsidRPr="00406DDD">
        <w:rPr>
          <w:sz w:val="22"/>
          <w:szCs w:val="22"/>
          <w:lang w:val="es-US"/>
        </w:rPr>
        <w:t>s</w:t>
      </w:r>
      <w:r w:rsidR="00FD28B1" w:rsidRPr="00406DDD">
        <w:rPr>
          <w:sz w:val="22"/>
          <w:szCs w:val="22"/>
          <w:lang w:val="es-US"/>
        </w:rPr>
        <w:t xml:space="preserve">eguridad a </w:t>
      </w:r>
      <w:r w:rsidRPr="00406DDD">
        <w:rPr>
          <w:sz w:val="22"/>
          <w:szCs w:val="22"/>
          <w:lang w:val="es-US"/>
        </w:rPr>
        <w:t>g</w:t>
      </w:r>
      <w:r w:rsidR="00FD28B1" w:rsidRPr="00406DDD">
        <w:rPr>
          <w:sz w:val="22"/>
          <w:szCs w:val="22"/>
          <w:lang w:val="es-US"/>
        </w:rPr>
        <w:t xml:space="preserve">ran </w:t>
      </w:r>
      <w:r w:rsidRPr="00406DDD">
        <w:rPr>
          <w:sz w:val="22"/>
          <w:szCs w:val="22"/>
          <w:lang w:val="es-US"/>
        </w:rPr>
        <w:t>e</w:t>
      </w:r>
      <w:r w:rsidR="00FD28B1" w:rsidRPr="00406DDD">
        <w:rPr>
          <w:sz w:val="22"/>
          <w:szCs w:val="22"/>
          <w:lang w:val="es-US"/>
        </w:rPr>
        <w:t>scala</w:t>
      </w:r>
      <w:r w:rsidR="00497A34" w:rsidRPr="00406DDD">
        <w:rPr>
          <w:sz w:val="22"/>
          <w:szCs w:val="22"/>
          <w:lang w:val="es-US"/>
        </w:rPr>
        <w:t xml:space="preserve">” </w:t>
      </w:r>
      <w:r w:rsidR="00FD28B1" w:rsidRPr="00406DDD">
        <w:rPr>
          <w:sz w:val="22"/>
          <w:szCs w:val="22"/>
          <w:lang w:val="es-US"/>
        </w:rPr>
        <w:t>y su respectivo modelo de planificación electrónica (</w:t>
      </w:r>
      <w:r w:rsidR="00FD28B1" w:rsidRPr="00406DDD">
        <w:rPr>
          <w:i/>
          <w:iCs/>
          <w:sz w:val="22"/>
          <w:szCs w:val="22"/>
          <w:lang w:val="es-US"/>
        </w:rPr>
        <w:t>e-</w:t>
      </w:r>
      <w:proofErr w:type="spellStart"/>
      <w:r w:rsidR="00FD28B1" w:rsidRPr="00406DDD">
        <w:rPr>
          <w:i/>
          <w:iCs/>
          <w:sz w:val="22"/>
          <w:szCs w:val="22"/>
          <w:lang w:val="es-US"/>
        </w:rPr>
        <w:t>tool</w:t>
      </w:r>
      <w:proofErr w:type="spellEnd"/>
      <w:r w:rsidR="00FD28B1" w:rsidRPr="00406DDD">
        <w:rPr>
          <w:sz w:val="22"/>
          <w:szCs w:val="22"/>
          <w:lang w:val="es-US"/>
        </w:rPr>
        <w:t>)</w:t>
      </w:r>
      <w:r w:rsidR="00497A34" w:rsidRPr="00406DDD">
        <w:rPr>
          <w:sz w:val="22"/>
          <w:szCs w:val="22"/>
          <w:lang w:val="es-US"/>
        </w:rPr>
        <w:t xml:space="preserve"> en colaboración con UNICRI (por sus siglas en inglés)</w:t>
      </w:r>
      <w:r w:rsidR="006F0F16" w:rsidRPr="00406DDD">
        <w:rPr>
          <w:sz w:val="22"/>
          <w:szCs w:val="22"/>
          <w:lang w:val="es-US"/>
        </w:rPr>
        <w:t>. Ambas herramientas están a disposición de</w:t>
      </w:r>
      <w:r w:rsidR="00FD28B1" w:rsidRPr="00406DDD">
        <w:rPr>
          <w:sz w:val="22"/>
          <w:szCs w:val="22"/>
          <w:lang w:val="es-US"/>
        </w:rPr>
        <w:t xml:space="preserve"> los </w:t>
      </w:r>
      <w:r w:rsidR="006472D3" w:rsidRPr="00406DDD">
        <w:rPr>
          <w:sz w:val="22"/>
          <w:szCs w:val="22"/>
          <w:lang w:val="es-US"/>
        </w:rPr>
        <w:t>E</w:t>
      </w:r>
      <w:r w:rsidR="00FD28B1" w:rsidRPr="00406DDD">
        <w:rPr>
          <w:sz w:val="22"/>
          <w:szCs w:val="22"/>
          <w:lang w:val="es-US"/>
        </w:rPr>
        <w:t xml:space="preserve">stados </w:t>
      </w:r>
      <w:r w:rsidR="004F3A55" w:rsidRPr="00406DDD">
        <w:rPr>
          <w:sz w:val="22"/>
          <w:szCs w:val="22"/>
          <w:lang w:val="es-US"/>
        </w:rPr>
        <w:t>M</w:t>
      </w:r>
      <w:r w:rsidR="00FD28B1" w:rsidRPr="00406DDD">
        <w:rPr>
          <w:sz w:val="22"/>
          <w:szCs w:val="22"/>
          <w:lang w:val="es-US"/>
        </w:rPr>
        <w:t xml:space="preserve">iembros </w:t>
      </w:r>
      <w:r w:rsidR="00F12F40" w:rsidRPr="00406DDD">
        <w:rPr>
          <w:sz w:val="22"/>
          <w:szCs w:val="22"/>
          <w:lang w:val="es-US"/>
        </w:rPr>
        <w:t xml:space="preserve">de la OEA </w:t>
      </w:r>
      <w:r w:rsidR="006F0F16" w:rsidRPr="00406DDD">
        <w:rPr>
          <w:sz w:val="22"/>
          <w:szCs w:val="22"/>
          <w:lang w:val="es-US"/>
        </w:rPr>
        <w:t xml:space="preserve">y permiten </w:t>
      </w:r>
      <w:r w:rsidR="00FD28B1" w:rsidRPr="00406DDD">
        <w:rPr>
          <w:sz w:val="22"/>
          <w:szCs w:val="22"/>
          <w:lang w:val="es-US"/>
        </w:rPr>
        <w:t xml:space="preserve">consultar </w:t>
      </w:r>
      <w:r w:rsidR="00B03CB0" w:rsidRPr="00406DDD">
        <w:rPr>
          <w:sz w:val="22"/>
          <w:szCs w:val="22"/>
          <w:lang w:val="es-US"/>
        </w:rPr>
        <w:t xml:space="preserve">información sobre los </w:t>
      </w:r>
      <w:r w:rsidR="00FD28B1" w:rsidRPr="00406DDD">
        <w:rPr>
          <w:sz w:val="22"/>
          <w:szCs w:val="22"/>
          <w:lang w:val="es-US"/>
        </w:rPr>
        <w:t xml:space="preserve">componentes </w:t>
      </w:r>
      <w:r w:rsidR="00654074" w:rsidRPr="00406DDD">
        <w:rPr>
          <w:sz w:val="22"/>
          <w:szCs w:val="22"/>
          <w:lang w:val="es-US"/>
        </w:rPr>
        <w:t xml:space="preserve">necesarios en la planificación de la seguridad </w:t>
      </w:r>
      <w:r w:rsidR="001674A7" w:rsidRPr="00406DDD">
        <w:rPr>
          <w:sz w:val="22"/>
          <w:szCs w:val="22"/>
          <w:lang w:val="es-US"/>
        </w:rPr>
        <w:t xml:space="preserve">a gran escala. </w:t>
      </w:r>
    </w:p>
    <w:p w14:paraId="7B709542" w14:textId="77777777" w:rsidR="00FD28B1" w:rsidRPr="00406DDD" w:rsidRDefault="00FD28B1" w:rsidP="00513208">
      <w:pPr>
        <w:jc w:val="both"/>
        <w:rPr>
          <w:sz w:val="22"/>
          <w:szCs w:val="22"/>
          <w:lang w:val="es-US"/>
        </w:rPr>
      </w:pPr>
    </w:p>
    <w:p w14:paraId="58CCE06E" w14:textId="12E1AB10" w:rsidR="001B725D" w:rsidRPr="00406DDD" w:rsidRDefault="420CBBE9" w:rsidP="00513208">
      <w:pPr>
        <w:ind w:firstLine="720"/>
        <w:jc w:val="both"/>
        <w:rPr>
          <w:sz w:val="22"/>
          <w:szCs w:val="22"/>
          <w:lang w:val="es-US"/>
        </w:rPr>
      </w:pPr>
      <w:r w:rsidRPr="00406DDD">
        <w:rPr>
          <w:sz w:val="22"/>
          <w:szCs w:val="22"/>
          <w:lang w:val="es-US"/>
        </w:rPr>
        <w:t xml:space="preserve">La Secretaría del CICTE, en colaboración con </w:t>
      </w:r>
      <w:r w:rsidR="06BFBA77" w:rsidRPr="00406DDD">
        <w:rPr>
          <w:sz w:val="22"/>
          <w:szCs w:val="22"/>
          <w:lang w:val="es-US"/>
        </w:rPr>
        <w:t xml:space="preserve">SEDI </w:t>
      </w:r>
      <w:r w:rsidRPr="00406DDD">
        <w:rPr>
          <w:sz w:val="22"/>
          <w:szCs w:val="22"/>
          <w:lang w:val="es-US"/>
        </w:rPr>
        <w:t>y con el apoyo del Gobierno de los Estados Unidos,</w:t>
      </w:r>
      <w:r w:rsidR="2C7CB258" w:rsidRPr="00406DDD">
        <w:rPr>
          <w:sz w:val="22"/>
          <w:szCs w:val="22"/>
          <w:lang w:val="es-US"/>
        </w:rPr>
        <w:t xml:space="preserve"> brindó </w:t>
      </w:r>
      <w:r w:rsidRPr="00406DDD">
        <w:rPr>
          <w:sz w:val="22"/>
          <w:szCs w:val="22"/>
          <w:lang w:val="es-US"/>
        </w:rPr>
        <w:t>apoyo técnico a los Estados Miembros de la OEA en el proceso de redacción de una Estrategia Regional Modelo sobre la Protección de la Infraestructura Crítica. Como parte de este esfuerzo, la Secretaría del CICTE apoyó la organización del taller</w:t>
      </w:r>
      <w:r w:rsidR="3E644AA8" w:rsidRPr="00406DDD">
        <w:rPr>
          <w:sz w:val="22"/>
          <w:szCs w:val="22"/>
          <w:lang w:val="es-US"/>
        </w:rPr>
        <w:t xml:space="preserve"> virtual sobre </w:t>
      </w:r>
      <w:r w:rsidR="4AE6B646" w:rsidRPr="00406DDD">
        <w:rPr>
          <w:sz w:val="22"/>
          <w:szCs w:val="22"/>
          <w:lang w:val="es-US"/>
        </w:rPr>
        <w:t>“</w:t>
      </w:r>
      <w:r w:rsidR="3E644AA8" w:rsidRPr="00406DDD">
        <w:rPr>
          <w:sz w:val="22"/>
          <w:szCs w:val="22"/>
          <w:lang w:val="es-US"/>
        </w:rPr>
        <w:t xml:space="preserve">Consideraciones para la </w:t>
      </w:r>
      <w:r w:rsidR="4AE6B646" w:rsidRPr="00406DDD">
        <w:rPr>
          <w:sz w:val="22"/>
          <w:szCs w:val="22"/>
          <w:lang w:val="es-US"/>
        </w:rPr>
        <w:t>p</w:t>
      </w:r>
      <w:r w:rsidR="3E644AA8" w:rsidRPr="00406DDD">
        <w:rPr>
          <w:sz w:val="22"/>
          <w:szCs w:val="22"/>
          <w:lang w:val="es-US"/>
        </w:rPr>
        <w:t xml:space="preserve">rotección de </w:t>
      </w:r>
      <w:r w:rsidR="4AE6B646" w:rsidRPr="00406DDD">
        <w:rPr>
          <w:sz w:val="22"/>
          <w:szCs w:val="22"/>
          <w:lang w:val="es-US"/>
        </w:rPr>
        <w:t>i</w:t>
      </w:r>
      <w:r w:rsidR="3E644AA8" w:rsidRPr="00406DDD">
        <w:rPr>
          <w:sz w:val="22"/>
          <w:szCs w:val="22"/>
          <w:lang w:val="es-US"/>
        </w:rPr>
        <w:t xml:space="preserve">nfraestructura </w:t>
      </w:r>
      <w:r w:rsidR="4AE6B646" w:rsidRPr="00406DDD">
        <w:rPr>
          <w:sz w:val="22"/>
          <w:szCs w:val="22"/>
          <w:lang w:val="es-US"/>
        </w:rPr>
        <w:t>c</w:t>
      </w:r>
      <w:r w:rsidR="3E644AA8" w:rsidRPr="00406DDD">
        <w:rPr>
          <w:sz w:val="22"/>
          <w:szCs w:val="22"/>
          <w:lang w:val="es-US"/>
        </w:rPr>
        <w:t xml:space="preserve">rítica contra todo tipo de </w:t>
      </w:r>
      <w:r w:rsidR="4AE6B646" w:rsidRPr="00406DDD">
        <w:rPr>
          <w:sz w:val="22"/>
          <w:szCs w:val="22"/>
          <w:lang w:val="es-US"/>
        </w:rPr>
        <w:t>a</w:t>
      </w:r>
      <w:r w:rsidR="3E644AA8" w:rsidRPr="00406DDD">
        <w:rPr>
          <w:sz w:val="22"/>
          <w:szCs w:val="22"/>
          <w:lang w:val="es-US"/>
        </w:rPr>
        <w:t xml:space="preserve">menazas’ </w:t>
      </w:r>
      <w:r w:rsidR="178D6FD6" w:rsidRPr="00406DDD">
        <w:rPr>
          <w:sz w:val="22"/>
          <w:szCs w:val="22"/>
          <w:lang w:val="es-US"/>
        </w:rPr>
        <w:t>el 4 de mayo de 2022</w:t>
      </w:r>
      <w:r w:rsidR="6ADC9785" w:rsidRPr="00406DDD">
        <w:rPr>
          <w:sz w:val="22"/>
          <w:szCs w:val="22"/>
          <w:lang w:val="es-US"/>
        </w:rPr>
        <w:t xml:space="preserve">. El taller contó con la participación de </w:t>
      </w:r>
      <w:r w:rsidR="3E644AA8" w:rsidRPr="00406DDD">
        <w:rPr>
          <w:sz w:val="22"/>
          <w:szCs w:val="22"/>
          <w:lang w:val="es-US"/>
        </w:rPr>
        <w:t>21 experto</w:t>
      </w:r>
      <w:r w:rsidR="4AE6B646" w:rsidRPr="00406DDD">
        <w:rPr>
          <w:sz w:val="22"/>
          <w:szCs w:val="22"/>
          <w:lang w:val="es-US"/>
        </w:rPr>
        <w:t>s</w:t>
      </w:r>
      <w:r w:rsidR="3E644AA8" w:rsidRPr="00406DDD">
        <w:rPr>
          <w:sz w:val="22"/>
          <w:szCs w:val="22"/>
          <w:lang w:val="es-US"/>
        </w:rPr>
        <w:t xml:space="preserve"> de la región</w:t>
      </w:r>
      <w:r w:rsidR="6ADC9785" w:rsidRPr="00406DDD">
        <w:rPr>
          <w:sz w:val="22"/>
          <w:szCs w:val="22"/>
          <w:lang w:val="es-US"/>
        </w:rPr>
        <w:t>.</w:t>
      </w:r>
      <w:r w:rsidR="4AE6B646" w:rsidRPr="00406DDD">
        <w:rPr>
          <w:sz w:val="22"/>
          <w:szCs w:val="22"/>
          <w:lang w:val="es-US"/>
        </w:rPr>
        <w:t xml:space="preserve"> </w:t>
      </w:r>
    </w:p>
    <w:p w14:paraId="67A2CFDA" w14:textId="77777777" w:rsidR="006F5739" w:rsidRPr="00406DDD" w:rsidRDefault="006F5739" w:rsidP="00513208">
      <w:pPr>
        <w:jc w:val="both"/>
        <w:rPr>
          <w:sz w:val="22"/>
          <w:szCs w:val="22"/>
          <w:lang w:val="es-US"/>
        </w:rPr>
      </w:pPr>
    </w:p>
    <w:p w14:paraId="4CF51FC9" w14:textId="77777777" w:rsidR="006F5739" w:rsidRPr="00406DDD" w:rsidRDefault="006F5739" w:rsidP="006F5739">
      <w:pPr>
        <w:jc w:val="both"/>
        <w:rPr>
          <w:b/>
          <w:bCs/>
          <w:sz w:val="22"/>
          <w:szCs w:val="22"/>
          <w:lang w:val="es-ES"/>
        </w:rPr>
      </w:pPr>
      <w:r w:rsidRPr="00406DDD">
        <w:rPr>
          <w:b/>
          <w:bCs/>
          <w:sz w:val="22"/>
          <w:szCs w:val="22"/>
          <w:lang w:val="es-ES"/>
        </w:rPr>
        <w:t>Prevención del extremismo violento</w:t>
      </w:r>
    </w:p>
    <w:p w14:paraId="72D14945" w14:textId="77777777" w:rsidR="006F5739" w:rsidRPr="00406DDD" w:rsidRDefault="006F5739" w:rsidP="006F5739">
      <w:pPr>
        <w:jc w:val="both"/>
        <w:rPr>
          <w:sz w:val="22"/>
          <w:szCs w:val="22"/>
          <w:lang w:val="es-ES"/>
        </w:rPr>
      </w:pPr>
    </w:p>
    <w:p w14:paraId="61F4C171" w14:textId="6F3211CA" w:rsidR="006F5739" w:rsidRPr="00406DDD" w:rsidRDefault="006F5739" w:rsidP="006F5739">
      <w:pPr>
        <w:ind w:firstLine="720"/>
        <w:contextualSpacing/>
        <w:jc w:val="both"/>
        <w:rPr>
          <w:sz w:val="22"/>
          <w:szCs w:val="22"/>
          <w:lang w:val="es-ES"/>
        </w:rPr>
      </w:pPr>
      <w:r w:rsidRPr="00406DDD">
        <w:rPr>
          <w:sz w:val="22"/>
          <w:szCs w:val="22"/>
          <w:lang w:val="es-ES"/>
        </w:rPr>
        <w:t>La Secretaría del CICTE apoyó</w:t>
      </w:r>
      <w:r w:rsidR="00ED22AF" w:rsidRPr="00406DDD">
        <w:rPr>
          <w:sz w:val="22"/>
          <w:szCs w:val="22"/>
          <w:lang w:val="es-ES"/>
        </w:rPr>
        <w:t>--</w:t>
      </w:r>
      <w:r w:rsidRPr="00406DDD">
        <w:rPr>
          <w:sz w:val="22"/>
          <w:szCs w:val="22"/>
          <w:lang w:val="es-ES"/>
        </w:rPr>
        <w:t>conforme fue requerido</w:t>
      </w:r>
      <w:r w:rsidR="00ED22AF" w:rsidRPr="00406DDD">
        <w:rPr>
          <w:sz w:val="22"/>
          <w:szCs w:val="22"/>
          <w:lang w:val="es-ES"/>
        </w:rPr>
        <w:t>--</w:t>
      </w:r>
      <w:r w:rsidRPr="00406DDD">
        <w:rPr>
          <w:sz w:val="22"/>
          <w:szCs w:val="22"/>
          <w:lang w:val="es-ES"/>
        </w:rPr>
        <w:t xml:space="preserve">los esfuerzos de los Estados </w:t>
      </w:r>
      <w:r w:rsidR="00ED22AF" w:rsidRPr="00406DDD">
        <w:rPr>
          <w:sz w:val="22"/>
          <w:szCs w:val="22"/>
          <w:lang w:val="es-ES"/>
        </w:rPr>
        <w:t>M</w:t>
      </w:r>
      <w:r w:rsidRPr="00406DDD">
        <w:rPr>
          <w:sz w:val="22"/>
          <w:szCs w:val="22"/>
          <w:lang w:val="es-ES"/>
        </w:rPr>
        <w:t>iembros para fomentar el diálogo hemisférico, el fortalecimiento de las capacidades y la cooperación para prevenir el extremismo violento que puede conducir al terrorismo, de acuerdo con lo establecido en los mandatos de la Asamblea General de la OEA y en línea con los instrumentos internacionales pertinentes.</w:t>
      </w:r>
    </w:p>
    <w:p w14:paraId="05AE031E" w14:textId="77777777" w:rsidR="006F5739" w:rsidRPr="00406DDD" w:rsidRDefault="006F5739" w:rsidP="006F5739">
      <w:pPr>
        <w:contextualSpacing/>
        <w:jc w:val="both"/>
        <w:rPr>
          <w:sz w:val="22"/>
          <w:szCs w:val="22"/>
          <w:lang w:val="es-ES"/>
        </w:rPr>
      </w:pPr>
    </w:p>
    <w:p w14:paraId="7FBA3B0F" w14:textId="46A91D91" w:rsidR="006F5739" w:rsidRPr="00406DDD" w:rsidRDefault="006F5739" w:rsidP="006F5739">
      <w:pPr>
        <w:ind w:firstLine="720"/>
        <w:jc w:val="both"/>
        <w:rPr>
          <w:sz w:val="22"/>
          <w:szCs w:val="22"/>
          <w:lang w:val="es-ES"/>
        </w:rPr>
      </w:pPr>
      <w:r w:rsidRPr="00406DDD">
        <w:rPr>
          <w:sz w:val="22"/>
          <w:szCs w:val="22"/>
          <w:lang w:val="es-ES"/>
        </w:rPr>
        <w:t>En el transcurso del año, la Secretaría finalizó el diseño del programa integral que permitiría apoyar a los Estados Miembros que así lo requieran en los esfuerzos orientados a la prevención del extremismo violento.</w:t>
      </w:r>
      <w:r w:rsidR="007825AA" w:rsidRPr="00406DDD">
        <w:rPr>
          <w:sz w:val="22"/>
          <w:szCs w:val="22"/>
          <w:lang w:val="es-ES"/>
        </w:rPr>
        <w:t xml:space="preserve"> </w:t>
      </w:r>
      <w:r w:rsidRPr="00406DDD">
        <w:rPr>
          <w:sz w:val="22"/>
          <w:szCs w:val="22"/>
          <w:lang w:val="es-ES"/>
        </w:rPr>
        <w:t xml:space="preserve">El proyecto incluye componentes de asistencia técnica, fortalecimiento de capacidades, intercambio de experiencias, establecimiento de redes de expertos y generación/divulgación de conocimiento especializado.  El programa también contempla actividades puntuales para el fortalecimiento del diálogo y la cooperación hemisférica en este ámbito con un enfoque multisectorial e interseccional. </w:t>
      </w:r>
    </w:p>
    <w:p w14:paraId="2678B240" w14:textId="77777777" w:rsidR="006F5739" w:rsidRPr="00406DDD" w:rsidRDefault="006F5739" w:rsidP="006F5739">
      <w:pPr>
        <w:ind w:firstLine="720"/>
        <w:jc w:val="both"/>
        <w:rPr>
          <w:sz w:val="22"/>
          <w:szCs w:val="22"/>
          <w:lang w:val="es-ES"/>
        </w:rPr>
      </w:pPr>
    </w:p>
    <w:p w14:paraId="7F5B0834" w14:textId="77777777" w:rsidR="006F5739" w:rsidRPr="00406DDD" w:rsidRDefault="006F5739" w:rsidP="006F5739">
      <w:pPr>
        <w:pStyle w:val="paragraph"/>
        <w:spacing w:before="0" w:beforeAutospacing="0" w:after="0" w:afterAutospacing="0"/>
        <w:ind w:firstLine="720"/>
        <w:jc w:val="both"/>
        <w:textAlignment w:val="baseline"/>
        <w:rPr>
          <w:rFonts w:ascii="Times New Roman" w:hAnsi="Times New Roman"/>
          <w:lang w:val="es-ES"/>
        </w:rPr>
      </w:pPr>
      <w:r w:rsidRPr="00406DDD">
        <w:rPr>
          <w:rFonts w:ascii="Times New Roman" w:hAnsi="Times New Roman"/>
          <w:lang w:val="es-ES"/>
        </w:rPr>
        <w:t xml:space="preserve">La Secretaría del CICTE organizó dos actividades de capacitación sobre prevención del extremismo violento durante el 2022. La primera iniciativa fue el curso virtual “Prevención del extremismo violento y del terrorismo” que se llevó a cabo el 3, 10, 17 y 24 de mayo del 2022. En esta actividad participaron aproximadamente 60 representantes gubernamentales y de la sociedad civil de varios países de la región. El curso fue organizado en colaboración con el Congreso Judío Latinoamericano, institución de la sociedad civil registrada ante la OEA. Este curso contó con los </w:t>
      </w:r>
      <w:r w:rsidRPr="00406DDD">
        <w:rPr>
          <w:rFonts w:ascii="Times New Roman" w:hAnsi="Times New Roman"/>
          <w:lang w:val="es-ES"/>
        </w:rPr>
        <w:lastRenderedPageBreak/>
        <w:t xml:space="preserve">aportes de especialistas de la región, de España y del </w:t>
      </w:r>
      <w:r w:rsidRPr="00406DDD">
        <w:rPr>
          <w:rFonts w:ascii="Times New Roman" w:hAnsi="Times New Roman"/>
          <w:i/>
          <w:iCs/>
          <w:lang w:val="es-ES"/>
        </w:rPr>
        <w:t xml:space="preserve">Global Internet </w:t>
      </w:r>
      <w:proofErr w:type="spellStart"/>
      <w:r w:rsidRPr="00406DDD">
        <w:rPr>
          <w:rFonts w:ascii="Times New Roman" w:hAnsi="Times New Roman"/>
          <w:i/>
          <w:iCs/>
          <w:lang w:val="es-ES"/>
        </w:rPr>
        <w:t>Forum</w:t>
      </w:r>
      <w:proofErr w:type="spellEnd"/>
      <w:r w:rsidRPr="00406DDD">
        <w:rPr>
          <w:rFonts w:ascii="Times New Roman" w:hAnsi="Times New Roman"/>
          <w:i/>
          <w:iCs/>
          <w:lang w:val="es-ES"/>
        </w:rPr>
        <w:t xml:space="preserve"> </w:t>
      </w:r>
      <w:proofErr w:type="spellStart"/>
      <w:r w:rsidRPr="00406DDD">
        <w:rPr>
          <w:rFonts w:ascii="Times New Roman" w:hAnsi="Times New Roman"/>
          <w:i/>
          <w:iCs/>
          <w:lang w:val="es-ES"/>
        </w:rPr>
        <w:t>to</w:t>
      </w:r>
      <w:proofErr w:type="spellEnd"/>
      <w:r w:rsidRPr="00406DDD">
        <w:rPr>
          <w:rFonts w:ascii="Times New Roman" w:hAnsi="Times New Roman"/>
          <w:i/>
          <w:iCs/>
          <w:lang w:val="es-ES"/>
        </w:rPr>
        <w:t xml:space="preserve"> </w:t>
      </w:r>
      <w:proofErr w:type="spellStart"/>
      <w:r w:rsidRPr="00406DDD">
        <w:rPr>
          <w:rFonts w:ascii="Times New Roman" w:hAnsi="Times New Roman"/>
          <w:i/>
          <w:iCs/>
          <w:lang w:val="es-ES"/>
        </w:rPr>
        <w:t>Counter</w:t>
      </w:r>
      <w:proofErr w:type="spellEnd"/>
      <w:r w:rsidRPr="00406DDD">
        <w:rPr>
          <w:rFonts w:ascii="Times New Roman" w:hAnsi="Times New Roman"/>
          <w:i/>
          <w:iCs/>
          <w:lang w:val="es-ES"/>
        </w:rPr>
        <w:t xml:space="preserve"> Terrorism </w:t>
      </w:r>
      <w:r w:rsidRPr="00406DDD">
        <w:rPr>
          <w:rFonts w:ascii="Times New Roman" w:hAnsi="Times New Roman"/>
          <w:lang w:val="es-ES"/>
        </w:rPr>
        <w:t xml:space="preserve">(GIFCT por sus siglas en inglés). </w:t>
      </w:r>
    </w:p>
    <w:p w14:paraId="6256B39E" w14:textId="77777777" w:rsidR="006F5739" w:rsidRPr="00406DDD" w:rsidRDefault="006F5739" w:rsidP="006F5739">
      <w:pPr>
        <w:pStyle w:val="paragraph"/>
        <w:spacing w:before="0" w:beforeAutospacing="0" w:after="0" w:afterAutospacing="0"/>
        <w:ind w:firstLine="720"/>
        <w:jc w:val="both"/>
        <w:textAlignment w:val="baseline"/>
        <w:rPr>
          <w:rFonts w:ascii="Times New Roman" w:hAnsi="Times New Roman"/>
          <w:lang w:val="es-ES"/>
        </w:rPr>
      </w:pPr>
    </w:p>
    <w:p w14:paraId="333590A3" w14:textId="77777777" w:rsidR="006F5739" w:rsidRPr="00406DDD" w:rsidRDefault="006F5739" w:rsidP="006F5739">
      <w:pPr>
        <w:pStyle w:val="paragraph"/>
        <w:spacing w:before="0" w:beforeAutospacing="0" w:after="0" w:afterAutospacing="0"/>
        <w:ind w:firstLine="720"/>
        <w:jc w:val="both"/>
        <w:textAlignment w:val="baseline"/>
        <w:rPr>
          <w:rFonts w:ascii="Times New Roman" w:hAnsi="Times New Roman"/>
          <w:lang w:val="es-ES"/>
        </w:rPr>
      </w:pPr>
      <w:r w:rsidRPr="00406DDD">
        <w:rPr>
          <w:rFonts w:ascii="Times New Roman" w:hAnsi="Times New Roman"/>
          <w:lang w:val="es-ES"/>
        </w:rPr>
        <w:t xml:space="preserve">La segunda iniciativa de capacitación llevada a cabo durante el 2022 fueron las sesiones virtuales sobre “Introducción a la prevención del extremismo violento que podría conducir al terrorismo” realizadas el 25 y 26 de mayo de 2022 y en las cuales participaron más de 80 funcionarios diplomáticos y consulares de diversos países de la región. Esta última iniciativa fue organizada en colaboración del Gobierno de México. Estas sesiones contaron con los aportes de especialistas de Estados Unidos y Canadá. También contó con la presentación de la Relatora Especial de las Naciones Unidas sobre la lucha contra el terrorismo y los derechos humanos. </w:t>
      </w:r>
    </w:p>
    <w:p w14:paraId="28FA87B2" w14:textId="77777777" w:rsidR="006F5739" w:rsidRPr="00406DDD" w:rsidRDefault="006F5739" w:rsidP="006F5739">
      <w:pPr>
        <w:jc w:val="both"/>
        <w:rPr>
          <w:sz w:val="22"/>
          <w:szCs w:val="22"/>
          <w:lang w:val="es-ES"/>
        </w:rPr>
      </w:pPr>
    </w:p>
    <w:p w14:paraId="2E348045" w14:textId="77777777" w:rsidR="006F5739" w:rsidRPr="00406DDD" w:rsidRDefault="006F5739" w:rsidP="006F5739">
      <w:pPr>
        <w:ind w:firstLine="720"/>
        <w:jc w:val="both"/>
        <w:rPr>
          <w:sz w:val="22"/>
          <w:szCs w:val="22"/>
          <w:lang w:val="es-ES"/>
        </w:rPr>
      </w:pPr>
      <w:r w:rsidRPr="00406DDD">
        <w:rPr>
          <w:sz w:val="22"/>
          <w:szCs w:val="22"/>
          <w:lang w:val="es-ES"/>
        </w:rPr>
        <w:t xml:space="preserve">Las actividades de capacitación realizadas proporcionaron una valiosa oportunidad para discutir el fenómeno del extremismo violento, sus diferentes manifestaciones, las tendencias actuales y emergentes, así como los diversos enfoques existentes para su prevención o abordaje. Estas actividades permitieron identificar, por un lado, el interés en el tema, la apertura para compartir experiencias, así como la utilidad de generar espacios -tanto formales como informales- de conocimiento, diálogo, reflexión e intercambio de información y experiencias. </w:t>
      </w:r>
    </w:p>
    <w:p w14:paraId="2F29B148" w14:textId="77777777" w:rsidR="006F5739" w:rsidRPr="00406DDD" w:rsidRDefault="006F5739" w:rsidP="006F5739">
      <w:pPr>
        <w:ind w:firstLine="720"/>
        <w:jc w:val="both"/>
        <w:rPr>
          <w:sz w:val="22"/>
          <w:szCs w:val="22"/>
          <w:lang w:val="es-ES"/>
        </w:rPr>
      </w:pPr>
    </w:p>
    <w:p w14:paraId="6D82E54E" w14:textId="77777777" w:rsidR="006F5739" w:rsidRPr="00406DDD" w:rsidRDefault="006F5739" w:rsidP="006F5739">
      <w:pPr>
        <w:ind w:firstLine="720"/>
        <w:jc w:val="both"/>
        <w:rPr>
          <w:sz w:val="22"/>
          <w:szCs w:val="22"/>
          <w:lang w:val="es-ES"/>
        </w:rPr>
      </w:pPr>
      <w:r w:rsidRPr="00406DDD">
        <w:rPr>
          <w:sz w:val="22"/>
          <w:szCs w:val="22"/>
          <w:lang w:val="es-ES"/>
        </w:rPr>
        <w:t xml:space="preserve">Por otro lado, estas actividades también permitieron identificar algunos retos al momento de abordar la prevención del extremismo violento en la región.  Entre los retos identificados están la necesidad de una mejor comprensión de la naturaleza del fenómeno y sus manifestaciones, las tendencias actuales y emergentes, las dimensiones </w:t>
      </w:r>
      <w:r w:rsidRPr="00406DDD">
        <w:rPr>
          <w:i/>
          <w:iCs/>
          <w:sz w:val="22"/>
          <w:szCs w:val="22"/>
          <w:lang w:val="es-ES"/>
        </w:rPr>
        <w:t xml:space="preserve">online </w:t>
      </w:r>
      <w:r w:rsidRPr="00406DDD">
        <w:rPr>
          <w:sz w:val="22"/>
          <w:szCs w:val="22"/>
          <w:lang w:val="es-ES"/>
        </w:rPr>
        <w:t xml:space="preserve">y </w:t>
      </w:r>
      <w:r w:rsidRPr="00406DDD">
        <w:rPr>
          <w:i/>
          <w:iCs/>
          <w:sz w:val="22"/>
          <w:szCs w:val="22"/>
          <w:lang w:val="es-ES"/>
        </w:rPr>
        <w:t>offline</w:t>
      </w:r>
      <w:r w:rsidRPr="00406DDD">
        <w:rPr>
          <w:sz w:val="22"/>
          <w:szCs w:val="22"/>
          <w:lang w:val="es-ES"/>
        </w:rPr>
        <w:t xml:space="preserve">. También destaca la importancia de contar con conocimiento basado en evidencia y de tener en cuenta las características propias de la región, así como del marco jurídico aplicable en cada país, entre otros aspectos. </w:t>
      </w:r>
    </w:p>
    <w:p w14:paraId="51A3CC7C" w14:textId="77777777" w:rsidR="006F5739" w:rsidRPr="00406DDD" w:rsidRDefault="006F5739" w:rsidP="006F5739">
      <w:pPr>
        <w:jc w:val="both"/>
        <w:rPr>
          <w:sz w:val="22"/>
          <w:szCs w:val="22"/>
          <w:lang w:val="es-ES"/>
        </w:rPr>
      </w:pPr>
    </w:p>
    <w:p w14:paraId="13E8814C" w14:textId="77777777" w:rsidR="006F5739" w:rsidRPr="00406DDD" w:rsidRDefault="006F5739" w:rsidP="006F5739">
      <w:pPr>
        <w:ind w:firstLine="720"/>
        <w:jc w:val="both"/>
        <w:rPr>
          <w:sz w:val="22"/>
          <w:szCs w:val="22"/>
          <w:lang w:val="es-ES"/>
        </w:rPr>
      </w:pPr>
      <w:r w:rsidRPr="00406DDD">
        <w:rPr>
          <w:sz w:val="22"/>
          <w:szCs w:val="22"/>
          <w:lang w:val="es-ES"/>
        </w:rPr>
        <w:t xml:space="preserve">De esta manera, la Secretaría del CICTE dio pasos concretos para apoyar los debates regionales y facilitar la cooperación hemisférica orientada a prevenir el extremismo violento. </w:t>
      </w:r>
    </w:p>
    <w:p w14:paraId="468DE774" w14:textId="77777777" w:rsidR="006F5739" w:rsidRPr="00406DDD" w:rsidRDefault="006F5739" w:rsidP="00513208">
      <w:pPr>
        <w:jc w:val="both"/>
        <w:rPr>
          <w:sz w:val="22"/>
          <w:szCs w:val="22"/>
          <w:lang w:val="es-US"/>
        </w:rPr>
      </w:pPr>
    </w:p>
    <w:p w14:paraId="4EB0776C" w14:textId="12529BC8" w:rsidR="00EE08CE" w:rsidRPr="00406DDD" w:rsidRDefault="00C03089" w:rsidP="00513208">
      <w:pPr>
        <w:jc w:val="both"/>
        <w:rPr>
          <w:b/>
          <w:bCs/>
          <w:sz w:val="22"/>
          <w:szCs w:val="22"/>
          <w:lang w:val="es-ES"/>
        </w:rPr>
      </w:pPr>
      <w:r w:rsidRPr="00406DDD">
        <w:rPr>
          <w:b/>
          <w:bCs/>
          <w:sz w:val="22"/>
          <w:szCs w:val="22"/>
          <w:lang w:val="es-ES"/>
        </w:rPr>
        <w:t>Asistencia técnica y legislativa contra el financiamiento del terrorismo</w:t>
      </w:r>
    </w:p>
    <w:p w14:paraId="112C86C5" w14:textId="77777777" w:rsidR="00EE08CE" w:rsidRPr="00406DDD" w:rsidRDefault="00EE08CE" w:rsidP="00513208">
      <w:pPr>
        <w:jc w:val="both"/>
        <w:rPr>
          <w:sz w:val="22"/>
          <w:szCs w:val="22"/>
          <w:lang w:val="es-ES"/>
        </w:rPr>
      </w:pPr>
    </w:p>
    <w:p w14:paraId="743ADE46" w14:textId="7B554F93" w:rsidR="00EE08CE" w:rsidRPr="00406DDD" w:rsidRDefault="00EE08CE" w:rsidP="00513208">
      <w:pPr>
        <w:ind w:firstLine="720"/>
        <w:jc w:val="both"/>
        <w:rPr>
          <w:sz w:val="22"/>
          <w:szCs w:val="22"/>
          <w:lang w:val="es-ES"/>
        </w:rPr>
      </w:pPr>
      <w:r w:rsidRPr="00406DDD">
        <w:rPr>
          <w:sz w:val="22"/>
          <w:szCs w:val="22"/>
          <w:lang w:val="es-ES"/>
        </w:rPr>
        <w:t xml:space="preserve">El programa de asistencia técnica y legislativa contra el financiamiento del terrorismo continuó apoyando a los Estados </w:t>
      </w:r>
      <w:r w:rsidR="007A0A23" w:rsidRPr="00406DDD">
        <w:rPr>
          <w:sz w:val="22"/>
          <w:szCs w:val="22"/>
          <w:lang w:val="es-ES"/>
        </w:rPr>
        <w:t>M</w:t>
      </w:r>
      <w:r w:rsidRPr="00406DDD">
        <w:rPr>
          <w:sz w:val="22"/>
          <w:szCs w:val="22"/>
          <w:lang w:val="es-ES"/>
        </w:rPr>
        <w:t>iembros que así lo requirieron en capacitaciones para fortalecer la prevención y el combate al financiamiento del terrorismo.</w:t>
      </w:r>
    </w:p>
    <w:p w14:paraId="18CE394A" w14:textId="77777777" w:rsidR="00EE08CE" w:rsidRPr="00406DDD" w:rsidRDefault="00EE08CE" w:rsidP="00513208">
      <w:pPr>
        <w:ind w:firstLine="720"/>
        <w:jc w:val="both"/>
        <w:rPr>
          <w:sz w:val="22"/>
          <w:szCs w:val="22"/>
          <w:lang w:val="es-ES"/>
        </w:rPr>
      </w:pPr>
    </w:p>
    <w:p w14:paraId="116E11CD" w14:textId="3D65C133" w:rsidR="00EE08CE" w:rsidRPr="00406DDD" w:rsidRDefault="00EE08CE" w:rsidP="00513208">
      <w:pPr>
        <w:ind w:firstLine="720"/>
        <w:jc w:val="both"/>
        <w:rPr>
          <w:sz w:val="22"/>
          <w:szCs w:val="22"/>
          <w:lang w:val="es-ES"/>
        </w:rPr>
      </w:pPr>
      <w:r w:rsidRPr="00406DDD">
        <w:rPr>
          <w:sz w:val="22"/>
          <w:szCs w:val="22"/>
          <w:lang w:val="es-ES"/>
        </w:rPr>
        <w:t xml:space="preserve">Durante este período, </w:t>
      </w:r>
      <w:r w:rsidR="009275C3" w:rsidRPr="00406DDD">
        <w:rPr>
          <w:sz w:val="22"/>
          <w:szCs w:val="22"/>
          <w:lang w:val="es-ES"/>
        </w:rPr>
        <w:t xml:space="preserve">la Secretaría del </w:t>
      </w:r>
      <w:r w:rsidRPr="00406DDD">
        <w:rPr>
          <w:sz w:val="22"/>
          <w:szCs w:val="22"/>
          <w:lang w:val="es-ES"/>
        </w:rPr>
        <w:t xml:space="preserve">CICTE realizó cursos nacionales y subregionales en materia de combate contra el financiamiento del terrorismo y riesgos emergentes en distintos países de la región con la participación de expertos de organismos regionales e internacionales. </w:t>
      </w:r>
    </w:p>
    <w:p w14:paraId="3F91D1DD" w14:textId="77777777" w:rsidR="00EE08CE" w:rsidRPr="00406DDD" w:rsidRDefault="00EE08CE" w:rsidP="00513208">
      <w:pPr>
        <w:ind w:firstLine="720"/>
        <w:jc w:val="both"/>
        <w:rPr>
          <w:color w:val="0070C0"/>
          <w:sz w:val="22"/>
          <w:szCs w:val="22"/>
          <w:lang w:val="es-ES"/>
        </w:rPr>
      </w:pPr>
    </w:p>
    <w:p w14:paraId="2F99425A" w14:textId="27C5821F" w:rsidR="00841FFE" w:rsidRPr="00406DDD" w:rsidRDefault="24BAE2EC" w:rsidP="00513208">
      <w:pPr>
        <w:ind w:firstLine="720"/>
        <w:jc w:val="both"/>
        <w:rPr>
          <w:sz w:val="22"/>
          <w:szCs w:val="22"/>
          <w:lang w:val="es-ES"/>
        </w:rPr>
      </w:pPr>
      <w:r w:rsidRPr="00406DDD">
        <w:rPr>
          <w:sz w:val="22"/>
          <w:szCs w:val="22"/>
          <w:lang w:val="es-ES"/>
        </w:rPr>
        <w:t xml:space="preserve">En coordinación con las Unidades de Análisis Financiero de Costa Rica, Panamá y República Dominicana se llevó a cabo en marzo de 2022 el </w:t>
      </w:r>
      <w:proofErr w:type="spellStart"/>
      <w:r w:rsidRPr="00406DDD">
        <w:rPr>
          <w:sz w:val="22"/>
          <w:szCs w:val="22"/>
          <w:lang w:val="es-ES"/>
        </w:rPr>
        <w:t>webinar</w:t>
      </w:r>
      <w:proofErr w:type="spellEnd"/>
      <w:r w:rsidRPr="00406DDD">
        <w:rPr>
          <w:sz w:val="22"/>
          <w:szCs w:val="22"/>
          <w:lang w:val="es-ES"/>
        </w:rPr>
        <w:t xml:space="preserve"> </w:t>
      </w:r>
      <w:r w:rsidR="000B6CE3" w:rsidRPr="00406DDD">
        <w:rPr>
          <w:sz w:val="22"/>
          <w:szCs w:val="22"/>
          <w:lang w:val="es-ES"/>
        </w:rPr>
        <w:t>s</w:t>
      </w:r>
      <w:r w:rsidRPr="00406DDD">
        <w:rPr>
          <w:sz w:val="22"/>
          <w:szCs w:val="22"/>
          <w:lang w:val="es-ES"/>
        </w:rPr>
        <w:t xml:space="preserve">ubregional sobre “Riesgos Emergentes de Lavado de Activos y Financiamiento del Terrorismo (LA/FT)” destinado a funcionarios públicos y del sector privado de los tres países. Aproximadamente 584 participantes se conectaron a este </w:t>
      </w:r>
      <w:proofErr w:type="spellStart"/>
      <w:r w:rsidRPr="00406DDD">
        <w:rPr>
          <w:sz w:val="22"/>
          <w:szCs w:val="22"/>
          <w:lang w:val="es-ES"/>
        </w:rPr>
        <w:t>webinar</w:t>
      </w:r>
      <w:proofErr w:type="spellEnd"/>
      <w:r w:rsidR="001401A6" w:rsidRPr="00406DDD">
        <w:rPr>
          <w:sz w:val="22"/>
          <w:szCs w:val="22"/>
          <w:lang w:val="es-ES"/>
        </w:rPr>
        <w:t xml:space="preserve">, incluyendo </w:t>
      </w:r>
      <w:r w:rsidRPr="00406DDD">
        <w:rPr>
          <w:sz w:val="22"/>
          <w:szCs w:val="22"/>
          <w:lang w:val="es-ES"/>
        </w:rPr>
        <w:t xml:space="preserve">especialistas de organismos internacionales y funcionarios públicos nacionales, quienes expusieron sobre los riesgos específicos de los países en particular en materia de financiamiento del terrorismo y las nuevas amenazas que afectan a la región. </w:t>
      </w:r>
    </w:p>
    <w:p w14:paraId="597F9E0D" w14:textId="77777777" w:rsidR="00554854" w:rsidRPr="00406DDD" w:rsidRDefault="00554854" w:rsidP="00513208">
      <w:pPr>
        <w:ind w:firstLine="720"/>
        <w:jc w:val="both"/>
        <w:rPr>
          <w:sz w:val="22"/>
          <w:szCs w:val="22"/>
          <w:lang w:val="es-ES"/>
        </w:rPr>
      </w:pPr>
    </w:p>
    <w:p w14:paraId="01BDD68E" w14:textId="77777777" w:rsidR="00FE56FA" w:rsidRPr="00406DDD" w:rsidRDefault="00FE56FA" w:rsidP="00513208">
      <w:pPr>
        <w:ind w:firstLine="720"/>
        <w:jc w:val="both"/>
        <w:rPr>
          <w:sz w:val="22"/>
          <w:szCs w:val="22"/>
          <w:lang w:val="es-ES"/>
        </w:rPr>
      </w:pPr>
    </w:p>
    <w:p w14:paraId="7970D768" w14:textId="5109D85A" w:rsidR="00841FFE" w:rsidRPr="00406DDD" w:rsidRDefault="7653AACD" w:rsidP="00513208">
      <w:pPr>
        <w:ind w:firstLine="720"/>
        <w:jc w:val="both"/>
        <w:rPr>
          <w:sz w:val="22"/>
          <w:szCs w:val="22"/>
          <w:lang w:val="es-ES"/>
        </w:rPr>
      </w:pPr>
      <w:r w:rsidRPr="00406DDD">
        <w:rPr>
          <w:sz w:val="22"/>
          <w:szCs w:val="22"/>
          <w:lang w:val="es-ES"/>
        </w:rPr>
        <w:lastRenderedPageBreak/>
        <w:t xml:space="preserve">En marzo </w:t>
      </w:r>
      <w:r w:rsidR="3F2BB66E" w:rsidRPr="00406DDD">
        <w:rPr>
          <w:sz w:val="22"/>
          <w:szCs w:val="22"/>
          <w:lang w:val="es-ES"/>
        </w:rPr>
        <w:t xml:space="preserve">del </w:t>
      </w:r>
      <w:r w:rsidRPr="00406DDD">
        <w:rPr>
          <w:sz w:val="22"/>
          <w:szCs w:val="22"/>
          <w:lang w:val="es-ES"/>
        </w:rPr>
        <w:t>202</w:t>
      </w:r>
      <w:r w:rsidR="43C04207" w:rsidRPr="00406DDD">
        <w:rPr>
          <w:sz w:val="22"/>
          <w:szCs w:val="22"/>
          <w:lang w:val="es-ES"/>
        </w:rPr>
        <w:t xml:space="preserve">2 se </w:t>
      </w:r>
      <w:r w:rsidRPr="00406DDD">
        <w:rPr>
          <w:sz w:val="22"/>
          <w:szCs w:val="22"/>
          <w:lang w:val="es-ES"/>
        </w:rPr>
        <w:t xml:space="preserve">organizó </w:t>
      </w:r>
      <w:r w:rsidR="3C13BA01" w:rsidRPr="00406DDD">
        <w:rPr>
          <w:sz w:val="22"/>
          <w:szCs w:val="22"/>
          <w:lang w:val="es-ES"/>
        </w:rPr>
        <w:t xml:space="preserve">en colaboración con </w:t>
      </w:r>
      <w:r w:rsidRPr="00406DDD">
        <w:rPr>
          <w:sz w:val="22"/>
          <w:szCs w:val="22"/>
          <w:lang w:val="es-ES"/>
        </w:rPr>
        <w:t xml:space="preserve">la Unidad de Análisis Económico y Financiero de Ecuador (UAFE) el </w:t>
      </w:r>
      <w:proofErr w:type="spellStart"/>
      <w:r w:rsidR="35866ECA" w:rsidRPr="00406DDD">
        <w:rPr>
          <w:i/>
          <w:iCs/>
          <w:sz w:val="22"/>
          <w:szCs w:val="22"/>
          <w:lang w:val="es-ES"/>
        </w:rPr>
        <w:t>w</w:t>
      </w:r>
      <w:r w:rsidRPr="00406DDD">
        <w:rPr>
          <w:i/>
          <w:iCs/>
          <w:sz w:val="22"/>
          <w:szCs w:val="22"/>
          <w:lang w:val="es-ES"/>
        </w:rPr>
        <w:t>ebinar</w:t>
      </w:r>
      <w:proofErr w:type="spellEnd"/>
      <w:r w:rsidRPr="00406DDD">
        <w:rPr>
          <w:sz w:val="22"/>
          <w:szCs w:val="22"/>
          <w:lang w:val="es-ES"/>
        </w:rPr>
        <w:t xml:space="preserve"> sobre “Buenas </w:t>
      </w:r>
      <w:r w:rsidR="11A5EAAA" w:rsidRPr="00406DDD">
        <w:rPr>
          <w:sz w:val="22"/>
          <w:szCs w:val="22"/>
          <w:lang w:val="es-ES"/>
        </w:rPr>
        <w:t>p</w:t>
      </w:r>
      <w:r w:rsidRPr="00406DDD">
        <w:rPr>
          <w:sz w:val="22"/>
          <w:szCs w:val="22"/>
          <w:lang w:val="es-ES"/>
        </w:rPr>
        <w:t xml:space="preserve">rácticas para el </w:t>
      </w:r>
      <w:r w:rsidR="11A5EAAA" w:rsidRPr="00406DDD">
        <w:rPr>
          <w:sz w:val="22"/>
          <w:szCs w:val="22"/>
          <w:lang w:val="es-ES"/>
        </w:rPr>
        <w:t>c</w:t>
      </w:r>
      <w:r w:rsidRPr="00406DDD">
        <w:rPr>
          <w:sz w:val="22"/>
          <w:szCs w:val="22"/>
          <w:lang w:val="es-ES"/>
        </w:rPr>
        <w:t xml:space="preserve">ontrol del </w:t>
      </w:r>
      <w:r w:rsidR="11A5EAAA" w:rsidRPr="00406DDD">
        <w:rPr>
          <w:sz w:val="22"/>
          <w:szCs w:val="22"/>
          <w:lang w:val="es-ES"/>
        </w:rPr>
        <w:t>t</w:t>
      </w:r>
      <w:r w:rsidRPr="00406DDD">
        <w:rPr>
          <w:sz w:val="22"/>
          <w:szCs w:val="22"/>
          <w:lang w:val="es-ES"/>
        </w:rPr>
        <w:t xml:space="preserve">errorismo y su </w:t>
      </w:r>
      <w:r w:rsidR="0EC776B0" w:rsidRPr="00406DDD">
        <w:rPr>
          <w:sz w:val="22"/>
          <w:szCs w:val="22"/>
          <w:lang w:val="es-ES"/>
        </w:rPr>
        <w:t>f</w:t>
      </w:r>
      <w:r w:rsidRPr="00406DDD">
        <w:rPr>
          <w:sz w:val="22"/>
          <w:szCs w:val="22"/>
          <w:lang w:val="es-ES"/>
        </w:rPr>
        <w:t xml:space="preserve">inanciamiento” destinado a oficiales de cumplimiento, representantes legales de los sujetos obligados a reportar y funcionarios de la UAFE. Este evento tuvo como objetivo capacitar a los más de 600 participantes en el marco normativo contra el financiamiento del terrorismo y además anunciar el lanzamiento y difusión del Sistema de detección del terrorismo del Banco Central del Ecuador (BCE) y Cruce de Listas BCE para la detección de personas </w:t>
      </w:r>
      <w:r w:rsidR="459E6510" w:rsidRPr="00406DDD">
        <w:rPr>
          <w:sz w:val="22"/>
          <w:szCs w:val="22"/>
          <w:lang w:val="es-ES"/>
        </w:rPr>
        <w:t xml:space="preserve">incluidas </w:t>
      </w:r>
      <w:r w:rsidRPr="00406DDD">
        <w:rPr>
          <w:sz w:val="22"/>
          <w:szCs w:val="22"/>
          <w:lang w:val="es-ES"/>
        </w:rPr>
        <w:t>en los listados ONU y otras listas terroristas.</w:t>
      </w:r>
    </w:p>
    <w:p w14:paraId="5F0982A8" w14:textId="77777777" w:rsidR="00554854" w:rsidRPr="00406DDD" w:rsidRDefault="00554854" w:rsidP="00513208">
      <w:pPr>
        <w:ind w:firstLine="720"/>
        <w:jc w:val="both"/>
        <w:rPr>
          <w:sz w:val="22"/>
          <w:szCs w:val="22"/>
          <w:lang w:val="es-ES"/>
        </w:rPr>
      </w:pPr>
    </w:p>
    <w:p w14:paraId="696EDFBC" w14:textId="5452931F" w:rsidR="00EF6B9C" w:rsidRPr="00406DDD" w:rsidRDefault="040D5585" w:rsidP="00513208">
      <w:pPr>
        <w:pStyle w:val="xmsonormal"/>
        <w:spacing w:before="0" w:beforeAutospacing="0" w:after="0" w:afterAutospacing="0"/>
        <w:ind w:firstLine="720"/>
        <w:jc w:val="both"/>
        <w:rPr>
          <w:color w:val="242424"/>
          <w:sz w:val="22"/>
          <w:szCs w:val="22"/>
          <w:lang w:val="es-ES"/>
        </w:rPr>
      </w:pPr>
      <w:r w:rsidRPr="00406DDD">
        <w:rPr>
          <w:color w:val="242424"/>
          <w:sz w:val="22"/>
          <w:szCs w:val="22"/>
          <w:bdr w:val="none" w:sz="0" w:space="0" w:color="auto" w:frame="1"/>
          <w:lang w:val="es-US"/>
        </w:rPr>
        <w:t>L</w:t>
      </w:r>
      <w:r w:rsidR="71B4B881" w:rsidRPr="00406DDD">
        <w:rPr>
          <w:color w:val="242424"/>
          <w:sz w:val="22"/>
          <w:szCs w:val="22"/>
          <w:bdr w:val="none" w:sz="0" w:space="0" w:color="auto" w:frame="1"/>
          <w:lang w:val="es-US"/>
        </w:rPr>
        <w:t xml:space="preserve">a Secretaría del </w:t>
      </w:r>
      <w:r w:rsidR="7D77B2D2" w:rsidRPr="00406DDD">
        <w:rPr>
          <w:color w:val="242424"/>
          <w:sz w:val="22"/>
          <w:szCs w:val="22"/>
          <w:bdr w:val="none" w:sz="0" w:space="0" w:color="auto" w:frame="1"/>
          <w:lang w:val="es-US"/>
        </w:rPr>
        <w:t xml:space="preserve">CICTE </w:t>
      </w:r>
      <w:r w:rsidR="0CFB1538" w:rsidRPr="00406DDD">
        <w:rPr>
          <w:color w:val="242424"/>
          <w:sz w:val="22"/>
          <w:szCs w:val="22"/>
          <w:bdr w:val="none" w:sz="0" w:space="0" w:color="auto" w:frame="1"/>
          <w:lang w:val="es-US"/>
        </w:rPr>
        <w:t xml:space="preserve">también </w:t>
      </w:r>
      <w:r w:rsidR="7D77B2D2" w:rsidRPr="00406DDD">
        <w:rPr>
          <w:color w:val="242424"/>
          <w:sz w:val="22"/>
          <w:szCs w:val="22"/>
          <w:bdr w:val="none" w:sz="0" w:space="0" w:color="auto" w:frame="1"/>
          <w:lang w:val="es-US"/>
        </w:rPr>
        <w:t>continuó participando en foros nacionales y regionales focalizados en la prevención y combate contra el financiamiento del terrorismo, como el “XLVI Pleno de Representantes y Grupos de Trabajo del Grupo de Acción Financiera de Latinoamérica</w:t>
      </w:r>
      <w:r w:rsidR="3DA0EE9C" w:rsidRPr="00406DDD">
        <w:rPr>
          <w:color w:val="242424"/>
          <w:sz w:val="22"/>
          <w:szCs w:val="22"/>
          <w:bdr w:val="none" w:sz="0" w:space="0" w:color="auto" w:frame="1"/>
          <w:lang w:val="es-US"/>
        </w:rPr>
        <w:t xml:space="preserve"> (GAFILAT</w:t>
      </w:r>
      <w:r w:rsidR="7D77B2D2" w:rsidRPr="00406DDD">
        <w:rPr>
          <w:color w:val="242424"/>
          <w:sz w:val="22"/>
          <w:szCs w:val="22"/>
          <w:bdr w:val="none" w:sz="0" w:space="0" w:color="auto" w:frame="1"/>
          <w:lang w:val="es-US"/>
        </w:rPr>
        <w:t>)”, que tuvo lugar en diciembre de 2022 en Buenos Aires</w:t>
      </w:r>
      <w:r w:rsidR="26CD9510" w:rsidRPr="00406DDD">
        <w:rPr>
          <w:color w:val="242424"/>
          <w:sz w:val="22"/>
          <w:szCs w:val="22"/>
          <w:bdr w:val="none" w:sz="0" w:space="0" w:color="auto" w:frame="1"/>
          <w:lang w:val="es-US"/>
        </w:rPr>
        <w:t xml:space="preserve">. Especialistas del programa también participaron en </w:t>
      </w:r>
      <w:r w:rsidR="7D77B2D2" w:rsidRPr="00406DDD">
        <w:rPr>
          <w:color w:val="242424"/>
          <w:sz w:val="22"/>
          <w:szCs w:val="22"/>
          <w:bdr w:val="none" w:sz="0" w:space="0" w:color="auto" w:frame="1"/>
          <w:lang w:val="es-US"/>
        </w:rPr>
        <w:t xml:space="preserve">el “Entrenamiento </w:t>
      </w:r>
      <w:r w:rsidR="4D821BFD" w:rsidRPr="00406DDD">
        <w:rPr>
          <w:color w:val="242424"/>
          <w:sz w:val="22"/>
          <w:szCs w:val="22"/>
          <w:bdr w:val="none" w:sz="0" w:space="0" w:color="auto" w:frame="1"/>
          <w:lang w:val="es-US"/>
        </w:rPr>
        <w:t>p</w:t>
      </w:r>
      <w:r w:rsidR="7D77B2D2" w:rsidRPr="00406DDD">
        <w:rPr>
          <w:color w:val="242424"/>
          <w:sz w:val="22"/>
          <w:szCs w:val="22"/>
          <w:bdr w:val="none" w:sz="0" w:space="0" w:color="auto" w:frame="1"/>
          <w:lang w:val="es-US"/>
        </w:rPr>
        <w:t xml:space="preserve">iloto sobre las </w:t>
      </w:r>
      <w:r w:rsidR="4D821BFD" w:rsidRPr="00406DDD">
        <w:rPr>
          <w:color w:val="242424"/>
          <w:sz w:val="22"/>
          <w:szCs w:val="22"/>
          <w:bdr w:val="none" w:sz="0" w:space="0" w:color="auto" w:frame="1"/>
          <w:lang w:val="es-US"/>
        </w:rPr>
        <w:t>h</w:t>
      </w:r>
      <w:r w:rsidR="7D77B2D2" w:rsidRPr="00406DDD">
        <w:rPr>
          <w:color w:val="242424"/>
          <w:sz w:val="22"/>
          <w:szCs w:val="22"/>
          <w:bdr w:val="none" w:sz="0" w:space="0" w:color="auto" w:frame="1"/>
          <w:lang w:val="es-US"/>
        </w:rPr>
        <w:t xml:space="preserve">erramientas </w:t>
      </w:r>
      <w:r w:rsidR="4D821BFD" w:rsidRPr="00406DDD">
        <w:rPr>
          <w:color w:val="242424"/>
          <w:sz w:val="22"/>
          <w:szCs w:val="22"/>
          <w:bdr w:val="none" w:sz="0" w:space="0" w:color="auto" w:frame="1"/>
          <w:lang w:val="es-US"/>
        </w:rPr>
        <w:t>p</w:t>
      </w:r>
      <w:r w:rsidR="7D77B2D2" w:rsidRPr="00406DDD">
        <w:rPr>
          <w:color w:val="242424"/>
          <w:sz w:val="22"/>
          <w:szCs w:val="22"/>
          <w:bdr w:val="none" w:sz="0" w:space="0" w:color="auto" w:frame="1"/>
          <w:lang w:val="es-US"/>
        </w:rPr>
        <w:t xml:space="preserve">olíticas para las </w:t>
      </w:r>
      <w:r w:rsidR="4D821BFD" w:rsidRPr="00406DDD">
        <w:rPr>
          <w:color w:val="242424"/>
          <w:sz w:val="22"/>
          <w:szCs w:val="22"/>
          <w:bdr w:val="none" w:sz="0" w:space="0" w:color="auto" w:frame="1"/>
          <w:lang w:val="es-US"/>
        </w:rPr>
        <w:t>p</w:t>
      </w:r>
      <w:r w:rsidR="7D77B2D2" w:rsidRPr="00406DDD">
        <w:rPr>
          <w:color w:val="242424"/>
          <w:sz w:val="22"/>
          <w:szCs w:val="22"/>
          <w:bdr w:val="none" w:sz="0" w:space="0" w:color="auto" w:frame="1"/>
          <w:lang w:val="es-US"/>
        </w:rPr>
        <w:t xml:space="preserve">rácticas </w:t>
      </w:r>
      <w:r w:rsidR="4D821BFD" w:rsidRPr="00406DDD">
        <w:rPr>
          <w:color w:val="242424"/>
          <w:sz w:val="22"/>
          <w:szCs w:val="22"/>
          <w:bdr w:val="none" w:sz="0" w:space="0" w:color="auto" w:frame="1"/>
          <w:lang w:val="es-US"/>
        </w:rPr>
        <w:t>r</w:t>
      </w:r>
      <w:r w:rsidR="7D77B2D2" w:rsidRPr="00406DDD">
        <w:rPr>
          <w:color w:val="242424"/>
          <w:sz w:val="22"/>
          <w:szCs w:val="22"/>
          <w:bdr w:val="none" w:sz="0" w:space="0" w:color="auto" w:frame="1"/>
          <w:lang w:val="es-US"/>
        </w:rPr>
        <w:t xml:space="preserve">ecomendadas sobre el </w:t>
      </w:r>
      <w:r w:rsidR="4D821BFD" w:rsidRPr="00406DDD">
        <w:rPr>
          <w:color w:val="242424"/>
          <w:sz w:val="22"/>
          <w:szCs w:val="22"/>
          <w:bdr w:val="none" w:sz="0" w:space="0" w:color="auto" w:frame="1"/>
          <w:lang w:val="es-US"/>
        </w:rPr>
        <w:t>v</w:t>
      </w:r>
      <w:r w:rsidR="7D77B2D2" w:rsidRPr="00406DDD">
        <w:rPr>
          <w:color w:val="242424"/>
          <w:sz w:val="22"/>
          <w:szCs w:val="22"/>
          <w:bdr w:val="none" w:sz="0" w:space="0" w:color="auto" w:frame="1"/>
          <w:lang w:val="es-US"/>
        </w:rPr>
        <w:t xml:space="preserve">ínculo entre el </w:t>
      </w:r>
      <w:r w:rsidR="4D821BFD" w:rsidRPr="00406DDD">
        <w:rPr>
          <w:color w:val="242424"/>
          <w:sz w:val="22"/>
          <w:szCs w:val="22"/>
          <w:bdr w:val="none" w:sz="0" w:space="0" w:color="auto" w:frame="1"/>
          <w:lang w:val="es-US"/>
        </w:rPr>
        <w:t>c</w:t>
      </w:r>
      <w:r w:rsidR="7D77B2D2" w:rsidRPr="00406DDD">
        <w:rPr>
          <w:color w:val="242424"/>
          <w:sz w:val="22"/>
          <w:szCs w:val="22"/>
          <w:bdr w:val="none" w:sz="0" w:space="0" w:color="auto" w:frame="1"/>
          <w:lang w:val="es-US"/>
        </w:rPr>
        <w:t xml:space="preserve">rimen </w:t>
      </w:r>
      <w:r w:rsidR="4D821BFD" w:rsidRPr="00406DDD">
        <w:rPr>
          <w:color w:val="242424"/>
          <w:sz w:val="22"/>
          <w:szCs w:val="22"/>
          <w:bdr w:val="none" w:sz="0" w:space="0" w:color="auto" w:frame="1"/>
          <w:lang w:val="es-US"/>
        </w:rPr>
        <w:t>o</w:t>
      </w:r>
      <w:r w:rsidR="7D77B2D2" w:rsidRPr="00406DDD">
        <w:rPr>
          <w:color w:val="242424"/>
          <w:sz w:val="22"/>
          <w:szCs w:val="22"/>
          <w:bdr w:val="none" w:sz="0" w:space="0" w:color="auto" w:frame="1"/>
          <w:lang w:val="es-US"/>
        </w:rPr>
        <w:t xml:space="preserve">rganizado </w:t>
      </w:r>
      <w:r w:rsidR="4D821BFD" w:rsidRPr="00406DDD">
        <w:rPr>
          <w:color w:val="242424"/>
          <w:sz w:val="22"/>
          <w:szCs w:val="22"/>
          <w:bdr w:val="none" w:sz="0" w:space="0" w:color="auto" w:frame="1"/>
          <w:lang w:val="es-US"/>
        </w:rPr>
        <w:t>t</w:t>
      </w:r>
      <w:r w:rsidR="7D77B2D2" w:rsidRPr="00406DDD">
        <w:rPr>
          <w:color w:val="242424"/>
          <w:sz w:val="22"/>
          <w:szCs w:val="22"/>
          <w:bdr w:val="none" w:sz="0" w:space="0" w:color="auto" w:frame="1"/>
          <w:lang w:val="es-US"/>
        </w:rPr>
        <w:t xml:space="preserve">ransnacional y el </w:t>
      </w:r>
      <w:r w:rsidR="4D821BFD" w:rsidRPr="00406DDD">
        <w:rPr>
          <w:color w:val="242424"/>
          <w:sz w:val="22"/>
          <w:szCs w:val="22"/>
          <w:bdr w:val="none" w:sz="0" w:space="0" w:color="auto" w:frame="1"/>
          <w:lang w:val="es-US"/>
        </w:rPr>
        <w:t>t</w:t>
      </w:r>
      <w:r w:rsidR="7D77B2D2" w:rsidRPr="00406DDD">
        <w:rPr>
          <w:color w:val="242424"/>
          <w:sz w:val="22"/>
          <w:szCs w:val="22"/>
          <w:bdr w:val="none" w:sz="0" w:space="0" w:color="auto" w:frame="1"/>
          <w:lang w:val="es-US"/>
        </w:rPr>
        <w:t>errorismo”</w:t>
      </w:r>
      <w:r w:rsidR="4747F8BE" w:rsidRPr="00406DDD">
        <w:rPr>
          <w:sz w:val="22"/>
          <w:szCs w:val="22"/>
          <w:lang w:val="es-US"/>
        </w:rPr>
        <w:t xml:space="preserve"> organizado por el Instituto Interregional de las Naciones Unidas para la Investigación del Crimen y la Justicia (UNICRI por sus siglas en inglés), </w:t>
      </w:r>
      <w:r w:rsidR="7D77B2D2" w:rsidRPr="00406DDD">
        <w:rPr>
          <w:color w:val="242424"/>
          <w:sz w:val="22"/>
          <w:szCs w:val="22"/>
          <w:bdr w:val="none" w:sz="0" w:space="0" w:color="auto" w:frame="1"/>
          <w:lang w:val="es-US"/>
        </w:rPr>
        <w:t>llevado a cabo en Buenos Aires y Puerto Iguazú en septiembre de 2022.</w:t>
      </w:r>
    </w:p>
    <w:p w14:paraId="40E97D5F" w14:textId="77777777" w:rsidR="00EF6B9C" w:rsidRPr="00406DDD" w:rsidRDefault="00EF6B9C" w:rsidP="00513208">
      <w:pPr>
        <w:jc w:val="both"/>
        <w:rPr>
          <w:sz w:val="22"/>
          <w:szCs w:val="22"/>
          <w:lang w:val="es-ES"/>
        </w:rPr>
      </w:pPr>
    </w:p>
    <w:p w14:paraId="1086FDF8" w14:textId="77777777" w:rsidR="00A4245E" w:rsidRPr="00406DDD" w:rsidRDefault="00A4245E" w:rsidP="00513208">
      <w:pPr>
        <w:jc w:val="both"/>
        <w:rPr>
          <w:b/>
          <w:bCs/>
          <w:iCs/>
          <w:sz w:val="22"/>
          <w:szCs w:val="22"/>
          <w:lang w:val="es-ES"/>
        </w:rPr>
      </w:pPr>
      <w:r w:rsidRPr="00406DDD">
        <w:rPr>
          <w:b/>
          <w:bCs/>
          <w:iCs/>
          <w:sz w:val="22"/>
          <w:szCs w:val="22"/>
          <w:lang w:val="es-ES"/>
        </w:rPr>
        <w:t>Red Interamericana contra el Terrorismo</w:t>
      </w:r>
    </w:p>
    <w:p w14:paraId="5257DF6F" w14:textId="16EBF4BE" w:rsidR="000D178C" w:rsidRPr="00406DDD" w:rsidRDefault="000D178C" w:rsidP="00513208">
      <w:pPr>
        <w:jc w:val="both"/>
        <w:rPr>
          <w:strike/>
          <w:sz w:val="22"/>
          <w:szCs w:val="22"/>
          <w:lang w:val="es-ES"/>
        </w:rPr>
      </w:pPr>
    </w:p>
    <w:p w14:paraId="0BB7FC86" w14:textId="794CFD8E" w:rsidR="001578A1" w:rsidRPr="00406DDD" w:rsidRDefault="001578A1" w:rsidP="00513208">
      <w:pPr>
        <w:pStyle w:val="xmsolistparagraph"/>
        <w:spacing w:before="0" w:beforeAutospacing="0" w:after="0" w:afterAutospacing="0"/>
        <w:ind w:firstLine="720"/>
        <w:jc w:val="both"/>
        <w:rPr>
          <w:color w:val="242424"/>
          <w:sz w:val="22"/>
          <w:szCs w:val="22"/>
          <w:lang w:val="es-ES"/>
        </w:rPr>
      </w:pPr>
      <w:r w:rsidRPr="00406DDD">
        <w:rPr>
          <w:color w:val="242424"/>
          <w:sz w:val="22"/>
          <w:szCs w:val="22"/>
          <w:bdr w:val="none" w:sz="0" w:space="0" w:color="auto" w:frame="1"/>
          <w:lang w:val="es-EC"/>
        </w:rPr>
        <w:t xml:space="preserve">La Red Interamericana contra el Terrorismo está conformada con la participación voluntaria de los Estados </w:t>
      </w:r>
      <w:r w:rsidR="007503CD" w:rsidRPr="00406DDD">
        <w:rPr>
          <w:color w:val="242424"/>
          <w:sz w:val="22"/>
          <w:szCs w:val="22"/>
          <w:bdr w:val="none" w:sz="0" w:space="0" w:color="auto" w:frame="1"/>
          <w:lang w:val="es-EC"/>
        </w:rPr>
        <w:t>M</w:t>
      </w:r>
      <w:r w:rsidRPr="00406DDD">
        <w:rPr>
          <w:color w:val="242424"/>
          <w:sz w:val="22"/>
          <w:szCs w:val="22"/>
          <w:bdr w:val="none" w:sz="0" w:space="0" w:color="auto" w:frame="1"/>
          <w:lang w:val="es-EC"/>
        </w:rPr>
        <w:t xml:space="preserve">iembros de la OEA con la finalidad de intercambiar alertas/noticias sobre amenazas terroristas 24/7. La Red actualmente cuenta con la participación de representantes de 18 Estados </w:t>
      </w:r>
      <w:r w:rsidR="00E50B6A" w:rsidRPr="00406DDD">
        <w:rPr>
          <w:color w:val="242424"/>
          <w:sz w:val="22"/>
          <w:szCs w:val="22"/>
          <w:bdr w:val="none" w:sz="0" w:space="0" w:color="auto" w:frame="1"/>
          <w:lang w:val="es-EC"/>
        </w:rPr>
        <w:t>M</w:t>
      </w:r>
      <w:r w:rsidRPr="00406DDD">
        <w:rPr>
          <w:color w:val="242424"/>
          <w:sz w:val="22"/>
          <w:szCs w:val="22"/>
          <w:bdr w:val="none" w:sz="0" w:space="0" w:color="auto" w:frame="1"/>
          <w:lang w:val="es-EC"/>
        </w:rPr>
        <w:t>iembros. Durante el 2022, se</w:t>
      </w:r>
      <w:r w:rsidRPr="00406DDD">
        <w:rPr>
          <w:rStyle w:val="apple-converted-space"/>
          <w:color w:val="242424"/>
          <w:sz w:val="22"/>
          <w:szCs w:val="22"/>
          <w:bdr w:val="none" w:sz="0" w:space="0" w:color="auto" w:frame="1"/>
          <w:lang w:val="es-EC"/>
        </w:rPr>
        <w:t> </w:t>
      </w:r>
      <w:r w:rsidR="00682638" w:rsidRPr="00406DDD">
        <w:rPr>
          <w:rStyle w:val="apple-converted-space"/>
          <w:color w:val="242424"/>
          <w:sz w:val="22"/>
          <w:szCs w:val="22"/>
          <w:bdr w:val="none" w:sz="0" w:space="0" w:color="auto" w:frame="1"/>
          <w:lang w:val="es-EC"/>
        </w:rPr>
        <w:t xml:space="preserve">realizaron dos reuniones virtuales </w:t>
      </w:r>
      <w:r w:rsidRPr="00406DDD">
        <w:rPr>
          <w:color w:val="242424"/>
          <w:sz w:val="22"/>
          <w:szCs w:val="22"/>
          <w:bdr w:val="none" w:sz="0" w:space="0" w:color="auto" w:frame="1"/>
          <w:lang w:val="es-EC"/>
        </w:rPr>
        <w:t>con la participación de los puntos focales designados.</w:t>
      </w:r>
    </w:p>
    <w:p w14:paraId="2C5F5162" w14:textId="77777777" w:rsidR="001578A1" w:rsidRPr="00406DDD" w:rsidRDefault="001578A1" w:rsidP="00513208">
      <w:pPr>
        <w:pStyle w:val="xmsolistparagraph"/>
        <w:spacing w:before="0" w:beforeAutospacing="0" w:after="0" w:afterAutospacing="0"/>
        <w:ind w:firstLine="720"/>
        <w:jc w:val="both"/>
        <w:rPr>
          <w:color w:val="242424"/>
          <w:sz w:val="22"/>
          <w:szCs w:val="22"/>
          <w:lang w:val="es-ES"/>
        </w:rPr>
      </w:pPr>
      <w:r w:rsidRPr="00406DDD">
        <w:rPr>
          <w:color w:val="242424"/>
          <w:sz w:val="22"/>
          <w:szCs w:val="22"/>
          <w:bdr w:val="none" w:sz="0" w:space="0" w:color="auto" w:frame="1"/>
          <w:lang w:val="es-EC"/>
        </w:rPr>
        <w:t> </w:t>
      </w:r>
    </w:p>
    <w:p w14:paraId="5FC1F8FD" w14:textId="77777777" w:rsidR="001578A1" w:rsidRPr="00406DDD" w:rsidRDefault="001578A1" w:rsidP="00513208">
      <w:pPr>
        <w:pStyle w:val="xmsolistparagraph"/>
        <w:spacing w:before="0" w:beforeAutospacing="0" w:after="0" w:afterAutospacing="0"/>
        <w:ind w:firstLine="720"/>
        <w:jc w:val="both"/>
        <w:rPr>
          <w:color w:val="242424"/>
          <w:sz w:val="22"/>
          <w:szCs w:val="22"/>
          <w:lang w:val="es-ES"/>
        </w:rPr>
      </w:pPr>
      <w:r w:rsidRPr="00406DDD">
        <w:rPr>
          <w:color w:val="242424"/>
          <w:sz w:val="22"/>
          <w:szCs w:val="22"/>
          <w:bdr w:val="none" w:sz="0" w:space="0" w:color="auto" w:frame="1"/>
          <w:lang w:val="es-EC"/>
        </w:rPr>
        <w:t>En el transcurso del año, también se llevaron a cabo reuniones para intercambiar experiencias con el Consejo de Europa, institución que cuenta con su propia red 24</w:t>
      </w:r>
      <w:r w:rsidRPr="00406DDD">
        <w:rPr>
          <w:color w:val="242424"/>
          <w:sz w:val="22"/>
          <w:szCs w:val="22"/>
          <w:bdr w:val="none" w:sz="0" w:space="0" w:color="auto" w:frame="1"/>
          <w:lang w:val="es-ES"/>
        </w:rPr>
        <w:t>/7. Como parte de este intercambio de experiencias, la Secretaría del CICTE participó en calidad de observador en la Octava Reunión Plenaria del Comité contra el Terrorismo del Consejo de Europa realizada en formato virtual en mayo del 2022.</w:t>
      </w:r>
      <w:r w:rsidRPr="00406DDD">
        <w:rPr>
          <w:rStyle w:val="apple-converted-space"/>
          <w:color w:val="242424"/>
          <w:sz w:val="22"/>
          <w:szCs w:val="22"/>
          <w:bdr w:val="none" w:sz="0" w:space="0" w:color="auto" w:frame="1"/>
          <w:lang w:val="es-ES"/>
        </w:rPr>
        <w:t> </w:t>
      </w:r>
    </w:p>
    <w:p w14:paraId="2F79DA54" w14:textId="77777777" w:rsidR="001578A1" w:rsidRPr="00406DDD" w:rsidRDefault="001578A1" w:rsidP="00513208">
      <w:pPr>
        <w:pStyle w:val="xmsonormal"/>
        <w:spacing w:before="0" w:beforeAutospacing="0" w:after="0" w:afterAutospacing="0"/>
        <w:jc w:val="both"/>
        <w:rPr>
          <w:color w:val="242424"/>
          <w:sz w:val="22"/>
          <w:szCs w:val="22"/>
          <w:lang w:val="es-ES"/>
        </w:rPr>
      </w:pPr>
      <w:r w:rsidRPr="00406DDD">
        <w:rPr>
          <w:color w:val="242424"/>
          <w:sz w:val="22"/>
          <w:szCs w:val="22"/>
          <w:bdr w:val="none" w:sz="0" w:space="0" w:color="auto" w:frame="1"/>
          <w:lang w:val="es-ES"/>
        </w:rPr>
        <w:t> </w:t>
      </w:r>
    </w:p>
    <w:p w14:paraId="70B988E0" w14:textId="77777777" w:rsidR="001578A1" w:rsidRPr="00406DDD" w:rsidRDefault="001578A1" w:rsidP="00513208">
      <w:pPr>
        <w:pStyle w:val="xmsolistparagraph"/>
        <w:spacing w:before="0" w:beforeAutospacing="0" w:after="0" w:afterAutospacing="0"/>
        <w:ind w:firstLine="720"/>
        <w:jc w:val="both"/>
        <w:rPr>
          <w:color w:val="242424"/>
          <w:sz w:val="22"/>
          <w:szCs w:val="22"/>
          <w:lang w:val="es-ES"/>
        </w:rPr>
      </w:pPr>
      <w:r w:rsidRPr="00406DDD">
        <w:rPr>
          <w:color w:val="242424"/>
          <w:sz w:val="22"/>
          <w:szCs w:val="22"/>
          <w:bdr w:val="none" w:sz="0" w:space="0" w:color="auto" w:frame="1"/>
          <w:lang w:val="es-ES"/>
        </w:rPr>
        <w:t>La importancia de esta iniciativa como herramienta para facilitar el intercambio de información para prevenir y contrarrestar el terrorismo en la región ha sido mencionada en distintos foros internacionales, incluyendo en el ámbito de las Naciones Unidas.</w:t>
      </w:r>
    </w:p>
    <w:p w14:paraId="7518E52D" w14:textId="3A672C6E" w:rsidR="001578A1" w:rsidRPr="00406DDD" w:rsidRDefault="001578A1" w:rsidP="00513208">
      <w:pPr>
        <w:pStyle w:val="ListParagraph"/>
        <w:ind w:left="0" w:firstLine="720"/>
        <w:jc w:val="both"/>
        <w:rPr>
          <w:strike/>
          <w:sz w:val="22"/>
          <w:szCs w:val="22"/>
          <w:lang w:val="es-ES"/>
        </w:rPr>
      </w:pPr>
    </w:p>
    <w:p w14:paraId="23205D31" w14:textId="77777777" w:rsidR="00326036" w:rsidRPr="00406DDD" w:rsidRDefault="00326036" w:rsidP="00513208">
      <w:pPr>
        <w:pStyle w:val="ListParagraph"/>
        <w:ind w:left="0" w:firstLine="720"/>
        <w:jc w:val="both"/>
        <w:rPr>
          <w:strike/>
          <w:sz w:val="22"/>
          <w:szCs w:val="22"/>
          <w:lang w:val="es-ES"/>
        </w:rPr>
      </w:pPr>
    </w:p>
    <w:p w14:paraId="11798ED2" w14:textId="4A852AA6" w:rsidR="00A4245E" w:rsidRPr="00406DDD" w:rsidRDefault="000F24E7" w:rsidP="00692C92">
      <w:pPr>
        <w:pStyle w:val="ListParagraph"/>
        <w:numPr>
          <w:ilvl w:val="0"/>
          <w:numId w:val="3"/>
        </w:numPr>
        <w:jc w:val="both"/>
        <w:rPr>
          <w:b/>
          <w:bCs/>
          <w:sz w:val="22"/>
          <w:szCs w:val="22"/>
          <w:lang w:val="es-ES"/>
        </w:rPr>
      </w:pPr>
      <w:r w:rsidRPr="00406DDD">
        <w:rPr>
          <w:b/>
          <w:bCs/>
          <w:sz w:val="22"/>
          <w:szCs w:val="22"/>
          <w:lang w:val="es-ES"/>
        </w:rPr>
        <w:t>Principales donantes</w:t>
      </w:r>
      <w:r w:rsidR="00F465C2" w:rsidRPr="00406DDD">
        <w:rPr>
          <w:b/>
          <w:bCs/>
          <w:sz w:val="22"/>
          <w:szCs w:val="22"/>
          <w:lang w:val="es-ES"/>
        </w:rPr>
        <w:t xml:space="preserve"> </w:t>
      </w:r>
    </w:p>
    <w:p w14:paraId="7F68D83D" w14:textId="77777777" w:rsidR="000F24E7" w:rsidRPr="00406DDD" w:rsidRDefault="000F24E7" w:rsidP="00513208">
      <w:pPr>
        <w:jc w:val="both"/>
        <w:rPr>
          <w:b/>
          <w:bCs/>
          <w:sz w:val="22"/>
          <w:szCs w:val="22"/>
          <w:lang w:val="es-ES"/>
        </w:rPr>
      </w:pPr>
    </w:p>
    <w:p w14:paraId="743CA713" w14:textId="43FB0461" w:rsidR="001A3280" w:rsidRPr="00406DDD" w:rsidRDefault="001A3280" w:rsidP="00513208">
      <w:pPr>
        <w:jc w:val="both"/>
        <w:rPr>
          <w:sz w:val="22"/>
          <w:szCs w:val="22"/>
          <w:lang w:val="es-ES"/>
        </w:rPr>
      </w:pPr>
      <w:r w:rsidRPr="00406DDD">
        <w:rPr>
          <w:b/>
          <w:bCs/>
          <w:sz w:val="22"/>
          <w:szCs w:val="22"/>
          <w:lang w:val="es-ES"/>
        </w:rPr>
        <w:tab/>
      </w:r>
      <w:r w:rsidRPr="00406DDD">
        <w:rPr>
          <w:sz w:val="22"/>
          <w:szCs w:val="22"/>
          <w:lang w:val="es-ES"/>
        </w:rPr>
        <w:t>La ejecución de los programas y proyectos de la Secretaría del CICTE depende</w:t>
      </w:r>
      <w:r w:rsidR="00F610CE" w:rsidRPr="00406DDD">
        <w:rPr>
          <w:sz w:val="22"/>
          <w:szCs w:val="22"/>
          <w:lang w:val="es-ES"/>
        </w:rPr>
        <w:t xml:space="preserve"> </w:t>
      </w:r>
      <w:r w:rsidR="005E75D7" w:rsidRPr="00406DDD">
        <w:rPr>
          <w:sz w:val="22"/>
          <w:szCs w:val="22"/>
          <w:lang w:val="es-ES"/>
        </w:rPr>
        <w:t xml:space="preserve">completamente </w:t>
      </w:r>
      <w:r w:rsidRPr="00406DDD">
        <w:rPr>
          <w:sz w:val="22"/>
          <w:szCs w:val="22"/>
          <w:lang w:val="es-ES"/>
        </w:rPr>
        <w:t xml:space="preserve">de </w:t>
      </w:r>
      <w:r w:rsidR="006205DF" w:rsidRPr="00406DDD">
        <w:rPr>
          <w:sz w:val="22"/>
          <w:szCs w:val="22"/>
          <w:lang w:val="es-ES"/>
        </w:rPr>
        <w:t xml:space="preserve">las </w:t>
      </w:r>
      <w:r w:rsidRPr="00406DDD">
        <w:rPr>
          <w:sz w:val="22"/>
          <w:szCs w:val="22"/>
          <w:lang w:val="es-ES"/>
        </w:rPr>
        <w:t xml:space="preserve">contribuciones </w:t>
      </w:r>
      <w:r w:rsidR="00F610CE" w:rsidRPr="00406DDD">
        <w:rPr>
          <w:sz w:val="22"/>
          <w:szCs w:val="22"/>
          <w:lang w:val="es-ES"/>
        </w:rPr>
        <w:t xml:space="preserve">voluntarias </w:t>
      </w:r>
      <w:r w:rsidR="007448DC" w:rsidRPr="00406DDD">
        <w:rPr>
          <w:sz w:val="22"/>
          <w:szCs w:val="22"/>
          <w:lang w:val="es-ES"/>
        </w:rPr>
        <w:t xml:space="preserve">de </w:t>
      </w:r>
      <w:r w:rsidR="00F610CE" w:rsidRPr="00406DDD">
        <w:rPr>
          <w:sz w:val="22"/>
          <w:szCs w:val="22"/>
          <w:lang w:val="es-ES"/>
        </w:rPr>
        <w:t xml:space="preserve">los </w:t>
      </w:r>
      <w:r w:rsidRPr="00406DDD">
        <w:rPr>
          <w:sz w:val="22"/>
          <w:szCs w:val="22"/>
          <w:lang w:val="es-ES"/>
        </w:rPr>
        <w:t xml:space="preserve">Estados </w:t>
      </w:r>
      <w:r w:rsidR="00F610CE" w:rsidRPr="00406DDD">
        <w:rPr>
          <w:sz w:val="22"/>
          <w:szCs w:val="22"/>
          <w:lang w:val="es-ES"/>
        </w:rPr>
        <w:t>M</w:t>
      </w:r>
      <w:r w:rsidRPr="00406DDD">
        <w:rPr>
          <w:sz w:val="22"/>
          <w:szCs w:val="22"/>
          <w:lang w:val="es-ES"/>
        </w:rPr>
        <w:t xml:space="preserve">iembros de la OEA, observadores permanentes, otras organizaciones y socios del sector privado y académico. </w:t>
      </w:r>
      <w:r w:rsidR="001778E4" w:rsidRPr="00406DDD">
        <w:rPr>
          <w:sz w:val="22"/>
          <w:szCs w:val="22"/>
          <w:lang w:val="es-ES"/>
        </w:rPr>
        <w:t>(V</w:t>
      </w:r>
      <w:r w:rsidR="00FD28BA" w:rsidRPr="00406DDD">
        <w:rPr>
          <w:sz w:val="22"/>
          <w:szCs w:val="22"/>
          <w:lang w:val="es-ES"/>
        </w:rPr>
        <w:t>éase Anexo 4 – Listado consolidado de donantes y socios institucionales)</w:t>
      </w:r>
    </w:p>
    <w:p w14:paraId="55E27B1D" w14:textId="77777777" w:rsidR="000721C2" w:rsidRPr="00406DDD" w:rsidRDefault="000721C2" w:rsidP="00513208">
      <w:pPr>
        <w:jc w:val="both"/>
        <w:rPr>
          <w:sz w:val="22"/>
          <w:szCs w:val="22"/>
          <w:lang w:val="es-ES"/>
        </w:rPr>
      </w:pPr>
    </w:p>
    <w:p w14:paraId="6C99E112" w14:textId="2351F331" w:rsidR="001A3280" w:rsidRPr="00406DDD" w:rsidRDefault="001A3280" w:rsidP="00513208">
      <w:pPr>
        <w:jc w:val="both"/>
        <w:rPr>
          <w:sz w:val="22"/>
          <w:szCs w:val="22"/>
          <w:lang w:val="es-ES"/>
        </w:rPr>
      </w:pPr>
      <w:r w:rsidRPr="00406DDD">
        <w:rPr>
          <w:sz w:val="22"/>
          <w:szCs w:val="22"/>
          <w:lang w:val="es-ES"/>
        </w:rPr>
        <w:tab/>
        <w:t>Los principales</w:t>
      </w:r>
      <w:r w:rsidR="00C503C2" w:rsidRPr="00406DDD">
        <w:rPr>
          <w:sz w:val="22"/>
          <w:szCs w:val="22"/>
          <w:lang w:val="es-ES"/>
        </w:rPr>
        <w:t xml:space="preserve"> contribuyentes financieros </w:t>
      </w:r>
      <w:r w:rsidRPr="00406DDD">
        <w:rPr>
          <w:sz w:val="22"/>
          <w:szCs w:val="22"/>
          <w:lang w:val="es-ES"/>
        </w:rPr>
        <w:t xml:space="preserve">a los programas y los proyectos de la Secretaría del Comité </w:t>
      </w:r>
      <w:r w:rsidR="004A1A92" w:rsidRPr="00406DDD">
        <w:rPr>
          <w:sz w:val="22"/>
          <w:szCs w:val="22"/>
          <w:lang w:val="es-ES"/>
        </w:rPr>
        <w:t>durante el 202</w:t>
      </w:r>
      <w:r w:rsidR="0053466D" w:rsidRPr="00406DDD">
        <w:rPr>
          <w:sz w:val="22"/>
          <w:szCs w:val="22"/>
          <w:lang w:val="es-ES"/>
        </w:rPr>
        <w:t>2</w:t>
      </w:r>
      <w:r w:rsidR="004A1A92" w:rsidRPr="00406DDD">
        <w:rPr>
          <w:sz w:val="22"/>
          <w:szCs w:val="22"/>
          <w:lang w:val="es-ES"/>
        </w:rPr>
        <w:t xml:space="preserve"> fueron</w:t>
      </w:r>
      <w:r w:rsidRPr="00406DDD">
        <w:rPr>
          <w:sz w:val="22"/>
          <w:szCs w:val="22"/>
          <w:lang w:val="es-ES"/>
        </w:rPr>
        <w:t xml:space="preserve"> los siguientes:</w:t>
      </w:r>
      <w:r w:rsidR="00276F09" w:rsidRPr="00406DDD">
        <w:rPr>
          <w:sz w:val="22"/>
          <w:szCs w:val="22"/>
          <w:lang w:val="es-ES"/>
        </w:rPr>
        <w:t xml:space="preserve"> </w:t>
      </w:r>
    </w:p>
    <w:p w14:paraId="665C7210" w14:textId="77777777" w:rsidR="009D3E6E" w:rsidRPr="00406DDD" w:rsidRDefault="009D3E6E" w:rsidP="00513208">
      <w:pPr>
        <w:jc w:val="both"/>
        <w:rPr>
          <w:sz w:val="22"/>
          <w:szCs w:val="22"/>
          <w:lang w:val="es-ES"/>
        </w:rPr>
      </w:pPr>
    </w:p>
    <w:p w14:paraId="62362167" w14:textId="5EB47509" w:rsidR="009035F3" w:rsidRPr="00406DDD" w:rsidRDefault="00117F28" w:rsidP="000443A1">
      <w:pPr>
        <w:numPr>
          <w:ilvl w:val="0"/>
          <w:numId w:val="4"/>
        </w:numPr>
        <w:ind w:firstLine="0"/>
        <w:jc w:val="both"/>
        <w:rPr>
          <w:sz w:val="22"/>
          <w:szCs w:val="22"/>
          <w:lang w:val="es-ES"/>
        </w:rPr>
      </w:pPr>
      <w:r w:rsidRPr="00406DDD">
        <w:rPr>
          <w:sz w:val="22"/>
          <w:szCs w:val="22"/>
          <w:lang w:val="es-ES"/>
        </w:rPr>
        <w:lastRenderedPageBreak/>
        <w:t>Estados Miembros</w:t>
      </w:r>
      <w:r w:rsidR="009D3E6E" w:rsidRPr="00406DDD">
        <w:rPr>
          <w:sz w:val="22"/>
          <w:szCs w:val="22"/>
          <w:lang w:val="es-ES"/>
        </w:rPr>
        <w:t>: Canadá,</w:t>
      </w:r>
      <w:r w:rsidR="001778E4" w:rsidRPr="00406DDD">
        <w:rPr>
          <w:sz w:val="22"/>
          <w:szCs w:val="22"/>
          <w:lang w:val="es-ES"/>
        </w:rPr>
        <w:t xml:space="preserve"> </w:t>
      </w:r>
      <w:r w:rsidR="009D3E6E" w:rsidRPr="00406DDD">
        <w:rPr>
          <w:sz w:val="22"/>
          <w:szCs w:val="22"/>
          <w:lang w:val="es-ES"/>
        </w:rPr>
        <w:t xml:space="preserve">Estados Unidos de América </w:t>
      </w:r>
      <w:r w:rsidR="007D597C" w:rsidRPr="00406DDD">
        <w:rPr>
          <w:sz w:val="22"/>
          <w:szCs w:val="22"/>
          <w:lang w:val="es-ES"/>
        </w:rPr>
        <w:t xml:space="preserve">y </w:t>
      </w:r>
      <w:r w:rsidR="00715EBF" w:rsidRPr="00406DDD">
        <w:rPr>
          <w:sz w:val="22"/>
          <w:szCs w:val="22"/>
          <w:lang w:val="es-ES"/>
        </w:rPr>
        <w:t>Panamá</w:t>
      </w:r>
      <w:r w:rsidR="007D597C" w:rsidRPr="00406DDD">
        <w:rPr>
          <w:sz w:val="22"/>
          <w:szCs w:val="22"/>
          <w:lang w:val="es-ES"/>
        </w:rPr>
        <w:t>.</w:t>
      </w:r>
    </w:p>
    <w:p w14:paraId="387F793B" w14:textId="77777777" w:rsidR="007D597C" w:rsidRPr="00406DDD" w:rsidRDefault="007D597C" w:rsidP="000443A1">
      <w:pPr>
        <w:ind w:left="720"/>
        <w:jc w:val="both"/>
        <w:rPr>
          <w:sz w:val="22"/>
          <w:szCs w:val="22"/>
          <w:lang w:val="es-ES"/>
        </w:rPr>
      </w:pPr>
    </w:p>
    <w:p w14:paraId="51AC6461" w14:textId="21D1F4DE" w:rsidR="009035F3" w:rsidRPr="00406DDD" w:rsidRDefault="00730909" w:rsidP="000443A1">
      <w:pPr>
        <w:numPr>
          <w:ilvl w:val="0"/>
          <w:numId w:val="4"/>
        </w:numPr>
        <w:ind w:firstLine="0"/>
        <w:jc w:val="both"/>
        <w:rPr>
          <w:sz w:val="22"/>
          <w:szCs w:val="22"/>
          <w:lang w:val="es-ES"/>
        </w:rPr>
      </w:pPr>
      <w:r w:rsidRPr="00406DDD">
        <w:rPr>
          <w:sz w:val="22"/>
          <w:szCs w:val="22"/>
          <w:lang w:val="es-ES"/>
        </w:rPr>
        <w:t>Observadores permanentes:</w:t>
      </w:r>
      <w:r w:rsidR="000F1E46" w:rsidRPr="00406DDD">
        <w:rPr>
          <w:sz w:val="22"/>
          <w:szCs w:val="22"/>
          <w:lang w:val="es-ES"/>
        </w:rPr>
        <w:t xml:space="preserve"> </w:t>
      </w:r>
      <w:r w:rsidR="00895F09" w:rsidRPr="00406DDD">
        <w:rPr>
          <w:sz w:val="22"/>
          <w:szCs w:val="22"/>
          <w:lang w:val="es-ES"/>
        </w:rPr>
        <w:t>Unión</w:t>
      </w:r>
      <w:r w:rsidR="00387003" w:rsidRPr="00406DDD">
        <w:rPr>
          <w:sz w:val="22"/>
          <w:szCs w:val="22"/>
          <w:lang w:val="es-ES"/>
        </w:rPr>
        <w:t xml:space="preserve"> Europea</w:t>
      </w:r>
      <w:r w:rsidR="00222E26" w:rsidRPr="00406DDD">
        <w:rPr>
          <w:sz w:val="22"/>
          <w:szCs w:val="22"/>
          <w:lang w:val="es-ES"/>
        </w:rPr>
        <w:t>, Reino Unido</w:t>
      </w:r>
      <w:r w:rsidR="00513D31" w:rsidRPr="00406DDD">
        <w:rPr>
          <w:sz w:val="22"/>
          <w:szCs w:val="22"/>
          <w:lang w:val="es-ES"/>
        </w:rPr>
        <w:t>.</w:t>
      </w:r>
    </w:p>
    <w:p w14:paraId="5D93AFA8" w14:textId="77777777" w:rsidR="009035F3" w:rsidRPr="00406DDD" w:rsidRDefault="009035F3" w:rsidP="000443A1">
      <w:pPr>
        <w:pStyle w:val="ListParagraph"/>
        <w:rPr>
          <w:sz w:val="22"/>
          <w:szCs w:val="22"/>
          <w:lang w:val="es-ES"/>
        </w:rPr>
      </w:pPr>
    </w:p>
    <w:p w14:paraId="33AA1C67" w14:textId="640F38B4" w:rsidR="00F154C3" w:rsidRPr="00406DDD" w:rsidRDefault="00842944" w:rsidP="000443A1">
      <w:pPr>
        <w:numPr>
          <w:ilvl w:val="0"/>
          <w:numId w:val="4"/>
        </w:numPr>
        <w:ind w:firstLine="0"/>
        <w:jc w:val="both"/>
        <w:rPr>
          <w:sz w:val="22"/>
          <w:szCs w:val="22"/>
          <w:lang w:val="es-ES"/>
        </w:rPr>
      </w:pPr>
      <w:r w:rsidRPr="00406DDD">
        <w:rPr>
          <w:sz w:val="22"/>
          <w:szCs w:val="22"/>
          <w:lang w:val="es-ES"/>
        </w:rPr>
        <w:t xml:space="preserve">Organismos internacionales o regionales: </w:t>
      </w:r>
      <w:r w:rsidR="00292632" w:rsidRPr="00406DDD">
        <w:rPr>
          <w:sz w:val="22"/>
          <w:szCs w:val="22"/>
          <w:lang w:val="es-ES"/>
        </w:rPr>
        <w:t>N/A</w:t>
      </w:r>
    </w:p>
    <w:p w14:paraId="28ADC9AC" w14:textId="77777777" w:rsidR="00F83A6F" w:rsidRPr="00406DDD" w:rsidRDefault="00F83A6F" w:rsidP="000443A1">
      <w:pPr>
        <w:jc w:val="both"/>
        <w:rPr>
          <w:sz w:val="22"/>
          <w:szCs w:val="22"/>
          <w:lang w:val="es-ES"/>
        </w:rPr>
      </w:pPr>
    </w:p>
    <w:p w14:paraId="0FC36363" w14:textId="6680F173" w:rsidR="00037730" w:rsidRPr="00406DDD" w:rsidRDefault="00074EEB" w:rsidP="000443A1">
      <w:pPr>
        <w:numPr>
          <w:ilvl w:val="0"/>
          <w:numId w:val="4"/>
        </w:numPr>
        <w:ind w:firstLine="0"/>
        <w:jc w:val="both"/>
        <w:rPr>
          <w:sz w:val="22"/>
          <w:szCs w:val="22"/>
        </w:rPr>
      </w:pPr>
      <w:r w:rsidRPr="00406DDD">
        <w:rPr>
          <w:sz w:val="22"/>
          <w:szCs w:val="22"/>
        </w:rPr>
        <w:t>Sector privado</w:t>
      </w:r>
      <w:r w:rsidR="00B74A75" w:rsidRPr="00406DDD">
        <w:rPr>
          <w:sz w:val="22"/>
          <w:szCs w:val="22"/>
        </w:rPr>
        <w:t>:</w:t>
      </w:r>
      <w:r w:rsidRPr="00406DDD">
        <w:rPr>
          <w:sz w:val="22"/>
          <w:szCs w:val="22"/>
        </w:rPr>
        <w:t xml:space="preserve"> </w:t>
      </w:r>
      <w:r w:rsidR="008A6040" w:rsidRPr="00406DDD">
        <w:rPr>
          <w:i/>
          <w:iCs/>
          <w:sz w:val="22"/>
          <w:szCs w:val="22"/>
        </w:rPr>
        <w:t>Citi Foundation</w:t>
      </w:r>
      <w:r w:rsidR="00222E26" w:rsidRPr="00406DDD">
        <w:rPr>
          <w:i/>
          <w:iCs/>
          <w:sz w:val="22"/>
          <w:szCs w:val="22"/>
        </w:rPr>
        <w:t>,</w:t>
      </w:r>
      <w:r w:rsidR="00292632" w:rsidRPr="00406DDD">
        <w:rPr>
          <w:i/>
          <w:iCs/>
          <w:sz w:val="22"/>
          <w:szCs w:val="22"/>
        </w:rPr>
        <w:t xml:space="preserve"> </w:t>
      </w:r>
      <w:r w:rsidR="00416C8B" w:rsidRPr="00406DDD">
        <w:rPr>
          <w:i/>
          <w:iCs/>
          <w:sz w:val="22"/>
          <w:szCs w:val="22"/>
        </w:rPr>
        <w:t xml:space="preserve">Cisco Systems, </w:t>
      </w:r>
      <w:r w:rsidR="00222E26" w:rsidRPr="00406DDD">
        <w:rPr>
          <w:i/>
          <w:iCs/>
          <w:sz w:val="22"/>
          <w:szCs w:val="22"/>
        </w:rPr>
        <w:t>Amazon Web Services</w:t>
      </w:r>
      <w:r w:rsidR="000F3D19" w:rsidRPr="00406DDD">
        <w:rPr>
          <w:i/>
          <w:iCs/>
          <w:sz w:val="22"/>
          <w:szCs w:val="22"/>
        </w:rPr>
        <w:t>.</w:t>
      </w:r>
    </w:p>
    <w:p w14:paraId="55C898F1" w14:textId="77777777" w:rsidR="00037730" w:rsidRPr="00406DDD" w:rsidRDefault="00037730" w:rsidP="000443A1">
      <w:pPr>
        <w:pStyle w:val="ListParagraph"/>
        <w:rPr>
          <w:i/>
          <w:iCs/>
          <w:sz w:val="22"/>
          <w:szCs w:val="22"/>
        </w:rPr>
      </w:pPr>
    </w:p>
    <w:p w14:paraId="51C12690" w14:textId="6726E662" w:rsidR="009D382E" w:rsidRPr="00406DDD" w:rsidRDefault="00037730" w:rsidP="000443A1">
      <w:pPr>
        <w:numPr>
          <w:ilvl w:val="0"/>
          <w:numId w:val="4"/>
        </w:numPr>
        <w:ind w:firstLine="0"/>
        <w:jc w:val="both"/>
        <w:rPr>
          <w:sz w:val="22"/>
          <w:szCs w:val="22"/>
        </w:rPr>
      </w:pPr>
      <w:proofErr w:type="spellStart"/>
      <w:r w:rsidRPr="00406DDD">
        <w:rPr>
          <w:sz w:val="22"/>
          <w:szCs w:val="22"/>
        </w:rPr>
        <w:t>Otras</w:t>
      </w:r>
      <w:proofErr w:type="spellEnd"/>
      <w:r w:rsidRPr="00406DDD">
        <w:rPr>
          <w:sz w:val="22"/>
          <w:szCs w:val="22"/>
        </w:rPr>
        <w:t xml:space="preserve"> </w:t>
      </w:r>
      <w:proofErr w:type="spellStart"/>
      <w:r w:rsidRPr="00406DDD">
        <w:rPr>
          <w:sz w:val="22"/>
          <w:szCs w:val="22"/>
        </w:rPr>
        <w:t>instituciones</w:t>
      </w:r>
      <w:proofErr w:type="spellEnd"/>
      <w:r w:rsidRPr="00406DDD">
        <w:rPr>
          <w:sz w:val="22"/>
          <w:szCs w:val="22"/>
        </w:rPr>
        <w:t xml:space="preserve">: </w:t>
      </w:r>
      <w:r w:rsidR="00CA6DFF" w:rsidRPr="00406DDD">
        <w:rPr>
          <w:i/>
          <w:iCs/>
          <w:sz w:val="22"/>
          <w:szCs w:val="22"/>
        </w:rPr>
        <w:t xml:space="preserve">Cyber Law International. </w:t>
      </w:r>
    </w:p>
    <w:p w14:paraId="41E9D2DE" w14:textId="424B7560" w:rsidR="009D382E" w:rsidRPr="00406DDD" w:rsidRDefault="009D382E" w:rsidP="00513208">
      <w:pPr>
        <w:jc w:val="both"/>
        <w:rPr>
          <w:b/>
          <w:bCs/>
          <w:sz w:val="22"/>
          <w:szCs w:val="22"/>
        </w:rPr>
      </w:pPr>
    </w:p>
    <w:p w14:paraId="1BCF5E4B" w14:textId="615E99FF" w:rsidR="00144A5A" w:rsidRPr="00406DDD" w:rsidRDefault="00144A5A" w:rsidP="00144A5A">
      <w:pPr>
        <w:ind w:firstLine="720"/>
        <w:jc w:val="both"/>
        <w:rPr>
          <w:sz w:val="22"/>
          <w:szCs w:val="22"/>
          <w:shd w:val="clear" w:color="auto" w:fill="FFFFFF"/>
          <w:lang w:val="es-ES"/>
        </w:rPr>
      </w:pPr>
      <w:r w:rsidRPr="00406DDD">
        <w:rPr>
          <w:sz w:val="22"/>
          <w:szCs w:val="22"/>
          <w:shd w:val="clear" w:color="auto" w:fill="FFFFFF"/>
          <w:lang w:val="es-ES"/>
        </w:rPr>
        <w:t>En el Programa-Presupuesto 2022 de la Organización se asignó a la Secretaría del CICTE un total de US$</w:t>
      </w:r>
      <w:r w:rsidRPr="00406DDD">
        <w:rPr>
          <w:sz w:val="22"/>
          <w:szCs w:val="22"/>
          <w:lang w:val="es-ES"/>
        </w:rPr>
        <w:t xml:space="preserve"> 546,500</w:t>
      </w:r>
      <w:r w:rsidRPr="00406DDD">
        <w:rPr>
          <w:sz w:val="22"/>
          <w:szCs w:val="22"/>
          <w:shd w:val="clear" w:color="auto" w:fill="FFFFFF"/>
          <w:lang w:val="es-ES"/>
        </w:rPr>
        <w:t xml:space="preserve"> del Fondo Regular que contempla gastos de personal y no personal, incluyendo costos esenciales de funcionamiento de la Secretaría y de los preparativos para el período ordinario de sesiones del CICTE. Las contribuciones voluntarias y/o fondos específicos tanto de Estados Miembros, Observadores Permanentes y entidades del sector privado para 2022 ascendieron a alrededor de US$</w:t>
      </w:r>
      <w:r w:rsidRPr="00406DDD">
        <w:rPr>
          <w:rStyle w:val="xxcontentpasted0"/>
          <w:sz w:val="22"/>
          <w:szCs w:val="22"/>
          <w:bdr w:val="none" w:sz="0" w:space="0" w:color="auto" w:frame="1"/>
          <w:shd w:val="clear" w:color="auto" w:fill="FFFFFF"/>
          <w:lang w:val="es-PE"/>
        </w:rPr>
        <w:t>5’371,673</w:t>
      </w:r>
      <w:r w:rsidRPr="00406DDD">
        <w:rPr>
          <w:rStyle w:val="xxapple-converted-space"/>
          <w:sz w:val="22"/>
          <w:szCs w:val="22"/>
          <w:bdr w:val="none" w:sz="0" w:space="0" w:color="auto" w:frame="1"/>
          <w:shd w:val="clear" w:color="auto" w:fill="FFFFFF"/>
          <w:lang w:val="es-PE"/>
        </w:rPr>
        <w:t> y</w:t>
      </w:r>
      <w:r w:rsidRPr="00406DDD">
        <w:rPr>
          <w:sz w:val="22"/>
          <w:szCs w:val="22"/>
          <w:shd w:val="clear" w:color="auto" w:fill="FFFFFF"/>
          <w:lang w:val="es-ES"/>
        </w:rPr>
        <w:t xml:space="preserve"> se destinaron a proyectos de cooperación técnica exclusivamente. Asimismo, en el curso del año 2022, se asignaron recursos derivados de la recuperación de costos indirectos a la Secretaría del CICTE </w:t>
      </w:r>
      <w:r w:rsidRPr="00406DDD">
        <w:rPr>
          <w:sz w:val="22"/>
          <w:szCs w:val="22"/>
          <w:bdr w:val="none" w:sz="0" w:space="0" w:color="auto" w:frame="1"/>
          <w:shd w:val="clear" w:color="auto" w:fill="FFFFFF"/>
          <w:lang w:val="es-PE"/>
        </w:rPr>
        <w:t>en un monto de US$143,300</w:t>
      </w:r>
      <w:r w:rsidRPr="00406DDD">
        <w:rPr>
          <w:sz w:val="22"/>
          <w:szCs w:val="22"/>
          <w:shd w:val="clear" w:color="auto" w:fill="FFFFFF"/>
          <w:lang w:val="es-ES"/>
        </w:rPr>
        <w:t>.</w:t>
      </w:r>
    </w:p>
    <w:p w14:paraId="7D61136C" w14:textId="77777777" w:rsidR="00144A5A" w:rsidRPr="00406DDD" w:rsidRDefault="00144A5A" w:rsidP="00144A5A">
      <w:pPr>
        <w:jc w:val="both"/>
        <w:rPr>
          <w:b/>
          <w:sz w:val="22"/>
          <w:szCs w:val="22"/>
          <w:lang w:val="es-ES"/>
        </w:rPr>
      </w:pPr>
    </w:p>
    <w:p w14:paraId="10330E93" w14:textId="77777777" w:rsidR="00144A5A" w:rsidRPr="00406DDD" w:rsidRDefault="00144A5A" w:rsidP="00144A5A">
      <w:pPr>
        <w:jc w:val="both"/>
        <w:rPr>
          <w:b/>
          <w:sz w:val="22"/>
          <w:szCs w:val="22"/>
          <w:lang w:val="es-ES"/>
        </w:rPr>
      </w:pPr>
    </w:p>
    <w:p w14:paraId="485DD9E8" w14:textId="37FB2395" w:rsidR="006C008B" w:rsidRPr="00406DDD" w:rsidRDefault="00B246DF" w:rsidP="00692C92">
      <w:pPr>
        <w:pStyle w:val="ListParagraph"/>
        <w:numPr>
          <w:ilvl w:val="0"/>
          <w:numId w:val="3"/>
        </w:numPr>
        <w:jc w:val="both"/>
        <w:rPr>
          <w:b/>
          <w:sz w:val="22"/>
          <w:szCs w:val="22"/>
          <w:lang w:val="es-EC"/>
        </w:rPr>
      </w:pPr>
      <w:r w:rsidRPr="00406DDD">
        <w:rPr>
          <w:b/>
          <w:sz w:val="22"/>
          <w:szCs w:val="22"/>
          <w:lang w:val="es-ES"/>
        </w:rPr>
        <w:t>C</w:t>
      </w:r>
      <w:r w:rsidR="00EE5F63" w:rsidRPr="00406DDD">
        <w:rPr>
          <w:b/>
          <w:sz w:val="22"/>
          <w:szCs w:val="22"/>
          <w:lang w:val="es-ES"/>
        </w:rPr>
        <w:t>omunic</w:t>
      </w:r>
      <w:r w:rsidR="00A57B4F" w:rsidRPr="00406DDD">
        <w:rPr>
          <w:b/>
          <w:sz w:val="22"/>
          <w:szCs w:val="22"/>
          <w:lang w:val="es-ES"/>
        </w:rPr>
        <w:t>aciones, consultas</w:t>
      </w:r>
      <w:r w:rsidR="00D424AF" w:rsidRPr="00406DDD">
        <w:rPr>
          <w:b/>
          <w:sz w:val="22"/>
          <w:szCs w:val="22"/>
          <w:lang w:val="es-ES"/>
        </w:rPr>
        <w:t xml:space="preserve"> y </w:t>
      </w:r>
      <w:r w:rsidR="00A57B4F" w:rsidRPr="00406DDD">
        <w:rPr>
          <w:b/>
          <w:sz w:val="22"/>
          <w:szCs w:val="22"/>
          <w:lang w:val="es-ES"/>
        </w:rPr>
        <w:t>cooperación</w:t>
      </w:r>
      <w:r w:rsidR="00CF1FD4" w:rsidRPr="00406DDD">
        <w:rPr>
          <w:b/>
          <w:sz w:val="22"/>
          <w:szCs w:val="22"/>
          <w:lang w:val="es-ES"/>
        </w:rPr>
        <w:t xml:space="preserve"> </w:t>
      </w:r>
      <w:proofErr w:type="spellStart"/>
      <w:r w:rsidR="00CF1FD4" w:rsidRPr="00406DDD">
        <w:rPr>
          <w:b/>
          <w:sz w:val="22"/>
          <w:szCs w:val="22"/>
          <w:lang w:val="es-ES"/>
        </w:rPr>
        <w:t>inter-institucional</w:t>
      </w:r>
      <w:proofErr w:type="spellEnd"/>
    </w:p>
    <w:p w14:paraId="537D7ECF" w14:textId="77777777" w:rsidR="000B753F" w:rsidRPr="00406DDD" w:rsidRDefault="000B753F" w:rsidP="00513208">
      <w:pPr>
        <w:jc w:val="both"/>
        <w:rPr>
          <w:sz w:val="22"/>
          <w:szCs w:val="22"/>
          <w:lang w:val="es-EC"/>
        </w:rPr>
      </w:pPr>
    </w:p>
    <w:p w14:paraId="1076A9C3" w14:textId="77777777" w:rsidR="001313EF" w:rsidRPr="00406DDD" w:rsidRDefault="00346671" w:rsidP="00513208">
      <w:pPr>
        <w:jc w:val="both"/>
        <w:rPr>
          <w:b/>
          <w:sz w:val="22"/>
          <w:szCs w:val="22"/>
          <w:lang w:val="es-ES"/>
        </w:rPr>
      </w:pPr>
      <w:r w:rsidRPr="00406DDD">
        <w:rPr>
          <w:b/>
          <w:sz w:val="22"/>
          <w:szCs w:val="22"/>
          <w:lang w:val="es-ES"/>
        </w:rPr>
        <w:t>Comunicaciones</w:t>
      </w:r>
      <w:r w:rsidR="001313EF" w:rsidRPr="00406DDD">
        <w:rPr>
          <w:b/>
          <w:sz w:val="22"/>
          <w:szCs w:val="22"/>
          <w:lang w:val="es-ES"/>
        </w:rPr>
        <w:t xml:space="preserve"> </w:t>
      </w:r>
    </w:p>
    <w:p w14:paraId="335B5A29" w14:textId="77777777" w:rsidR="001313EF" w:rsidRPr="00406DDD" w:rsidRDefault="001313EF" w:rsidP="00513208">
      <w:pPr>
        <w:pStyle w:val="xmsoplaintext"/>
        <w:spacing w:before="0" w:beforeAutospacing="0" w:after="0" w:afterAutospacing="0"/>
        <w:jc w:val="both"/>
        <w:rPr>
          <w:sz w:val="22"/>
          <w:szCs w:val="22"/>
          <w:lang w:val="es-ES"/>
        </w:rPr>
      </w:pPr>
    </w:p>
    <w:p w14:paraId="529E92D6" w14:textId="658E6F1D" w:rsidR="001313EF" w:rsidRPr="00406DDD" w:rsidRDefault="001313EF" w:rsidP="00513208">
      <w:pPr>
        <w:pStyle w:val="xmsoplaintext"/>
        <w:spacing w:before="0" w:beforeAutospacing="0" w:after="0" w:afterAutospacing="0"/>
        <w:jc w:val="both"/>
        <w:rPr>
          <w:sz w:val="22"/>
          <w:szCs w:val="22"/>
          <w:lang w:val="es-ES"/>
        </w:rPr>
      </w:pPr>
      <w:r w:rsidRPr="00406DDD">
        <w:rPr>
          <w:sz w:val="22"/>
          <w:szCs w:val="22"/>
          <w:lang w:val="es-ES"/>
        </w:rPr>
        <w:tab/>
        <w:t xml:space="preserve">La Secretaría del </w:t>
      </w:r>
      <w:r w:rsidR="00292632" w:rsidRPr="00406DDD">
        <w:rPr>
          <w:sz w:val="22"/>
          <w:szCs w:val="22"/>
          <w:lang w:val="es-ES"/>
        </w:rPr>
        <w:t xml:space="preserve">CICTE </w:t>
      </w:r>
      <w:r w:rsidRPr="00406DDD">
        <w:rPr>
          <w:sz w:val="22"/>
          <w:szCs w:val="22"/>
          <w:lang w:val="es-ES"/>
        </w:rPr>
        <w:t>continuó el fortalecimiento de su estrategia de comunicación y divulgación</w:t>
      </w:r>
      <w:r w:rsidR="00C11168" w:rsidRPr="00406DDD">
        <w:rPr>
          <w:sz w:val="22"/>
          <w:szCs w:val="22"/>
          <w:lang w:val="es-ES"/>
        </w:rPr>
        <w:t xml:space="preserve"> por medio de la página web </w:t>
      </w:r>
      <w:hyperlink r:id="rId19" w:history="1">
        <w:r w:rsidR="000740B6" w:rsidRPr="00406DDD">
          <w:rPr>
            <w:rStyle w:val="Hyperlink"/>
            <w:sz w:val="22"/>
            <w:szCs w:val="22"/>
            <w:lang w:val="es-ES"/>
          </w:rPr>
          <w:t>https://www.oas.org/es/sms/cicte/</w:t>
        </w:r>
      </w:hyperlink>
      <w:r w:rsidR="000740B6" w:rsidRPr="00406DDD">
        <w:rPr>
          <w:sz w:val="22"/>
          <w:szCs w:val="22"/>
          <w:lang w:val="es-ES"/>
        </w:rPr>
        <w:t xml:space="preserve"> </w:t>
      </w:r>
      <w:r w:rsidR="00C11168" w:rsidRPr="00406DDD">
        <w:rPr>
          <w:sz w:val="22"/>
          <w:szCs w:val="22"/>
          <w:lang w:val="es-ES"/>
        </w:rPr>
        <w:t>y las cuentas institucionales de redes sociales</w:t>
      </w:r>
      <w:r w:rsidRPr="00406DDD">
        <w:rPr>
          <w:sz w:val="22"/>
          <w:szCs w:val="22"/>
          <w:lang w:val="es-ES"/>
        </w:rPr>
        <w:t xml:space="preserve">: @oea_cicte </w:t>
      </w:r>
      <w:r w:rsidR="00400EFB" w:rsidRPr="00406DDD">
        <w:rPr>
          <w:sz w:val="22"/>
          <w:szCs w:val="22"/>
          <w:lang w:val="es-ES"/>
        </w:rPr>
        <w:t>y</w:t>
      </w:r>
      <w:r w:rsidRPr="00406DDD">
        <w:rPr>
          <w:sz w:val="22"/>
          <w:szCs w:val="22"/>
          <w:lang w:val="es-ES"/>
        </w:rPr>
        <w:t xml:space="preserve"> @oea_cyber. </w:t>
      </w:r>
    </w:p>
    <w:p w14:paraId="4CEA23F9" w14:textId="77777777" w:rsidR="005239DF" w:rsidRPr="00406DDD" w:rsidRDefault="005239DF" w:rsidP="00513208">
      <w:pPr>
        <w:pStyle w:val="xmsoplaintext"/>
        <w:spacing w:before="0" w:beforeAutospacing="0" w:after="0" w:afterAutospacing="0"/>
        <w:jc w:val="both"/>
        <w:rPr>
          <w:sz w:val="22"/>
          <w:szCs w:val="22"/>
          <w:lang w:val="es-ES"/>
        </w:rPr>
      </w:pPr>
    </w:p>
    <w:p w14:paraId="056D121D" w14:textId="77777777" w:rsidR="00773999" w:rsidRPr="00406DDD" w:rsidRDefault="00773999" w:rsidP="00513208">
      <w:pPr>
        <w:pStyle w:val="xmsoplaintext"/>
        <w:spacing w:before="0" w:beforeAutospacing="0" w:after="0" w:afterAutospacing="0"/>
        <w:jc w:val="both"/>
        <w:rPr>
          <w:b/>
          <w:bCs/>
          <w:sz w:val="22"/>
          <w:szCs w:val="22"/>
          <w:lang w:val="es-ES"/>
        </w:rPr>
      </w:pPr>
      <w:r w:rsidRPr="00406DDD">
        <w:rPr>
          <w:b/>
          <w:bCs/>
          <w:sz w:val="22"/>
          <w:szCs w:val="22"/>
          <w:lang w:val="es-ES"/>
        </w:rPr>
        <w:t xml:space="preserve">Consultas </w:t>
      </w:r>
    </w:p>
    <w:p w14:paraId="445C8E5E" w14:textId="77777777" w:rsidR="00773999" w:rsidRPr="00406DDD" w:rsidRDefault="00773999" w:rsidP="00513208">
      <w:pPr>
        <w:pStyle w:val="xmsoplaintext"/>
        <w:spacing w:before="0" w:beforeAutospacing="0" w:after="0" w:afterAutospacing="0"/>
        <w:jc w:val="both"/>
        <w:rPr>
          <w:b/>
          <w:bCs/>
          <w:sz w:val="22"/>
          <w:szCs w:val="22"/>
          <w:lang w:val="es-ES"/>
        </w:rPr>
      </w:pPr>
    </w:p>
    <w:p w14:paraId="793F8CF9" w14:textId="44E2B7FB" w:rsidR="00A56FB8" w:rsidRPr="00406DDD" w:rsidRDefault="00773999" w:rsidP="00513208">
      <w:pPr>
        <w:ind w:firstLine="720"/>
        <w:jc w:val="both"/>
        <w:rPr>
          <w:sz w:val="22"/>
          <w:szCs w:val="22"/>
          <w:lang w:val="es-EC"/>
        </w:rPr>
      </w:pPr>
      <w:r w:rsidRPr="00406DDD">
        <w:rPr>
          <w:sz w:val="22"/>
          <w:szCs w:val="22"/>
          <w:lang w:val="es-EC"/>
        </w:rPr>
        <w:t>La Secretaría del CICTE continuó con las consultas periódicas con autoridades pertinentes de los Estados Miembros de la OEA para la programación y ejecución de sus actividades. También continuó trabajando de manera estrecha con los Observadores Permanentes ante la OEA.</w:t>
      </w:r>
    </w:p>
    <w:p w14:paraId="16102C83" w14:textId="77777777" w:rsidR="00A56FB8" w:rsidRPr="00406DDD" w:rsidRDefault="00A56FB8" w:rsidP="00513208">
      <w:pPr>
        <w:jc w:val="both"/>
        <w:rPr>
          <w:color w:val="0070C0"/>
          <w:sz w:val="22"/>
          <w:szCs w:val="22"/>
          <w:lang w:val="es-EC"/>
        </w:rPr>
      </w:pPr>
    </w:p>
    <w:p w14:paraId="05886167" w14:textId="5D6E2CAC" w:rsidR="00773999" w:rsidRPr="00406DDD" w:rsidRDefault="00773999" w:rsidP="00513208">
      <w:pPr>
        <w:jc w:val="both"/>
        <w:rPr>
          <w:b/>
          <w:bCs/>
          <w:sz w:val="22"/>
          <w:szCs w:val="22"/>
          <w:lang w:val="es-EC"/>
        </w:rPr>
      </w:pPr>
      <w:r w:rsidRPr="00406DDD">
        <w:rPr>
          <w:b/>
          <w:bCs/>
          <w:sz w:val="22"/>
          <w:szCs w:val="22"/>
          <w:lang w:val="es-EC"/>
        </w:rPr>
        <w:t>Cooperación interinstitucional</w:t>
      </w:r>
    </w:p>
    <w:p w14:paraId="5C0D6EA7" w14:textId="77777777" w:rsidR="00773999" w:rsidRPr="00406DDD" w:rsidRDefault="00773999" w:rsidP="00513208">
      <w:pPr>
        <w:jc w:val="both"/>
        <w:rPr>
          <w:sz w:val="22"/>
          <w:szCs w:val="22"/>
          <w:lang w:val="es-EC"/>
        </w:rPr>
      </w:pPr>
    </w:p>
    <w:p w14:paraId="0A5AEC64" w14:textId="3B4F56B5" w:rsidR="001313EF" w:rsidRPr="00406DDD" w:rsidRDefault="00773999" w:rsidP="00513208">
      <w:pPr>
        <w:ind w:firstLine="720"/>
        <w:jc w:val="both"/>
        <w:rPr>
          <w:sz w:val="22"/>
          <w:szCs w:val="22"/>
          <w:lang w:val="es-AR"/>
        </w:rPr>
      </w:pPr>
      <w:r w:rsidRPr="00406DDD">
        <w:rPr>
          <w:sz w:val="22"/>
          <w:szCs w:val="22"/>
          <w:lang w:val="es-EC"/>
        </w:rPr>
        <w:t xml:space="preserve">La Secretaría del CICTE fortaleció los mecanismos de cooperación existentes con el sistema de las Naciones Unidas y sus agencias especializadas, así como con otros organismos internacionales y regionales. Además, mantuvo sus vínculos de cooperación con organizaciones de la sociedad civil, sector privado y otros socios estratégicos. </w:t>
      </w:r>
      <w:r w:rsidR="00F504CB" w:rsidRPr="00406DDD">
        <w:rPr>
          <w:sz w:val="22"/>
          <w:szCs w:val="22"/>
          <w:lang w:val="es-EC"/>
        </w:rPr>
        <w:t xml:space="preserve">En </w:t>
      </w:r>
      <w:r w:rsidR="00390C53" w:rsidRPr="00406DDD">
        <w:rPr>
          <w:sz w:val="22"/>
          <w:szCs w:val="22"/>
          <w:lang w:val="es-EC"/>
        </w:rPr>
        <w:t xml:space="preserve">el </w:t>
      </w:r>
      <w:r w:rsidR="00F504CB" w:rsidRPr="00406DDD">
        <w:rPr>
          <w:sz w:val="22"/>
          <w:szCs w:val="22"/>
          <w:lang w:val="es-EC"/>
        </w:rPr>
        <w:t>anexo</w:t>
      </w:r>
      <w:r w:rsidR="00390C53" w:rsidRPr="00406DDD">
        <w:rPr>
          <w:sz w:val="22"/>
          <w:szCs w:val="22"/>
          <w:lang w:val="es-EC"/>
        </w:rPr>
        <w:t xml:space="preserve"> </w:t>
      </w:r>
      <w:r w:rsidR="00CB3191" w:rsidRPr="00406DDD">
        <w:rPr>
          <w:sz w:val="22"/>
          <w:szCs w:val="22"/>
          <w:lang w:val="es-EC"/>
        </w:rPr>
        <w:t>3</w:t>
      </w:r>
      <w:r w:rsidR="003262DB" w:rsidRPr="00406DDD">
        <w:rPr>
          <w:sz w:val="22"/>
          <w:szCs w:val="22"/>
          <w:lang w:val="es-EC"/>
        </w:rPr>
        <w:t xml:space="preserve"> </w:t>
      </w:r>
      <w:r w:rsidR="00F504CB" w:rsidRPr="00406DDD">
        <w:rPr>
          <w:sz w:val="22"/>
          <w:szCs w:val="22"/>
          <w:lang w:val="es-EC"/>
        </w:rPr>
        <w:t>incluido en est</w:t>
      </w:r>
      <w:r w:rsidR="000F1E46" w:rsidRPr="00406DDD">
        <w:rPr>
          <w:sz w:val="22"/>
          <w:szCs w:val="22"/>
          <w:lang w:val="es-EC"/>
        </w:rPr>
        <w:t>e</w:t>
      </w:r>
      <w:r w:rsidR="00F504CB" w:rsidRPr="00406DDD">
        <w:rPr>
          <w:sz w:val="22"/>
          <w:szCs w:val="22"/>
          <w:lang w:val="es-EC"/>
        </w:rPr>
        <w:t xml:space="preserve"> informe está un listado consolidado de socios institucionales </w:t>
      </w:r>
      <w:r w:rsidR="00034051" w:rsidRPr="00406DDD">
        <w:rPr>
          <w:sz w:val="22"/>
          <w:szCs w:val="22"/>
          <w:lang w:val="es-EC"/>
        </w:rPr>
        <w:t>con los cuales la Secretaría del Comité trabajó durante el 202</w:t>
      </w:r>
      <w:r w:rsidR="009910A4" w:rsidRPr="00406DDD">
        <w:rPr>
          <w:sz w:val="22"/>
          <w:szCs w:val="22"/>
          <w:lang w:val="es-EC"/>
        </w:rPr>
        <w:t>2</w:t>
      </w:r>
      <w:r w:rsidR="00003A99" w:rsidRPr="00406DDD">
        <w:rPr>
          <w:sz w:val="22"/>
          <w:szCs w:val="22"/>
          <w:lang w:val="es-EC"/>
        </w:rPr>
        <w:t>.</w:t>
      </w:r>
    </w:p>
    <w:p w14:paraId="5D2B6522" w14:textId="77777777" w:rsidR="009835BE" w:rsidRPr="00406DDD" w:rsidRDefault="009835BE" w:rsidP="00513208">
      <w:pPr>
        <w:pStyle w:val="xmsoplaintext"/>
        <w:spacing w:before="0" w:beforeAutospacing="0" w:after="0" w:afterAutospacing="0"/>
        <w:ind w:firstLine="720"/>
        <w:jc w:val="both"/>
        <w:rPr>
          <w:sz w:val="22"/>
          <w:szCs w:val="22"/>
          <w:lang w:val="es-AR"/>
        </w:rPr>
      </w:pPr>
    </w:p>
    <w:p w14:paraId="64D3BB04" w14:textId="77777777" w:rsidR="00CF12C9" w:rsidRPr="00406DDD" w:rsidRDefault="00CF12C9" w:rsidP="00513208">
      <w:pPr>
        <w:pStyle w:val="xmsoplaintext"/>
        <w:spacing w:before="0" w:beforeAutospacing="0" w:after="0" w:afterAutospacing="0"/>
        <w:ind w:firstLine="720"/>
        <w:jc w:val="both"/>
        <w:rPr>
          <w:sz w:val="22"/>
          <w:szCs w:val="22"/>
          <w:lang w:val="es-AR"/>
        </w:rPr>
      </w:pPr>
    </w:p>
    <w:p w14:paraId="0271E36F" w14:textId="77777777" w:rsidR="008F6877" w:rsidRPr="00406DDD" w:rsidRDefault="008F6877" w:rsidP="00513208">
      <w:pPr>
        <w:rPr>
          <w:b/>
          <w:bCs/>
          <w:sz w:val="22"/>
          <w:szCs w:val="22"/>
          <w:lang w:val="es-ES"/>
        </w:rPr>
      </w:pPr>
      <w:r w:rsidRPr="00406DDD">
        <w:rPr>
          <w:b/>
          <w:bCs/>
          <w:sz w:val="22"/>
          <w:szCs w:val="22"/>
          <w:lang w:val="es-ES"/>
        </w:rPr>
        <w:br w:type="page"/>
      </w:r>
    </w:p>
    <w:p w14:paraId="6D3149C1" w14:textId="10D93F98" w:rsidR="008F5493" w:rsidRPr="00406DDD" w:rsidRDefault="008F5493" w:rsidP="00692C92">
      <w:pPr>
        <w:pStyle w:val="xmsoplaintext"/>
        <w:numPr>
          <w:ilvl w:val="0"/>
          <w:numId w:val="3"/>
        </w:numPr>
        <w:tabs>
          <w:tab w:val="left" w:pos="1955"/>
        </w:tabs>
        <w:spacing w:before="0" w:beforeAutospacing="0" w:after="0" w:afterAutospacing="0"/>
        <w:rPr>
          <w:b/>
          <w:bCs/>
          <w:sz w:val="22"/>
          <w:szCs w:val="22"/>
          <w:lang w:val="es-ES"/>
        </w:rPr>
      </w:pPr>
      <w:r w:rsidRPr="00406DDD">
        <w:rPr>
          <w:b/>
          <w:bCs/>
          <w:sz w:val="22"/>
          <w:szCs w:val="22"/>
          <w:lang w:val="es-ES"/>
        </w:rPr>
        <w:lastRenderedPageBreak/>
        <w:t>Anexos</w:t>
      </w:r>
    </w:p>
    <w:p w14:paraId="696414C2" w14:textId="796972E5" w:rsidR="00EB1FC8" w:rsidRPr="00406DDD" w:rsidRDefault="00EB1FC8" w:rsidP="00513208">
      <w:pPr>
        <w:pStyle w:val="xmsoplaintext"/>
        <w:tabs>
          <w:tab w:val="left" w:pos="1955"/>
        </w:tabs>
        <w:spacing w:before="0" w:beforeAutospacing="0" w:after="0" w:afterAutospacing="0"/>
        <w:jc w:val="center"/>
        <w:rPr>
          <w:b/>
          <w:bCs/>
          <w:sz w:val="22"/>
          <w:szCs w:val="22"/>
          <w:lang w:val="es-ES"/>
        </w:rPr>
      </w:pPr>
    </w:p>
    <w:p w14:paraId="5D69C2BC" w14:textId="77777777" w:rsidR="00692C92" w:rsidRPr="00406DDD" w:rsidRDefault="00692C92" w:rsidP="00513208">
      <w:pPr>
        <w:pStyle w:val="xmsoplaintext"/>
        <w:tabs>
          <w:tab w:val="left" w:pos="1955"/>
        </w:tabs>
        <w:spacing w:before="0" w:beforeAutospacing="0" w:after="0" w:afterAutospacing="0"/>
        <w:jc w:val="center"/>
        <w:rPr>
          <w:b/>
          <w:bCs/>
          <w:sz w:val="22"/>
          <w:szCs w:val="22"/>
          <w:lang w:val="es-ES"/>
        </w:rPr>
      </w:pPr>
    </w:p>
    <w:p w14:paraId="0307B0B1" w14:textId="75F23EE7" w:rsidR="001313EF" w:rsidRPr="00406DDD" w:rsidRDefault="00A57B4F" w:rsidP="00692C92">
      <w:pPr>
        <w:pStyle w:val="xmsoplaintext"/>
        <w:spacing w:before="0" w:beforeAutospacing="0" w:after="0" w:afterAutospacing="0"/>
        <w:jc w:val="center"/>
        <w:rPr>
          <w:b/>
          <w:bCs/>
          <w:sz w:val="22"/>
          <w:szCs w:val="22"/>
          <w:lang w:val="es-ES"/>
        </w:rPr>
      </w:pPr>
      <w:r w:rsidRPr="00406DDD">
        <w:rPr>
          <w:b/>
          <w:bCs/>
          <w:sz w:val="22"/>
          <w:szCs w:val="22"/>
          <w:lang w:val="es-ES"/>
        </w:rPr>
        <w:t>A</w:t>
      </w:r>
      <w:r w:rsidR="001C657A" w:rsidRPr="00406DDD">
        <w:rPr>
          <w:b/>
          <w:bCs/>
          <w:sz w:val="22"/>
          <w:szCs w:val="22"/>
          <w:lang w:val="es-ES"/>
        </w:rPr>
        <w:t xml:space="preserve">nexo 1: </w:t>
      </w:r>
      <w:r w:rsidR="00196F0F" w:rsidRPr="00406DDD">
        <w:rPr>
          <w:b/>
          <w:bCs/>
          <w:sz w:val="22"/>
          <w:szCs w:val="22"/>
          <w:lang w:val="es-ES"/>
        </w:rPr>
        <w:t xml:space="preserve">Listado consolidado de </w:t>
      </w:r>
      <w:r w:rsidR="000F1F2C" w:rsidRPr="00406DDD">
        <w:rPr>
          <w:b/>
          <w:bCs/>
          <w:sz w:val="22"/>
          <w:szCs w:val="22"/>
          <w:lang w:val="es-ES"/>
        </w:rPr>
        <w:t>reuniones</w:t>
      </w:r>
      <w:r w:rsidR="00196F0F" w:rsidRPr="00406DDD">
        <w:rPr>
          <w:b/>
          <w:bCs/>
          <w:sz w:val="22"/>
          <w:szCs w:val="22"/>
          <w:lang w:val="es-ES"/>
        </w:rPr>
        <w:t xml:space="preserve"> internacionales</w:t>
      </w:r>
      <w:r w:rsidR="000F1F2C" w:rsidRPr="00406DDD">
        <w:rPr>
          <w:b/>
          <w:bCs/>
          <w:sz w:val="22"/>
          <w:szCs w:val="22"/>
          <w:lang w:val="es-ES"/>
        </w:rPr>
        <w:t xml:space="preserve"> de alto nivel</w:t>
      </w:r>
    </w:p>
    <w:p w14:paraId="59123996" w14:textId="14A44F3C" w:rsidR="001313EF" w:rsidRPr="00406DDD" w:rsidRDefault="001313EF" w:rsidP="00513208">
      <w:pPr>
        <w:pStyle w:val="xmsoplaintext"/>
        <w:tabs>
          <w:tab w:val="left" w:pos="1955"/>
        </w:tabs>
        <w:spacing w:before="0" w:beforeAutospacing="0" w:after="0" w:afterAutospacing="0"/>
        <w:jc w:val="both"/>
        <w:rPr>
          <w:b/>
          <w:bCs/>
          <w:sz w:val="22"/>
          <w:szCs w:val="22"/>
          <w:lang w:val="es-ES"/>
        </w:rPr>
      </w:pPr>
    </w:p>
    <w:p w14:paraId="7E806252" w14:textId="77777777" w:rsidR="00692C92" w:rsidRPr="00406DDD" w:rsidRDefault="00692C92" w:rsidP="00513208">
      <w:pPr>
        <w:pStyle w:val="xmsoplaintext"/>
        <w:tabs>
          <w:tab w:val="left" w:pos="1955"/>
        </w:tabs>
        <w:spacing w:before="0" w:beforeAutospacing="0" w:after="0" w:afterAutospacing="0"/>
        <w:jc w:val="both"/>
        <w:rPr>
          <w:b/>
          <w:bCs/>
          <w:sz w:val="22"/>
          <w:szCs w:val="22"/>
          <w:lang w:val="es-ES"/>
        </w:rPr>
      </w:pPr>
    </w:p>
    <w:p w14:paraId="2059FA75" w14:textId="6CBED324" w:rsidR="00410FFB" w:rsidRPr="00406DDD" w:rsidRDefault="001313EF" w:rsidP="00BE70CB">
      <w:pPr>
        <w:ind w:firstLine="720"/>
        <w:jc w:val="both"/>
        <w:rPr>
          <w:sz w:val="22"/>
          <w:szCs w:val="22"/>
          <w:lang w:val="es-ES"/>
        </w:rPr>
      </w:pPr>
      <w:r w:rsidRPr="00406DDD">
        <w:rPr>
          <w:sz w:val="22"/>
          <w:szCs w:val="22"/>
          <w:lang w:val="es-ES"/>
        </w:rPr>
        <w:t xml:space="preserve">A continuación, se presenta una selección de </w:t>
      </w:r>
      <w:r w:rsidR="00F27B02" w:rsidRPr="00406DDD">
        <w:rPr>
          <w:sz w:val="22"/>
          <w:szCs w:val="22"/>
          <w:lang w:val="es-ES"/>
        </w:rPr>
        <w:t xml:space="preserve">los principales </w:t>
      </w:r>
      <w:r w:rsidRPr="00406DDD">
        <w:rPr>
          <w:sz w:val="22"/>
          <w:szCs w:val="22"/>
          <w:lang w:val="es-ES"/>
        </w:rPr>
        <w:t>eventos internacionales de alto nivel en los que la Secretaría del CICTE participó</w:t>
      </w:r>
      <w:r w:rsidR="001B7EA7" w:rsidRPr="00406DDD">
        <w:rPr>
          <w:sz w:val="22"/>
          <w:szCs w:val="22"/>
          <w:lang w:val="es-ES"/>
        </w:rPr>
        <w:t xml:space="preserve"> durante el 202</w:t>
      </w:r>
      <w:r w:rsidR="003E19E7" w:rsidRPr="00406DDD">
        <w:rPr>
          <w:sz w:val="22"/>
          <w:szCs w:val="22"/>
          <w:lang w:val="es-ES"/>
        </w:rPr>
        <w:t>2</w:t>
      </w:r>
      <w:r w:rsidR="001B7EA7" w:rsidRPr="00406DDD">
        <w:rPr>
          <w:sz w:val="22"/>
          <w:szCs w:val="22"/>
          <w:lang w:val="es-ES"/>
        </w:rPr>
        <w:t xml:space="preserve">. El listado está </w:t>
      </w:r>
      <w:r w:rsidRPr="00406DDD">
        <w:rPr>
          <w:sz w:val="22"/>
          <w:szCs w:val="22"/>
          <w:lang w:val="es-ES"/>
        </w:rPr>
        <w:t>en orden cronológico</w:t>
      </w:r>
      <w:r w:rsidR="001B7EA7" w:rsidRPr="00406DDD">
        <w:rPr>
          <w:sz w:val="22"/>
          <w:szCs w:val="22"/>
          <w:lang w:val="es-ES"/>
        </w:rPr>
        <w:t xml:space="preserve">. </w:t>
      </w:r>
      <w:r w:rsidR="0052161D" w:rsidRPr="00406DDD">
        <w:rPr>
          <w:sz w:val="22"/>
          <w:szCs w:val="22"/>
          <w:lang w:val="es-ES"/>
        </w:rPr>
        <w:t>Todas las reuniones fueron virtuales, excepto en los casos indicados.</w:t>
      </w:r>
    </w:p>
    <w:p w14:paraId="53C66945" w14:textId="77777777" w:rsidR="0020221A" w:rsidRPr="00406DDD" w:rsidRDefault="0020221A" w:rsidP="00BE70CB">
      <w:pPr>
        <w:pStyle w:val="ListParagraph"/>
        <w:jc w:val="both"/>
        <w:rPr>
          <w:sz w:val="22"/>
          <w:szCs w:val="22"/>
          <w:lang w:val="es-ES"/>
        </w:rPr>
      </w:pPr>
    </w:p>
    <w:p w14:paraId="7C2FF104" w14:textId="64731AFD" w:rsidR="00EF1223" w:rsidRPr="00406DDD" w:rsidRDefault="00EF1223" w:rsidP="000443A1">
      <w:pPr>
        <w:pStyle w:val="ListParagraph"/>
        <w:numPr>
          <w:ilvl w:val="0"/>
          <w:numId w:val="4"/>
        </w:numPr>
        <w:ind w:hanging="720"/>
        <w:contextualSpacing/>
        <w:jc w:val="both"/>
        <w:rPr>
          <w:i/>
          <w:iCs/>
          <w:sz w:val="22"/>
          <w:szCs w:val="22"/>
        </w:rPr>
      </w:pPr>
      <w:r w:rsidRPr="00406DDD">
        <w:rPr>
          <w:i/>
          <w:iCs/>
          <w:sz w:val="22"/>
          <w:szCs w:val="22"/>
        </w:rPr>
        <w:t>Racially or Ethnically Motivated Violent Extremism Toolkit Initiative Launch Event</w:t>
      </w:r>
      <w:r w:rsidRPr="00406DDD">
        <w:rPr>
          <w:sz w:val="22"/>
          <w:szCs w:val="22"/>
        </w:rPr>
        <w:t xml:space="preserve">. </w:t>
      </w:r>
      <w:r w:rsidRPr="00406DDD">
        <w:rPr>
          <w:i/>
          <w:iCs/>
          <w:sz w:val="22"/>
          <w:szCs w:val="22"/>
        </w:rPr>
        <w:t xml:space="preserve">Global </w:t>
      </w:r>
    </w:p>
    <w:p w14:paraId="563E1353" w14:textId="51C89FCC" w:rsidR="00EF1223" w:rsidRPr="00406DDD" w:rsidRDefault="00EF1223" w:rsidP="000443A1">
      <w:pPr>
        <w:ind w:left="720"/>
        <w:contextualSpacing/>
        <w:jc w:val="both"/>
        <w:rPr>
          <w:sz w:val="22"/>
          <w:szCs w:val="22"/>
          <w:lang w:val="es-ES"/>
        </w:rPr>
      </w:pPr>
      <w:proofErr w:type="spellStart"/>
      <w:r w:rsidRPr="00406DDD">
        <w:rPr>
          <w:i/>
          <w:iCs/>
          <w:sz w:val="22"/>
          <w:szCs w:val="22"/>
          <w:lang w:val="es-ES"/>
        </w:rPr>
        <w:t>Counterterrorism</w:t>
      </w:r>
      <w:proofErr w:type="spellEnd"/>
      <w:r w:rsidRPr="00406DDD">
        <w:rPr>
          <w:i/>
          <w:iCs/>
          <w:sz w:val="22"/>
          <w:szCs w:val="22"/>
          <w:lang w:val="es-ES"/>
        </w:rPr>
        <w:t xml:space="preserve"> </w:t>
      </w:r>
      <w:proofErr w:type="spellStart"/>
      <w:r w:rsidRPr="00406DDD">
        <w:rPr>
          <w:i/>
          <w:iCs/>
          <w:sz w:val="22"/>
          <w:szCs w:val="22"/>
          <w:lang w:val="es-ES"/>
        </w:rPr>
        <w:t>Forum</w:t>
      </w:r>
      <w:proofErr w:type="spellEnd"/>
      <w:r w:rsidRPr="00406DDD">
        <w:rPr>
          <w:i/>
          <w:iCs/>
          <w:sz w:val="22"/>
          <w:szCs w:val="22"/>
          <w:lang w:val="es-ES"/>
        </w:rPr>
        <w:t xml:space="preserve"> (GCTF)</w:t>
      </w:r>
      <w:r w:rsidRPr="00406DDD">
        <w:rPr>
          <w:sz w:val="22"/>
          <w:szCs w:val="22"/>
          <w:lang w:val="es-ES"/>
        </w:rPr>
        <w:t xml:space="preserve">. 3 de febrero de 2022. </w:t>
      </w:r>
    </w:p>
    <w:p w14:paraId="26782E25" w14:textId="77777777" w:rsidR="00EF1223" w:rsidRPr="00406DDD" w:rsidRDefault="00EF1223" w:rsidP="000443A1">
      <w:pPr>
        <w:ind w:left="720" w:hanging="720"/>
        <w:contextualSpacing/>
        <w:jc w:val="both"/>
        <w:rPr>
          <w:sz w:val="22"/>
          <w:szCs w:val="22"/>
          <w:lang w:val="es-ES"/>
        </w:rPr>
      </w:pPr>
    </w:p>
    <w:p w14:paraId="6B8F16DB" w14:textId="3757BDBF" w:rsidR="00EF1223" w:rsidRPr="00406DDD" w:rsidRDefault="00EF1223" w:rsidP="000443A1">
      <w:pPr>
        <w:pStyle w:val="ListParagraph"/>
        <w:numPr>
          <w:ilvl w:val="0"/>
          <w:numId w:val="7"/>
        </w:numPr>
        <w:ind w:left="720" w:hanging="720"/>
        <w:contextualSpacing/>
        <w:jc w:val="both"/>
        <w:rPr>
          <w:rStyle w:val="normaltextrun"/>
          <w:sz w:val="22"/>
          <w:szCs w:val="22"/>
          <w:lang w:val="es-ES"/>
        </w:rPr>
      </w:pPr>
      <w:r w:rsidRPr="00406DDD">
        <w:rPr>
          <w:sz w:val="22"/>
          <w:szCs w:val="22"/>
          <w:lang w:val="es-ES"/>
        </w:rPr>
        <w:t xml:space="preserve">Jornadas de seguridad del TIC (Jornadas STIC). Capacidad de Respuesta a Incidentes de Seguridad de la Información </w:t>
      </w:r>
      <w:r w:rsidR="00830FFA" w:rsidRPr="00406DDD">
        <w:rPr>
          <w:sz w:val="22"/>
          <w:szCs w:val="22"/>
          <w:lang w:val="es-ES"/>
        </w:rPr>
        <w:t>-</w:t>
      </w:r>
      <w:r w:rsidR="00A26019" w:rsidRPr="00406DDD">
        <w:rPr>
          <w:sz w:val="22"/>
          <w:szCs w:val="22"/>
          <w:lang w:val="es-ES"/>
        </w:rPr>
        <w:t xml:space="preserve"> </w:t>
      </w:r>
      <w:r w:rsidRPr="00406DDD">
        <w:rPr>
          <w:sz w:val="22"/>
          <w:szCs w:val="22"/>
          <w:lang w:val="es-ES"/>
        </w:rPr>
        <w:t xml:space="preserve">Centro Criptológico Nacional de España, INCIBE y </w:t>
      </w:r>
      <w:proofErr w:type="spellStart"/>
      <w:r w:rsidRPr="00406DDD">
        <w:rPr>
          <w:sz w:val="22"/>
          <w:szCs w:val="22"/>
          <w:lang w:val="es-ES"/>
        </w:rPr>
        <w:t>CSIRTAmericas</w:t>
      </w:r>
      <w:proofErr w:type="spellEnd"/>
      <w:r w:rsidRPr="00406DDD">
        <w:rPr>
          <w:sz w:val="22"/>
          <w:szCs w:val="22"/>
          <w:lang w:val="es-ES"/>
        </w:rPr>
        <w:t>. Medellín, Colombia. 16 al 18 de marzo de 2022.</w:t>
      </w:r>
      <w:r w:rsidRPr="00406DDD">
        <w:rPr>
          <w:rStyle w:val="normaltextrun"/>
          <w:color w:val="000000"/>
          <w:sz w:val="22"/>
          <w:szCs w:val="22"/>
          <w:bdr w:val="none" w:sz="0" w:space="0" w:color="auto" w:frame="1"/>
          <w:lang w:val="es-ES"/>
        </w:rPr>
        <w:t xml:space="preserve"> </w:t>
      </w:r>
    </w:p>
    <w:p w14:paraId="6B6CD275" w14:textId="77777777" w:rsidR="00EF1223" w:rsidRPr="00406DDD" w:rsidRDefault="00EF1223" w:rsidP="000443A1">
      <w:pPr>
        <w:pStyle w:val="ListParagraph"/>
        <w:ind w:hanging="720"/>
        <w:jc w:val="both"/>
        <w:rPr>
          <w:rStyle w:val="normaltextrun"/>
          <w:color w:val="000000"/>
          <w:sz w:val="22"/>
          <w:szCs w:val="22"/>
          <w:bdr w:val="none" w:sz="0" w:space="0" w:color="auto" w:frame="1"/>
          <w:lang w:val="es-ES"/>
        </w:rPr>
      </w:pPr>
    </w:p>
    <w:p w14:paraId="48D2B8EE" w14:textId="39881B1F" w:rsidR="00EF1223" w:rsidRPr="00406DDD" w:rsidRDefault="00EF1223" w:rsidP="000443A1">
      <w:pPr>
        <w:pStyle w:val="ListParagraph"/>
        <w:numPr>
          <w:ilvl w:val="0"/>
          <w:numId w:val="7"/>
        </w:numPr>
        <w:ind w:left="720" w:hanging="720"/>
        <w:jc w:val="both"/>
        <w:rPr>
          <w:rStyle w:val="normaltextrun"/>
          <w:color w:val="000000"/>
          <w:sz w:val="22"/>
          <w:szCs w:val="22"/>
          <w:bdr w:val="none" w:sz="0" w:space="0" w:color="auto" w:frame="1"/>
          <w:lang w:val="es-ES"/>
        </w:rPr>
      </w:pPr>
      <w:r w:rsidRPr="00406DDD">
        <w:rPr>
          <w:rStyle w:val="normaltextrun"/>
          <w:color w:val="000000"/>
          <w:sz w:val="22"/>
          <w:szCs w:val="22"/>
          <w:bdr w:val="none" w:sz="0" w:space="0" w:color="auto" w:frame="1"/>
          <w:lang w:val="es-ES"/>
        </w:rPr>
        <w:t xml:space="preserve">Taller nacional sobre la implementación de la Convención de Armas Biológicas. Organizado por la </w:t>
      </w:r>
      <w:r w:rsidRPr="00406DDD">
        <w:rPr>
          <w:rStyle w:val="normaltextrun"/>
          <w:sz w:val="22"/>
          <w:szCs w:val="22"/>
          <w:bdr w:val="none" w:sz="0" w:space="0" w:color="auto" w:frame="1"/>
          <w:lang w:val="es-ES"/>
        </w:rPr>
        <w:t>D</w:t>
      </w:r>
      <w:r w:rsidRPr="00406DDD">
        <w:rPr>
          <w:rStyle w:val="normaltextrun"/>
          <w:color w:val="000000"/>
          <w:sz w:val="22"/>
          <w:szCs w:val="22"/>
          <w:bdr w:val="none" w:sz="0" w:space="0" w:color="auto" w:frame="1"/>
          <w:lang w:val="es-ES"/>
        </w:rPr>
        <w:t>ependencia de Apoyo a la Aplicación de la Convención de Armas Biológicas (BWC ISU por sus siglas en inglés). Santo Domingo, República Dominicana. 21 al 23 de marzo de 2022.</w:t>
      </w:r>
    </w:p>
    <w:p w14:paraId="570D67FD" w14:textId="77777777" w:rsidR="00EF1223" w:rsidRPr="00406DDD" w:rsidRDefault="00EF1223" w:rsidP="000443A1">
      <w:pPr>
        <w:pStyle w:val="ListParagraph"/>
        <w:ind w:hanging="720"/>
        <w:contextualSpacing/>
        <w:jc w:val="both"/>
        <w:rPr>
          <w:sz w:val="22"/>
          <w:szCs w:val="22"/>
          <w:lang w:val="es-ES"/>
        </w:rPr>
      </w:pPr>
    </w:p>
    <w:p w14:paraId="385B3378" w14:textId="7C31D27F" w:rsidR="00EF1223" w:rsidRPr="00406DDD" w:rsidRDefault="00EF1223" w:rsidP="000443A1">
      <w:pPr>
        <w:pStyle w:val="ListParagraph"/>
        <w:numPr>
          <w:ilvl w:val="0"/>
          <w:numId w:val="7"/>
        </w:numPr>
        <w:ind w:left="720" w:hanging="720"/>
        <w:contextualSpacing/>
        <w:jc w:val="both"/>
        <w:rPr>
          <w:sz w:val="22"/>
          <w:szCs w:val="22"/>
          <w:lang w:val="es-ES"/>
        </w:rPr>
      </w:pPr>
      <w:r w:rsidRPr="00406DDD">
        <w:rPr>
          <w:sz w:val="22"/>
          <w:szCs w:val="22"/>
          <w:lang w:val="es-ES"/>
        </w:rPr>
        <w:t>Reunión del Grupo de Trabajo de composición abierta de la ONU - Mujeres en la ciberseguridad Nueva York, EE.UU. 28 de marzo al 1 de abril de 2022.</w:t>
      </w:r>
      <w:r w:rsidRPr="00406DDD">
        <w:rPr>
          <w:rStyle w:val="normaltextrun"/>
          <w:color w:val="000000"/>
          <w:sz w:val="22"/>
          <w:szCs w:val="22"/>
          <w:bdr w:val="none" w:sz="0" w:space="0" w:color="auto" w:frame="1"/>
          <w:lang w:val="es-ES"/>
        </w:rPr>
        <w:t xml:space="preserve"> </w:t>
      </w:r>
    </w:p>
    <w:p w14:paraId="1DD26547" w14:textId="77777777" w:rsidR="00EF1223" w:rsidRPr="00406DDD" w:rsidRDefault="00EF1223" w:rsidP="000443A1">
      <w:pPr>
        <w:pStyle w:val="ListParagraph"/>
        <w:ind w:hanging="720"/>
        <w:jc w:val="both"/>
        <w:rPr>
          <w:sz w:val="22"/>
          <w:szCs w:val="22"/>
          <w:lang w:val="es-ES"/>
        </w:rPr>
      </w:pPr>
    </w:p>
    <w:p w14:paraId="2B8410BD" w14:textId="23D751F3" w:rsidR="00EF1223" w:rsidRPr="00406DDD" w:rsidRDefault="00EF1223" w:rsidP="000443A1">
      <w:pPr>
        <w:pStyle w:val="ListParagraph"/>
        <w:numPr>
          <w:ilvl w:val="0"/>
          <w:numId w:val="7"/>
        </w:numPr>
        <w:ind w:left="720" w:hanging="720"/>
        <w:jc w:val="both"/>
        <w:rPr>
          <w:sz w:val="22"/>
          <w:szCs w:val="22"/>
          <w:lang w:val="es-ES"/>
        </w:rPr>
      </w:pPr>
      <w:r w:rsidRPr="00406DDD">
        <w:rPr>
          <w:i/>
          <w:iCs/>
          <w:sz w:val="22"/>
          <w:szCs w:val="22"/>
        </w:rPr>
        <w:t>Free Zone Workshop for the Americas and the Caribbean Region</w:t>
      </w:r>
      <w:r w:rsidRPr="00406DDD">
        <w:rPr>
          <w:sz w:val="22"/>
          <w:szCs w:val="22"/>
        </w:rPr>
        <w:t xml:space="preserve">. </w:t>
      </w:r>
      <w:r w:rsidRPr="00406DDD">
        <w:rPr>
          <w:sz w:val="22"/>
          <w:szCs w:val="22"/>
          <w:lang w:val="es-ES"/>
        </w:rPr>
        <w:t xml:space="preserve">Organización Mundial del Comercio. 23 al 25 de mayo de 2022. </w:t>
      </w:r>
    </w:p>
    <w:p w14:paraId="0482E221" w14:textId="77777777" w:rsidR="00EF1223" w:rsidRPr="00406DDD" w:rsidRDefault="00EF1223" w:rsidP="000443A1">
      <w:pPr>
        <w:pStyle w:val="ListParagraph"/>
        <w:ind w:hanging="720"/>
        <w:jc w:val="both"/>
        <w:rPr>
          <w:sz w:val="22"/>
          <w:szCs w:val="22"/>
          <w:lang w:val="es-ES"/>
        </w:rPr>
      </w:pPr>
    </w:p>
    <w:p w14:paraId="2C29B9B2" w14:textId="5219498A" w:rsidR="00EF1223" w:rsidRPr="00406DDD" w:rsidRDefault="00EF1223" w:rsidP="000443A1">
      <w:pPr>
        <w:pStyle w:val="ListParagraph"/>
        <w:numPr>
          <w:ilvl w:val="0"/>
          <w:numId w:val="7"/>
        </w:numPr>
        <w:ind w:left="720" w:hanging="720"/>
        <w:contextualSpacing/>
        <w:jc w:val="both"/>
        <w:rPr>
          <w:b/>
          <w:bCs/>
          <w:sz w:val="22"/>
          <w:szCs w:val="22"/>
          <w:lang w:val="es-ES"/>
        </w:rPr>
      </w:pPr>
      <w:r w:rsidRPr="00406DDD">
        <w:rPr>
          <w:sz w:val="22"/>
          <w:szCs w:val="22"/>
          <w:lang w:val="es-ES"/>
        </w:rPr>
        <w:t xml:space="preserve">Octava Reunión Plenaria del Comité contra el Terrorismo del Consejo de Europa. 23 al 25 de mayo de 2022.  </w:t>
      </w:r>
    </w:p>
    <w:p w14:paraId="57C5B3DC" w14:textId="77777777" w:rsidR="00EF1223" w:rsidRPr="00406DDD" w:rsidRDefault="00EF1223" w:rsidP="000443A1">
      <w:pPr>
        <w:pStyle w:val="ListParagraph"/>
        <w:ind w:hanging="720"/>
        <w:jc w:val="both"/>
        <w:rPr>
          <w:sz w:val="22"/>
          <w:szCs w:val="22"/>
          <w:lang w:val="es-ES"/>
        </w:rPr>
      </w:pPr>
    </w:p>
    <w:p w14:paraId="5691E2BA" w14:textId="0B1A9C40" w:rsidR="00EF1223" w:rsidRPr="00406DDD" w:rsidRDefault="00EF1223" w:rsidP="000443A1">
      <w:pPr>
        <w:pStyle w:val="ListParagraph"/>
        <w:numPr>
          <w:ilvl w:val="0"/>
          <w:numId w:val="7"/>
        </w:numPr>
        <w:ind w:left="720" w:hanging="720"/>
        <w:jc w:val="both"/>
        <w:rPr>
          <w:rStyle w:val="normaltextrun"/>
          <w:color w:val="000000"/>
          <w:sz w:val="22"/>
          <w:szCs w:val="22"/>
          <w:bdr w:val="none" w:sz="0" w:space="0" w:color="auto" w:frame="1"/>
          <w:lang w:val="es-ES"/>
        </w:rPr>
      </w:pPr>
      <w:r w:rsidRPr="00406DDD">
        <w:rPr>
          <w:rStyle w:val="normaltextrun"/>
          <w:color w:val="000000"/>
          <w:sz w:val="22"/>
          <w:szCs w:val="22"/>
          <w:bdr w:val="none" w:sz="0" w:space="0" w:color="auto" w:frame="1"/>
          <w:lang w:val="es-ES"/>
        </w:rPr>
        <w:t xml:space="preserve">Taller Nacional para el fortalecimiento de la prevención de armas nucleares, químicas y biológicas en línea con la resolución 1540 (2004) del Consejo de Seguridad de la ONU. Organizado por el Gobierno de Ecuador. 25 y 26 de mayo de 2022. </w:t>
      </w:r>
    </w:p>
    <w:p w14:paraId="35B3D150" w14:textId="77777777" w:rsidR="00EF1223" w:rsidRPr="00406DDD" w:rsidRDefault="00EF1223" w:rsidP="000443A1">
      <w:pPr>
        <w:pStyle w:val="ListParagraph"/>
        <w:ind w:hanging="720"/>
        <w:jc w:val="both"/>
        <w:rPr>
          <w:rStyle w:val="normaltextrun"/>
          <w:color w:val="000000"/>
          <w:sz w:val="22"/>
          <w:szCs w:val="22"/>
          <w:bdr w:val="none" w:sz="0" w:space="0" w:color="auto" w:frame="1"/>
          <w:lang w:val="es-ES"/>
        </w:rPr>
      </w:pPr>
    </w:p>
    <w:p w14:paraId="4E71B870" w14:textId="6D10C141" w:rsidR="00EF1223" w:rsidRPr="00406DDD" w:rsidRDefault="00EF1223" w:rsidP="000443A1">
      <w:pPr>
        <w:pStyle w:val="ListParagraph"/>
        <w:numPr>
          <w:ilvl w:val="0"/>
          <w:numId w:val="7"/>
        </w:numPr>
        <w:ind w:left="720" w:hanging="720"/>
        <w:jc w:val="both"/>
        <w:rPr>
          <w:rStyle w:val="normaltextrun"/>
          <w:color w:val="000000"/>
          <w:sz w:val="22"/>
          <w:szCs w:val="22"/>
          <w:bdr w:val="none" w:sz="0" w:space="0" w:color="auto" w:frame="1"/>
          <w:lang w:val="es-ES"/>
        </w:rPr>
      </w:pPr>
      <w:r w:rsidRPr="00406DDD">
        <w:rPr>
          <w:rStyle w:val="normaltextrun"/>
          <w:color w:val="000000"/>
          <w:sz w:val="22"/>
          <w:szCs w:val="22"/>
          <w:bdr w:val="none" w:sz="0" w:space="0" w:color="auto" w:frame="1"/>
          <w:lang w:val="es-ES"/>
        </w:rPr>
        <w:t xml:space="preserve">Consultas abiertas en el marco del examen exhaustivo de la resolución 1540 (2004) del Consejo de Seguridad de la ONU. </w:t>
      </w:r>
      <w:r w:rsidRPr="00406DDD">
        <w:rPr>
          <w:sz w:val="22"/>
          <w:szCs w:val="22"/>
          <w:lang w:val="es-US"/>
        </w:rPr>
        <w:t>Oficina de Asuntos de Desarme de la ONU</w:t>
      </w:r>
      <w:r w:rsidRPr="00406DDD">
        <w:rPr>
          <w:rStyle w:val="normaltextrun"/>
          <w:color w:val="000000"/>
          <w:sz w:val="22"/>
          <w:szCs w:val="22"/>
          <w:bdr w:val="none" w:sz="0" w:space="0" w:color="auto" w:frame="1"/>
          <w:lang w:val="es-US"/>
        </w:rPr>
        <w:t xml:space="preserve">. Nueva York, EE.UU. 31 de mayo al 2 de junio de 2022. </w:t>
      </w:r>
    </w:p>
    <w:p w14:paraId="7BBD7A60" w14:textId="77777777" w:rsidR="00EF1223" w:rsidRPr="00406DDD" w:rsidRDefault="00EF1223" w:rsidP="000443A1">
      <w:pPr>
        <w:pStyle w:val="ListParagraph"/>
        <w:ind w:hanging="720"/>
        <w:jc w:val="both"/>
        <w:rPr>
          <w:rStyle w:val="normaltextrun"/>
          <w:color w:val="000000"/>
          <w:sz w:val="22"/>
          <w:szCs w:val="22"/>
          <w:bdr w:val="none" w:sz="0" w:space="0" w:color="auto" w:frame="1"/>
          <w:lang w:val="es-ES"/>
        </w:rPr>
      </w:pPr>
    </w:p>
    <w:p w14:paraId="2F0C9EFA" w14:textId="58772F75" w:rsidR="00EF1223" w:rsidRPr="00406DDD" w:rsidRDefault="00EF1223" w:rsidP="000443A1">
      <w:pPr>
        <w:pStyle w:val="ListParagraph"/>
        <w:numPr>
          <w:ilvl w:val="0"/>
          <w:numId w:val="7"/>
        </w:numPr>
        <w:ind w:left="720" w:hanging="720"/>
        <w:jc w:val="both"/>
        <w:rPr>
          <w:rStyle w:val="normaltextrun"/>
          <w:color w:val="000000"/>
          <w:sz w:val="22"/>
          <w:szCs w:val="22"/>
          <w:bdr w:val="none" w:sz="0" w:space="0" w:color="auto" w:frame="1"/>
          <w:lang w:val="es-ES"/>
        </w:rPr>
      </w:pPr>
      <w:r w:rsidRPr="00406DDD">
        <w:rPr>
          <w:rStyle w:val="normaltextrun"/>
          <w:color w:val="000000"/>
          <w:sz w:val="22"/>
          <w:szCs w:val="22"/>
          <w:bdr w:val="none" w:sz="0" w:space="0" w:color="auto" w:frame="1"/>
          <w:lang w:val="es-US"/>
        </w:rPr>
        <w:t xml:space="preserve">Evento paralelo para coordinadores regionales en el marco de las consultas abiertas para el proceso de </w:t>
      </w:r>
      <w:r w:rsidRPr="00406DDD">
        <w:rPr>
          <w:rStyle w:val="normaltextrun"/>
          <w:color w:val="000000"/>
          <w:sz w:val="22"/>
          <w:szCs w:val="22"/>
          <w:bdr w:val="none" w:sz="0" w:space="0" w:color="auto" w:frame="1"/>
          <w:lang w:val="es-ES"/>
        </w:rPr>
        <w:t xml:space="preserve">renovación de la resolución 1540 (2004) del Consejo de Seguridad de la ONU. </w:t>
      </w:r>
      <w:r w:rsidRPr="00406DDD">
        <w:rPr>
          <w:sz w:val="22"/>
          <w:szCs w:val="22"/>
          <w:lang w:val="es-US"/>
        </w:rPr>
        <w:t>Oficina de Asuntos de Desarme de la ONU</w:t>
      </w:r>
      <w:r w:rsidRPr="00406DDD">
        <w:rPr>
          <w:rStyle w:val="normaltextrun"/>
          <w:color w:val="000000"/>
          <w:sz w:val="22"/>
          <w:szCs w:val="22"/>
          <w:bdr w:val="none" w:sz="0" w:space="0" w:color="auto" w:frame="1"/>
          <w:lang w:val="es-US"/>
        </w:rPr>
        <w:t xml:space="preserve">. Nueva York, EE.UU. 1 de junio de 2022. </w:t>
      </w:r>
    </w:p>
    <w:p w14:paraId="4814D843" w14:textId="4CFF8369" w:rsidR="113D59D4" w:rsidRPr="00406DDD" w:rsidRDefault="113D59D4" w:rsidP="000443A1">
      <w:pPr>
        <w:ind w:left="720" w:hanging="720"/>
        <w:jc w:val="both"/>
        <w:rPr>
          <w:rStyle w:val="normaltextrun"/>
          <w:color w:val="000000" w:themeColor="text1"/>
          <w:sz w:val="22"/>
          <w:szCs w:val="22"/>
          <w:lang w:val="es-ES"/>
        </w:rPr>
      </w:pPr>
    </w:p>
    <w:p w14:paraId="14EF3A43" w14:textId="32A86812" w:rsidR="6F950DEC" w:rsidRPr="00406DDD" w:rsidRDefault="6F950DEC" w:rsidP="000443A1">
      <w:pPr>
        <w:pStyle w:val="ListParagraph"/>
        <w:numPr>
          <w:ilvl w:val="0"/>
          <w:numId w:val="7"/>
        </w:numPr>
        <w:ind w:left="720" w:hanging="720"/>
        <w:jc w:val="both"/>
        <w:rPr>
          <w:rStyle w:val="normaltextrun"/>
          <w:color w:val="000000" w:themeColor="text1"/>
          <w:sz w:val="22"/>
          <w:szCs w:val="22"/>
          <w:lang w:val="es-ES"/>
        </w:rPr>
      </w:pPr>
      <w:r w:rsidRPr="00406DDD">
        <w:rPr>
          <w:sz w:val="22"/>
          <w:szCs w:val="22"/>
          <w:lang w:val="es"/>
        </w:rPr>
        <w:t xml:space="preserve">Práctica Nacional de Protección Portuaria en la Terminal Ferroviaria Puerto Barrios. </w:t>
      </w:r>
      <w:r w:rsidR="1CB792D1" w:rsidRPr="00406DDD">
        <w:rPr>
          <w:sz w:val="22"/>
          <w:szCs w:val="22"/>
          <w:lang w:val="es"/>
        </w:rPr>
        <w:t>Comisión</w:t>
      </w:r>
      <w:r w:rsidRPr="00406DDD">
        <w:rPr>
          <w:sz w:val="22"/>
          <w:szCs w:val="22"/>
          <w:lang w:val="es"/>
        </w:rPr>
        <w:t xml:space="preserve"> Portuaria Nacional</w:t>
      </w:r>
      <w:r w:rsidR="230BEE04" w:rsidRPr="00406DDD">
        <w:rPr>
          <w:sz w:val="22"/>
          <w:szCs w:val="22"/>
          <w:lang w:val="es"/>
        </w:rPr>
        <w:t xml:space="preserve">. </w:t>
      </w:r>
      <w:r w:rsidRPr="00406DDD">
        <w:rPr>
          <w:sz w:val="22"/>
          <w:szCs w:val="22"/>
          <w:lang w:val="es"/>
        </w:rPr>
        <w:t>Guatemala 13 de julio de 2022</w:t>
      </w:r>
      <w:r w:rsidR="0E4F25F8" w:rsidRPr="00406DDD">
        <w:rPr>
          <w:sz w:val="22"/>
          <w:szCs w:val="22"/>
          <w:lang w:val="es"/>
        </w:rPr>
        <w:t xml:space="preserve"> </w:t>
      </w:r>
    </w:p>
    <w:p w14:paraId="123B9817" w14:textId="77777777" w:rsidR="00EF1223" w:rsidRPr="00406DDD" w:rsidRDefault="00EF1223" w:rsidP="000443A1">
      <w:pPr>
        <w:ind w:left="720" w:hanging="720"/>
        <w:contextualSpacing/>
        <w:jc w:val="both"/>
        <w:rPr>
          <w:sz w:val="22"/>
          <w:szCs w:val="22"/>
          <w:u w:val="single"/>
          <w:lang w:val="es-ES"/>
        </w:rPr>
      </w:pPr>
    </w:p>
    <w:p w14:paraId="134677D6" w14:textId="2D56BDC6" w:rsidR="00EF1223" w:rsidRPr="00406DDD" w:rsidRDefault="00EF1223" w:rsidP="000443A1">
      <w:pPr>
        <w:pStyle w:val="ListParagraph"/>
        <w:numPr>
          <w:ilvl w:val="0"/>
          <w:numId w:val="7"/>
        </w:numPr>
        <w:ind w:left="720" w:hanging="720"/>
        <w:contextualSpacing/>
        <w:jc w:val="both"/>
        <w:rPr>
          <w:rStyle w:val="normaltextrun"/>
          <w:sz w:val="22"/>
          <w:szCs w:val="22"/>
          <w:u w:val="single"/>
          <w:lang w:val="es-ES"/>
        </w:rPr>
      </w:pPr>
      <w:r w:rsidRPr="00406DDD">
        <w:rPr>
          <w:sz w:val="22"/>
          <w:szCs w:val="22"/>
          <w:lang w:val="pt-BR"/>
        </w:rPr>
        <w:t xml:space="preserve">I Congreso Marítimo Portuario Caribe. </w:t>
      </w:r>
      <w:r w:rsidRPr="00406DDD">
        <w:rPr>
          <w:sz w:val="22"/>
          <w:szCs w:val="22"/>
          <w:lang w:val="es-ES"/>
        </w:rPr>
        <w:t>Comisión Portuaria Nacional de Guatemala. Puerto Barrios, Izabal. Guatemala el 14 de julio de 2022.</w:t>
      </w:r>
      <w:r w:rsidRPr="00406DDD">
        <w:rPr>
          <w:rStyle w:val="normaltextrun"/>
          <w:color w:val="000000"/>
          <w:sz w:val="22"/>
          <w:szCs w:val="22"/>
          <w:bdr w:val="none" w:sz="0" w:space="0" w:color="auto" w:frame="1"/>
          <w:lang w:val="es-ES"/>
        </w:rPr>
        <w:t xml:space="preserve"> </w:t>
      </w:r>
    </w:p>
    <w:p w14:paraId="0FB7022D" w14:textId="1E48E677" w:rsidR="00EF1223" w:rsidRPr="00406DDD" w:rsidRDefault="00EF1223" w:rsidP="000443A1">
      <w:pPr>
        <w:pStyle w:val="ListParagraph"/>
        <w:numPr>
          <w:ilvl w:val="0"/>
          <w:numId w:val="7"/>
        </w:numPr>
        <w:ind w:left="720" w:hanging="720"/>
        <w:contextualSpacing/>
        <w:jc w:val="both"/>
        <w:rPr>
          <w:sz w:val="22"/>
          <w:szCs w:val="22"/>
          <w:lang w:val="es-ES"/>
        </w:rPr>
      </w:pPr>
      <w:r w:rsidRPr="00406DDD">
        <w:rPr>
          <w:sz w:val="22"/>
          <w:szCs w:val="22"/>
          <w:lang w:val="es-ES"/>
        </w:rPr>
        <w:lastRenderedPageBreak/>
        <w:t xml:space="preserve">Reunión del Grupo de Trabajo de composición abierta de la ONU. Nueva York, EE.UU. 25 al 29 de julio de 2022. </w:t>
      </w:r>
    </w:p>
    <w:p w14:paraId="34F7BBB2" w14:textId="77777777" w:rsidR="00692C92" w:rsidRPr="00406DDD" w:rsidRDefault="00692C92" w:rsidP="000443A1">
      <w:pPr>
        <w:pStyle w:val="ListParagraph"/>
        <w:ind w:hanging="720"/>
        <w:rPr>
          <w:sz w:val="22"/>
          <w:szCs w:val="22"/>
          <w:lang w:val="es-ES"/>
        </w:rPr>
      </w:pPr>
    </w:p>
    <w:p w14:paraId="45AB89A2" w14:textId="17995454" w:rsidR="00EF1223" w:rsidRPr="00406DDD" w:rsidRDefault="00EF1223" w:rsidP="000443A1">
      <w:pPr>
        <w:pStyle w:val="ListParagraph"/>
        <w:numPr>
          <w:ilvl w:val="0"/>
          <w:numId w:val="7"/>
        </w:numPr>
        <w:ind w:left="720" w:hanging="720"/>
        <w:contextualSpacing/>
        <w:jc w:val="both"/>
        <w:rPr>
          <w:sz w:val="22"/>
          <w:szCs w:val="22"/>
          <w:lang w:val="es-ES"/>
        </w:rPr>
      </w:pPr>
      <w:r w:rsidRPr="00406DDD">
        <w:rPr>
          <w:sz w:val="22"/>
          <w:szCs w:val="22"/>
          <w:lang w:val="es-ES"/>
        </w:rPr>
        <w:t>Grupos de Trabajo y XLV Pleno de Representantes del GAFILAT 25 al 29 de julio 2022 – Grupo de Acción Financiera de Latinoamérica. Quito, Ecuador.</w:t>
      </w:r>
      <w:r w:rsidRPr="00406DDD">
        <w:rPr>
          <w:rStyle w:val="normaltextrun"/>
          <w:color w:val="000000"/>
          <w:sz w:val="22"/>
          <w:szCs w:val="22"/>
          <w:bdr w:val="none" w:sz="0" w:space="0" w:color="auto" w:frame="1"/>
          <w:lang w:val="es-ES"/>
        </w:rPr>
        <w:t xml:space="preserve"> </w:t>
      </w:r>
    </w:p>
    <w:p w14:paraId="60CBEFE1" w14:textId="77777777" w:rsidR="00EF1223" w:rsidRPr="00406DDD" w:rsidRDefault="00EF1223" w:rsidP="000443A1">
      <w:pPr>
        <w:ind w:left="720" w:hanging="720"/>
        <w:contextualSpacing/>
        <w:jc w:val="both"/>
        <w:rPr>
          <w:sz w:val="22"/>
          <w:szCs w:val="22"/>
          <w:lang w:val="es-ES"/>
        </w:rPr>
      </w:pPr>
    </w:p>
    <w:p w14:paraId="0ABE7763" w14:textId="416F4C13" w:rsidR="00EF1223" w:rsidRPr="00406DDD" w:rsidRDefault="00EF1223" w:rsidP="000443A1">
      <w:pPr>
        <w:pStyle w:val="ListParagraph"/>
        <w:numPr>
          <w:ilvl w:val="0"/>
          <w:numId w:val="7"/>
        </w:numPr>
        <w:ind w:left="720" w:hanging="720"/>
        <w:contextualSpacing/>
        <w:jc w:val="both"/>
        <w:rPr>
          <w:sz w:val="22"/>
          <w:szCs w:val="22"/>
          <w:lang w:val="es-ES"/>
        </w:rPr>
      </w:pPr>
      <w:r w:rsidRPr="00406DDD">
        <w:rPr>
          <w:sz w:val="22"/>
          <w:szCs w:val="22"/>
          <w:lang w:val="es-ES"/>
        </w:rPr>
        <w:t>Reunión anual del Foro Global de Ciber Expertos (GFCE por sus siglas en inglés). La Haya, Países Bajos. 12 al 15 de septiembre de 2022</w:t>
      </w:r>
      <w:r w:rsidR="008B41AD" w:rsidRPr="00406DDD">
        <w:rPr>
          <w:sz w:val="22"/>
          <w:szCs w:val="22"/>
          <w:lang w:val="es-ES"/>
        </w:rPr>
        <w:t>.</w:t>
      </w:r>
    </w:p>
    <w:p w14:paraId="47F6D2FA" w14:textId="77777777" w:rsidR="00EF1223" w:rsidRPr="00406DDD" w:rsidRDefault="00EF1223" w:rsidP="000443A1">
      <w:pPr>
        <w:pStyle w:val="ListParagraph"/>
        <w:ind w:hanging="720"/>
        <w:contextualSpacing/>
        <w:jc w:val="both"/>
        <w:rPr>
          <w:sz w:val="22"/>
          <w:szCs w:val="22"/>
          <w:lang w:val="es-ES"/>
        </w:rPr>
      </w:pPr>
    </w:p>
    <w:p w14:paraId="63089BA2" w14:textId="51996861" w:rsidR="00EF1223" w:rsidRPr="00406DDD" w:rsidRDefault="00EF1223" w:rsidP="000443A1">
      <w:pPr>
        <w:pStyle w:val="ListParagraph"/>
        <w:numPr>
          <w:ilvl w:val="0"/>
          <w:numId w:val="7"/>
        </w:numPr>
        <w:ind w:left="720" w:hanging="720"/>
        <w:contextualSpacing/>
        <w:jc w:val="both"/>
        <w:rPr>
          <w:sz w:val="22"/>
          <w:szCs w:val="22"/>
          <w:lang w:val="es-ES"/>
        </w:rPr>
      </w:pPr>
      <w:r w:rsidRPr="00406DDD">
        <w:rPr>
          <w:sz w:val="22"/>
          <w:szCs w:val="22"/>
          <w:lang w:val="es-ES"/>
        </w:rPr>
        <w:t xml:space="preserve">Congreso del Grupo de Expertos sobre Narcotráfico Marítimo. Secretaría de la Comisión Interamericana para el Control del Abuso de Drogas (CICAD).  Lima, Perú. 20 al 22 de septiembre de 2022. </w:t>
      </w:r>
    </w:p>
    <w:p w14:paraId="5C477562" w14:textId="77777777" w:rsidR="00EF1223" w:rsidRPr="00406DDD" w:rsidRDefault="00EF1223" w:rsidP="000443A1">
      <w:pPr>
        <w:pStyle w:val="ListParagraph"/>
        <w:ind w:hanging="720"/>
        <w:contextualSpacing/>
        <w:jc w:val="both"/>
        <w:rPr>
          <w:sz w:val="22"/>
          <w:szCs w:val="22"/>
          <w:lang w:val="es-ES"/>
        </w:rPr>
      </w:pPr>
    </w:p>
    <w:p w14:paraId="3C6F2125" w14:textId="1BA2D86A" w:rsidR="00EF1223" w:rsidRPr="00406DDD" w:rsidRDefault="00EF1223" w:rsidP="000443A1">
      <w:pPr>
        <w:pStyle w:val="ListParagraph"/>
        <w:numPr>
          <w:ilvl w:val="0"/>
          <w:numId w:val="7"/>
        </w:numPr>
        <w:ind w:left="720" w:hanging="720"/>
        <w:jc w:val="both"/>
        <w:rPr>
          <w:sz w:val="22"/>
          <w:szCs w:val="22"/>
          <w:lang w:val="es-ES"/>
        </w:rPr>
      </w:pPr>
      <w:r w:rsidRPr="00406DDD">
        <w:rPr>
          <w:i/>
          <w:iCs/>
          <w:sz w:val="22"/>
          <w:szCs w:val="22"/>
        </w:rPr>
        <w:t>AMS Sub-Regional Workshop for Anti-Corruption and Integrity Promotion</w:t>
      </w:r>
      <w:r w:rsidRPr="00406DDD">
        <w:rPr>
          <w:sz w:val="22"/>
          <w:szCs w:val="22"/>
        </w:rPr>
        <w:t xml:space="preserve"> (A-CIP </w:t>
      </w:r>
      <w:proofErr w:type="spellStart"/>
      <w:r w:rsidRPr="00406DDD">
        <w:rPr>
          <w:sz w:val="22"/>
          <w:szCs w:val="22"/>
        </w:rPr>
        <w:t>por</w:t>
      </w:r>
      <w:proofErr w:type="spellEnd"/>
      <w:r w:rsidRPr="00406DDD">
        <w:rPr>
          <w:sz w:val="22"/>
          <w:szCs w:val="22"/>
        </w:rPr>
        <w:t xml:space="preserve"> sus </w:t>
      </w:r>
      <w:proofErr w:type="spellStart"/>
      <w:r w:rsidRPr="00406DDD">
        <w:rPr>
          <w:sz w:val="22"/>
          <w:szCs w:val="22"/>
        </w:rPr>
        <w:t>siglas</w:t>
      </w:r>
      <w:proofErr w:type="spellEnd"/>
      <w:r w:rsidRPr="00406DDD">
        <w:rPr>
          <w:sz w:val="22"/>
          <w:szCs w:val="22"/>
        </w:rPr>
        <w:t xml:space="preserve"> </w:t>
      </w:r>
      <w:proofErr w:type="spellStart"/>
      <w:r w:rsidRPr="00406DDD">
        <w:rPr>
          <w:sz w:val="22"/>
          <w:szCs w:val="22"/>
        </w:rPr>
        <w:t>en</w:t>
      </w:r>
      <w:proofErr w:type="spellEnd"/>
      <w:r w:rsidRPr="00406DDD">
        <w:rPr>
          <w:sz w:val="22"/>
          <w:szCs w:val="22"/>
        </w:rPr>
        <w:t xml:space="preserve"> </w:t>
      </w:r>
      <w:proofErr w:type="spellStart"/>
      <w:r w:rsidRPr="00406DDD">
        <w:rPr>
          <w:sz w:val="22"/>
          <w:szCs w:val="22"/>
        </w:rPr>
        <w:t>inglés</w:t>
      </w:r>
      <w:proofErr w:type="spellEnd"/>
      <w:r w:rsidRPr="00406DDD">
        <w:rPr>
          <w:sz w:val="22"/>
          <w:szCs w:val="22"/>
        </w:rPr>
        <w:t xml:space="preserve">). </w:t>
      </w:r>
      <w:r w:rsidRPr="00406DDD">
        <w:rPr>
          <w:sz w:val="22"/>
          <w:szCs w:val="22"/>
          <w:lang w:val="es-ES"/>
        </w:rPr>
        <w:t>Organización Mundial de Aduanas. Bruselas, Bélgica. 20 al 22 de septiembre de 2022.</w:t>
      </w:r>
    </w:p>
    <w:p w14:paraId="0E575B8A" w14:textId="77777777" w:rsidR="00EF1223" w:rsidRPr="00406DDD" w:rsidRDefault="00EF1223" w:rsidP="000443A1">
      <w:pPr>
        <w:pStyle w:val="ListParagraph"/>
        <w:ind w:hanging="720"/>
        <w:jc w:val="both"/>
        <w:rPr>
          <w:sz w:val="22"/>
          <w:szCs w:val="22"/>
          <w:lang w:val="es-ES"/>
        </w:rPr>
      </w:pPr>
    </w:p>
    <w:p w14:paraId="485F8178" w14:textId="75168239" w:rsidR="00EF1223" w:rsidRPr="00406DDD" w:rsidRDefault="00EF1223" w:rsidP="000443A1">
      <w:pPr>
        <w:pStyle w:val="ListParagraph"/>
        <w:numPr>
          <w:ilvl w:val="0"/>
          <w:numId w:val="7"/>
        </w:numPr>
        <w:ind w:left="720" w:hanging="720"/>
        <w:jc w:val="both"/>
        <w:rPr>
          <w:b/>
          <w:bCs/>
          <w:sz w:val="22"/>
          <w:szCs w:val="22"/>
          <w:u w:val="single"/>
        </w:rPr>
      </w:pPr>
      <w:r w:rsidRPr="00406DDD">
        <w:rPr>
          <w:i/>
          <w:iCs/>
          <w:sz w:val="22"/>
          <w:szCs w:val="22"/>
        </w:rPr>
        <w:t>Online Workshop on sharing best practices on AEO and MRA implementation and expanding benefits for AEOs</w:t>
      </w:r>
      <w:r w:rsidRPr="00406DDD">
        <w:rPr>
          <w:sz w:val="22"/>
          <w:szCs w:val="22"/>
        </w:rPr>
        <w:t xml:space="preserve">. Organización Mundial de </w:t>
      </w:r>
      <w:proofErr w:type="spellStart"/>
      <w:r w:rsidRPr="00406DDD">
        <w:rPr>
          <w:sz w:val="22"/>
          <w:szCs w:val="22"/>
        </w:rPr>
        <w:t>Aduanas</w:t>
      </w:r>
      <w:proofErr w:type="spellEnd"/>
      <w:r w:rsidRPr="00406DDD">
        <w:rPr>
          <w:sz w:val="22"/>
          <w:szCs w:val="22"/>
        </w:rPr>
        <w:t xml:space="preserve">.  28 al 30 de </w:t>
      </w:r>
      <w:proofErr w:type="spellStart"/>
      <w:r w:rsidRPr="00406DDD">
        <w:rPr>
          <w:sz w:val="22"/>
          <w:szCs w:val="22"/>
        </w:rPr>
        <w:t>septiembre</w:t>
      </w:r>
      <w:proofErr w:type="spellEnd"/>
      <w:r w:rsidRPr="00406DDD">
        <w:rPr>
          <w:sz w:val="22"/>
          <w:szCs w:val="22"/>
        </w:rPr>
        <w:t xml:space="preserve"> del 2022. </w:t>
      </w:r>
    </w:p>
    <w:p w14:paraId="12F6A540" w14:textId="77777777" w:rsidR="00EF1223" w:rsidRPr="00406DDD" w:rsidRDefault="00EF1223" w:rsidP="000443A1">
      <w:pPr>
        <w:ind w:left="720" w:hanging="720"/>
        <w:jc w:val="both"/>
        <w:rPr>
          <w:sz w:val="22"/>
          <w:szCs w:val="22"/>
          <w:lang w:val="es-ES"/>
        </w:rPr>
      </w:pPr>
    </w:p>
    <w:p w14:paraId="1B2E34C3" w14:textId="7B8EBD1D" w:rsidR="00EF1223" w:rsidRPr="00406DDD" w:rsidRDefault="00EF1223" w:rsidP="000443A1">
      <w:pPr>
        <w:pStyle w:val="ListParagraph"/>
        <w:numPr>
          <w:ilvl w:val="0"/>
          <w:numId w:val="7"/>
        </w:numPr>
        <w:ind w:left="720" w:hanging="720"/>
        <w:jc w:val="both"/>
        <w:rPr>
          <w:sz w:val="22"/>
          <w:szCs w:val="22"/>
          <w:lang w:val="es-US"/>
        </w:rPr>
      </w:pPr>
      <w:proofErr w:type="spellStart"/>
      <w:r w:rsidRPr="00406DDD">
        <w:rPr>
          <w:sz w:val="22"/>
          <w:szCs w:val="22"/>
        </w:rPr>
        <w:t>Reuniones</w:t>
      </w:r>
      <w:proofErr w:type="spellEnd"/>
      <w:r w:rsidRPr="00406DDD">
        <w:rPr>
          <w:sz w:val="22"/>
          <w:szCs w:val="22"/>
        </w:rPr>
        <w:t xml:space="preserve"> </w:t>
      </w:r>
      <w:proofErr w:type="spellStart"/>
      <w:r w:rsidRPr="00406DDD">
        <w:rPr>
          <w:sz w:val="22"/>
          <w:szCs w:val="22"/>
        </w:rPr>
        <w:t>anuales</w:t>
      </w:r>
      <w:proofErr w:type="spellEnd"/>
      <w:r w:rsidRPr="00406DDD">
        <w:rPr>
          <w:sz w:val="22"/>
          <w:szCs w:val="22"/>
        </w:rPr>
        <w:t xml:space="preserve"> del </w:t>
      </w:r>
      <w:r w:rsidRPr="00406DDD">
        <w:rPr>
          <w:i/>
          <w:iCs/>
          <w:sz w:val="22"/>
          <w:szCs w:val="22"/>
        </w:rPr>
        <w:t xml:space="preserve">Global Partnership Against the Spread of Weapons and Materials of Mass Destruction </w:t>
      </w:r>
      <w:r w:rsidRPr="00406DDD">
        <w:rPr>
          <w:sz w:val="22"/>
          <w:szCs w:val="22"/>
        </w:rPr>
        <w:t xml:space="preserve">del G7. </w:t>
      </w:r>
      <w:r w:rsidRPr="00406DDD">
        <w:rPr>
          <w:sz w:val="22"/>
          <w:szCs w:val="22"/>
          <w:lang w:val="es-US"/>
        </w:rPr>
        <w:t>Organizado por el G7 bajo la presidencia de Alemania. Berlín, Alemania. 3 al 7 de octubre de 2022.</w:t>
      </w:r>
    </w:p>
    <w:p w14:paraId="56AACC45" w14:textId="77777777" w:rsidR="00EF1223" w:rsidRPr="00406DDD" w:rsidRDefault="00EF1223" w:rsidP="000443A1">
      <w:pPr>
        <w:ind w:left="720" w:hanging="720"/>
        <w:jc w:val="both"/>
        <w:rPr>
          <w:sz w:val="22"/>
          <w:szCs w:val="22"/>
          <w:lang w:val="es-US"/>
        </w:rPr>
      </w:pPr>
    </w:p>
    <w:p w14:paraId="716B4C14" w14:textId="75992C57" w:rsidR="00EF1223" w:rsidRPr="00406DDD" w:rsidRDefault="00EF1223" w:rsidP="000443A1">
      <w:pPr>
        <w:pStyle w:val="ListParagraph"/>
        <w:numPr>
          <w:ilvl w:val="0"/>
          <w:numId w:val="7"/>
        </w:numPr>
        <w:ind w:left="720" w:hanging="720"/>
        <w:jc w:val="both"/>
        <w:rPr>
          <w:sz w:val="22"/>
          <w:szCs w:val="22"/>
          <w:lang w:val="es-ES"/>
        </w:rPr>
      </w:pPr>
      <w:r w:rsidRPr="00406DDD">
        <w:rPr>
          <w:sz w:val="22"/>
          <w:szCs w:val="22"/>
        </w:rPr>
        <w:t>BNEW-</w:t>
      </w:r>
      <w:r w:rsidRPr="00406DDD">
        <w:rPr>
          <w:i/>
          <w:iCs/>
          <w:sz w:val="22"/>
          <w:szCs w:val="22"/>
        </w:rPr>
        <w:t>Barcelona New Economy Week</w:t>
      </w:r>
      <w:r w:rsidRPr="00406DDD">
        <w:rPr>
          <w:sz w:val="22"/>
          <w:szCs w:val="22"/>
        </w:rPr>
        <w:t xml:space="preserve">. </w:t>
      </w:r>
      <w:r w:rsidRPr="00406DDD">
        <w:rPr>
          <w:sz w:val="22"/>
          <w:szCs w:val="22"/>
          <w:lang w:val="es-ES"/>
        </w:rPr>
        <w:t xml:space="preserve">ZF Consorcio Barcelona Zona Franca. Barcelona, España. 3 al 6 de octubre 2022. </w:t>
      </w:r>
    </w:p>
    <w:p w14:paraId="3C529360" w14:textId="77777777" w:rsidR="00EF1223" w:rsidRPr="00406DDD" w:rsidRDefault="00EF1223" w:rsidP="000443A1">
      <w:pPr>
        <w:ind w:left="720" w:hanging="720"/>
        <w:jc w:val="both"/>
        <w:rPr>
          <w:sz w:val="22"/>
          <w:szCs w:val="22"/>
          <w:lang w:val="es-US"/>
        </w:rPr>
      </w:pPr>
    </w:p>
    <w:p w14:paraId="46ECAA4F" w14:textId="1606FE95" w:rsidR="00EF1223" w:rsidRPr="00406DDD" w:rsidRDefault="00EF1223" w:rsidP="000443A1">
      <w:pPr>
        <w:pStyle w:val="ListParagraph"/>
        <w:numPr>
          <w:ilvl w:val="0"/>
          <w:numId w:val="7"/>
        </w:numPr>
        <w:ind w:left="720" w:hanging="720"/>
        <w:jc w:val="both"/>
        <w:rPr>
          <w:rStyle w:val="normaltextrun"/>
          <w:color w:val="000000"/>
          <w:sz w:val="22"/>
          <w:szCs w:val="22"/>
          <w:bdr w:val="none" w:sz="0" w:space="0" w:color="auto" w:frame="1"/>
          <w:lang w:val="es-US"/>
        </w:rPr>
      </w:pPr>
      <w:r w:rsidRPr="00406DDD">
        <w:rPr>
          <w:rStyle w:val="normaltextrun"/>
          <w:color w:val="000000"/>
          <w:sz w:val="22"/>
          <w:szCs w:val="22"/>
          <w:bdr w:val="none" w:sz="0" w:space="0" w:color="auto" w:frame="1"/>
          <w:lang w:val="es-US"/>
        </w:rPr>
        <w:t xml:space="preserve">Conferencia regional para mujeres en prevención de la proliferación de armas de destrucción masiva y actores no estatales. Organizada por la Oficina de Asuntos de Desarme de la ONU y Gobierno de Namibia. Adís Abeba, Etiopía. 12 y 13 de octubre de 2022. </w:t>
      </w:r>
    </w:p>
    <w:p w14:paraId="004E69C7" w14:textId="77777777" w:rsidR="00EF1223" w:rsidRPr="00406DDD" w:rsidRDefault="00EF1223" w:rsidP="000443A1">
      <w:pPr>
        <w:ind w:left="720" w:hanging="720"/>
        <w:jc w:val="both"/>
        <w:rPr>
          <w:sz w:val="22"/>
          <w:szCs w:val="22"/>
          <w:lang w:val="es-ES"/>
        </w:rPr>
      </w:pPr>
    </w:p>
    <w:p w14:paraId="5B3C98EF" w14:textId="603E1F2C" w:rsidR="00EF1223" w:rsidRPr="00406DDD" w:rsidRDefault="00EF1223" w:rsidP="000443A1">
      <w:pPr>
        <w:pStyle w:val="ListParagraph"/>
        <w:numPr>
          <w:ilvl w:val="0"/>
          <w:numId w:val="7"/>
        </w:numPr>
        <w:ind w:left="720" w:hanging="720"/>
        <w:contextualSpacing/>
        <w:jc w:val="both"/>
        <w:rPr>
          <w:sz w:val="22"/>
          <w:szCs w:val="22"/>
          <w:lang w:val="es-ES"/>
        </w:rPr>
      </w:pPr>
      <w:r w:rsidRPr="00406DDD">
        <w:rPr>
          <w:sz w:val="22"/>
          <w:szCs w:val="22"/>
          <w:lang w:val="es-ES"/>
        </w:rPr>
        <w:t>Cuarta Reunión del Grupo de Trabajo de Medidas de Fomento de la Confianza en el Ciberespacio y Conferencia Internacional sobre Seguridad y Ciberespacio. Secretaría del CICTE y Gobierno de México. Ciudad de México, México.  24 al 28 de octubre de 2022</w:t>
      </w:r>
      <w:r w:rsidR="008B41AD" w:rsidRPr="00406DDD">
        <w:rPr>
          <w:sz w:val="22"/>
          <w:szCs w:val="22"/>
          <w:lang w:val="es-US"/>
        </w:rPr>
        <w:t>.</w:t>
      </w:r>
    </w:p>
    <w:p w14:paraId="3EC3F805" w14:textId="77777777" w:rsidR="00EF1223" w:rsidRPr="00406DDD" w:rsidRDefault="00EF1223" w:rsidP="000443A1">
      <w:pPr>
        <w:pStyle w:val="ListParagraph"/>
        <w:ind w:hanging="720"/>
        <w:jc w:val="both"/>
        <w:rPr>
          <w:sz w:val="22"/>
          <w:szCs w:val="22"/>
          <w:lang w:val="es-US"/>
        </w:rPr>
      </w:pPr>
    </w:p>
    <w:p w14:paraId="7F0EAEF4" w14:textId="57CFC309" w:rsidR="00EF1223" w:rsidRPr="00406DDD" w:rsidRDefault="38B58740" w:rsidP="000443A1">
      <w:pPr>
        <w:pStyle w:val="ListParagraph"/>
        <w:numPr>
          <w:ilvl w:val="0"/>
          <w:numId w:val="7"/>
        </w:numPr>
        <w:ind w:left="720" w:hanging="720"/>
        <w:jc w:val="both"/>
        <w:rPr>
          <w:sz w:val="22"/>
          <w:szCs w:val="22"/>
          <w:lang w:val="es-US"/>
        </w:rPr>
      </w:pPr>
      <w:r w:rsidRPr="00406DDD">
        <w:rPr>
          <w:sz w:val="22"/>
          <w:szCs w:val="22"/>
          <w:lang w:val="es-US"/>
        </w:rPr>
        <w:t xml:space="preserve">Congreso Internacional de Seguridad Química y Amenazas Emergentes. Organizado por INTERPOL. Presencial en Marrakech, </w:t>
      </w:r>
      <w:r w:rsidR="7CF2F114" w:rsidRPr="00406DDD">
        <w:rPr>
          <w:sz w:val="22"/>
          <w:szCs w:val="22"/>
          <w:lang w:val="es-US"/>
        </w:rPr>
        <w:t>Marruecos. D</w:t>
      </w:r>
      <w:r w:rsidRPr="00406DDD">
        <w:rPr>
          <w:sz w:val="22"/>
          <w:szCs w:val="22"/>
          <w:lang w:val="es-US"/>
        </w:rPr>
        <w:t xml:space="preserve">el 25 al 27 de octubre de 2022. </w:t>
      </w:r>
    </w:p>
    <w:p w14:paraId="715AD05B" w14:textId="77777777" w:rsidR="00EF1223" w:rsidRPr="00406DDD" w:rsidRDefault="00EF1223" w:rsidP="000443A1">
      <w:pPr>
        <w:ind w:left="720" w:hanging="720"/>
        <w:jc w:val="both"/>
        <w:rPr>
          <w:rStyle w:val="normaltextrun"/>
          <w:color w:val="000000"/>
          <w:sz w:val="22"/>
          <w:szCs w:val="22"/>
          <w:bdr w:val="none" w:sz="0" w:space="0" w:color="auto" w:frame="1"/>
          <w:lang w:val="es-US"/>
        </w:rPr>
      </w:pPr>
    </w:p>
    <w:p w14:paraId="43F82DDE" w14:textId="703C05F3" w:rsidR="00EF1223" w:rsidRPr="00406DDD" w:rsidRDefault="38B58740" w:rsidP="000443A1">
      <w:pPr>
        <w:pStyle w:val="ListParagraph"/>
        <w:numPr>
          <w:ilvl w:val="0"/>
          <w:numId w:val="7"/>
        </w:numPr>
        <w:ind w:left="720" w:hanging="720"/>
        <w:jc w:val="both"/>
        <w:rPr>
          <w:rStyle w:val="normaltextrun"/>
          <w:color w:val="000000"/>
          <w:sz w:val="22"/>
          <w:szCs w:val="22"/>
          <w:bdr w:val="none" w:sz="0" w:space="0" w:color="auto" w:frame="1"/>
          <w:lang w:val="es-US"/>
        </w:rPr>
      </w:pPr>
      <w:r w:rsidRPr="00406DDD">
        <w:rPr>
          <w:rStyle w:val="normaltextrun"/>
          <w:color w:val="000000"/>
          <w:sz w:val="22"/>
          <w:szCs w:val="22"/>
          <w:bdr w:val="none" w:sz="0" w:space="0" w:color="auto" w:frame="1"/>
          <w:lang w:val="es-US"/>
        </w:rPr>
        <w:t xml:space="preserve">Conferencia para </w:t>
      </w:r>
      <w:r w:rsidR="0818C17F" w:rsidRPr="00406DDD">
        <w:rPr>
          <w:rStyle w:val="normaltextrun"/>
          <w:color w:val="000000"/>
          <w:sz w:val="22"/>
          <w:szCs w:val="22"/>
          <w:bdr w:val="none" w:sz="0" w:space="0" w:color="auto" w:frame="1"/>
          <w:lang w:val="es-US"/>
        </w:rPr>
        <w:t xml:space="preserve">socios </w:t>
      </w:r>
      <w:r w:rsidRPr="00406DDD">
        <w:rPr>
          <w:rStyle w:val="normaltextrun"/>
          <w:color w:val="000000"/>
          <w:sz w:val="22"/>
          <w:szCs w:val="22"/>
          <w:bdr w:val="none" w:sz="0" w:space="0" w:color="auto" w:frame="1"/>
          <w:lang w:val="es-US"/>
        </w:rPr>
        <w:t>implementadores en programas de no proliferación de armas de destrucción masiva y control de exportaciones. Organizado por el Gobierno de Estados Unidos. Virtual. 1 al 3 de noviembre de 2022.</w:t>
      </w:r>
    </w:p>
    <w:p w14:paraId="23046C66" w14:textId="77777777" w:rsidR="00EF1223" w:rsidRPr="00406DDD" w:rsidRDefault="00EF1223" w:rsidP="000443A1">
      <w:pPr>
        <w:ind w:left="720" w:hanging="720"/>
        <w:contextualSpacing/>
        <w:jc w:val="both"/>
        <w:rPr>
          <w:sz w:val="22"/>
          <w:szCs w:val="22"/>
          <w:lang w:val="es-ES"/>
        </w:rPr>
      </w:pPr>
    </w:p>
    <w:p w14:paraId="7285DB1B" w14:textId="505C6A0A" w:rsidR="00EF1223" w:rsidRPr="00406DDD" w:rsidRDefault="00EF1223" w:rsidP="000443A1">
      <w:pPr>
        <w:pStyle w:val="ListParagraph"/>
        <w:numPr>
          <w:ilvl w:val="0"/>
          <w:numId w:val="7"/>
        </w:numPr>
        <w:ind w:left="720" w:hanging="720"/>
        <w:contextualSpacing/>
        <w:jc w:val="both"/>
        <w:rPr>
          <w:sz w:val="22"/>
          <w:szCs w:val="22"/>
          <w:lang w:val="es-ES"/>
        </w:rPr>
      </w:pPr>
      <w:r w:rsidRPr="00406DDD">
        <w:rPr>
          <w:sz w:val="22"/>
          <w:szCs w:val="22"/>
          <w:lang w:val="es-ES"/>
        </w:rPr>
        <w:t xml:space="preserve">XXIII Congreso Internacional de Derecho Marítimo. Comisión Portuaria Nacional de Guatemala e Instituto Iberoamericano de Derecho Marítimo. Guatemala. 2 y 3 de noviembre de 2022. </w:t>
      </w:r>
    </w:p>
    <w:p w14:paraId="14338416" w14:textId="77777777" w:rsidR="00EF1223" w:rsidRPr="00406DDD" w:rsidRDefault="00EF1223" w:rsidP="000443A1">
      <w:pPr>
        <w:pStyle w:val="ListParagraph"/>
        <w:ind w:hanging="720"/>
        <w:jc w:val="both"/>
        <w:rPr>
          <w:sz w:val="22"/>
          <w:szCs w:val="22"/>
          <w:lang w:val="es-ES"/>
        </w:rPr>
      </w:pPr>
    </w:p>
    <w:p w14:paraId="175EFB6A" w14:textId="5502600B" w:rsidR="00EF1223" w:rsidRPr="00406DDD" w:rsidRDefault="00EF1223" w:rsidP="000443A1">
      <w:pPr>
        <w:pStyle w:val="ListParagraph"/>
        <w:numPr>
          <w:ilvl w:val="0"/>
          <w:numId w:val="7"/>
        </w:numPr>
        <w:ind w:left="720" w:hanging="720"/>
        <w:contextualSpacing/>
        <w:jc w:val="both"/>
        <w:rPr>
          <w:sz w:val="22"/>
          <w:szCs w:val="22"/>
          <w:lang w:val="es-ES"/>
        </w:rPr>
      </w:pPr>
      <w:r w:rsidRPr="00406DDD">
        <w:rPr>
          <w:sz w:val="22"/>
          <w:szCs w:val="22"/>
          <w:lang w:val="es-ES"/>
        </w:rPr>
        <w:t>XVI Congreso Marítimo Portuario. Comisión Portuaria Nacional de Guatemala e Instituto Iberoamericano de Derecho Marítimo. Guatemala. 4 de noviembre de 2022.</w:t>
      </w:r>
      <w:r w:rsidRPr="00406DDD">
        <w:rPr>
          <w:rStyle w:val="normaltextrun"/>
          <w:color w:val="000000"/>
          <w:sz w:val="22"/>
          <w:szCs w:val="22"/>
          <w:bdr w:val="none" w:sz="0" w:space="0" w:color="auto" w:frame="1"/>
          <w:lang w:val="es-US"/>
        </w:rPr>
        <w:t xml:space="preserve"> </w:t>
      </w:r>
    </w:p>
    <w:p w14:paraId="70D12680" w14:textId="13196386" w:rsidR="00EF1223" w:rsidRPr="00406DDD" w:rsidRDefault="00EF1223" w:rsidP="000443A1">
      <w:pPr>
        <w:pStyle w:val="ListParagraph"/>
        <w:numPr>
          <w:ilvl w:val="0"/>
          <w:numId w:val="7"/>
        </w:numPr>
        <w:ind w:left="720" w:hanging="720"/>
        <w:contextualSpacing/>
        <w:jc w:val="both"/>
        <w:rPr>
          <w:sz w:val="22"/>
          <w:szCs w:val="22"/>
          <w:lang w:val="es-ES"/>
        </w:rPr>
      </w:pPr>
      <w:r w:rsidRPr="00406DDD">
        <w:rPr>
          <w:sz w:val="22"/>
          <w:szCs w:val="22"/>
          <w:lang w:val="es-ES"/>
        </w:rPr>
        <w:lastRenderedPageBreak/>
        <w:t>Foro Regional de las Américas sobre cooperación internacional contra el ciberdelito y las pruebas electrónicas organizado por el Consejo de Europa. San José, Costa Rica - 7 al 9 de noviembre de 2022.</w:t>
      </w:r>
      <w:r w:rsidRPr="00406DDD">
        <w:rPr>
          <w:rStyle w:val="normaltextrun"/>
          <w:color w:val="000000"/>
          <w:sz w:val="22"/>
          <w:szCs w:val="22"/>
          <w:bdr w:val="none" w:sz="0" w:space="0" w:color="auto" w:frame="1"/>
          <w:lang w:val="es-US"/>
        </w:rPr>
        <w:t xml:space="preserve"> </w:t>
      </w:r>
    </w:p>
    <w:p w14:paraId="22BEF270" w14:textId="77777777" w:rsidR="00EF1223" w:rsidRPr="00406DDD" w:rsidRDefault="00EF1223" w:rsidP="000443A1">
      <w:pPr>
        <w:pStyle w:val="ListParagraph"/>
        <w:ind w:hanging="720"/>
        <w:contextualSpacing/>
        <w:jc w:val="both"/>
        <w:rPr>
          <w:sz w:val="22"/>
          <w:szCs w:val="22"/>
          <w:lang w:val="es-ES"/>
        </w:rPr>
      </w:pPr>
    </w:p>
    <w:p w14:paraId="126788EF" w14:textId="0131D65C" w:rsidR="00EF1223" w:rsidRPr="00406DDD" w:rsidRDefault="00EF1223" w:rsidP="000443A1">
      <w:pPr>
        <w:pStyle w:val="ListParagraph"/>
        <w:numPr>
          <w:ilvl w:val="0"/>
          <w:numId w:val="7"/>
        </w:numPr>
        <w:ind w:left="720" w:hanging="720"/>
        <w:contextualSpacing/>
        <w:jc w:val="both"/>
        <w:rPr>
          <w:sz w:val="22"/>
          <w:szCs w:val="22"/>
          <w:lang w:val="es-ES"/>
        </w:rPr>
      </w:pPr>
      <w:r w:rsidRPr="00406DDD">
        <w:rPr>
          <w:sz w:val="22"/>
          <w:szCs w:val="22"/>
          <w:lang w:val="es-ES"/>
        </w:rPr>
        <w:t>Conferencia internacional sobre la promoción del papel de la mujer en la prevención, investigación y persecución del ciberdelito organizado por el Consejo de Europa. San José, Costa Rica. 10 al 11 de noviembre de 2022.</w:t>
      </w:r>
      <w:r w:rsidRPr="00406DDD">
        <w:rPr>
          <w:rStyle w:val="normaltextrun"/>
          <w:color w:val="000000"/>
          <w:sz w:val="22"/>
          <w:szCs w:val="22"/>
          <w:bdr w:val="none" w:sz="0" w:space="0" w:color="auto" w:frame="1"/>
          <w:lang w:val="es-US"/>
        </w:rPr>
        <w:t xml:space="preserve"> </w:t>
      </w:r>
    </w:p>
    <w:p w14:paraId="28FCEEED" w14:textId="77777777" w:rsidR="00EF1223" w:rsidRPr="00406DDD" w:rsidRDefault="00EF1223" w:rsidP="000443A1">
      <w:pPr>
        <w:pStyle w:val="ListParagraph"/>
        <w:ind w:hanging="720"/>
        <w:contextualSpacing/>
        <w:jc w:val="both"/>
        <w:rPr>
          <w:sz w:val="22"/>
          <w:szCs w:val="22"/>
          <w:lang w:val="es-ES"/>
        </w:rPr>
      </w:pPr>
    </w:p>
    <w:p w14:paraId="0A66B31F" w14:textId="11327B20" w:rsidR="00EF1223" w:rsidRPr="00406DDD" w:rsidRDefault="00EF1223" w:rsidP="000443A1">
      <w:pPr>
        <w:pStyle w:val="ListParagraph"/>
        <w:numPr>
          <w:ilvl w:val="0"/>
          <w:numId w:val="7"/>
        </w:numPr>
        <w:ind w:left="720" w:hanging="720"/>
        <w:contextualSpacing/>
        <w:jc w:val="both"/>
        <w:rPr>
          <w:sz w:val="22"/>
          <w:szCs w:val="22"/>
          <w:lang w:val="es-ES"/>
        </w:rPr>
      </w:pPr>
      <w:r w:rsidRPr="00406DDD">
        <w:rPr>
          <w:sz w:val="22"/>
          <w:szCs w:val="22"/>
          <w:lang w:val="es-ES"/>
        </w:rPr>
        <w:t>Reunión Regional del Foro Global de Ciber Expertos (GFCE por sus siglas en inglés). Hub de las Américas. Santo Domingo, República Dominicana. 14 de noviembre de 2022.</w:t>
      </w:r>
      <w:r w:rsidRPr="00406DDD">
        <w:rPr>
          <w:rStyle w:val="normaltextrun"/>
          <w:color w:val="000000"/>
          <w:sz w:val="22"/>
          <w:szCs w:val="22"/>
          <w:bdr w:val="none" w:sz="0" w:space="0" w:color="auto" w:frame="1"/>
          <w:lang w:val="es-US"/>
        </w:rPr>
        <w:t xml:space="preserve"> </w:t>
      </w:r>
    </w:p>
    <w:p w14:paraId="20F26882" w14:textId="77777777" w:rsidR="00EF1223" w:rsidRPr="00406DDD" w:rsidRDefault="00EF1223" w:rsidP="000443A1">
      <w:pPr>
        <w:ind w:left="720" w:hanging="720"/>
        <w:contextualSpacing/>
        <w:jc w:val="both"/>
        <w:rPr>
          <w:sz w:val="22"/>
          <w:szCs w:val="22"/>
          <w:lang w:val="es-ES"/>
        </w:rPr>
      </w:pPr>
    </w:p>
    <w:p w14:paraId="0E9FF834" w14:textId="629743E9" w:rsidR="00EF1223" w:rsidRPr="00406DDD" w:rsidRDefault="00EF1223" w:rsidP="000443A1">
      <w:pPr>
        <w:pStyle w:val="ListParagraph"/>
        <w:numPr>
          <w:ilvl w:val="0"/>
          <w:numId w:val="7"/>
        </w:numPr>
        <w:ind w:left="720" w:hanging="720"/>
        <w:contextualSpacing/>
        <w:jc w:val="both"/>
        <w:rPr>
          <w:sz w:val="22"/>
          <w:szCs w:val="22"/>
        </w:rPr>
      </w:pPr>
      <w:proofErr w:type="spellStart"/>
      <w:r w:rsidRPr="00406DDD">
        <w:rPr>
          <w:sz w:val="22"/>
          <w:szCs w:val="22"/>
        </w:rPr>
        <w:t>Conferencia</w:t>
      </w:r>
      <w:proofErr w:type="spellEnd"/>
      <w:r w:rsidRPr="00406DDD">
        <w:rPr>
          <w:sz w:val="22"/>
          <w:szCs w:val="22"/>
        </w:rPr>
        <w:t xml:space="preserve"> </w:t>
      </w:r>
      <w:r w:rsidRPr="00406DDD">
        <w:rPr>
          <w:i/>
          <w:iCs/>
          <w:sz w:val="22"/>
          <w:szCs w:val="22"/>
        </w:rPr>
        <w:t>Regional Initiative for Cybersecurity Education and Training</w:t>
      </w:r>
      <w:r w:rsidRPr="00406DDD">
        <w:rPr>
          <w:sz w:val="22"/>
          <w:szCs w:val="22"/>
        </w:rPr>
        <w:t xml:space="preserve"> (RICET </w:t>
      </w:r>
      <w:proofErr w:type="spellStart"/>
      <w:r w:rsidRPr="00406DDD">
        <w:rPr>
          <w:sz w:val="22"/>
          <w:szCs w:val="22"/>
        </w:rPr>
        <w:t>por</w:t>
      </w:r>
      <w:proofErr w:type="spellEnd"/>
      <w:r w:rsidRPr="00406DDD">
        <w:rPr>
          <w:sz w:val="22"/>
          <w:szCs w:val="22"/>
        </w:rPr>
        <w:t xml:space="preserve"> sus </w:t>
      </w:r>
      <w:proofErr w:type="spellStart"/>
      <w:r w:rsidRPr="00406DDD">
        <w:rPr>
          <w:sz w:val="22"/>
          <w:szCs w:val="22"/>
        </w:rPr>
        <w:t>siglas</w:t>
      </w:r>
      <w:proofErr w:type="spellEnd"/>
      <w:r w:rsidRPr="00406DDD">
        <w:rPr>
          <w:sz w:val="22"/>
          <w:szCs w:val="22"/>
        </w:rPr>
        <w:t xml:space="preserve"> </w:t>
      </w:r>
      <w:proofErr w:type="spellStart"/>
      <w:r w:rsidRPr="00406DDD">
        <w:rPr>
          <w:sz w:val="22"/>
          <w:szCs w:val="22"/>
        </w:rPr>
        <w:t>en</w:t>
      </w:r>
      <w:proofErr w:type="spellEnd"/>
      <w:r w:rsidRPr="00406DDD">
        <w:rPr>
          <w:sz w:val="22"/>
          <w:szCs w:val="22"/>
        </w:rPr>
        <w:t xml:space="preserve"> </w:t>
      </w:r>
      <w:proofErr w:type="spellStart"/>
      <w:r w:rsidRPr="00406DDD">
        <w:rPr>
          <w:sz w:val="22"/>
          <w:szCs w:val="22"/>
        </w:rPr>
        <w:t>inglés</w:t>
      </w:r>
      <w:proofErr w:type="spellEnd"/>
      <w:r w:rsidRPr="00406DDD">
        <w:rPr>
          <w:sz w:val="22"/>
          <w:szCs w:val="22"/>
        </w:rPr>
        <w:t>)</w:t>
      </w:r>
      <w:r w:rsidRPr="00406DDD">
        <w:rPr>
          <w:i/>
          <w:iCs/>
          <w:sz w:val="22"/>
          <w:szCs w:val="22"/>
        </w:rPr>
        <w:t>.</w:t>
      </w:r>
      <w:r w:rsidRPr="00406DDD">
        <w:rPr>
          <w:sz w:val="22"/>
          <w:szCs w:val="22"/>
        </w:rPr>
        <w:t xml:space="preserve"> 16 de </w:t>
      </w:r>
      <w:proofErr w:type="spellStart"/>
      <w:r w:rsidRPr="00406DDD">
        <w:rPr>
          <w:sz w:val="22"/>
          <w:szCs w:val="22"/>
        </w:rPr>
        <w:t>noviembre</w:t>
      </w:r>
      <w:proofErr w:type="spellEnd"/>
      <w:r w:rsidRPr="00406DDD">
        <w:rPr>
          <w:sz w:val="22"/>
          <w:szCs w:val="22"/>
        </w:rPr>
        <w:t xml:space="preserve"> de 2022.</w:t>
      </w:r>
      <w:r w:rsidRPr="00406DDD">
        <w:rPr>
          <w:rStyle w:val="normaltextrun"/>
          <w:color w:val="000000"/>
          <w:sz w:val="22"/>
          <w:szCs w:val="22"/>
          <w:bdr w:val="none" w:sz="0" w:space="0" w:color="auto" w:frame="1"/>
          <w:lang w:val="es-US"/>
        </w:rPr>
        <w:t xml:space="preserve"> </w:t>
      </w:r>
    </w:p>
    <w:p w14:paraId="2A01A67A" w14:textId="77777777" w:rsidR="00EF1223" w:rsidRPr="00406DDD" w:rsidRDefault="00EF1223" w:rsidP="000443A1">
      <w:pPr>
        <w:pStyle w:val="ListParagraph"/>
        <w:ind w:hanging="720"/>
        <w:contextualSpacing/>
        <w:jc w:val="both"/>
        <w:rPr>
          <w:sz w:val="22"/>
          <w:szCs w:val="22"/>
        </w:rPr>
      </w:pPr>
    </w:p>
    <w:p w14:paraId="1C5C6A05" w14:textId="2D9A322F" w:rsidR="00EF1223" w:rsidRPr="00406DDD" w:rsidRDefault="00EF1223" w:rsidP="000443A1">
      <w:pPr>
        <w:pStyle w:val="ListParagraph"/>
        <w:numPr>
          <w:ilvl w:val="0"/>
          <w:numId w:val="7"/>
        </w:numPr>
        <w:ind w:left="720" w:hanging="720"/>
        <w:jc w:val="both"/>
        <w:rPr>
          <w:sz w:val="22"/>
          <w:szCs w:val="22"/>
        </w:rPr>
      </w:pPr>
      <w:r w:rsidRPr="00406DDD">
        <w:rPr>
          <w:sz w:val="22"/>
          <w:szCs w:val="22"/>
          <w:lang w:val="es-ES"/>
        </w:rPr>
        <w:t xml:space="preserve">X Congreso Mundial del </w:t>
      </w:r>
      <w:r w:rsidRPr="00406DDD">
        <w:rPr>
          <w:i/>
          <w:iCs/>
          <w:sz w:val="22"/>
          <w:szCs w:val="22"/>
          <w:lang w:val="es-ES"/>
        </w:rPr>
        <w:t xml:space="preserve">Business Alliance for </w:t>
      </w:r>
      <w:proofErr w:type="spellStart"/>
      <w:r w:rsidRPr="00406DDD">
        <w:rPr>
          <w:i/>
          <w:iCs/>
          <w:sz w:val="22"/>
          <w:szCs w:val="22"/>
          <w:lang w:val="es-ES"/>
        </w:rPr>
        <w:t>Secure</w:t>
      </w:r>
      <w:proofErr w:type="spellEnd"/>
      <w:r w:rsidRPr="00406DDD">
        <w:rPr>
          <w:i/>
          <w:iCs/>
          <w:sz w:val="22"/>
          <w:szCs w:val="22"/>
          <w:lang w:val="es-ES"/>
        </w:rPr>
        <w:t xml:space="preserve"> Commerce</w:t>
      </w:r>
      <w:r w:rsidRPr="00406DDD">
        <w:rPr>
          <w:sz w:val="22"/>
          <w:szCs w:val="22"/>
          <w:lang w:val="es-ES"/>
        </w:rPr>
        <w:t xml:space="preserve"> (BASC por sus siglas en inglés). “Resiliencia en el Comercio Internacional”. </w:t>
      </w:r>
      <w:r w:rsidRPr="00406DDD">
        <w:rPr>
          <w:sz w:val="22"/>
          <w:szCs w:val="22"/>
        </w:rPr>
        <w:t xml:space="preserve">Lima, Perú. 17 y 18 de </w:t>
      </w:r>
      <w:proofErr w:type="spellStart"/>
      <w:r w:rsidRPr="00406DDD">
        <w:rPr>
          <w:sz w:val="22"/>
          <w:szCs w:val="22"/>
        </w:rPr>
        <w:t>noviembre</w:t>
      </w:r>
      <w:proofErr w:type="spellEnd"/>
      <w:r w:rsidRPr="00406DDD">
        <w:rPr>
          <w:sz w:val="22"/>
          <w:szCs w:val="22"/>
        </w:rPr>
        <w:t xml:space="preserve"> de 2022.</w:t>
      </w:r>
      <w:r w:rsidRPr="00406DDD">
        <w:rPr>
          <w:rStyle w:val="normaltextrun"/>
          <w:color w:val="000000"/>
          <w:sz w:val="22"/>
          <w:szCs w:val="22"/>
          <w:bdr w:val="none" w:sz="0" w:space="0" w:color="auto" w:frame="1"/>
          <w:lang w:val="es-US"/>
        </w:rPr>
        <w:t xml:space="preserve"> </w:t>
      </w:r>
    </w:p>
    <w:p w14:paraId="205BF12C" w14:textId="77777777" w:rsidR="00EF1223" w:rsidRPr="00406DDD" w:rsidRDefault="00EF1223" w:rsidP="000443A1">
      <w:pPr>
        <w:pStyle w:val="ListParagraph"/>
        <w:ind w:hanging="720"/>
        <w:jc w:val="both"/>
        <w:rPr>
          <w:sz w:val="22"/>
          <w:szCs w:val="22"/>
          <w:lang w:val="es-US"/>
        </w:rPr>
      </w:pPr>
    </w:p>
    <w:p w14:paraId="023FF709" w14:textId="0F83F285" w:rsidR="00EF1223" w:rsidRPr="00406DDD" w:rsidRDefault="00EF1223" w:rsidP="000443A1">
      <w:pPr>
        <w:pStyle w:val="ListParagraph"/>
        <w:numPr>
          <w:ilvl w:val="0"/>
          <w:numId w:val="7"/>
        </w:numPr>
        <w:ind w:left="720" w:hanging="720"/>
        <w:jc w:val="both"/>
        <w:rPr>
          <w:sz w:val="22"/>
          <w:szCs w:val="22"/>
          <w:lang w:val="es-US"/>
        </w:rPr>
      </w:pPr>
      <w:r w:rsidRPr="00406DDD">
        <w:rPr>
          <w:sz w:val="22"/>
          <w:szCs w:val="22"/>
          <w:lang w:val="es-US"/>
        </w:rPr>
        <w:t>Novena Conferencia de Revisión de la Convención de Armas Biológicas. Organizado por Naciones Unidas Ginebra y la Oficina de Asuntos de Desarme de la ONU. Ginebra, Suiza. 28 de noviembre al 2 de diciembre de 2022.</w:t>
      </w:r>
      <w:r w:rsidRPr="00406DDD">
        <w:rPr>
          <w:rStyle w:val="normaltextrun"/>
          <w:color w:val="000000"/>
          <w:sz w:val="22"/>
          <w:szCs w:val="22"/>
          <w:bdr w:val="none" w:sz="0" w:space="0" w:color="auto" w:frame="1"/>
          <w:lang w:val="es-US"/>
        </w:rPr>
        <w:t xml:space="preserve"> </w:t>
      </w:r>
    </w:p>
    <w:p w14:paraId="6AF4C3C6" w14:textId="77777777" w:rsidR="00EF1223" w:rsidRPr="00406DDD" w:rsidRDefault="00EF1223" w:rsidP="000443A1">
      <w:pPr>
        <w:pStyle w:val="ListParagraph"/>
        <w:ind w:hanging="720"/>
        <w:contextualSpacing/>
        <w:jc w:val="both"/>
        <w:rPr>
          <w:sz w:val="22"/>
          <w:szCs w:val="22"/>
          <w:lang w:val="es-ES"/>
        </w:rPr>
      </w:pPr>
    </w:p>
    <w:p w14:paraId="4B0762EA" w14:textId="304B9953" w:rsidR="00EF1223" w:rsidRPr="00406DDD" w:rsidRDefault="00EF1223" w:rsidP="000443A1">
      <w:pPr>
        <w:pStyle w:val="ListParagraph"/>
        <w:numPr>
          <w:ilvl w:val="0"/>
          <w:numId w:val="7"/>
        </w:numPr>
        <w:ind w:left="720" w:hanging="720"/>
        <w:contextualSpacing/>
        <w:jc w:val="both"/>
        <w:rPr>
          <w:sz w:val="22"/>
          <w:szCs w:val="22"/>
          <w:lang w:val="es-ES"/>
        </w:rPr>
      </w:pPr>
      <w:r w:rsidRPr="00406DDD">
        <w:rPr>
          <w:sz w:val="22"/>
          <w:szCs w:val="22"/>
          <w:lang w:val="es-ES"/>
        </w:rPr>
        <w:t xml:space="preserve">Jornadas de Seguridad del TIC (Jornadas STIC). Capacidad de Respuesta a Incidentes de Seguridad de la Información </w:t>
      </w:r>
      <w:r w:rsidR="003628EE" w:rsidRPr="00406DDD">
        <w:rPr>
          <w:sz w:val="22"/>
          <w:szCs w:val="22"/>
          <w:lang w:val="es-ES"/>
        </w:rPr>
        <w:t xml:space="preserve">- </w:t>
      </w:r>
      <w:r w:rsidRPr="00406DDD">
        <w:rPr>
          <w:sz w:val="22"/>
          <w:szCs w:val="22"/>
          <w:lang w:val="es-ES"/>
        </w:rPr>
        <w:t>Centro Criptológico Nacional. Madrid, España. 29 noviembre al 1 diciembre de 2022.</w:t>
      </w:r>
    </w:p>
    <w:p w14:paraId="756A8FA2" w14:textId="77777777" w:rsidR="00EF1223" w:rsidRPr="00406DDD" w:rsidRDefault="00EF1223" w:rsidP="000443A1">
      <w:pPr>
        <w:ind w:left="720" w:hanging="720"/>
        <w:contextualSpacing/>
        <w:jc w:val="both"/>
        <w:rPr>
          <w:sz w:val="22"/>
          <w:szCs w:val="22"/>
          <w:lang w:val="es-ES"/>
        </w:rPr>
      </w:pPr>
    </w:p>
    <w:p w14:paraId="141537E2" w14:textId="69F68C72" w:rsidR="00EF1223" w:rsidRPr="00406DDD" w:rsidRDefault="66B98098" w:rsidP="000443A1">
      <w:pPr>
        <w:pStyle w:val="ListParagraph"/>
        <w:numPr>
          <w:ilvl w:val="0"/>
          <w:numId w:val="7"/>
        </w:numPr>
        <w:ind w:left="720" w:hanging="720"/>
        <w:contextualSpacing/>
        <w:jc w:val="both"/>
        <w:rPr>
          <w:sz w:val="22"/>
          <w:szCs w:val="22"/>
          <w:lang w:val="es-ES"/>
        </w:rPr>
      </w:pPr>
      <w:r w:rsidRPr="00406DDD">
        <w:rPr>
          <w:sz w:val="22"/>
          <w:szCs w:val="22"/>
          <w:lang w:val="es-AR"/>
        </w:rPr>
        <w:t>Encuentro International El Eje Pacífico-Atlántico: Cómo ofrecer una respuesta global contra el tráfico marítimo ilícito</w:t>
      </w:r>
      <w:r w:rsidR="6D4B0466" w:rsidRPr="00406DDD">
        <w:rPr>
          <w:sz w:val="22"/>
          <w:szCs w:val="22"/>
          <w:lang w:val="es-AR"/>
        </w:rPr>
        <w:t>.</w:t>
      </w:r>
      <w:r w:rsidR="00EF1223" w:rsidRPr="00406DDD">
        <w:rPr>
          <w:sz w:val="22"/>
          <w:szCs w:val="22"/>
          <w:lang w:val="es-419"/>
        </w:rPr>
        <w:t xml:space="preserve"> </w:t>
      </w:r>
      <w:proofErr w:type="spellStart"/>
      <w:r w:rsidR="00EF1223" w:rsidRPr="00406DDD">
        <w:rPr>
          <w:i/>
          <w:iCs/>
          <w:sz w:val="22"/>
          <w:szCs w:val="22"/>
          <w:lang w:val="es-ES"/>
        </w:rPr>
        <w:t>Seaport</w:t>
      </w:r>
      <w:proofErr w:type="spellEnd"/>
      <w:r w:rsidR="00EF1223" w:rsidRPr="00406DDD">
        <w:rPr>
          <w:i/>
          <w:iCs/>
          <w:sz w:val="22"/>
          <w:szCs w:val="22"/>
          <w:lang w:val="es-ES"/>
        </w:rPr>
        <w:t xml:space="preserve"> Cooperation Project</w:t>
      </w:r>
      <w:r w:rsidR="00EF1223" w:rsidRPr="00406DDD">
        <w:rPr>
          <w:sz w:val="22"/>
          <w:szCs w:val="22"/>
          <w:lang w:val="es-ES"/>
        </w:rPr>
        <w:t xml:space="preserve"> (SEACOP por sus siglas en inglés) – Unión Europea. Guayaquil, Ecuador. 12 y 13 de diciembre de 2022.</w:t>
      </w:r>
      <w:r w:rsidR="00EF1223" w:rsidRPr="00406DDD">
        <w:rPr>
          <w:sz w:val="22"/>
          <w:szCs w:val="22"/>
        </w:rPr>
        <w:t xml:space="preserve"> </w:t>
      </w:r>
    </w:p>
    <w:p w14:paraId="0D0DA0A9" w14:textId="77777777" w:rsidR="00EF1223" w:rsidRPr="00406DDD" w:rsidRDefault="00EF1223" w:rsidP="000443A1">
      <w:pPr>
        <w:pStyle w:val="ListParagraph"/>
        <w:ind w:hanging="720"/>
        <w:contextualSpacing/>
        <w:jc w:val="both"/>
        <w:rPr>
          <w:sz w:val="22"/>
          <w:szCs w:val="22"/>
          <w:lang w:val="es-ES"/>
        </w:rPr>
      </w:pPr>
    </w:p>
    <w:p w14:paraId="5ED938C7" w14:textId="26F581A4" w:rsidR="00EF1223" w:rsidRPr="00406DDD" w:rsidRDefault="00EF1223" w:rsidP="000443A1">
      <w:pPr>
        <w:pStyle w:val="ListParagraph"/>
        <w:numPr>
          <w:ilvl w:val="0"/>
          <w:numId w:val="7"/>
        </w:numPr>
        <w:ind w:left="720" w:hanging="720"/>
        <w:contextualSpacing/>
        <w:jc w:val="both"/>
        <w:rPr>
          <w:sz w:val="22"/>
          <w:szCs w:val="22"/>
          <w:lang w:val="es-ES"/>
        </w:rPr>
      </w:pPr>
      <w:r w:rsidRPr="00406DDD">
        <w:rPr>
          <w:sz w:val="22"/>
          <w:szCs w:val="22"/>
          <w:lang w:val="es-ES"/>
        </w:rPr>
        <w:t xml:space="preserve">Grupos de Trabajo y XLVI Pleno de Representantes del GAFILAT. Buenos Aires, Argentina. 12 al 16 de diciembre de 2022. </w:t>
      </w:r>
    </w:p>
    <w:p w14:paraId="2C2089E0" w14:textId="77777777" w:rsidR="00520C3A" w:rsidRPr="00406DDD" w:rsidRDefault="00520C3A">
      <w:pPr>
        <w:rPr>
          <w:b/>
          <w:bCs/>
          <w:sz w:val="22"/>
          <w:szCs w:val="22"/>
          <w:lang w:val="es-ES"/>
        </w:rPr>
      </w:pPr>
      <w:r w:rsidRPr="00406DDD">
        <w:rPr>
          <w:b/>
          <w:bCs/>
          <w:sz w:val="22"/>
          <w:szCs w:val="22"/>
          <w:lang w:val="es-ES"/>
        </w:rPr>
        <w:br w:type="page"/>
      </w:r>
    </w:p>
    <w:p w14:paraId="7BBE02A0" w14:textId="6A8930C3" w:rsidR="00FE766C" w:rsidRPr="00406DDD" w:rsidRDefault="00FE766C" w:rsidP="00513208">
      <w:pPr>
        <w:pStyle w:val="xmsoplaintext"/>
        <w:tabs>
          <w:tab w:val="left" w:pos="1955"/>
        </w:tabs>
        <w:spacing w:before="0" w:beforeAutospacing="0" w:after="0" w:afterAutospacing="0"/>
        <w:jc w:val="center"/>
        <w:rPr>
          <w:b/>
          <w:bCs/>
          <w:sz w:val="22"/>
          <w:szCs w:val="22"/>
          <w:lang w:val="es-ES"/>
        </w:rPr>
      </w:pPr>
      <w:r w:rsidRPr="00406DDD">
        <w:rPr>
          <w:b/>
          <w:bCs/>
          <w:sz w:val="22"/>
          <w:szCs w:val="22"/>
          <w:lang w:val="es-ES"/>
        </w:rPr>
        <w:lastRenderedPageBreak/>
        <w:t xml:space="preserve">Anexo 2: Listado consolidado de </w:t>
      </w:r>
      <w:proofErr w:type="spellStart"/>
      <w:r w:rsidRPr="00406DDD">
        <w:rPr>
          <w:b/>
          <w:bCs/>
          <w:sz w:val="22"/>
          <w:szCs w:val="22"/>
          <w:lang w:val="es-ES"/>
        </w:rPr>
        <w:t>webinars</w:t>
      </w:r>
      <w:proofErr w:type="spellEnd"/>
      <w:r w:rsidRPr="00406DDD">
        <w:rPr>
          <w:b/>
          <w:bCs/>
          <w:sz w:val="22"/>
          <w:szCs w:val="22"/>
          <w:lang w:val="es-ES"/>
        </w:rPr>
        <w:t xml:space="preserve"> </w:t>
      </w:r>
      <w:r w:rsidR="00503074" w:rsidRPr="00406DDD">
        <w:rPr>
          <w:b/>
          <w:bCs/>
          <w:sz w:val="22"/>
          <w:szCs w:val="22"/>
          <w:lang w:val="es-ES"/>
        </w:rPr>
        <w:t xml:space="preserve">o foros virtuales </w:t>
      </w:r>
      <w:r w:rsidRPr="00406DDD">
        <w:rPr>
          <w:b/>
          <w:bCs/>
          <w:sz w:val="22"/>
          <w:szCs w:val="22"/>
          <w:lang w:val="es-ES"/>
        </w:rPr>
        <w:t>realizados</w:t>
      </w:r>
    </w:p>
    <w:p w14:paraId="600C0655" w14:textId="4E060018" w:rsidR="009634E2" w:rsidRPr="00406DDD" w:rsidRDefault="003908B5" w:rsidP="00513208">
      <w:pPr>
        <w:pStyle w:val="xmsoplaintext"/>
        <w:tabs>
          <w:tab w:val="left" w:pos="1955"/>
        </w:tabs>
        <w:spacing w:before="0" w:beforeAutospacing="0" w:after="0" w:afterAutospacing="0"/>
        <w:jc w:val="center"/>
        <w:rPr>
          <w:sz w:val="22"/>
          <w:szCs w:val="22"/>
          <w:lang w:val="es-ES"/>
        </w:rPr>
      </w:pPr>
      <w:r w:rsidRPr="00406DDD">
        <w:rPr>
          <w:sz w:val="22"/>
          <w:szCs w:val="22"/>
          <w:lang w:val="es-ES"/>
        </w:rPr>
        <w:t>(en orden cronológico)</w:t>
      </w:r>
    </w:p>
    <w:p w14:paraId="573E684B" w14:textId="77777777" w:rsidR="00463801" w:rsidRPr="00406DDD" w:rsidRDefault="00463801" w:rsidP="00513208">
      <w:pPr>
        <w:pStyle w:val="xmsoplaintext"/>
        <w:tabs>
          <w:tab w:val="left" w:pos="1955"/>
        </w:tabs>
        <w:spacing w:before="0" w:beforeAutospacing="0" w:after="0" w:afterAutospacing="0"/>
        <w:jc w:val="center"/>
        <w:rPr>
          <w:sz w:val="22"/>
          <w:szCs w:val="22"/>
          <w:lang w:val="es-ES"/>
        </w:rPr>
      </w:pPr>
    </w:p>
    <w:p w14:paraId="7E5F445A" w14:textId="57DBDD6B" w:rsidR="001404ED" w:rsidRPr="00406DDD" w:rsidRDefault="001404ED" w:rsidP="00513208">
      <w:pPr>
        <w:rPr>
          <w:b/>
          <w:bCs/>
          <w:sz w:val="22"/>
          <w:szCs w:val="22"/>
          <w:lang w:val="es-ES"/>
        </w:rPr>
      </w:pPr>
    </w:p>
    <w:p w14:paraId="08305651" w14:textId="21490FE1" w:rsidR="009219A2" w:rsidRPr="00406DDD" w:rsidRDefault="009219A2" w:rsidP="007A1F3D">
      <w:pPr>
        <w:pStyle w:val="ListParagraph"/>
        <w:numPr>
          <w:ilvl w:val="0"/>
          <w:numId w:val="7"/>
        </w:numPr>
        <w:ind w:left="720" w:hanging="720"/>
        <w:contextualSpacing/>
        <w:jc w:val="both"/>
        <w:rPr>
          <w:sz w:val="22"/>
          <w:szCs w:val="22"/>
          <w:lang w:val="es-ES"/>
        </w:rPr>
      </w:pPr>
      <w:r w:rsidRPr="00406DDD">
        <w:rPr>
          <w:sz w:val="22"/>
          <w:szCs w:val="22"/>
          <w:lang w:val="es-ES"/>
        </w:rPr>
        <w:t xml:space="preserve">Capacitación sobre seguridad de grandes eventos. Secretaría del CICTE, UNICRI y UNOCT. San José, Costa Rica. 15 al 17 de febrero de 2022. </w:t>
      </w:r>
    </w:p>
    <w:p w14:paraId="416C174D" w14:textId="77777777" w:rsidR="009219A2" w:rsidRPr="00406DDD" w:rsidRDefault="009219A2" w:rsidP="000443A1">
      <w:pPr>
        <w:tabs>
          <w:tab w:val="left" w:pos="3960"/>
        </w:tabs>
        <w:ind w:left="720" w:hanging="720"/>
        <w:jc w:val="both"/>
        <w:rPr>
          <w:sz w:val="22"/>
          <w:szCs w:val="22"/>
          <w:lang w:val="es-ES"/>
        </w:rPr>
      </w:pPr>
    </w:p>
    <w:p w14:paraId="6AC6AF73" w14:textId="26B60A56" w:rsidR="009219A2" w:rsidRPr="00406DDD" w:rsidRDefault="009219A2" w:rsidP="000443A1">
      <w:pPr>
        <w:pStyle w:val="ListParagraph"/>
        <w:numPr>
          <w:ilvl w:val="0"/>
          <w:numId w:val="9"/>
        </w:numPr>
        <w:tabs>
          <w:tab w:val="left" w:pos="3960"/>
        </w:tabs>
        <w:ind w:left="720" w:hanging="720"/>
        <w:jc w:val="both"/>
        <w:rPr>
          <w:sz w:val="22"/>
          <w:szCs w:val="22"/>
          <w:lang w:val="es-ES"/>
        </w:rPr>
      </w:pPr>
      <w:proofErr w:type="spellStart"/>
      <w:r w:rsidRPr="00406DDD">
        <w:rPr>
          <w:sz w:val="22"/>
          <w:szCs w:val="22"/>
          <w:lang w:val="es-ES"/>
        </w:rPr>
        <w:t>Webinar</w:t>
      </w:r>
      <w:proofErr w:type="spellEnd"/>
      <w:r w:rsidRPr="00406DDD">
        <w:rPr>
          <w:sz w:val="22"/>
          <w:szCs w:val="22"/>
          <w:lang w:val="es-ES"/>
        </w:rPr>
        <w:t xml:space="preserve"> COVID-19 e Infraestructura Crítica. Secretaría del CICTE</w:t>
      </w:r>
      <w:r w:rsidR="002D5BFC" w:rsidRPr="00406DDD">
        <w:rPr>
          <w:sz w:val="22"/>
          <w:szCs w:val="22"/>
          <w:lang w:val="es-ES"/>
        </w:rPr>
        <w:t>.</w:t>
      </w:r>
      <w:r w:rsidRPr="00406DDD">
        <w:rPr>
          <w:sz w:val="22"/>
          <w:szCs w:val="22"/>
          <w:lang w:val="es-ES"/>
        </w:rPr>
        <w:t xml:space="preserve"> 4 de marzo de 2022</w:t>
      </w:r>
    </w:p>
    <w:p w14:paraId="6345BDBF" w14:textId="77777777" w:rsidR="009219A2" w:rsidRPr="00406DDD" w:rsidRDefault="009219A2" w:rsidP="000443A1">
      <w:pPr>
        <w:ind w:left="720" w:hanging="720"/>
        <w:contextualSpacing/>
        <w:jc w:val="both"/>
        <w:rPr>
          <w:sz w:val="22"/>
          <w:szCs w:val="22"/>
          <w:lang w:val="es-ES"/>
        </w:rPr>
      </w:pPr>
    </w:p>
    <w:p w14:paraId="058D22AE" w14:textId="77777777" w:rsidR="009219A2" w:rsidRPr="00406DDD" w:rsidRDefault="009219A2" w:rsidP="000443A1">
      <w:pPr>
        <w:pStyle w:val="ListParagraph"/>
        <w:numPr>
          <w:ilvl w:val="0"/>
          <w:numId w:val="9"/>
        </w:numPr>
        <w:ind w:left="720" w:hanging="720"/>
        <w:contextualSpacing/>
        <w:jc w:val="both"/>
        <w:rPr>
          <w:sz w:val="22"/>
          <w:szCs w:val="22"/>
          <w:lang w:val="es-ES"/>
        </w:rPr>
      </w:pPr>
      <w:r w:rsidRPr="00406DDD">
        <w:rPr>
          <w:sz w:val="22"/>
          <w:szCs w:val="22"/>
          <w:lang w:val="es-ES"/>
        </w:rPr>
        <w:t xml:space="preserve">Sexta reunión virtual de puntos focales de la Red Interamericana contra el Terrorismo. Secretaría del CICTE. 9 de marzo de 2022. </w:t>
      </w:r>
    </w:p>
    <w:p w14:paraId="12781BF8" w14:textId="77777777" w:rsidR="009219A2" w:rsidRPr="00406DDD" w:rsidRDefault="009219A2" w:rsidP="000443A1">
      <w:pPr>
        <w:pStyle w:val="ListParagraph"/>
        <w:ind w:hanging="720"/>
        <w:jc w:val="both"/>
        <w:rPr>
          <w:sz w:val="22"/>
          <w:szCs w:val="22"/>
          <w:lang w:val="es-ES"/>
        </w:rPr>
      </w:pPr>
    </w:p>
    <w:p w14:paraId="24D5B9C2" w14:textId="010A70E1" w:rsidR="009219A2" w:rsidRPr="00406DDD" w:rsidRDefault="009219A2" w:rsidP="000443A1">
      <w:pPr>
        <w:pStyle w:val="ListParagraph"/>
        <w:numPr>
          <w:ilvl w:val="0"/>
          <w:numId w:val="9"/>
        </w:numPr>
        <w:ind w:left="720" w:hanging="720"/>
        <w:contextualSpacing/>
        <w:jc w:val="both"/>
        <w:rPr>
          <w:sz w:val="22"/>
          <w:szCs w:val="22"/>
          <w:lang w:val="es-ES"/>
        </w:rPr>
      </w:pPr>
      <w:r w:rsidRPr="00406DDD">
        <w:rPr>
          <w:sz w:val="22"/>
          <w:szCs w:val="22"/>
          <w:lang w:val="es-ES"/>
        </w:rPr>
        <w:t>Reunión regional de lanzamiento del Marco de Protección de Infraestructura Crítica. Secretaría del CICTE. 11 de marzo de 2022.</w:t>
      </w:r>
    </w:p>
    <w:p w14:paraId="364417F3" w14:textId="77777777" w:rsidR="009219A2" w:rsidRPr="00406DDD" w:rsidRDefault="009219A2" w:rsidP="000443A1">
      <w:pPr>
        <w:ind w:left="720" w:hanging="720"/>
        <w:jc w:val="both"/>
        <w:rPr>
          <w:sz w:val="22"/>
          <w:szCs w:val="22"/>
          <w:lang w:val="es-ES"/>
        </w:rPr>
      </w:pPr>
    </w:p>
    <w:p w14:paraId="450900D6" w14:textId="08992782" w:rsidR="009219A2" w:rsidRPr="00406DDD" w:rsidRDefault="009219A2" w:rsidP="000443A1">
      <w:pPr>
        <w:pStyle w:val="ListParagraph"/>
        <w:numPr>
          <w:ilvl w:val="0"/>
          <w:numId w:val="7"/>
        </w:numPr>
        <w:ind w:left="720" w:hanging="720"/>
        <w:contextualSpacing/>
        <w:jc w:val="both"/>
        <w:rPr>
          <w:sz w:val="22"/>
          <w:szCs w:val="22"/>
          <w:lang w:val="es-ES"/>
        </w:rPr>
      </w:pPr>
      <w:r w:rsidRPr="00406DDD">
        <w:rPr>
          <w:sz w:val="22"/>
          <w:szCs w:val="22"/>
          <w:lang w:val="es-VE"/>
        </w:rPr>
        <w:t xml:space="preserve">Taller subregional de buenas prácticas y lecciones aprendidas en el manejo de la seguridad de grandes eventos deportivos. Virtual. Secretaría del CICTE y UNICRI.  29 al 31 de marzo de 2022. </w:t>
      </w:r>
    </w:p>
    <w:p w14:paraId="0571EFB5" w14:textId="77777777" w:rsidR="009219A2" w:rsidRPr="00406DDD" w:rsidRDefault="009219A2" w:rsidP="000443A1">
      <w:pPr>
        <w:pStyle w:val="ListParagraph"/>
        <w:ind w:hanging="720"/>
        <w:jc w:val="both"/>
        <w:rPr>
          <w:sz w:val="22"/>
          <w:szCs w:val="22"/>
          <w:lang w:val="es-ES"/>
        </w:rPr>
      </w:pPr>
    </w:p>
    <w:p w14:paraId="7F059DAF" w14:textId="77777777" w:rsidR="009219A2" w:rsidRPr="00406DDD" w:rsidRDefault="009219A2" w:rsidP="000443A1">
      <w:pPr>
        <w:pStyle w:val="ListParagraph"/>
        <w:numPr>
          <w:ilvl w:val="0"/>
          <w:numId w:val="7"/>
        </w:numPr>
        <w:ind w:left="720" w:hanging="720"/>
        <w:jc w:val="both"/>
        <w:rPr>
          <w:sz w:val="22"/>
          <w:szCs w:val="22"/>
          <w:lang w:val="es-ES"/>
        </w:rPr>
      </w:pPr>
      <w:proofErr w:type="spellStart"/>
      <w:r w:rsidRPr="00406DDD">
        <w:rPr>
          <w:sz w:val="22"/>
          <w:szCs w:val="22"/>
          <w:lang w:val="es-ES"/>
        </w:rPr>
        <w:t>Webinar</w:t>
      </w:r>
      <w:proofErr w:type="spellEnd"/>
      <w:r w:rsidRPr="00406DDD">
        <w:rPr>
          <w:sz w:val="22"/>
          <w:szCs w:val="22"/>
          <w:lang w:val="es-ES"/>
        </w:rPr>
        <w:t xml:space="preserve"> subregional “Riesgos emergentes de lavado de activos y financiamiento del terrorismo- Costa Rica, Panamá y República Dominicana”. Secretaría del CICTE. 30 de marzo de 2022. </w:t>
      </w:r>
    </w:p>
    <w:p w14:paraId="157F45DA" w14:textId="77777777" w:rsidR="009219A2" w:rsidRPr="00406DDD" w:rsidRDefault="009219A2" w:rsidP="000443A1">
      <w:pPr>
        <w:pStyle w:val="ListParagraph"/>
        <w:ind w:hanging="720"/>
        <w:jc w:val="both"/>
        <w:rPr>
          <w:sz w:val="22"/>
          <w:szCs w:val="22"/>
          <w:lang w:val="es-ES"/>
        </w:rPr>
      </w:pPr>
    </w:p>
    <w:p w14:paraId="4EA778A9" w14:textId="77777777" w:rsidR="009219A2" w:rsidRPr="00406DDD" w:rsidRDefault="009219A2" w:rsidP="000443A1">
      <w:pPr>
        <w:pStyle w:val="ListParagraph"/>
        <w:numPr>
          <w:ilvl w:val="0"/>
          <w:numId w:val="7"/>
        </w:numPr>
        <w:ind w:left="720" w:hanging="720"/>
        <w:jc w:val="both"/>
        <w:rPr>
          <w:sz w:val="22"/>
          <w:szCs w:val="22"/>
          <w:lang w:val="es-ES"/>
        </w:rPr>
      </w:pPr>
      <w:proofErr w:type="spellStart"/>
      <w:r w:rsidRPr="00406DDD">
        <w:rPr>
          <w:sz w:val="22"/>
          <w:szCs w:val="22"/>
          <w:lang w:val="es-ES"/>
        </w:rPr>
        <w:t>Webinar</w:t>
      </w:r>
      <w:proofErr w:type="spellEnd"/>
      <w:r w:rsidRPr="00406DDD">
        <w:rPr>
          <w:sz w:val="22"/>
          <w:szCs w:val="22"/>
          <w:lang w:val="es-ES"/>
        </w:rPr>
        <w:t xml:space="preserve"> “Buenas prácticas para el control del terrorismo y su financiamiento”. Secretaría del CICTE y Unidad de Análisis Económico del Ecuador. 30 de marzo de 2022. </w:t>
      </w:r>
    </w:p>
    <w:p w14:paraId="09CCDBA4" w14:textId="77777777" w:rsidR="009219A2" w:rsidRPr="00406DDD" w:rsidRDefault="009219A2" w:rsidP="000443A1">
      <w:pPr>
        <w:pStyle w:val="ListParagraph"/>
        <w:ind w:hanging="720"/>
        <w:jc w:val="both"/>
        <w:rPr>
          <w:sz w:val="22"/>
          <w:szCs w:val="22"/>
          <w:lang w:val="es-ES"/>
        </w:rPr>
      </w:pPr>
    </w:p>
    <w:p w14:paraId="1312D9CE" w14:textId="77777777" w:rsidR="009219A2" w:rsidRPr="00406DDD" w:rsidRDefault="009219A2" w:rsidP="000443A1">
      <w:pPr>
        <w:pStyle w:val="ListParagraph"/>
        <w:numPr>
          <w:ilvl w:val="0"/>
          <w:numId w:val="7"/>
        </w:numPr>
        <w:ind w:left="720" w:hanging="720"/>
        <w:jc w:val="both"/>
        <w:rPr>
          <w:sz w:val="22"/>
          <w:szCs w:val="22"/>
          <w:lang w:val="es-ES"/>
        </w:rPr>
      </w:pPr>
      <w:proofErr w:type="spellStart"/>
      <w:r w:rsidRPr="00406DDD">
        <w:rPr>
          <w:sz w:val="22"/>
          <w:szCs w:val="22"/>
          <w:lang w:val="es-ES"/>
        </w:rPr>
        <w:t>Webinar</w:t>
      </w:r>
      <w:proofErr w:type="spellEnd"/>
      <w:r w:rsidRPr="00406DDD">
        <w:rPr>
          <w:sz w:val="22"/>
          <w:szCs w:val="22"/>
          <w:lang w:val="es-ES"/>
        </w:rPr>
        <w:t xml:space="preserve"> sobre el lanzamiento de la publicación “</w:t>
      </w:r>
      <w:r w:rsidRPr="00406DDD">
        <w:rPr>
          <w:sz w:val="22"/>
          <w:szCs w:val="22"/>
          <w:lang w:val="es-US"/>
        </w:rPr>
        <w:t>Hacia un comercio estratégico seguro. Fomentando el fortalecimiento de capacidades en torno de la resolución 1540 (2004) del Consejo de Seguridad de la ONU: Buenas prácticas desarrolladas en Panamá y República Dominicana</w:t>
      </w:r>
      <w:r w:rsidRPr="00406DDD">
        <w:rPr>
          <w:sz w:val="22"/>
          <w:szCs w:val="22"/>
          <w:lang w:val="es-ES"/>
        </w:rPr>
        <w:t xml:space="preserve">”. Secretaría del CICTE. 31 de marzo de 2022. </w:t>
      </w:r>
    </w:p>
    <w:p w14:paraId="553A624A" w14:textId="77777777" w:rsidR="009219A2" w:rsidRPr="00406DDD" w:rsidRDefault="009219A2" w:rsidP="000443A1">
      <w:pPr>
        <w:pStyle w:val="ListParagraph"/>
        <w:ind w:hanging="720"/>
        <w:jc w:val="both"/>
        <w:rPr>
          <w:sz w:val="22"/>
          <w:szCs w:val="22"/>
          <w:lang w:val="es-ES"/>
        </w:rPr>
      </w:pPr>
    </w:p>
    <w:p w14:paraId="3BD9A266" w14:textId="778E5C36" w:rsidR="009219A2" w:rsidRPr="00406DDD" w:rsidRDefault="009219A2" w:rsidP="000443A1">
      <w:pPr>
        <w:pStyle w:val="paragraph"/>
        <w:numPr>
          <w:ilvl w:val="0"/>
          <w:numId w:val="7"/>
        </w:numPr>
        <w:spacing w:before="0" w:beforeAutospacing="0" w:after="0" w:afterAutospacing="0"/>
        <w:ind w:left="720" w:hanging="720"/>
        <w:jc w:val="both"/>
        <w:textAlignment w:val="baseline"/>
        <w:rPr>
          <w:rFonts w:ascii="Times New Roman" w:hAnsi="Times New Roman"/>
          <w:lang w:val="es-ES"/>
        </w:rPr>
      </w:pPr>
      <w:r w:rsidRPr="00406DDD">
        <w:rPr>
          <w:rFonts w:ascii="Times New Roman" w:hAnsi="Times New Roman"/>
          <w:lang w:val="es-ES"/>
        </w:rPr>
        <w:t>Curso virtual “Prevención del extremismo violento y del terrorismo.”</w:t>
      </w:r>
      <w:r w:rsidR="00C86E20" w:rsidRPr="00406DDD">
        <w:rPr>
          <w:rFonts w:ascii="Times New Roman" w:hAnsi="Times New Roman"/>
          <w:lang w:val="es-ES"/>
        </w:rPr>
        <w:t xml:space="preserve"> </w:t>
      </w:r>
      <w:r w:rsidRPr="00406DDD">
        <w:rPr>
          <w:rFonts w:ascii="Times New Roman" w:hAnsi="Times New Roman"/>
          <w:lang w:val="es-ES"/>
        </w:rPr>
        <w:t xml:space="preserve">Secretaría del CICTE y el Congreso Judío Latinoamericano. 3, 10, 17 y 24 de mayo de 2022. </w:t>
      </w:r>
    </w:p>
    <w:p w14:paraId="27380404" w14:textId="77777777" w:rsidR="009219A2" w:rsidRPr="00406DDD" w:rsidRDefault="009219A2" w:rsidP="000443A1">
      <w:pPr>
        <w:pStyle w:val="paragraph"/>
        <w:spacing w:before="0" w:beforeAutospacing="0" w:after="0" w:afterAutospacing="0"/>
        <w:ind w:left="720" w:hanging="720"/>
        <w:jc w:val="both"/>
        <w:textAlignment w:val="baseline"/>
        <w:rPr>
          <w:rFonts w:ascii="Times New Roman" w:hAnsi="Times New Roman"/>
          <w:lang w:val="es-ES"/>
        </w:rPr>
      </w:pPr>
    </w:p>
    <w:p w14:paraId="2AFEC294" w14:textId="31816F23" w:rsidR="009219A2" w:rsidRPr="00406DDD" w:rsidRDefault="009219A2" w:rsidP="000443A1">
      <w:pPr>
        <w:pStyle w:val="ListParagraph"/>
        <w:numPr>
          <w:ilvl w:val="0"/>
          <w:numId w:val="7"/>
        </w:numPr>
        <w:ind w:left="720" w:hanging="720"/>
        <w:contextualSpacing/>
        <w:jc w:val="both"/>
        <w:rPr>
          <w:sz w:val="22"/>
          <w:szCs w:val="22"/>
          <w:lang w:val="es-ES"/>
        </w:rPr>
      </w:pPr>
      <w:r w:rsidRPr="00406DDD">
        <w:rPr>
          <w:sz w:val="22"/>
          <w:szCs w:val="22"/>
          <w:lang w:val="es-ES"/>
        </w:rPr>
        <w:t xml:space="preserve">Consideraciones para la protección de infraestructura crítica contra todo tipo de amenazas - Taller de Expertos en el tema de la OEA. Secretaría del CICTE. 4 de mayo de 2022. </w:t>
      </w:r>
    </w:p>
    <w:p w14:paraId="0A7B794B" w14:textId="77777777" w:rsidR="009219A2" w:rsidRPr="00406DDD" w:rsidRDefault="009219A2" w:rsidP="000443A1">
      <w:pPr>
        <w:pStyle w:val="paragraph"/>
        <w:spacing w:before="0" w:beforeAutospacing="0" w:after="0" w:afterAutospacing="0"/>
        <w:ind w:left="720" w:hanging="720"/>
        <w:jc w:val="both"/>
        <w:textAlignment w:val="baseline"/>
        <w:rPr>
          <w:rFonts w:ascii="Times New Roman" w:hAnsi="Times New Roman"/>
          <w:lang w:val="es-ES"/>
        </w:rPr>
      </w:pPr>
    </w:p>
    <w:p w14:paraId="3DE8D756" w14:textId="5B823EAB" w:rsidR="009219A2" w:rsidRPr="00406DDD" w:rsidRDefault="009219A2" w:rsidP="000443A1">
      <w:pPr>
        <w:pStyle w:val="ListParagraph"/>
        <w:numPr>
          <w:ilvl w:val="0"/>
          <w:numId w:val="7"/>
        </w:numPr>
        <w:ind w:left="720" w:hanging="720"/>
        <w:jc w:val="both"/>
        <w:rPr>
          <w:sz w:val="22"/>
          <w:szCs w:val="22"/>
          <w:lang w:val="es-ES"/>
        </w:rPr>
      </w:pPr>
      <w:r w:rsidRPr="00406DDD">
        <w:rPr>
          <w:sz w:val="22"/>
          <w:szCs w:val="22"/>
          <w:lang w:val="es-ES"/>
        </w:rPr>
        <w:t xml:space="preserve">Taller de intercambio de experiencias de los Comités Nacionales de Facilitación del Comercio de la Comunidad Andina. Secretaría del CICTE. 10 y 11 de mayo de 2022. </w:t>
      </w:r>
    </w:p>
    <w:p w14:paraId="2899D4B6" w14:textId="77777777" w:rsidR="009219A2" w:rsidRPr="00406DDD" w:rsidRDefault="009219A2" w:rsidP="000443A1">
      <w:pPr>
        <w:pStyle w:val="ListParagraph"/>
        <w:ind w:hanging="720"/>
        <w:jc w:val="both"/>
        <w:rPr>
          <w:sz w:val="22"/>
          <w:szCs w:val="22"/>
          <w:lang w:val="es-ES"/>
        </w:rPr>
      </w:pPr>
    </w:p>
    <w:p w14:paraId="3082151F" w14:textId="77777777" w:rsidR="009219A2" w:rsidRPr="00406DDD" w:rsidRDefault="009219A2" w:rsidP="000443A1">
      <w:pPr>
        <w:pStyle w:val="ListParagraph"/>
        <w:numPr>
          <w:ilvl w:val="0"/>
          <w:numId w:val="7"/>
        </w:numPr>
        <w:ind w:left="720" w:hanging="720"/>
        <w:jc w:val="both"/>
        <w:rPr>
          <w:sz w:val="22"/>
          <w:szCs w:val="22"/>
          <w:lang w:val="es-ES"/>
        </w:rPr>
      </w:pPr>
      <w:r w:rsidRPr="00406DDD">
        <w:rPr>
          <w:sz w:val="22"/>
          <w:szCs w:val="22"/>
          <w:lang w:val="es-ES"/>
        </w:rPr>
        <w:t xml:space="preserve">Sesiones virtuales - “Introducción a la prevención del extremismo violento que podría conducir al terrorismo”. Secretaría del CICTE y Gobierno de México. 25 y 26 de mayo de 2022. </w:t>
      </w:r>
    </w:p>
    <w:p w14:paraId="09711949" w14:textId="77777777" w:rsidR="009219A2" w:rsidRPr="00406DDD" w:rsidRDefault="009219A2" w:rsidP="000443A1">
      <w:pPr>
        <w:ind w:left="720" w:hanging="720"/>
        <w:jc w:val="both"/>
        <w:rPr>
          <w:sz w:val="22"/>
          <w:szCs w:val="22"/>
          <w:lang w:val="es-ES"/>
        </w:rPr>
      </w:pPr>
    </w:p>
    <w:p w14:paraId="52E3C2E3" w14:textId="77777777" w:rsidR="009219A2" w:rsidRPr="00406DDD" w:rsidRDefault="009219A2" w:rsidP="000443A1">
      <w:pPr>
        <w:pStyle w:val="ListParagraph"/>
        <w:numPr>
          <w:ilvl w:val="0"/>
          <w:numId w:val="7"/>
        </w:numPr>
        <w:ind w:left="720" w:hanging="720"/>
        <w:jc w:val="both"/>
        <w:rPr>
          <w:sz w:val="22"/>
          <w:szCs w:val="22"/>
          <w:lang w:val="es-ES"/>
        </w:rPr>
      </w:pPr>
      <w:r w:rsidRPr="00406DDD">
        <w:rPr>
          <w:sz w:val="22"/>
          <w:szCs w:val="22"/>
          <w:lang w:val="es-ES"/>
        </w:rPr>
        <w:t xml:space="preserve">Conferencia virtual para socios implementadores de la </w:t>
      </w:r>
      <w:r w:rsidRPr="00406DDD">
        <w:rPr>
          <w:sz w:val="22"/>
          <w:szCs w:val="22"/>
          <w:lang w:val="es-US"/>
        </w:rPr>
        <w:t xml:space="preserve">resolución 1540 (2004) en América Latina.  Secretaría del CICTE. </w:t>
      </w:r>
      <w:r w:rsidRPr="00406DDD">
        <w:rPr>
          <w:sz w:val="22"/>
          <w:szCs w:val="22"/>
          <w:lang w:val="es-ES"/>
        </w:rPr>
        <w:t>8 y 9 de junio de 2022.</w:t>
      </w:r>
    </w:p>
    <w:p w14:paraId="06B84F3E" w14:textId="77777777" w:rsidR="009219A2" w:rsidRPr="00406DDD" w:rsidRDefault="009219A2" w:rsidP="000443A1">
      <w:pPr>
        <w:ind w:left="720" w:hanging="720"/>
        <w:jc w:val="both"/>
        <w:rPr>
          <w:sz w:val="22"/>
          <w:szCs w:val="22"/>
          <w:lang w:val="es-ES"/>
        </w:rPr>
      </w:pPr>
    </w:p>
    <w:p w14:paraId="67C4A9A7" w14:textId="708C3926" w:rsidR="009219A2" w:rsidRPr="00406DDD" w:rsidRDefault="009219A2" w:rsidP="000443A1">
      <w:pPr>
        <w:pStyle w:val="ListParagraph"/>
        <w:numPr>
          <w:ilvl w:val="0"/>
          <w:numId w:val="7"/>
        </w:numPr>
        <w:ind w:left="720" w:hanging="720"/>
        <w:contextualSpacing/>
        <w:jc w:val="both"/>
        <w:rPr>
          <w:sz w:val="22"/>
          <w:szCs w:val="22"/>
          <w:lang w:val="es-ES"/>
        </w:rPr>
      </w:pPr>
      <w:r w:rsidRPr="00406DDD">
        <w:rPr>
          <w:sz w:val="22"/>
          <w:szCs w:val="22"/>
          <w:lang w:val="es-ES"/>
        </w:rPr>
        <w:t>Derecho internacional aplicable al ciberespacio: diálogo con los Estados Miembros de la OEA. Secretaría del CICTE. 14 junio de 2022.</w:t>
      </w:r>
      <w:r w:rsidRPr="00406DDD">
        <w:rPr>
          <w:rStyle w:val="normaltextrun"/>
          <w:color w:val="000000"/>
          <w:sz w:val="22"/>
          <w:szCs w:val="22"/>
          <w:bdr w:val="none" w:sz="0" w:space="0" w:color="auto" w:frame="1"/>
          <w:lang w:val="es-ES"/>
        </w:rPr>
        <w:t xml:space="preserve"> </w:t>
      </w:r>
    </w:p>
    <w:p w14:paraId="5DFBFC96" w14:textId="21D93068" w:rsidR="009219A2" w:rsidRPr="00406DDD" w:rsidRDefault="009219A2" w:rsidP="000443A1">
      <w:pPr>
        <w:pStyle w:val="ListParagraph"/>
        <w:numPr>
          <w:ilvl w:val="0"/>
          <w:numId w:val="9"/>
        </w:numPr>
        <w:ind w:left="720" w:hanging="720"/>
        <w:contextualSpacing/>
        <w:jc w:val="both"/>
        <w:rPr>
          <w:sz w:val="22"/>
          <w:szCs w:val="22"/>
          <w:lang w:val="es-ES"/>
        </w:rPr>
      </w:pPr>
      <w:r w:rsidRPr="00406DDD">
        <w:rPr>
          <w:sz w:val="22"/>
          <w:szCs w:val="22"/>
          <w:lang w:val="es-ES"/>
        </w:rPr>
        <w:lastRenderedPageBreak/>
        <w:t>Lanzamiento del reporte: “Estrategias nacionales de ciberseguridad - lecciones aprendidas y reflexiones.” 29 de junio de 2022.</w:t>
      </w:r>
    </w:p>
    <w:p w14:paraId="2715FCCE" w14:textId="77777777" w:rsidR="009219A2" w:rsidRPr="00406DDD" w:rsidRDefault="009219A2" w:rsidP="000443A1">
      <w:pPr>
        <w:ind w:left="720" w:hanging="720"/>
        <w:jc w:val="both"/>
        <w:rPr>
          <w:sz w:val="22"/>
          <w:szCs w:val="22"/>
          <w:lang w:val="es-ES"/>
        </w:rPr>
      </w:pPr>
    </w:p>
    <w:p w14:paraId="11903D69" w14:textId="636C07AC" w:rsidR="009219A2" w:rsidRPr="00406DDD" w:rsidRDefault="009219A2" w:rsidP="000443A1">
      <w:pPr>
        <w:pStyle w:val="ListParagraph"/>
        <w:numPr>
          <w:ilvl w:val="0"/>
          <w:numId w:val="9"/>
        </w:numPr>
        <w:ind w:left="720" w:hanging="720"/>
        <w:contextualSpacing/>
        <w:jc w:val="both"/>
        <w:rPr>
          <w:sz w:val="22"/>
          <w:szCs w:val="22"/>
          <w:lang w:val="es-ES"/>
        </w:rPr>
      </w:pPr>
      <w:r w:rsidRPr="00406DDD">
        <w:rPr>
          <w:sz w:val="22"/>
          <w:szCs w:val="22"/>
          <w:lang w:val="es-ES"/>
        </w:rPr>
        <w:t xml:space="preserve">Lanzamiento del </w:t>
      </w:r>
      <w:proofErr w:type="spellStart"/>
      <w:r w:rsidRPr="00406DDD">
        <w:rPr>
          <w:i/>
          <w:iCs/>
          <w:sz w:val="22"/>
          <w:szCs w:val="22"/>
          <w:lang w:val="es-ES"/>
        </w:rPr>
        <w:t>Cyberwomen</w:t>
      </w:r>
      <w:proofErr w:type="spellEnd"/>
      <w:r w:rsidRPr="00406DDD">
        <w:rPr>
          <w:i/>
          <w:iCs/>
          <w:sz w:val="22"/>
          <w:szCs w:val="22"/>
          <w:lang w:val="es-ES"/>
        </w:rPr>
        <w:t xml:space="preserve"> </w:t>
      </w:r>
      <w:proofErr w:type="spellStart"/>
      <w:r w:rsidRPr="00406DDD">
        <w:rPr>
          <w:i/>
          <w:iCs/>
          <w:sz w:val="22"/>
          <w:szCs w:val="22"/>
          <w:lang w:val="es-ES"/>
        </w:rPr>
        <w:t>Challenge</w:t>
      </w:r>
      <w:proofErr w:type="spellEnd"/>
      <w:r w:rsidRPr="00406DDD">
        <w:rPr>
          <w:sz w:val="22"/>
          <w:szCs w:val="22"/>
          <w:lang w:val="es-ES"/>
        </w:rPr>
        <w:t xml:space="preserve"> 2022. Secretaría del CICTE. 30 de junio de 2022.</w:t>
      </w:r>
    </w:p>
    <w:p w14:paraId="65909F10" w14:textId="77777777" w:rsidR="009219A2" w:rsidRPr="00406DDD" w:rsidRDefault="009219A2" w:rsidP="000443A1">
      <w:pPr>
        <w:pStyle w:val="ListParagraph"/>
        <w:ind w:hanging="720"/>
        <w:jc w:val="both"/>
        <w:rPr>
          <w:sz w:val="22"/>
          <w:szCs w:val="22"/>
          <w:lang w:val="es-ES"/>
        </w:rPr>
      </w:pPr>
    </w:p>
    <w:p w14:paraId="7833124F" w14:textId="40D79E8E" w:rsidR="009219A2" w:rsidRPr="00406DDD" w:rsidRDefault="009219A2" w:rsidP="000443A1">
      <w:pPr>
        <w:pStyle w:val="ListParagraph"/>
        <w:numPr>
          <w:ilvl w:val="0"/>
          <w:numId w:val="9"/>
        </w:numPr>
        <w:ind w:left="720" w:hanging="720"/>
        <w:contextualSpacing/>
        <w:jc w:val="both"/>
        <w:rPr>
          <w:sz w:val="22"/>
          <w:szCs w:val="22"/>
          <w:lang w:val="es-ES"/>
        </w:rPr>
      </w:pPr>
      <w:r w:rsidRPr="00406DDD">
        <w:rPr>
          <w:sz w:val="22"/>
          <w:szCs w:val="22"/>
          <w:lang w:val="es-ES"/>
        </w:rPr>
        <w:t>Séptima reunión virtual de puntos focales de la Red Interamericana contra el Terrorismo. Secretaría del CICTE. 30 de junio de 2022.</w:t>
      </w:r>
    </w:p>
    <w:p w14:paraId="5A52574F" w14:textId="77777777" w:rsidR="009219A2" w:rsidRPr="00406DDD" w:rsidRDefault="009219A2" w:rsidP="000443A1">
      <w:pPr>
        <w:ind w:left="720" w:hanging="720"/>
        <w:jc w:val="both"/>
        <w:rPr>
          <w:sz w:val="22"/>
          <w:szCs w:val="22"/>
          <w:lang w:val="es-ES"/>
        </w:rPr>
      </w:pPr>
    </w:p>
    <w:p w14:paraId="23EC6038" w14:textId="7F99F1F3" w:rsidR="009219A2" w:rsidRPr="00406DDD" w:rsidRDefault="009219A2" w:rsidP="000443A1">
      <w:pPr>
        <w:pStyle w:val="ListParagraph"/>
        <w:numPr>
          <w:ilvl w:val="0"/>
          <w:numId w:val="7"/>
        </w:numPr>
        <w:ind w:left="720" w:hanging="720"/>
        <w:contextualSpacing/>
        <w:jc w:val="both"/>
        <w:rPr>
          <w:sz w:val="22"/>
          <w:szCs w:val="22"/>
          <w:lang w:val="es-ES"/>
        </w:rPr>
      </w:pPr>
      <w:r w:rsidRPr="00406DDD">
        <w:rPr>
          <w:sz w:val="22"/>
          <w:szCs w:val="22"/>
          <w:lang w:val="es-ES"/>
        </w:rPr>
        <w:t>Mesa redonda de expertos sobre "Seguridad del turismo en las Américas". Secretaría del CICTE y UNOCT. 12 de julio de 2022.</w:t>
      </w:r>
    </w:p>
    <w:p w14:paraId="3E341B1C" w14:textId="77777777" w:rsidR="009219A2" w:rsidRPr="00406DDD" w:rsidRDefault="009219A2" w:rsidP="000443A1">
      <w:pPr>
        <w:ind w:left="720" w:hanging="720"/>
        <w:contextualSpacing/>
        <w:jc w:val="both"/>
        <w:rPr>
          <w:sz w:val="22"/>
          <w:szCs w:val="22"/>
          <w:lang w:val="es-ES"/>
        </w:rPr>
      </w:pPr>
    </w:p>
    <w:p w14:paraId="6DD2FD42" w14:textId="35A286E8" w:rsidR="009219A2" w:rsidRPr="00406DDD" w:rsidRDefault="5297D8AC" w:rsidP="000443A1">
      <w:pPr>
        <w:pStyle w:val="ListParagraph"/>
        <w:numPr>
          <w:ilvl w:val="0"/>
          <w:numId w:val="7"/>
        </w:numPr>
        <w:ind w:left="720" w:hanging="720"/>
        <w:contextualSpacing/>
        <w:jc w:val="both"/>
        <w:rPr>
          <w:sz w:val="22"/>
          <w:szCs w:val="22"/>
          <w:lang w:val="es-ES"/>
        </w:rPr>
      </w:pPr>
      <w:r w:rsidRPr="00406DDD">
        <w:rPr>
          <w:sz w:val="22"/>
          <w:szCs w:val="22"/>
          <w:lang w:val="es-ES"/>
        </w:rPr>
        <w:t>Taller nacional sobre seguridad de grandes eventos. Secretaría del CICTE y UNICRI. San José, Costa Rica. 18 al 21 de julio de 2022.</w:t>
      </w:r>
    </w:p>
    <w:p w14:paraId="524AB234" w14:textId="77777777" w:rsidR="009219A2" w:rsidRPr="00406DDD" w:rsidRDefault="009219A2" w:rsidP="000443A1">
      <w:pPr>
        <w:pStyle w:val="ListParagraph"/>
        <w:ind w:hanging="720"/>
        <w:contextualSpacing/>
        <w:jc w:val="both"/>
        <w:rPr>
          <w:sz w:val="22"/>
          <w:szCs w:val="22"/>
          <w:lang w:val="es-ES"/>
        </w:rPr>
      </w:pPr>
    </w:p>
    <w:p w14:paraId="16A35E05" w14:textId="1F0E5C9C" w:rsidR="009219A2" w:rsidRPr="00406DDD" w:rsidRDefault="009219A2" w:rsidP="000443A1">
      <w:pPr>
        <w:pStyle w:val="ListParagraph"/>
        <w:numPr>
          <w:ilvl w:val="0"/>
          <w:numId w:val="7"/>
        </w:numPr>
        <w:ind w:left="720" w:hanging="720"/>
        <w:contextualSpacing/>
        <w:jc w:val="both"/>
        <w:rPr>
          <w:sz w:val="22"/>
          <w:szCs w:val="22"/>
          <w:lang w:val="es-ES"/>
        </w:rPr>
      </w:pPr>
      <w:r w:rsidRPr="00406DDD">
        <w:rPr>
          <w:sz w:val="22"/>
          <w:szCs w:val="22"/>
          <w:lang w:val="es-ES"/>
        </w:rPr>
        <w:t xml:space="preserve">Reunión regional </w:t>
      </w:r>
      <w:proofErr w:type="spellStart"/>
      <w:r w:rsidRPr="00406DDD">
        <w:rPr>
          <w:sz w:val="22"/>
          <w:szCs w:val="22"/>
          <w:lang w:val="es-ES"/>
        </w:rPr>
        <w:t>CSIRTAmericas</w:t>
      </w:r>
      <w:proofErr w:type="spellEnd"/>
      <w:r w:rsidRPr="00406DDD">
        <w:rPr>
          <w:sz w:val="22"/>
          <w:szCs w:val="22"/>
          <w:lang w:val="es-ES"/>
        </w:rPr>
        <w:t>. Secretaría del CICTE.  8 de septiembre de 2022.</w:t>
      </w:r>
    </w:p>
    <w:p w14:paraId="145A933A" w14:textId="77777777" w:rsidR="009219A2" w:rsidRPr="00406DDD" w:rsidRDefault="009219A2" w:rsidP="000443A1">
      <w:pPr>
        <w:ind w:left="720" w:hanging="720"/>
        <w:contextualSpacing/>
        <w:jc w:val="both"/>
        <w:rPr>
          <w:sz w:val="22"/>
          <w:szCs w:val="22"/>
          <w:lang w:val="es-ES"/>
        </w:rPr>
      </w:pPr>
    </w:p>
    <w:p w14:paraId="71CECE64" w14:textId="2626A6D2" w:rsidR="009219A2" w:rsidRPr="00406DDD" w:rsidRDefault="009219A2" w:rsidP="000443A1">
      <w:pPr>
        <w:pStyle w:val="ListParagraph"/>
        <w:numPr>
          <w:ilvl w:val="0"/>
          <w:numId w:val="7"/>
        </w:numPr>
        <w:ind w:left="720" w:hanging="720"/>
        <w:contextualSpacing/>
        <w:jc w:val="both"/>
        <w:rPr>
          <w:sz w:val="22"/>
          <w:szCs w:val="22"/>
          <w:lang w:val="es-ES"/>
        </w:rPr>
      </w:pPr>
      <w:r w:rsidRPr="00406DDD">
        <w:rPr>
          <w:sz w:val="22"/>
          <w:szCs w:val="22"/>
          <w:lang w:val="es-ES"/>
        </w:rPr>
        <w:t xml:space="preserve">Reunión de consulta de los Estados Parte de la Convención Interamericana contra el Terrorismo. 12 de septiembre de 2022. </w:t>
      </w:r>
    </w:p>
    <w:p w14:paraId="25D0C69E" w14:textId="77777777" w:rsidR="009219A2" w:rsidRPr="00406DDD" w:rsidRDefault="009219A2" w:rsidP="000443A1">
      <w:pPr>
        <w:ind w:left="720" w:hanging="720"/>
        <w:contextualSpacing/>
        <w:jc w:val="both"/>
        <w:rPr>
          <w:sz w:val="22"/>
          <w:szCs w:val="22"/>
          <w:lang w:val="es-ES"/>
        </w:rPr>
      </w:pPr>
    </w:p>
    <w:p w14:paraId="556071A4" w14:textId="6B8D1770" w:rsidR="009219A2" w:rsidRPr="00406DDD" w:rsidRDefault="009219A2" w:rsidP="000443A1">
      <w:pPr>
        <w:pStyle w:val="ListParagraph"/>
        <w:numPr>
          <w:ilvl w:val="0"/>
          <w:numId w:val="7"/>
        </w:numPr>
        <w:ind w:left="720" w:hanging="720"/>
        <w:jc w:val="both"/>
        <w:rPr>
          <w:sz w:val="22"/>
          <w:szCs w:val="22"/>
          <w:lang w:val="es-ES"/>
        </w:rPr>
      </w:pPr>
      <w:r w:rsidRPr="00406DDD">
        <w:rPr>
          <w:sz w:val="22"/>
          <w:szCs w:val="22"/>
          <w:lang w:val="es-ES"/>
        </w:rPr>
        <w:t xml:space="preserve">Seminario internacional “Armas de destrucción masiva, actores no estatales y control de exportaciones. La resolución 1540 </w:t>
      </w:r>
      <w:r w:rsidRPr="00406DDD">
        <w:rPr>
          <w:sz w:val="22"/>
          <w:szCs w:val="22"/>
          <w:lang w:val="es-US"/>
        </w:rPr>
        <w:t>(2004) del Consejo de Seguridad de la ONU</w:t>
      </w:r>
      <w:r w:rsidRPr="00406DDD">
        <w:rPr>
          <w:sz w:val="22"/>
          <w:szCs w:val="22"/>
          <w:lang w:val="es-ES"/>
        </w:rPr>
        <w:t xml:space="preserve"> y sus impactos globales, regionales y nacionales”. Secretaría del CICTE y Universidad de Buenos Aires. Buenos Aires, Argentina. 20 y 21 de septiembre de 2022. </w:t>
      </w:r>
    </w:p>
    <w:p w14:paraId="6FF47D09" w14:textId="77777777" w:rsidR="009219A2" w:rsidRPr="00406DDD" w:rsidRDefault="009219A2" w:rsidP="000443A1">
      <w:pPr>
        <w:ind w:left="720" w:hanging="720"/>
        <w:contextualSpacing/>
        <w:jc w:val="both"/>
        <w:rPr>
          <w:sz w:val="22"/>
          <w:szCs w:val="22"/>
          <w:lang w:val="es-ES"/>
        </w:rPr>
      </w:pPr>
    </w:p>
    <w:p w14:paraId="116DC805" w14:textId="649A0B08" w:rsidR="009219A2" w:rsidRPr="00406DDD" w:rsidRDefault="009219A2" w:rsidP="000443A1">
      <w:pPr>
        <w:pStyle w:val="ListParagraph"/>
        <w:numPr>
          <w:ilvl w:val="0"/>
          <w:numId w:val="9"/>
        </w:numPr>
        <w:ind w:left="720" w:hanging="720"/>
        <w:contextualSpacing/>
        <w:jc w:val="both"/>
        <w:rPr>
          <w:sz w:val="22"/>
          <w:szCs w:val="22"/>
          <w:lang w:val="es-ES"/>
        </w:rPr>
      </w:pPr>
      <w:r w:rsidRPr="00406DDD">
        <w:rPr>
          <w:sz w:val="22"/>
          <w:szCs w:val="22"/>
          <w:lang w:val="es-ES"/>
        </w:rPr>
        <w:t>Simposio de Ciberseguridad 2022. Secretaría del CICTE. 3 al 7 de octubre de 2022.</w:t>
      </w:r>
    </w:p>
    <w:p w14:paraId="3B9F2422" w14:textId="77777777" w:rsidR="009219A2" w:rsidRPr="00406DDD" w:rsidRDefault="009219A2" w:rsidP="000443A1">
      <w:pPr>
        <w:ind w:left="720" w:hanging="720"/>
        <w:contextualSpacing/>
        <w:jc w:val="both"/>
        <w:rPr>
          <w:sz w:val="22"/>
          <w:szCs w:val="22"/>
          <w:lang w:val="es-ES"/>
        </w:rPr>
      </w:pPr>
    </w:p>
    <w:p w14:paraId="633A0EA8" w14:textId="05038A0B" w:rsidR="009219A2" w:rsidRPr="00406DDD" w:rsidRDefault="009219A2" w:rsidP="000443A1">
      <w:pPr>
        <w:pStyle w:val="ListParagraph"/>
        <w:numPr>
          <w:ilvl w:val="0"/>
          <w:numId w:val="7"/>
        </w:numPr>
        <w:ind w:left="720" w:hanging="720"/>
        <w:contextualSpacing/>
        <w:jc w:val="both"/>
        <w:rPr>
          <w:sz w:val="22"/>
          <w:szCs w:val="22"/>
          <w:lang w:val="es-ES"/>
        </w:rPr>
      </w:pPr>
      <w:proofErr w:type="spellStart"/>
      <w:r w:rsidRPr="00406DDD">
        <w:rPr>
          <w:sz w:val="22"/>
          <w:szCs w:val="22"/>
          <w:lang w:val="es-ES"/>
        </w:rPr>
        <w:t>Webinar</w:t>
      </w:r>
      <w:proofErr w:type="spellEnd"/>
      <w:r w:rsidRPr="00406DDD">
        <w:rPr>
          <w:sz w:val="22"/>
          <w:szCs w:val="22"/>
          <w:lang w:val="es-ES"/>
        </w:rPr>
        <w:t xml:space="preserve"> “Gestión integrada de fronteras: facilitación del comercio a través de la seguridad en la cadena de suministros”. Secretaría del CICTE y Sistema Económico Latinoamericano y del Caribe (SELA). 17 de octubre de 2022. </w:t>
      </w:r>
    </w:p>
    <w:p w14:paraId="455128DC" w14:textId="77777777" w:rsidR="009219A2" w:rsidRPr="00406DDD" w:rsidRDefault="009219A2" w:rsidP="000443A1">
      <w:pPr>
        <w:ind w:left="720" w:hanging="720"/>
        <w:contextualSpacing/>
        <w:jc w:val="both"/>
        <w:rPr>
          <w:sz w:val="22"/>
          <w:szCs w:val="22"/>
          <w:lang w:val="es-ES"/>
        </w:rPr>
      </w:pPr>
    </w:p>
    <w:p w14:paraId="559953FE" w14:textId="3371244D" w:rsidR="009219A2" w:rsidRPr="00406DDD" w:rsidRDefault="009219A2" w:rsidP="000443A1">
      <w:pPr>
        <w:pStyle w:val="ListParagraph"/>
        <w:numPr>
          <w:ilvl w:val="0"/>
          <w:numId w:val="7"/>
        </w:numPr>
        <w:ind w:left="720" w:hanging="720"/>
        <w:contextualSpacing/>
        <w:jc w:val="both"/>
        <w:rPr>
          <w:sz w:val="22"/>
          <w:szCs w:val="22"/>
          <w:lang w:val="es-ES"/>
        </w:rPr>
      </w:pPr>
      <w:r w:rsidRPr="00406DDD">
        <w:rPr>
          <w:sz w:val="22"/>
          <w:szCs w:val="22"/>
          <w:lang w:val="es-ES"/>
        </w:rPr>
        <w:t>Protección en la Nube. Secretaría del CICTE.</w:t>
      </w:r>
      <w:r w:rsidR="00E33D69" w:rsidRPr="00406DDD">
        <w:rPr>
          <w:sz w:val="22"/>
          <w:szCs w:val="22"/>
          <w:lang w:val="es-ES"/>
        </w:rPr>
        <w:t xml:space="preserve"> </w:t>
      </w:r>
      <w:r w:rsidRPr="00406DDD">
        <w:rPr>
          <w:sz w:val="22"/>
          <w:szCs w:val="22"/>
          <w:lang w:val="es-ES"/>
        </w:rPr>
        <w:t>17 de octubre de 2022.</w:t>
      </w:r>
    </w:p>
    <w:p w14:paraId="76380977" w14:textId="77777777" w:rsidR="009219A2" w:rsidRPr="00406DDD" w:rsidRDefault="009219A2" w:rsidP="000443A1">
      <w:pPr>
        <w:ind w:left="720" w:hanging="720"/>
        <w:jc w:val="both"/>
        <w:rPr>
          <w:sz w:val="22"/>
          <w:szCs w:val="22"/>
          <w:lang w:val="es-ES"/>
        </w:rPr>
      </w:pPr>
    </w:p>
    <w:p w14:paraId="5ED02466" w14:textId="77777777" w:rsidR="009219A2" w:rsidRPr="00406DDD" w:rsidRDefault="009219A2" w:rsidP="000443A1">
      <w:pPr>
        <w:pStyle w:val="ListParagraph"/>
        <w:numPr>
          <w:ilvl w:val="0"/>
          <w:numId w:val="7"/>
        </w:numPr>
        <w:ind w:left="720" w:hanging="720"/>
        <w:contextualSpacing/>
        <w:jc w:val="both"/>
        <w:rPr>
          <w:sz w:val="22"/>
          <w:szCs w:val="22"/>
          <w:lang w:val="es-ES"/>
        </w:rPr>
      </w:pPr>
      <w:r w:rsidRPr="00406DDD">
        <w:rPr>
          <w:sz w:val="22"/>
          <w:szCs w:val="22"/>
          <w:lang w:val="es-ES"/>
        </w:rPr>
        <w:t>Taller regional sobre seguridad turística. Secretaría del CICTE y UNICRI. Santo Domingo, República Dominicana. 15 al 17 de noviembre de 2022.</w:t>
      </w:r>
    </w:p>
    <w:p w14:paraId="721134CB" w14:textId="77777777" w:rsidR="009219A2" w:rsidRPr="00406DDD" w:rsidRDefault="009219A2" w:rsidP="000443A1">
      <w:pPr>
        <w:ind w:left="720" w:hanging="720"/>
        <w:jc w:val="both"/>
        <w:rPr>
          <w:sz w:val="22"/>
          <w:szCs w:val="22"/>
          <w:lang w:val="es-US"/>
        </w:rPr>
      </w:pPr>
    </w:p>
    <w:p w14:paraId="1923447D" w14:textId="26AA262C" w:rsidR="009219A2" w:rsidRPr="00406DDD" w:rsidRDefault="009219A2" w:rsidP="000443A1">
      <w:pPr>
        <w:pStyle w:val="ListParagraph"/>
        <w:numPr>
          <w:ilvl w:val="0"/>
          <w:numId w:val="7"/>
        </w:numPr>
        <w:ind w:left="720" w:hanging="720"/>
        <w:contextualSpacing/>
        <w:jc w:val="both"/>
        <w:rPr>
          <w:sz w:val="22"/>
          <w:szCs w:val="22"/>
        </w:rPr>
      </w:pPr>
      <w:r w:rsidRPr="00406DDD">
        <w:rPr>
          <w:sz w:val="22"/>
          <w:szCs w:val="22"/>
        </w:rPr>
        <w:t>Webinar “</w:t>
      </w:r>
      <w:r w:rsidRPr="00406DDD">
        <w:rPr>
          <w:i/>
          <w:iCs/>
          <w:sz w:val="22"/>
          <w:szCs w:val="22"/>
        </w:rPr>
        <w:t>Hemispheric Supply Chain Security: Ships, Ports and Beyond</w:t>
      </w:r>
      <w:r w:rsidRPr="00406DDD">
        <w:rPr>
          <w:sz w:val="22"/>
          <w:szCs w:val="22"/>
        </w:rPr>
        <w:t xml:space="preserve">”. Secretaría del CICTE. 28 de </w:t>
      </w:r>
      <w:proofErr w:type="spellStart"/>
      <w:r w:rsidRPr="00406DDD">
        <w:rPr>
          <w:sz w:val="22"/>
          <w:szCs w:val="22"/>
        </w:rPr>
        <w:t>noviembre</w:t>
      </w:r>
      <w:proofErr w:type="spellEnd"/>
      <w:r w:rsidRPr="00406DDD">
        <w:rPr>
          <w:sz w:val="22"/>
          <w:szCs w:val="22"/>
        </w:rPr>
        <w:t xml:space="preserve"> de 2022.  </w:t>
      </w:r>
    </w:p>
    <w:p w14:paraId="790722E2" w14:textId="77777777" w:rsidR="009219A2" w:rsidRPr="00406DDD" w:rsidRDefault="009219A2" w:rsidP="000443A1">
      <w:pPr>
        <w:pStyle w:val="ListParagraph"/>
        <w:ind w:hanging="720"/>
        <w:jc w:val="both"/>
        <w:rPr>
          <w:color w:val="000000"/>
          <w:sz w:val="22"/>
          <w:szCs w:val="22"/>
          <w:shd w:val="clear" w:color="auto" w:fill="FFFFFF"/>
        </w:rPr>
      </w:pPr>
    </w:p>
    <w:p w14:paraId="21D23024" w14:textId="7B41F431" w:rsidR="009219A2" w:rsidRPr="00406DDD" w:rsidRDefault="009219A2" w:rsidP="000443A1">
      <w:pPr>
        <w:pStyle w:val="ListParagraph"/>
        <w:numPr>
          <w:ilvl w:val="0"/>
          <w:numId w:val="7"/>
        </w:numPr>
        <w:ind w:left="720" w:hanging="720"/>
        <w:jc w:val="both"/>
        <w:rPr>
          <w:rStyle w:val="normaltextrun"/>
          <w:color w:val="000000"/>
          <w:sz w:val="22"/>
          <w:szCs w:val="22"/>
          <w:shd w:val="clear" w:color="auto" w:fill="FFFFFF"/>
          <w:lang w:val="es-US"/>
        </w:rPr>
      </w:pPr>
      <w:r w:rsidRPr="00406DDD">
        <w:rPr>
          <w:sz w:val="22"/>
          <w:szCs w:val="22"/>
          <w:lang w:val="es-US"/>
        </w:rPr>
        <w:t>Conversatorio virtual “Bioseguridad en las Américas: evaluación regional de amenazas”. Evento paralelo en el marco de la Novena Conferencia de Revisión de la Convención de Armas Biológicas. Secretar</w:t>
      </w:r>
      <w:proofErr w:type="spellStart"/>
      <w:r w:rsidRPr="00406DDD">
        <w:rPr>
          <w:sz w:val="22"/>
          <w:szCs w:val="22"/>
          <w:lang w:val="es-ES"/>
        </w:rPr>
        <w:t>ía</w:t>
      </w:r>
      <w:proofErr w:type="spellEnd"/>
      <w:r w:rsidRPr="00406DDD">
        <w:rPr>
          <w:sz w:val="22"/>
          <w:szCs w:val="22"/>
          <w:lang w:val="es-ES"/>
        </w:rPr>
        <w:t xml:space="preserve"> del CICTE.</w:t>
      </w:r>
      <w:r w:rsidRPr="00406DDD">
        <w:rPr>
          <w:sz w:val="22"/>
          <w:szCs w:val="22"/>
          <w:lang w:val="es-US"/>
        </w:rPr>
        <w:t xml:space="preserve"> </w:t>
      </w:r>
      <w:r w:rsidRPr="00406DDD">
        <w:rPr>
          <w:sz w:val="22"/>
          <w:szCs w:val="22"/>
          <w:lang w:val="es-ES"/>
        </w:rPr>
        <w:t xml:space="preserve">2 de diciembre de 2022. </w:t>
      </w:r>
    </w:p>
    <w:p w14:paraId="178D8842" w14:textId="77777777" w:rsidR="009219A2" w:rsidRPr="00406DDD" w:rsidRDefault="009219A2" w:rsidP="00513208">
      <w:pPr>
        <w:jc w:val="both"/>
        <w:rPr>
          <w:b/>
          <w:bCs/>
          <w:sz w:val="22"/>
          <w:szCs w:val="22"/>
          <w:lang w:val="es-ES"/>
        </w:rPr>
      </w:pPr>
    </w:p>
    <w:p w14:paraId="3486A40C" w14:textId="77777777" w:rsidR="00520C3A" w:rsidRPr="00406DDD" w:rsidRDefault="00520C3A">
      <w:pPr>
        <w:rPr>
          <w:b/>
          <w:bCs/>
          <w:sz w:val="22"/>
          <w:szCs w:val="22"/>
          <w:lang w:val="es-ES"/>
        </w:rPr>
      </w:pPr>
      <w:r w:rsidRPr="00406DDD">
        <w:rPr>
          <w:b/>
          <w:bCs/>
          <w:sz w:val="22"/>
          <w:szCs w:val="22"/>
          <w:lang w:val="es-ES"/>
        </w:rPr>
        <w:br w:type="page"/>
      </w:r>
    </w:p>
    <w:p w14:paraId="1EE4E35D" w14:textId="117E3A3F" w:rsidR="00CC62DC" w:rsidRPr="00406DDD" w:rsidRDefault="00B2041A" w:rsidP="00513208">
      <w:pPr>
        <w:pStyle w:val="xmsoplaintext"/>
        <w:tabs>
          <w:tab w:val="left" w:pos="1955"/>
        </w:tabs>
        <w:spacing w:before="0" w:beforeAutospacing="0" w:after="0" w:afterAutospacing="0"/>
        <w:jc w:val="center"/>
        <w:rPr>
          <w:b/>
          <w:bCs/>
          <w:sz w:val="22"/>
          <w:szCs w:val="22"/>
          <w:lang w:val="es-ES"/>
        </w:rPr>
      </w:pPr>
      <w:r w:rsidRPr="00406DDD">
        <w:rPr>
          <w:b/>
          <w:bCs/>
          <w:sz w:val="22"/>
          <w:szCs w:val="22"/>
          <w:lang w:val="es-ES"/>
        </w:rPr>
        <w:lastRenderedPageBreak/>
        <w:t>A</w:t>
      </w:r>
      <w:r w:rsidR="00CC62DC" w:rsidRPr="00406DDD">
        <w:rPr>
          <w:b/>
          <w:bCs/>
          <w:sz w:val="22"/>
          <w:szCs w:val="22"/>
          <w:lang w:val="es-ES"/>
        </w:rPr>
        <w:t xml:space="preserve">nexo </w:t>
      </w:r>
      <w:r w:rsidR="00FE766C" w:rsidRPr="00406DDD">
        <w:rPr>
          <w:b/>
          <w:bCs/>
          <w:sz w:val="22"/>
          <w:szCs w:val="22"/>
          <w:lang w:val="es-ES"/>
        </w:rPr>
        <w:t>3</w:t>
      </w:r>
      <w:r w:rsidR="00CC62DC" w:rsidRPr="00406DDD">
        <w:rPr>
          <w:b/>
          <w:bCs/>
          <w:sz w:val="22"/>
          <w:szCs w:val="22"/>
          <w:lang w:val="es-ES"/>
        </w:rPr>
        <w:t xml:space="preserve">: Listado consolidado </w:t>
      </w:r>
      <w:r w:rsidR="00135293" w:rsidRPr="00406DDD">
        <w:rPr>
          <w:b/>
          <w:bCs/>
          <w:sz w:val="22"/>
          <w:szCs w:val="22"/>
          <w:lang w:val="es-ES"/>
        </w:rPr>
        <w:t xml:space="preserve">de </w:t>
      </w:r>
      <w:r w:rsidR="00CC62DC" w:rsidRPr="00406DDD">
        <w:rPr>
          <w:b/>
          <w:bCs/>
          <w:sz w:val="22"/>
          <w:szCs w:val="22"/>
          <w:lang w:val="es-ES"/>
        </w:rPr>
        <w:t>publicaciones</w:t>
      </w:r>
    </w:p>
    <w:p w14:paraId="4DF32593" w14:textId="19D00159" w:rsidR="009C041B" w:rsidRPr="00406DDD" w:rsidRDefault="009C041B" w:rsidP="00513208">
      <w:pPr>
        <w:jc w:val="center"/>
        <w:rPr>
          <w:sz w:val="22"/>
          <w:szCs w:val="22"/>
          <w:lang w:val="es-ES"/>
        </w:rPr>
      </w:pPr>
      <w:r w:rsidRPr="00406DDD">
        <w:rPr>
          <w:sz w:val="22"/>
          <w:szCs w:val="22"/>
          <w:lang w:val="es-ES"/>
        </w:rPr>
        <w:t xml:space="preserve">(en orden </w:t>
      </w:r>
      <w:r w:rsidR="00D03C52" w:rsidRPr="00406DDD">
        <w:rPr>
          <w:sz w:val="22"/>
          <w:szCs w:val="22"/>
          <w:lang w:val="es-ES"/>
        </w:rPr>
        <w:t>alfabético</w:t>
      </w:r>
      <w:r w:rsidRPr="00406DDD">
        <w:rPr>
          <w:sz w:val="22"/>
          <w:szCs w:val="22"/>
          <w:lang w:val="es-ES"/>
        </w:rPr>
        <w:t>)</w:t>
      </w:r>
    </w:p>
    <w:p w14:paraId="0AFA04BC" w14:textId="71393726" w:rsidR="009D75D4" w:rsidRPr="00406DDD" w:rsidRDefault="009D75D4" w:rsidP="00513208">
      <w:pPr>
        <w:contextualSpacing/>
        <w:jc w:val="both"/>
        <w:rPr>
          <w:sz w:val="22"/>
          <w:szCs w:val="22"/>
          <w:lang w:val="es-ES"/>
        </w:rPr>
      </w:pPr>
    </w:p>
    <w:p w14:paraId="3B05AA4F" w14:textId="77777777" w:rsidR="00692C92" w:rsidRPr="00406DDD" w:rsidRDefault="00692C92" w:rsidP="00513208">
      <w:pPr>
        <w:contextualSpacing/>
        <w:jc w:val="both"/>
        <w:rPr>
          <w:sz w:val="22"/>
          <w:szCs w:val="22"/>
          <w:lang w:val="es-ES"/>
        </w:rPr>
      </w:pPr>
    </w:p>
    <w:p w14:paraId="6455A7B0" w14:textId="77777777" w:rsidR="00422AF4" w:rsidRPr="00406DDD" w:rsidRDefault="00803EEF" w:rsidP="00513208">
      <w:pPr>
        <w:pStyle w:val="xmsoplaintext"/>
        <w:tabs>
          <w:tab w:val="left" w:pos="1955"/>
        </w:tabs>
        <w:spacing w:before="0" w:beforeAutospacing="0" w:after="0" w:afterAutospacing="0"/>
        <w:jc w:val="both"/>
        <w:rPr>
          <w:sz w:val="22"/>
          <w:szCs w:val="22"/>
          <w:lang w:val="es-US"/>
        </w:rPr>
      </w:pPr>
      <w:r w:rsidRPr="00406DDD">
        <w:rPr>
          <w:sz w:val="22"/>
          <w:szCs w:val="22"/>
        </w:rPr>
        <w:t xml:space="preserve">Binder, Markus K., Alexandra M. Williams, and Steve S. Sin. </w:t>
      </w:r>
      <w:r w:rsidRPr="00406DDD">
        <w:rPr>
          <w:sz w:val="22"/>
          <w:szCs w:val="22"/>
          <w:lang w:val="es-US"/>
        </w:rPr>
        <w:t xml:space="preserve">“Bioseguridad en las Américas: análisis regional de amenazas”. Washington, D.C.: Programa de implementación de la resolución 1540 del Consejo de Seguridad de las Naciones Unidas. Secretaría del Comité Interamericano contra el Terrorismo, Organización de los Estados Americanos, 2022. </w:t>
      </w:r>
    </w:p>
    <w:p w14:paraId="6B6DA9CB" w14:textId="77777777" w:rsidR="00422AF4" w:rsidRPr="00406DDD" w:rsidRDefault="00422AF4" w:rsidP="00513208">
      <w:pPr>
        <w:pStyle w:val="xmsoplaintext"/>
        <w:tabs>
          <w:tab w:val="left" w:pos="1955"/>
        </w:tabs>
        <w:spacing w:before="0" w:beforeAutospacing="0" w:after="0" w:afterAutospacing="0"/>
        <w:jc w:val="both"/>
        <w:rPr>
          <w:sz w:val="22"/>
          <w:szCs w:val="22"/>
          <w:lang w:val="es-US"/>
        </w:rPr>
      </w:pPr>
    </w:p>
    <w:p w14:paraId="49B5AC56" w14:textId="5CFA7C69" w:rsidR="00803EEF" w:rsidRPr="00406DDD" w:rsidRDefault="00674C44" w:rsidP="00674C44">
      <w:pPr>
        <w:pStyle w:val="xmsoplaintext"/>
        <w:spacing w:before="0" w:beforeAutospacing="0" w:after="0" w:afterAutospacing="0"/>
        <w:jc w:val="both"/>
        <w:rPr>
          <w:sz w:val="22"/>
          <w:szCs w:val="22"/>
          <w:lang w:val="es-US"/>
        </w:rPr>
      </w:pPr>
      <w:r w:rsidRPr="00406DDD">
        <w:rPr>
          <w:sz w:val="22"/>
          <w:szCs w:val="22"/>
          <w:lang w:val="es-US"/>
        </w:rPr>
        <w:tab/>
      </w:r>
      <w:r w:rsidR="00803EEF" w:rsidRPr="00406DDD">
        <w:rPr>
          <w:sz w:val="22"/>
          <w:szCs w:val="22"/>
          <w:lang w:val="es-US"/>
        </w:rPr>
        <w:t xml:space="preserve">Disponible en inglés mediante solicitud al correo </w:t>
      </w:r>
      <w:hyperlink r:id="rId20" w:history="1">
        <w:r w:rsidR="00FA1814" w:rsidRPr="00406DDD">
          <w:rPr>
            <w:rStyle w:val="Hyperlink"/>
            <w:sz w:val="22"/>
            <w:szCs w:val="22"/>
            <w:lang w:val="es-US"/>
          </w:rPr>
          <w:t>1540</w:t>
        </w:r>
        <w:r w:rsidR="00FA1814" w:rsidRPr="00406DDD">
          <w:rPr>
            <w:rStyle w:val="Hyperlink"/>
            <w:sz w:val="22"/>
            <w:szCs w:val="22"/>
            <w:lang w:val="es-ES"/>
          </w:rPr>
          <w:t>@oas.org</w:t>
        </w:r>
      </w:hyperlink>
      <w:r w:rsidR="00803EEF" w:rsidRPr="00406DDD">
        <w:rPr>
          <w:sz w:val="22"/>
          <w:szCs w:val="22"/>
          <w:lang w:val="es-ES"/>
        </w:rPr>
        <w:t xml:space="preserve"> </w:t>
      </w:r>
      <w:r w:rsidR="00803EEF" w:rsidRPr="00406DDD">
        <w:rPr>
          <w:sz w:val="22"/>
          <w:szCs w:val="22"/>
          <w:lang w:val="es-US"/>
        </w:rPr>
        <w:t xml:space="preserve"> </w:t>
      </w:r>
    </w:p>
    <w:p w14:paraId="442A7890" w14:textId="77777777" w:rsidR="00803EEF" w:rsidRPr="00406DDD" w:rsidRDefault="00803EEF" w:rsidP="00513208">
      <w:pPr>
        <w:contextualSpacing/>
        <w:jc w:val="both"/>
        <w:rPr>
          <w:color w:val="000000"/>
          <w:sz w:val="22"/>
          <w:szCs w:val="22"/>
          <w:lang w:val="es-US"/>
        </w:rPr>
      </w:pPr>
    </w:p>
    <w:p w14:paraId="21C0A465" w14:textId="3B56B56B" w:rsidR="00950970" w:rsidRPr="00406DDD" w:rsidRDefault="00227BBE" w:rsidP="00513208">
      <w:pPr>
        <w:contextualSpacing/>
        <w:jc w:val="both"/>
        <w:rPr>
          <w:color w:val="000000"/>
          <w:sz w:val="22"/>
          <w:szCs w:val="22"/>
          <w:lang w:val="es-ES"/>
        </w:rPr>
      </w:pPr>
      <w:r w:rsidRPr="00406DDD">
        <w:rPr>
          <w:color w:val="000000"/>
          <w:sz w:val="22"/>
          <w:szCs w:val="22"/>
          <w:lang w:val="es-ES"/>
        </w:rPr>
        <w:t>“</w:t>
      </w:r>
      <w:r w:rsidR="00950970" w:rsidRPr="00406DDD">
        <w:rPr>
          <w:color w:val="000000"/>
          <w:sz w:val="22"/>
          <w:szCs w:val="22"/>
          <w:lang w:val="es-ES"/>
        </w:rPr>
        <w:t>Estrategias Nacionales de Ciberseguridad: lecciones aprendidas y reflexiones.</w:t>
      </w:r>
      <w:r w:rsidRPr="00406DDD">
        <w:rPr>
          <w:color w:val="000000"/>
          <w:sz w:val="22"/>
          <w:szCs w:val="22"/>
          <w:lang w:val="es-ES"/>
        </w:rPr>
        <w:t>”</w:t>
      </w:r>
      <w:r w:rsidR="00950970" w:rsidRPr="00406DDD">
        <w:rPr>
          <w:color w:val="000000"/>
          <w:sz w:val="22"/>
          <w:szCs w:val="22"/>
          <w:lang w:val="es-ES"/>
        </w:rPr>
        <w:t xml:space="preserve"> </w:t>
      </w:r>
      <w:r w:rsidR="000966A6" w:rsidRPr="00406DDD">
        <w:rPr>
          <w:color w:val="000000"/>
          <w:sz w:val="22"/>
          <w:szCs w:val="22"/>
          <w:lang w:val="es-ES"/>
        </w:rPr>
        <w:t>Secretaría del CICTE</w:t>
      </w:r>
      <w:r w:rsidR="0071397D" w:rsidRPr="00406DDD">
        <w:rPr>
          <w:color w:val="000000"/>
          <w:sz w:val="22"/>
          <w:szCs w:val="22"/>
          <w:lang w:val="es-ES"/>
        </w:rPr>
        <w:t xml:space="preserve"> y </w:t>
      </w:r>
      <w:r w:rsidR="0071397D" w:rsidRPr="00406DDD">
        <w:rPr>
          <w:i/>
          <w:iCs/>
          <w:color w:val="000000"/>
          <w:sz w:val="22"/>
          <w:szCs w:val="22"/>
          <w:lang w:val="es-ES"/>
        </w:rPr>
        <w:t xml:space="preserve">Global </w:t>
      </w:r>
      <w:proofErr w:type="spellStart"/>
      <w:r w:rsidR="0071397D" w:rsidRPr="00406DDD">
        <w:rPr>
          <w:i/>
          <w:iCs/>
          <w:color w:val="000000"/>
          <w:sz w:val="22"/>
          <w:szCs w:val="22"/>
          <w:lang w:val="es-ES"/>
        </w:rPr>
        <w:t>Partners</w:t>
      </w:r>
      <w:proofErr w:type="spellEnd"/>
      <w:r w:rsidR="0071397D" w:rsidRPr="00406DDD">
        <w:rPr>
          <w:i/>
          <w:iCs/>
          <w:color w:val="000000"/>
          <w:sz w:val="22"/>
          <w:szCs w:val="22"/>
          <w:lang w:val="es-ES"/>
        </w:rPr>
        <w:t xml:space="preserve"> Digital</w:t>
      </w:r>
      <w:r w:rsidR="0071397D" w:rsidRPr="00406DDD">
        <w:rPr>
          <w:color w:val="000000"/>
          <w:sz w:val="22"/>
          <w:szCs w:val="22"/>
          <w:lang w:val="es-ES"/>
        </w:rPr>
        <w:t xml:space="preserve">. </w:t>
      </w:r>
      <w:r w:rsidR="000966A6" w:rsidRPr="00406DDD">
        <w:rPr>
          <w:color w:val="000000"/>
          <w:sz w:val="22"/>
          <w:szCs w:val="22"/>
          <w:lang w:val="es-ES"/>
        </w:rPr>
        <w:t xml:space="preserve">2022. </w:t>
      </w:r>
      <w:r w:rsidR="00950970" w:rsidRPr="00406DDD">
        <w:rPr>
          <w:color w:val="000000"/>
          <w:sz w:val="22"/>
          <w:szCs w:val="22"/>
          <w:lang w:val="es-ES"/>
        </w:rPr>
        <w:t xml:space="preserve">Disponible en </w:t>
      </w:r>
      <w:r w:rsidR="00A20412" w:rsidRPr="00406DDD">
        <w:rPr>
          <w:color w:val="000000"/>
          <w:sz w:val="22"/>
          <w:szCs w:val="22"/>
          <w:lang w:val="es-ES"/>
        </w:rPr>
        <w:t>inglés</w:t>
      </w:r>
      <w:r w:rsidR="00950970" w:rsidRPr="00406DDD">
        <w:rPr>
          <w:color w:val="000000"/>
          <w:sz w:val="22"/>
          <w:szCs w:val="22"/>
          <w:lang w:val="es-ES"/>
        </w:rPr>
        <w:t>.</w:t>
      </w:r>
    </w:p>
    <w:p w14:paraId="233D89CD" w14:textId="77777777" w:rsidR="00950970" w:rsidRPr="00406DDD" w:rsidRDefault="00950970" w:rsidP="00513208">
      <w:pPr>
        <w:ind w:left="360"/>
        <w:contextualSpacing/>
        <w:jc w:val="both"/>
        <w:rPr>
          <w:color w:val="000000"/>
          <w:sz w:val="22"/>
          <w:szCs w:val="22"/>
          <w:lang w:val="es-ES"/>
        </w:rPr>
      </w:pPr>
    </w:p>
    <w:p w14:paraId="1FFA9EBE" w14:textId="2FCFFA08" w:rsidR="00950970" w:rsidRPr="00406DDD" w:rsidRDefault="00950970" w:rsidP="00562D37">
      <w:pPr>
        <w:ind w:left="360" w:firstLine="360"/>
        <w:contextualSpacing/>
        <w:jc w:val="both"/>
        <w:rPr>
          <w:color w:val="000000"/>
          <w:sz w:val="22"/>
          <w:szCs w:val="22"/>
          <w:lang w:val="es-ES"/>
        </w:rPr>
      </w:pPr>
      <w:r w:rsidRPr="00406DDD">
        <w:rPr>
          <w:color w:val="000000"/>
          <w:sz w:val="22"/>
          <w:szCs w:val="22"/>
          <w:lang w:val="es-ES"/>
        </w:rPr>
        <w:t xml:space="preserve">Enlace a documento en </w:t>
      </w:r>
      <w:r w:rsidR="006A0653" w:rsidRPr="00406DDD">
        <w:rPr>
          <w:color w:val="000000"/>
          <w:sz w:val="22"/>
          <w:szCs w:val="22"/>
          <w:lang w:val="es-ES"/>
        </w:rPr>
        <w:t>inglés</w:t>
      </w:r>
    </w:p>
    <w:p w14:paraId="766F8D88" w14:textId="70E49664" w:rsidR="00950970" w:rsidRPr="00406DDD" w:rsidRDefault="00406DDD" w:rsidP="00562D37">
      <w:pPr>
        <w:ind w:left="720"/>
        <w:jc w:val="both"/>
        <w:rPr>
          <w:color w:val="000000"/>
          <w:sz w:val="22"/>
          <w:szCs w:val="22"/>
          <w:lang w:val="es-ES"/>
        </w:rPr>
      </w:pPr>
      <w:hyperlink r:id="rId21" w:history="1">
        <w:r w:rsidR="00EB1FC8" w:rsidRPr="00406DDD">
          <w:rPr>
            <w:rStyle w:val="Hyperlink"/>
            <w:sz w:val="22"/>
            <w:szCs w:val="22"/>
            <w:lang w:val="es-ES"/>
          </w:rPr>
          <w:t>https://www.oas.org/en/sms/cicte/docs/National-Cybersecurity-Strategies-Lessons-learned-and-reflections-ENG.pdf</w:t>
        </w:r>
      </w:hyperlink>
    </w:p>
    <w:p w14:paraId="2D945E02" w14:textId="77777777" w:rsidR="009D2484" w:rsidRPr="00406DDD" w:rsidRDefault="009D2484" w:rsidP="00513208">
      <w:pPr>
        <w:jc w:val="both"/>
        <w:rPr>
          <w:color w:val="000000"/>
          <w:sz w:val="22"/>
          <w:szCs w:val="22"/>
          <w:lang w:val="es-US"/>
        </w:rPr>
      </w:pPr>
    </w:p>
    <w:p w14:paraId="61C05DCB" w14:textId="3FA8CC7C" w:rsidR="00C27818" w:rsidRPr="00406DDD" w:rsidRDefault="00DC0B5A" w:rsidP="00513208">
      <w:pPr>
        <w:contextualSpacing/>
        <w:jc w:val="both"/>
        <w:rPr>
          <w:color w:val="000000"/>
          <w:sz w:val="22"/>
          <w:szCs w:val="22"/>
          <w:lang w:val="es-US"/>
        </w:rPr>
      </w:pPr>
      <w:r w:rsidRPr="00406DDD">
        <w:rPr>
          <w:color w:val="000000"/>
          <w:sz w:val="22"/>
          <w:szCs w:val="22"/>
          <w:lang w:val="es-US"/>
        </w:rPr>
        <w:t>“</w:t>
      </w:r>
      <w:r w:rsidR="00040E98" w:rsidRPr="00406DDD">
        <w:rPr>
          <w:color w:val="000000"/>
          <w:sz w:val="22"/>
          <w:szCs w:val="22"/>
          <w:lang w:val="es-US"/>
        </w:rPr>
        <w:t xml:space="preserve">Planificación de Seguridad a Gran Escala: </w:t>
      </w:r>
      <w:r w:rsidR="00A93C11" w:rsidRPr="00406DDD">
        <w:rPr>
          <w:color w:val="000000"/>
          <w:sz w:val="22"/>
          <w:szCs w:val="22"/>
          <w:lang w:val="es-US"/>
        </w:rPr>
        <w:t xml:space="preserve">Un </w:t>
      </w:r>
      <w:r w:rsidR="00040E98" w:rsidRPr="00406DDD">
        <w:rPr>
          <w:color w:val="000000"/>
          <w:sz w:val="22"/>
          <w:szCs w:val="22"/>
          <w:lang w:val="es-US"/>
        </w:rPr>
        <w:t>Manual Práctico</w:t>
      </w:r>
      <w:r w:rsidRPr="00406DDD">
        <w:rPr>
          <w:color w:val="000000"/>
          <w:sz w:val="22"/>
          <w:szCs w:val="22"/>
          <w:lang w:val="es-US"/>
        </w:rPr>
        <w:t>”</w:t>
      </w:r>
      <w:r w:rsidR="00C27818" w:rsidRPr="00406DDD">
        <w:rPr>
          <w:color w:val="000000"/>
          <w:sz w:val="22"/>
          <w:szCs w:val="22"/>
          <w:lang w:val="es-US"/>
        </w:rPr>
        <w:t xml:space="preserve">. </w:t>
      </w:r>
      <w:r w:rsidR="00040E98" w:rsidRPr="00406DDD">
        <w:rPr>
          <w:color w:val="000000"/>
          <w:sz w:val="22"/>
          <w:szCs w:val="22"/>
          <w:lang w:val="es-US"/>
        </w:rPr>
        <w:t xml:space="preserve">2022, Secretaría </w:t>
      </w:r>
      <w:r w:rsidR="00C27818" w:rsidRPr="00406DDD">
        <w:rPr>
          <w:color w:val="000000"/>
          <w:sz w:val="22"/>
          <w:szCs w:val="22"/>
          <w:lang w:val="es-US"/>
        </w:rPr>
        <w:t xml:space="preserve">del CICTE y UNICRI. </w:t>
      </w:r>
      <w:r w:rsidR="00EA7878" w:rsidRPr="00406DDD">
        <w:rPr>
          <w:color w:val="000000"/>
          <w:sz w:val="22"/>
          <w:szCs w:val="22"/>
          <w:lang w:val="es-US"/>
        </w:rPr>
        <w:t>Disponible</w:t>
      </w:r>
      <w:r w:rsidR="00040E98" w:rsidRPr="00406DDD">
        <w:rPr>
          <w:color w:val="000000"/>
          <w:sz w:val="22"/>
          <w:szCs w:val="22"/>
          <w:lang w:val="es-US"/>
        </w:rPr>
        <w:t xml:space="preserve"> en español</w:t>
      </w:r>
      <w:r w:rsidR="00C27818" w:rsidRPr="00406DDD">
        <w:rPr>
          <w:color w:val="000000"/>
          <w:sz w:val="22"/>
          <w:szCs w:val="22"/>
          <w:lang w:val="es-US"/>
        </w:rPr>
        <w:t xml:space="preserve"> e </w:t>
      </w:r>
      <w:proofErr w:type="spellStart"/>
      <w:r w:rsidR="00C27818" w:rsidRPr="00406DDD">
        <w:rPr>
          <w:color w:val="000000"/>
          <w:sz w:val="22"/>
          <w:szCs w:val="22"/>
          <w:lang w:val="es-US"/>
        </w:rPr>
        <w:t>ingl</w:t>
      </w:r>
      <w:r w:rsidR="00C27818" w:rsidRPr="00406DDD">
        <w:rPr>
          <w:color w:val="000000"/>
          <w:sz w:val="22"/>
          <w:szCs w:val="22"/>
          <w:lang w:val="es-ES"/>
        </w:rPr>
        <w:t>és</w:t>
      </w:r>
      <w:proofErr w:type="spellEnd"/>
      <w:r w:rsidR="00C27818" w:rsidRPr="00406DDD">
        <w:rPr>
          <w:color w:val="000000"/>
          <w:sz w:val="22"/>
          <w:szCs w:val="22"/>
          <w:lang w:val="es-ES"/>
        </w:rPr>
        <w:t xml:space="preserve">. </w:t>
      </w:r>
    </w:p>
    <w:p w14:paraId="1826FCF2" w14:textId="77777777" w:rsidR="003B14C3" w:rsidRPr="00406DDD" w:rsidRDefault="003B14C3" w:rsidP="00513208">
      <w:pPr>
        <w:contextualSpacing/>
        <w:jc w:val="both"/>
        <w:rPr>
          <w:color w:val="000000"/>
          <w:sz w:val="22"/>
          <w:szCs w:val="22"/>
          <w:lang w:val="es-US"/>
        </w:rPr>
      </w:pPr>
    </w:p>
    <w:p w14:paraId="0E737BE7" w14:textId="291D21DA" w:rsidR="00040E98" w:rsidRPr="00406DDD" w:rsidRDefault="003B14C3" w:rsidP="00674C44">
      <w:pPr>
        <w:ind w:firstLine="720"/>
        <w:jc w:val="both"/>
        <w:rPr>
          <w:color w:val="000000"/>
          <w:sz w:val="22"/>
          <w:szCs w:val="22"/>
          <w:lang w:val="es-US"/>
        </w:rPr>
      </w:pPr>
      <w:r w:rsidRPr="00406DDD">
        <w:rPr>
          <w:color w:val="000000"/>
          <w:sz w:val="22"/>
          <w:szCs w:val="22"/>
          <w:lang w:val="es-US"/>
        </w:rPr>
        <w:t>Enlace a documento en español</w:t>
      </w:r>
    </w:p>
    <w:p w14:paraId="7307766F" w14:textId="5DA87AD7" w:rsidR="003B14C3" w:rsidRPr="00406DDD" w:rsidRDefault="00406DDD" w:rsidP="00674C44">
      <w:pPr>
        <w:ind w:firstLine="720"/>
        <w:jc w:val="both"/>
        <w:rPr>
          <w:color w:val="000000"/>
          <w:sz w:val="22"/>
          <w:szCs w:val="22"/>
          <w:lang w:val="es-US"/>
        </w:rPr>
      </w:pPr>
      <w:hyperlink r:id="rId22" w:history="1">
        <w:r w:rsidR="000E3D48" w:rsidRPr="00406DDD">
          <w:rPr>
            <w:rStyle w:val="Hyperlink"/>
            <w:sz w:val="22"/>
            <w:szCs w:val="22"/>
            <w:lang w:val="es-US"/>
          </w:rPr>
          <w:t>https://www.oas.org/es/sms/cicte/docs/Planificacion-de-Seguridad-a-Gran-Escala.pdf</w:t>
        </w:r>
      </w:hyperlink>
      <w:r w:rsidR="003B14C3" w:rsidRPr="00406DDD">
        <w:rPr>
          <w:color w:val="000000"/>
          <w:sz w:val="22"/>
          <w:szCs w:val="22"/>
          <w:lang w:val="es-US"/>
        </w:rPr>
        <w:t xml:space="preserve"> </w:t>
      </w:r>
    </w:p>
    <w:p w14:paraId="56D5C597" w14:textId="77777777" w:rsidR="008A18B2" w:rsidRPr="00406DDD" w:rsidRDefault="008A18B2" w:rsidP="00513208">
      <w:pPr>
        <w:jc w:val="both"/>
        <w:rPr>
          <w:color w:val="000000"/>
          <w:sz w:val="22"/>
          <w:szCs w:val="22"/>
          <w:lang w:val="es-US"/>
        </w:rPr>
      </w:pPr>
    </w:p>
    <w:p w14:paraId="04EB02F1" w14:textId="77777777" w:rsidR="00773150" w:rsidRPr="00406DDD" w:rsidRDefault="00773150" w:rsidP="00513208">
      <w:pPr>
        <w:contextualSpacing/>
        <w:jc w:val="both"/>
        <w:rPr>
          <w:color w:val="000000"/>
          <w:sz w:val="22"/>
          <w:szCs w:val="22"/>
          <w:lang w:val="es-ES"/>
        </w:rPr>
      </w:pPr>
      <w:r w:rsidRPr="00406DDD">
        <w:rPr>
          <w:color w:val="000000"/>
          <w:sz w:val="22"/>
          <w:szCs w:val="22"/>
          <w:lang w:val="es-ES"/>
        </w:rPr>
        <w:t xml:space="preserve">“Reporte sobre desarrollo de fuerza laboral de ciberseguridad en una era de escasez de talento y habilidades.” Secretaría del CICTE, </w:t>
      </w:r>
      <w:r w:rsidRPr="00406DDD">
        <w:rPr>
          <w:i/>
          <w:iCs/>
          <w:color w:val="000000"/>
          <w:sz w:val="22"/>
          <w:szCs w:val="22"/>
          <w:lang w:val="es-ES"/>
        </w:rPr>
        <w:t xml:space="preserve">Cyber </w:t>
      </w:r>
      <w:proofErr w:type="spellStart"/>
      <w:r w:rsidRPr="00406DDD">
        <w:rPr>
          <w:i/>
          <w:iCs/>
          <w:color w:val="000000"/>
          <w:sz w:val="22"/>
          <w:szCs w:val="22"/>
          <w:lang w:val="es-ES"/>
        </w:rPr>
        <w:t>Innovation</w:t>
      </w:r>
      <w:proofErr w:type="spellEnd"/>
      <w:r w:rsidRPr="00406DDD">
        <w:rPr>
          <w:i/>
          <w:iCs/>
          <w:color w:val="000000"/>
          <w:sz w:val="22"/>
          <w:szCs w:val="22"/>
          <w:lang w:val="es-ES"/>
        </w:rPr>
        <w:t xml:space="preserve"> </w:t>
      </w:r>
      <w:proofErr w:type="spellStart"/>
      <w:r w:rsidRPr="00406DDD">
        <w:rPr>
          <w:i/>
          <w:iCs/>
          <w:color w:val="000000"/>
          <w:sz w:val="22"/>
          <w:szCs w:val="22"/>
          <w:lang w:val="es-ES"/>
        </w:rPr>
        <w:t>Councils</w:t>
      </w:r>
      <w:proofErr w:type="spellEnd"/>
      <w:r w:rsidRPr="00406DDD">
        <w:rPr>
          <w:i/>
          <w:iCs/>
          <w:color w:val="000000"/>
          <w:sz w:val="22"/>
          <w:szCs w:val="22"/>
          <w:lang w:val="es-ES"/>
        </w:rPr>
        <w:t xml:space="preserve"> </w:t>
      </w:r>
      <w:r w:rsidRPr="00406DDD">
        <w:rPr>
          <w:color w:val="000000"/>
          <w:sz w:val="22"/>
          <w:szCs w:val="22"/>
          <w:lang w:val="es-ES"/>
        </w:rPr>
        <w:t>y CISCO. 2022. Disponible en español e inglés.</w:t>
      </w:r>
    </w:p>
    <w:p w14:paraId="46DC95F7" w14:textId="77777777" w:rsidR="00773150" w:rsidRPr="00406DDD" w:rsidRDefault="00773150" w:rsidP="00513208">
      <w:pPr>
        <w:contextualSpacing/>
        <w:jc w:val="both"/>
        <w:rPr>
          <w:color w:val="000000"/>
          <w:sz w:val="22"/>
          <w:szCs w:val="22"/>
          <w:lang w:val="es-ES"/>
        </w:rPr>
      </w:pPr>
    </w:p>
    <w:p w14:paraId="17720A56" w14:textId="237D715C" w:rsidR="00773150" w:rsidRPr="00406DDD" w:rsidRDefault="00773150" w:rsidP="00674C44">
      <w:pPr>
        <w:ind w:firstLine="720"/>
        <w:contextualSpacing/>
        <w:jc w:val="both"/>
        <w:rPr>
          <w:color w:val="000000"/>
          <w:sz w:val="22"/>
          <w:szCs w:val="22"/>
          <w:lang w:val="es-ES"/>
        </w:rPr>
      </w:pPr>
      <w:r w:rsidRPr="00406DDD">
        <w:rPr>
          <w:color w:val="000000"/>
          <w:sz w:val="22"/>
          <w:szCs w:val="22"/>
          <w:lang w:val="es-ES"/>
        </w:rPr>
        <w:t>Enlace</w:t>
      </w:r>
      <w:r w:rsidR="00E6232D" w:rsidRPr="00406DDD">
        <w:rPr>
          <w:color w:val="000000"/>
          <w:sz w:val="22"/>
          <w:szCs w:val="22"/>
          <w:lang w:val="es-ES"/>
        </w:rPr>
        <w:t xml:space="preserve"> a documento en español</w:t>
      </w:r>
      <w:r w:rsidRPr="00406DDD">
        <w:rPr>
          <w:color w:val="000000"/>
          <w:sz w:val="22"/>
          <w:szCs w:val="22"/>
          <w:lang w:val="es-ES"/>
        </w:rPr>
        <w:t xml:space="preserve">: </w:t>
      </w:r>
    </w:p>
    <w:p w14:paraId="0D034469" w14:textId="5B6CED0B" w:rsidR="00773150" w:rsidRPr="00406DDD" w:rsidRDefault="00406DDD" w:rsidP="00674C44">
      <w:pPr>
        <w:ind w:left="720"/>
        <w:jc w:val="both"/>
        <w:rPr>
          <w:color w:val="000000"/>
          <w:sz w:val="22"/>
          <w:szCs w:val="22"/>
          <w:lang w:val="es-ES"/>
        </w:rPr>
      </w:pPr>
      <w:hyperlink r:id="rId23" w:history="1">
        <w:r w:rsidR="00674C44" w:rsidRPr="00406DDD">
          <w:rPr>
            <w:rStyle w:val="Hyperlink"/>
            <w:sz w:val="22"/>
            <w:szCs w:val="22"/>
            <w:lang w:val="es-ES"/>
          </w:rPr>
          <w:t>https://www.oas.org/openPDF?File=/es/sms/cicte/docs/Reporte_sobre_el_desarrollo_de_la_fuerza_laboral_de_ciberseguridad_en_una_era_de_escasez_de_talento_y_habilidades.pdf</w:t>
        </w:r>
      </w:hyperlink>
    </w:p>
    <w:p w14:paraId="556E9DF5" w14:textId="0FAEA35D" w:rsidR="008A18B2" w:rsidRPr="00406DDD" w:rsidRDefault="008A18B2" w:rsidP="00513208">
      <w:pPr>
        <w:jc w:val="both"/>
        <w:rPr>
          <w:color w:val="000000"/>
          <w:sz w:val="22"/>
          <w:szCs w:val="22"/>
          <w:lang w:val="es-ES"/>
        </w:rPr>
      </w:pPr>
    </w:p>
    <w:p w14:paraId="42965795" w14:textId="46C7B2C4" w:rsidR="008A18B2" w:rsidRPr="00406DDD" w:rsidRDefault="008A18B2" w:rsidP="00513208">
      <w:pPr>
        <w:contextualSpacing/>
        <w:jc w:val="both"/>
        <w:rPr>
          <w:color w:val="000000"/>
          <w:sz w:val="22"/>
          <w:szCs w:val="22"/>
          <w:lang w:val="es-ES"/>
        </w:rPr>
      </w:pPr>
      <w:r w:rsidRPr="00406DDD">
        <w:rPr>
          <w:color w:val="000000"/>
          <w:sz w:val="22"/>
          <w:szCs w:val="22"/>
          <w:lang w:val="es-US"/>
        </w:rPr>
        <w:t>“Vigilando de cerca</w:t>
      </w:r>
      <w:r w:rsidR="005F5D83" w:rsidRPr="00406DDD">
        <w:rPr>
          <w:color w:val="000000"/>
          <w:sz w:val="22"/>
          <w:szCs w:val="22"/>
          <w:lang w:val="es-US"/>
        </w:rPr>
        <w:t xml:space="preserve">- Reporte especializado de ciberseguridad </w:t>
      </w:r>
      <w:r w:rsidR="00A648BA" w:rsidRPr="00406DDD">
        <w:rPr>
          <w:color w:val="000000"/>
          <w:sz w:val="22"/>
          <w:szCs w:val="22"/>
          <w:lang w:val="es-US"/>
        </w:rPr>
        <w:t xml:space="preserve">de </w:t>
      </w:r>
      <w:proofErr w:type="spellStart"/>
      <w:r w:rsidR="00A648BA" w:rsidRPr="00406DDD">
        <w:rPr>
          <w:color w:val="000000"/>
          <w:sz w:val="22"/>
          <w:szCs w:val="22"/>
          <w:lang w:val="es-US"/>
        </w:rPr>
        <w:t>Trend</w:t>
      </w:r>
      <w:proofErr w:type="spellEnd"/>
      <w:r w:rsidR="00A648BA" w:rsidRPr="00406DDD">
        <w:rPr>
          <w:color w:val="000000"/>
          <w:sz w:val="22"/>
          <w:szCs w:val="22"/>
          <w:lang w:val="es-US"/>
        </w:rPr>
        <w:t xml:space="preserve"> Micro </w:t>
      </w:r>
      <w:r w:rsidR="005F5D83" w:rsidRPr="00406DDD">
        <w:rPr>
          <w:color w:val="000000"/>
          <w:sz w:val="22"/>
          <w:szCs w:val="22"/>
          <w:lang w:val="es-US"/>
        </w:rPr>
        <w:t>para América Latina y el Caribe</w:t>
      </w:r>
      <w:r w:rsidRPr="00406DDD">
        <w:rPr>
          <w:color w:val="000000"/>
          <w:sz w:val="22"/>
          <w:szCs w:val="22"/>
          <w:lang w:val="es-US"/>
        </w:rPr>
        <w:t xml:space="preserve">”. </w:t>
      </w:r>
      <w:proofErr w:type="spellStart"/>
      <w:r w:rsidRPr="00406DDD">
        <w:rPr>
          <w:color w:val="000000"/>
          <w:sz w:val="22"/>
          <w:szCs w:val="22"/>
          <w:lang w:val="es-ES"/>
        </w:rPr>
        <w:t>Trend</w:t>
      </w:r>
      <w:proofErr w:type="spellEnd"/>
      <w:r w:rsidR="00072B5B" w:rsidRPr="00406DDD">
        <w:rPr>
          <w:color w:val="000000"/>
          <w:sz w:val="22"/>
          <w:szCs w:val="22"/>
          <w:lang w:val="es-ES"/>
        </w:rPr>
        <w:t xml:space="preserve"> </w:t>
      </w:r>
      <w:r w:rsidRPr="00406DDD">
        <w:rPr>
          <w:color w:val="000000"/>
          <w:sz w:val="22"/>
          <w:szCs w:val="22"/>
          <w:lang w:val="es-ES"/>
        </w:rPr>
        <w:t>Micro</w:t>
      </w:r>
      <w:r w:rsidR="00072B5B" w:rsidRPr="00406DDD">
        <w:rPr>
          <w:color w:val="000000"/>
          <w:sz w:val="22"/>
          <w:szCs w:val="22"/>
          <w:lang w:val="es-ES"/>
        </w:rPr>
        <w:t xml:space="preserve"> y Secretaría del CICTE</w:t>
      </w:r>
      <w:r w:rsidRPr="00406DDD">
        <w:rPr>
          <w:color w:val="000000"/>
          <w:sz w:val="22"/>
          <w:szCs w:val="22"/>
          <w:lang w:val="es-ES"/>
        </w:rPr>
        <w:t>. 2022. Disponible en español e inglés.</w:t>
      </w:r>
    </w:p>
    <w:p w14:paraId="1CAAC693" w14:textId="77777777" w:rsidR="008A18B2" w:rsidRPr="00406DDD" w:rsidRDefault="008A18B2" w:rsidP="00513208">
      <w:pPr>
        <w:pStyle w:val="ListParagraph"/>
        <w:contextualSpacing/>
        <w:jc w:val="both"/>
        <w:rPr>
          <w:color w:val="000000"/>
          <w:sz w:val="22"/>
          <w:szCs w:val="22"/>
          <w:lang w:val="es-ES"/>
        </w:rPr>
      </w:pPr>
    </w:p>
    <w:p w14:paraId="5E90A7E7" w14:textId="3A47EF65" w:rsidR="008A18B2" w:rsidRPr="00406DDD" w:rsidRDefault="008A18B2" w:rsidP="00674C44">
      <w:pPr>
        <w:ind w:left="360" w:firstLine="360"/>
        <w:contextualSpacing/>
        <w:jc w:val="both"/>
        <w:rPr>
          <w:color w:val="000000"/>
          <w:sz w:val="22"/>
          <w:szCs w:val="22"/>
          <w:lang w:val="es-ES"/>
        </w:rPr>
      </w:pPr>
      <w:r w:rsidRPr="00406DDD">
        <w:rPr>
          <w:color w:val="000000"/>
          <w:sz w:val="22"/>
          <w:szCs w:val="22"/>
          <w:lang w:val="es-ES"/>
        </w:rPr>
        <w:t>Enlace a documento en español</w:t>
      </w:r>
      <w:r w:rsidR="00E6232D" w:rsidRPr="00406DDD">
        <w:rPr>
          <w:color w:val="000000"/>
          <w:sz w:val="22"/>
          <w:szCs w:val="22"/>
          <w:lang w:val="es-ES"/>
        </w:rPr>
        <w:t>:</w:t>
      </w:r>
    </w:p>
    <w:p w14:paraId="7B966DC0" w14:textId="0B5F87FC" w:rsidR="00166E8F" w:rsidRPr="00406DDD" w:rsidRDefault="00406DDD" w:rsidP="00674C44">
      <w:pPr>
        <w:ind w:left="720"/>
        <w:contextualSpacing/>
        <w:jc w:val="both"/>
        <w:rPr>
          <w:sz w:val="22"/>
          <w:szCs w:val="22"/>
          <w:lang w:val="es-ES"/>
        </w:rPr>
      </w:pPr>
      <w:hyperlink r:id="rId24" w:history="1">
        <w:r w:rsidR="00674C44" w:rsidRPr="00406DDD">
          <w:rPr>
            <w:rStyle w:val="Hyperlink"/>
            <w:sz w:val="22"/>
            <w:szCs w:val="22"/>
            <w:lang w:val="es-ES"/>
          </w:rPr>
          <w:t>https://documents.trendmicro.com/assets/white_papers/wp-ES-keeping-a-close-watch-trend-micro-specialized-cybersecurity-report-for-latin-america-and-the-caribbean.pdf</w:t>
        </w:r>
      </w:hyperlink>
      <w:r w:rsidR="006A0653" w:rsidRPr="00406DDD">
        <w:rPr>
          <w:color w:val="000000"/>
          <w:sz w:val="22"/>
          <w:szCs w:val="22"/>
          <w:lang w:val="es-ES"/>
        </w:rPr>
        <w:t xml:space="preserve"> </w:t>
      </w:r>
    </w:p>
    <w:p w14:paraId="445D432B" w14:textId="77777777" w:rsidR="008A18B2" w:rsidRPr="00406DDD" w:rsidRDefault="008A18B2" w:rsidP="00513208">
      <w:pPr>
        <w:rPr>
          <w:b/>
          <w:bCs/>
          <w:strike/>
          <w:sz w:val="22"/>
          <w:szCs w:val="22"/>
          <w:lang w:val="es-ES"/>
        </w:rPr>
      </w:pPr>
    </w:p>
    <w:p w14:paraId="52EED30C" w14:textId="17C6E574" w:rsidR="00D4162E" w:rsidRPr="00406DDD" w:rsidRDefault="003E44C1" w:rsidP="00513208">
      <w:pPr>
        <w:jc w:val="center"/>
        <w:rPr>
          <w:b/>
          <w:bCs/>
          <w:sz w:val="22"/>
          <w:szCs w:val="22"/>
          <w:lang w:val="es-ES"/>
        </w:rPr>
      </w:pPr>
      <w:r w:rsidRPr="00406DDD">
        <w:rPr>
          <w:b/>
          <w:bCs/>
          <w:strike/>
          <w:sz w:val="22"/>
          <w:szCs w:val="22"/>
          <w:lang w:val="es-ES"/>
        </w:rPr>
        <w:br w:type="page"/>
      </w:r>
      <w:r w:rsidR="00D4162E" w:rsidRPr="00406DDD">
        <w:rPr>
          <w:b/>
          <w:bCs/>
          <w:sz w:val="22"/>
          <w:szCs w:val="22"/>
          <w:lang w:val="es-ES"/>
        </w:rPr>
        <w:lastRenderedPageBreak/>
        <w:t xml:space="preserve">Anexo 4: Listado consolidado </w:t>
      </w:r>
      <w:r w:rsidR="00DF7B46" w:rsidRPr="00406DDD">
        <w:rPr>
          <w:b/>
          <w:bCs/>
          <w:sz w:val="22"/>
          <w:szCs w:val="22"/>
          <w:lang w:val="es-ES"/>
        </w:rPr>
        <w:t>de</w:t>
      </w:r>
      <w:r w:rsidR="00BD6CEF" w:rsidRPr="00406DDD">
        <w:rPr>
          <w:b/>
          <w:bCs/>
          <w:sz w:val="22"/>
          <w:szCs w:val="22"/>
          <w:lang w:val="es-ES"/>
        </w:rPr>
        <w:t xml:space="preserve"> donantes </w:t>
      </w:r>
      <w:r w:rsidR="004D7252" w:rsidRPr="00406DDD">
        <w:rPr>
          <w:b/>
          <w:bCs/>
          <w:sz w:val="22"/>
          <w:szCs w:val="22"/>
          <w:lang w:val="es-ES"/>
        </w:rPr>
        <w:t>y</w:t>
      </w:r>
      <w:r w:rsidR="00BD6CEF" w:rsidRPr="00406DDD">
        <w:rPr>
          <w:b/>
          <w:bCs/>
          <w:sz w:val="22"/>
          <w:szCs w:val="22"/>
          <w:lang w:val="es-ES"/>
        </w:rPr>
        <w:t xml:space="preserve"> </w:t>
      </w:r>
      <w:r w:rsidR="00A6593C" w:rsidRPr="00406DDD">
        <w:rPr>
          <w:b/>
          <w:bCs/>
          <w:sz w:val="22"/>
          <w:szCs w:val="22"/>
          <w:lang w:val="es-ES"/>
        </w:rPr>
        <w:t>principales</w:t>
      </w:r>
      <w:r w:rsidR="004114BB" w:rsidRPr="00406DDD">
        <w:rPr>
          <w:b/>
          <w:bCs/>
          <w:sz w:val="22"/>
          <w:szCs w:val="22"/>
          <w:lang w:val="es-ES"/>
        </w:rPr>
        <w:t xml:space="preserve"> </w:t>
      </w:r>
      <w:r w:rsidR="00DF7B46" w:rsidRPr="00406DDD">
        <w:rPr>
          <w:b/>
          <w:bCs/>
          <w:sz w:val="22"/>
          <w:szCs w:val="22"/>
          <w:lang w:val="es-ES"/>
        </w:rPr>
        <w:t>socios institucionales</w:t>
      </w:r>
    </w:p>
    <w:p w14:paraId="2F235631" w14:textId="77777777" w:rsidR="00FB3474" w:rsidRPr="00406DDD" w:rsidRDefault="00FB3474" w:rsidP="00513208">
      <w:pPr>
        <w:jc w:val="center"/>
        <w:rPr>
          <w:rStyle w:val="preferred"/>
          <w:sz w:val="22"/>
          <w:szCs w:val="22"/>
          <w:lang w:val="es-ES"/>
        </w:rPr>
      </w:pPr>
      <w:r w:rsidRPr="00406DDD">
        <w:rPr>
          <w:rStyle w:val="preferred"/>
          <w:sz w:val="22"/>
          <w:szCs w:val="22"/>
          <w:lang w:val="es-ES"/>
        </w:rPr>
        <w:t>(en orden alfabético)</w:t>
      </w:r>
    </w:p>
    <w:p w14:paraId="79AE5FAD" w14:textId="63637C21" w:rsidR="000660A1" w:rsidRPr="00406DDD" w:rsidRDefault="000660A1" w:rsidP="00513208">
      <w:pPr>
        <w:jc w:val="center"/>
        <w:rPr>
          <w:b/>
          <w:bCs/>
          <w:sz w:val="22"/>
          <w:szCs w:val="22"/>
          <w:lang w:val="es-ES"/>
        </w:rPr>
      </w:pPr>
    </w:p>
    <w:p w14:paraId="7A9DD93F" w14:textId="77777777" w:rsidR="00692C92" w:rsidRPr="00406DDD" w:rsidRDefault="00692C92" w:rsidP="00513208">
      <w:pPr>
        <w:jc w:val="center"/>
        <w:rPr>
          <w:b/>
          <w:bCs/>
          <w:sz w:val="22"/>
          <w:szCs w:val="22"/>
          <w:lang w:val="es-ES"/>
        </w:rPr>
      </w:pPr>
    </w:p>
    <w:p w14:paraId="66FC2E00" w14:textId="4F4B11B5" w:rsidR="00FB3474" w:rsidRPr="00406DDD" w:rsidRDefault="00FB3474" w:rsidP="00DC0B5A">
      <w:pPr>
        <w:jc w:val="both"/>
        <w:rPr>
          <w:sz w:val="22"/>
          <w:szCs w:val="22"/>
          <w:lang w:val="es-ES"/>
        </w:rPr>
      </w:pPr>
      <w:r w:rsidRPr="00406DDD">
        <w:rPr>
          <w:sz w:val="22"/>
          <w:szCs w:val="22"/>
          <w:lang w:val="es-ES"/>
        </w:rPr>
        <w:t xml:space="preserve">* </w:t>
      </w:r>
      <w:r w:rsidR="00DF194A" w:rsidRPr="00406DDD">
        <w:rPr>
          <w:sz w:val="22"/>
          <w:szCs w:val="22"/>
          <w:lang w:val="es-ES"/>
        </w:rPr>
        <w:t xml:space="preserve">Países o instituciones que </w:t>
      </w:r>
      <w:r w:rsidR="00767102" w:rsidRPr="00406DDD">
        <w:rPr>
          <w:sz w:val="22"/>
          <w:szCs w:val="22"/>
          <w:lang w:val="es-ES"/>
        </w:rPr>
        <w:t xml:space="preserve">realizaron </w:t>
      </w:r>
      <w:r w:rsidRPr="00406DDD">
        <w:rPr>
          <w:sz w:val="22"/>
          <w:szCs w:val="22"/>
          <w:lang w:val="es-ES"/>
        </w:rPr>
        <w:t xml:space="preserve">una contribución financiera para la ejecución de programas de la Secretaría del Comité. </w:t>
      </w:r>
    </w:p>
    <w:p w14:paraId="4B456459" w14:textId="77777777" w:rsidR="00DC0B5A" w:rsidRPr="00406DDD" w:rsidRDefault="00DC0B5A" w:rsidP="00DC0B5A">
      <w:pPr>
        <w:jc w:val="both"/>
        <w:rPr>
          <w:b/>
          <w:bCs/>
          <w:sz w:val="22"/>
          <w:szCs w:val="22"/>
          <w:lang w:val="es-ES"/>
        </w:rPr>
      </w:pPr>
    </w:p>
    <w:p w14:paraId="737DAE7B" w14:textId="77777777" w:rsidR="000660A1" w:rsidRPr="00406DDD" w:rsidRDefault="000660A1" w:rsidP="00513208">
      <w:pPr>
        <w:rPr>
          <w:b/>
          <w:bCs/>
          <w:sz w:val="22"/>
          <w:szCs w:val="22"/>
          <w:lang w:val="es-ES"/>
        </w:rPr>
      </w:pPr>
      <w:r w:rsidRPr="00406DDD">
        <w:rPr>
          <w:b/>
          <w:bCs/>
          <w:sz w:val="22"/>
          <w:szCs w:val="22"/>
          <w:lang w:val="es-ES"/>
        </w:rPr>
        <w:t>Estados Miembros</w:t>
      </w:r>
    </w:p>
    <w:p w14:paraId="379BA7E2" w14:textId="77777777" w:rsidR="000660A1" w:rsidRPr="00406DDD" w:rsidRDefault="000660A1" w:rsidP="00513208">
      <w:pPr>
        <w:contextualSpacing/>
        <w:rPr>
          <w:sz w:val="22"/>
          <w:szCs w:val="22"/>
          <w:lang w:val="es-ES"/>
        </w:rPr>
      </w:pPr>
    </w:p>
    <w:p w14:paraId="69846509" w14:textId="58BAC69F" w:rsidR="000660A1" w:rsidRPr="00406DDD" w:rsidRDefault="000660A1">
      <w:pPr>
        <w:pStyle w:val="ListParagraph"/>
        <w:numPr>
          <w:ilvl w:val="0"/>
          <w:numId w:val="1"/>
        </w:numPr>
        <w:ind w:hanging="720"/>
        <w:contextualSpacing/>
        <w:rPr>
          <w:i/>
          <w:iCs/>
          <w:sz w:val="22"/>
          <w:szCs w:val="22"/>
          <w:lang w:val="es-ES"/>
        </w:rPr>
      </w:pPr>
      <w:r w:rsidRPr="00406DDD">
        <w:rPr>
          <w:sz w:val="22"/>
          <w:szCs w:val="22"/>
          <w:lang w:val="es-ES"/>
        </w:rPr>
        <w:t xml:space="preserve">Canadá </w:t>
      </w:r>
      <w:r w:rsidRPr="00406DDD">
        <w:rPr>
          <w:b/>
          <w:bCs/>
          <w:sz w:val="22"/>
          <w:szCs w:val="22"/>
          <w:lang w:val="es-ES"/>
        </w:rPr>
        <w:t>*</w:t>
      </w:r>
    </w:p>
    <w:p w14:paraId="080B37FD" w14:textId="2CC1EAAA" w:rsidR="000660A1" w:rsidRPr="00406DDD" w:rsidRDefault="000660A1">
      <w:pPr>
        <w:pStyle w:val="ListParagraph"/>
        <w:numPr>
          <w:ilvl w:val="0"/>
          <w:numId w:val="1"/>
        </w:numPr>
        <w:ind w:hanging="720"/>
        <w:contextualSpacing/>
        <w:rPr>
          <w:i/>
          <w:iCs/>
          <w:sz w:val="22"/>
          <w:szCs w:val="22"/>
          <w:lang w:val="es-ES"/>
        </w:rPr>
      </w:pPr>
      <w:r w:rsidRPr="00406DDD">
        <w:rPr>
          <w:sz w:val="22"/>
          <w:szCs w:val="22"/>
          <w:lang w:val="es-ES"/>
        </w:rPr>
        <w:t>Estados Unidos de América</w:t>
      </w:r>
      <w:r w:rsidR="00CD6210" w:rsidRPr="00406DDD">
        <w:rPr>
          <w:sz w:val="22"/>
          <w:szCs w:val="22"/>
          <w:lang w:val="es-ES"/>
        </w:rPr>
        <w:t xml:space="preserve"> </w:t>
      </w:r>
      <w:r w:rsidRPr="00406DDD">
        <w:rPr>
          <w:bCs/>
          <w:sz w:val="22"/>
          <w:szCs w:val="22"/>
          <w:lang w:val="es-ES"/>
        </w:rPr>
        <w:t>*</w:t>
      </w:r>
    </w:p>
    <w:p w14:paraId="316F9ACA" w14:textId="16EDE2C2" w:rsidR="002D30DE" w:rsidRPr="00406DDD" w:rsidRDefault="002D30DE">
      <w:pPr>
        <w:pStyle w:val="ListParagraph"/>
        <w:numPr>
          <w:ilvl w:val="0"/>
          <w:numId w:val="1"/>
        </w:numPr>
        <w:ind w:hanging="720"/>
        <w:contextualSpacing/>
        <w:rPr>
          <w:i/>
          <w:iCs/>
          <w:sz w:val="22"/>
          <w:szCs w:val="22"/>
          <w:lang w:val="es-ES"/>
        </w:rPr>
      </w:pPr>
      <w:r w:rsidRPr="00406DDD">
        <w:rPr>
          <w:sz w:val="22"/>
          <w:szCs w:val="22"/>
          <w:lang w:val="es-ES"/>
        </w:rPr>
        <w:t>México</w:t>
      </w:r>
      <w:r w:rsidR="003262DB" w:rsidRPr="00406DDD">
        <w:rPr>
          <w:sz w:val="22"/>
          <w:szCs w:val="22"/>
          <w:lang w:val="es-ES"/>
        </w:rPr>
        <w:t xml:space="preserve"> </w:t>
      </w:r>
    </w:p>
    <w:p w14:paraId="42F0F1F5" w14:textId="716A14D6" w:rsidR="002763B6" w:rsidRPr="00406DDD" w:rsidRDefault="002763B6">
      <w:pPr>
        <w:pStyle w:val="ListParagraph"/>
        <w:numPr>
          <w:ilvl w:val="0"/>
          <w:numId w:val="1"/>
        </w:numPr>
        <w:ind w:hanging="720"/>
        <w:contextualSpacing/>
        <w:rPr>
          <w:i/>
          <w:iCs/>
          <w:sz w:val="22"/>
          <w:szCs w:val="22"/>
          <w:lang w:val="es-ES"/>
        </w:rPr>
      </w:pPr>
      <w:r w:rsidRPr="00406DDD">
        <w:rPr>
          <w:bCs/>
          <w:sz w:val="22"/>
          <w:szCs w:val="22"/>
          <w:lang w:val="es-ES"/>
        </w:rPr>
        <w:t>Panam</w:t>
      </w:r>
      <w:r w:rsidR="00625D1D" w:rsidRPr="00406DDD">
        <w:rPr>
          <w:bCs/>
          <w:sz w:val="22"/>
          <w:szCs w:val="22"/>
          <w:lang w:val="es-ES"/>
        </w:rPr>
        <w:t>á</w:t>
      </w:r>
      <w:r w:rsidR="00E610E9" w:rsidRPr="00406DDD">
        <w:rPr>
          <w:bCs/>
          <w:sz w:val="22"/>
          <w:szCs w:val="22"/>
          <w:lang w:val="es-ES"/>
        </w:rPr>
        <w:t xml:space="preserve"> </w:t>
      </w:r>
      <w:r w:rsidR="00BD27FD" w:rsidRPr="00406DDD">
        <w:rPr>
          <w:bCs/>
          <w:sz w:val="22"/>
          <w:szCs w:val="22"/>
          <w:lang w:val="es-ES"/>
        </w:rPr>
        <w:t>*</w:t>
      </w:r>
    </w:p>
    <w:p w14:paraId="31051905" w14:textId="77777777" w:rsidR="00D218EA" w:rsidRPr="00406DDD" w:rsidRDefault="00D218EA" w:rsidP="00513208">
      <w:pPr>
        <w:contextualSpacing/>
        <w:rPr>
          <w:i/>
          <w:iCs/>
          <w:sz w:val="22"/>
          <w:szCs w:val="22"/>
          <w:lang w:val="es-ES"/>
        </w:rPr>
      </w:pPr>
    </w:p>
    <w:p w14:paraId="31372C71" w14:textId="70D2B3B3" w:rsidR="000660A1" w:rsidRPr="00406DDD" w:rsidRDefault="000660A1" w:rsidP="00513208">
      <w:pPr>
        <w:contextualSpacing/>
        <w:rPr>
          <w:sz w:val="22"/>
          <w:szCs w:val="22"/>
          <w:lang w:val="es-ES"/>
        </w:rPr>
      </w:pPr>
      <w:r w:rsidRPr="00406DDD">
        <w:rPr>
          <w:b/>
          <w:bCs/>
          <w:sz w:val="22"/>
          <w:szCs w:val="22"/>
          <w:lang w:val="es-ES"/>
        </w:rPr>
        <w:t>Observadores permanentes</w:t>
      </w:r>
      <w:r w:rsidRPr="00406DDD">
        <w:rPr>
          <w:sz w:val="22"/>
          <w:szCs w:val="22"/>
          <w:lang w:val="es-ES"/>
        </w:rPr>
        <w:t xml:space="preserve"> </w:t>
      </w:r>
    </w:p>
    <w:p w14:paraId="5E44DBF4" w14:textId="77777777" w:rsidR="00F051CB" w:rsidRPr="00406DDD" w:rsidRDefault="00F051CB" w:rsidP="00513208">
      <w:pPr>
        <w:contextualSpacing/>
        <w:rPr>
          <w:sz w:val="22"/>
          <w:szCs w:val="22"/>
          <w:lang w:val="es-ES"/>
        </w:rPr>
      </w:pPr>
    </w:p>
    <w:p w14:paraId="2CB0BE4C" w14:textId="45897677" w:rsidR="000660A1" w:rsidRPr="00406DDD" w:rsidRDefault="000660A1">
      <w:pPr>
        <w:pStyle w:val="ListParagraph"/>
        <w:numPr>
          <w:ilvl w:val="0"/>
          <w:numId w:val="1"/>
        </w:numPr>
        <w:ind w:hanging="720"/>
        <w:jc w:val="both"/>
        <w:rPr>
          <w:sz w:val="22"/>
          <w:szCs w:val="22"/>
          <w:lang w:val="es-ES"/>
        </w:rPr>
      </w:pPr>
      <w:r w:rsidRPr="00406DDD">
        <w:rPr>
          <w:sz w:val="22"/>
          <w:szCs w:val="22"/>
          <w:lang w:val="es-ES"/>
        </w:rPr>
        <w:t xml:space="preserve">Unión Europea </w:t>
      </w:r>
      <w:r w:rsidRPr="00406DDD">
        <w:rPr>
          <w:b/>
          <w:bCs/>
          <w:sz w:val="22"/>
          <w:szCs w:val="22"/>
          <w:lang w:val="es-ES"/>
        </w:rPr>
        <w:t xml:space="preserve">* </w:t>
      </w:r>
    </w:p>
    <w:p w14:paraId="24378652" w14:textId="5566FF3B" w:rsidR="00E97568" w:rsidRPr="00406DDD" w:rsidRDefault="00E97568">
      <w:pPr>
        <w:pStyle w:val="ListParagraph"/>
        <w:numPr>
          <w:ilvl w:val="0"/>
          <w:numId w:val="1"/>
        </w:numPr>
        <w:ind w:hanging="720"/>
        <w:jc w:val="both"/>
        <w:rPr>
          <w:sz w:val="22"/>
          <w:szCs w:val="22"/>
          <w:lang w:val="es-ES"/>
        </w:rPr>
      </w:pPr>
      <w:r w:rsidRPr="00406DDD">
        <w:rPr>
          <w:sz w:val="22"/>
          <w:szCs w:val="22"/>
          <w:lang w:val="es-ES"/>
        </w:rPr>
        <w:t>Reino Unido</w:t>
      </w:r>
      <w:r w:rsidR="00A04CEA" w:rsidRPr="00406DDD">
        <w:rPr>
          <w:sz w:val="22"/>
          <w:szCs w:val="22"/>
          <w:lang w:val="es-ES"/>
        </w:rPr>
        <w:t>*</w:t>
      </w:r>
    </w:p>
    <w:p w14:paraId="13813BE2" w14:textId="77777777" w:rsidR="000660A1" w:rsidRPr="00406DDD" w:rsidRDefault="000660A1" w:rsidP="00513208">
      <w:pPr>
        <w:jc w:val="both"/>
        <w:rPr>
          <w:sz w:val="22"/>
          <w:szCs w:val="22"/>
          <w:lang w:val="es-ES"/>
        </w:rPr>
      </w:pPr>
    </w:p>
    <w:p w14:paraId="5FE31182" w14:textId="77777777" w:rsidR="000660A1" w:rsidRPr="00406DDD" w:rsidRDefault="000660A1" w:rsidP="00513208">
      <w:pPr>
        <w:contextualSpacing/>
        <w:rPr>
          <w:b/>
          <w:bCs/>
          <w:sz w:val="22"/>
          <w:szCs w:val="22"/>
          <w:lang w:val="es-ES"/>
        </w:rPr>
      </w:pPr>
      <w:r w:rsidRPr="00406DDD">
        <w:rPr>
          <w:b/>
          <w:bCs/>
          <w:sz w:val="22"/>
          <w:szCs w:val="22"/>
          <w:lang w:val="es-ES"/>
        </w:rPr>
        <w:t>Organizaciones internacionales</w:t>
      </w:r>
      <w:r w:rsidR="00D95657" w:rsidRPr="00406DDD">
        <w:rPr>
          <w:b/>
          <w:bCs/>
          <w:sz w:val="22"/>
          <w:szCs w:val="22"/>
          <w:lang w:val="es-ES"/>
        </w:rPr>
        <w:t>,</w:t>
      </w:r>
      <w:r w:rsidRPr="00406DDD">
        <w:rPr>
          <w:b/>
          <w:bCs/>
          <w:sz w:val="22"/>
          <w:szCs w:val="22"/>
          <w:lang w:val="es-ES"/>
        </w:rPr>
        <w:t xml:space="preserve"> organismos regionales</w:t>
      </w:r>
      <w:r w:rsidR="00D95657" w:rsidRPr="00406DDD">
        <w:rPr>
          <w:b/>
          <w:bCs/>
          <w:sz w:val="22"/>
          <w:szCs w:val="22"/>
          <w:lang w:val="es-ES"/>
        </w:rPr>
        <w:t xml:space="preserve"> y foros internacionales</w:t>
      </w:r>
    </w:p>
    <w:p w14:paraId="2523A236" w14:textId="34F4C787" w:rsidR="000660A1" w:rsidRPr="00406DDD" w:rsidRDefault="000660A1" w:rsidP="00513208">
      <w:pPr>
        <w:ind w:left="720" w:hanging="720"/>
        <w:jc w:val="both"/>
        <w:rPr>
          <w:color w:val="0070C0"/>
          <w:sz w:val="22"/>
          <w:szCs w:val="22"/>
          <w:lang w:val="es-ES"/>
        </w:rPr>
      </w:pPr>
    </w:p>
    <w:p w14:paraId="6312C05D" w14:textId="7E8A82C7" w:rsidR="00B11A7C" w:rsidRPr="00406DDD" w:rsidRDefault="00B11A7C" w:rsidP="00692C92">
      <w:pPr>
        <w:pStyle w:val="ListParagraph"/>
        <w:numPr>
          <w:ilvl w:val="0"/>
          <w:numId w:val="2"/>
        </w:numPr>
        <w:ind w:left="720" w:hanging="720"/>
        <w:contextualSpacing/>
        <w:jc w:val="both"/>
        <w:rPr>
          <w:sz w:val="22"/>
          <w:szCs w:val="22"/>
          <w:lang w:val="es-ES"/>
        </w:rPr>
      </w:pPr>
      <w:r w:rsidRPr="00406DDD">
        <w:rPr>
          <w:sz w:val="22"/>
          <w:szCs w:val="22"/>
          <w:lang w:val="es-ES"/>
        </w:rPr>
        <w:t xml:space="preserve">Banco de Desarrollo del Caribe (CDB por sus siglas en </w:t>
      </w:r>
      <w:r w:rsidR="002202CA" w:rsidRPr="00406DDD">
        <w:rPr>
          <w:sz w:val="22"/>
          <w:szCs w:val="22"/>
          <w:lang w:val="es-ES"/>
        </w:rPr>
        <w:t>inglés)</w:t>
      </w:r>
    </w:p>
    <w:p w14:paraId="5883501B" w14:textId="77777777" w:rsidR="00AE5987" w:rsidRPr="00406DDD" w:rsidRDefault="00AE5987" w:rsidP="00692C92">
      <w:pPr>
        <w:pStyle w:val="ListParagraph"/>
        <w:numPr>
          <w:ilvl w:val="0"/>
          <w:numId w:val="2"/>
        </w:numPr>
        <w:ind w:left="720" w:hanging="720"/>
        <w:contextualSpacing/>
        <w:jc w:val="both"/>
        <w:rPr>
          <w:sz w:val="22"/>
          <w:szCs w:val="22"/>
          <w:lang w:val="es-ES"/>
        </w:rPr>
      </w:pPr>
      <w:r w:rsidRPr="00406DDD">
        <w:rPr>
          <w:sz w:val="22"/>
          <w:szCs w:val="22"/>
          <w:lang w:val="es-ES"/>
        </w:rPr>
        <w:t>Banco Interamericano de Desarrollo (BID)</w:t>
      </w:r>
    </w:p>
    <w:p w14:paraId="546174EB" w14:textId="1806D0C2" w:rsidR="000660A1" w:rsidRPr="00406DDD" w:rsidRDefault="000660A1" w:rsidP="00692C92">
      <w:pPr>
        <w:pStyle w:val="ListParagraph"/>
        <w:numPr>
          <w:ilvl w:val="0"/>
          <w:numId w:val="2"/>
        </w:numPr>
        <w:ind w:left="720" w:hanging="720"/>
        <w:contextualSpacing/>
        <w:jc w:val="both"/>
        <w:rPr>
          <w:sz w:val="22"/>
          <w:szCs w:val="22"/>
          <w:lang w:val="es-ES"/>
        </w:rPr>
      </w:pPr>
      <w:r w:rsidRPr="00406DDD">
        <w:rPr>
          <w:sz w:val="22"/>
          <w:szCs w:val="22"/>
          <w:lang w:val="es-ES"/>
        </w:rPr>
        <w:t>Banco Mundial</w:t>
      </w:r>
      <w:r w:rsidRPr="00406DDD">
        <w:rPr>
          <w:b/>
          <w:bCs/>
          <w:sz w:val="22"/>
          <w:szCs w:val="22"/>
          <w:lang w:val="es-ES"/>
        </w:rPr>
        <w:t xml:space="preserve"> </w:t>
      </w:r>
    </w:p>
    <w:p w14:paraId="019FAC4A" w14:textId="110CFBE1" w:rsidR="00146A1F" w:rsidRPr="00406DDD" w:rsidRDefault="00146A1F" w:rsidP="00692C92">
      <w:pPr>
        <w:pStyle w:val="ListParagraph"/>
        <w:numPr>
          <w:ilvl w:val="0"/>
          <w:numId w:val="2"/>
        </w:numPr>
        <w:ind w:left="720" w:hanging="720"/>
        <w:contextualSpacing/>
        <w:jc w:val="both"/>
        <w:rPr>
          <w:i/>
          <w:iCs/>
          <w:sz w:val="22"/>
          <w:szCs w:val="22"/>
        </w:rPr>
      </w:pPr>
      <w:r w:rsidRPr="00406DDD">
        <w:rPr>
          <w:i/>
          <w:iCs/>
          <w:sz w:val="22"/>
          <w:szCs w:val="22"/>
        </w:rPr>
        <w:t xml:space="preserve">Caribbean Community Implementation Agency for Crime and Security </w:t>
      </w:r>
      <w:r w:rsidRPr="00406DDD">
        <w:rPr>
          <w:sz w:val="22"/>
          <w:szCs w:val="22"/>
        </w:rPr>
        <w:t xml:space="preserve">(CARICOM IMPACS </w:t>
      </w:r>
      <w:proofErr w:type="spellStart"/>
      <w:r w:rsidRPr="00406DDD">
        <w:rPr>
          <w:sz w:val="22"/>
          <w:szCs w:val="22"/>
        </w:rPr>
        <w:t>por</w:t>
      </w:r>
      <w:proofErr w:type="spellEnd"/>
      <w:r w:rsidRPr="00406DDD">
        <w:rPr>
          <w:sz w:val="22"/>
          <w:szCs w:val="22"/>
        </w:rPr>
        <w:t xml:space="preserve"> sus </w:t>
      </w:r>
      <w:proofErr w:type="spellStart"/>
      <w:r w:rsidRPr="00406DDD">
        <w:rPr>
          <w:sz w:val="22"/>
          <w:szCs w:val="22"/>
        </w:rPr>
        <w:t>siglas</w:t>
      </w:r>
      <w:proofErr w:type="spellEnd"/>
      <w:r w:rsidRPr="00406DDD">
        <w:rPr>
          <w:sz w:val="22"/>
          <w:szCs w:val="22"/>
        </w:rPr>
        <w:t xml:space="preserve"> </w:t>
      </w:r>
      <w:proofErr w:type="spellStart"/>
      <w:r w:rsidRPr="00406DDD">
        <w:rPr>
          <w:sz w:val="22"/>
          <w:szCs w:val="22"/>
        </w:rPr>
        <w:t>en</w:t>
      </w:r>
      <w:proofErr w:type="spellEnd"/>
      <w:r w:rsidRPr="00406DDD">
        <w:rPr>
          <w:sz w:val="22"/>
          <w:szCs w:val="22"/>
        </w:rPr>
        <w:t xml:space="preserve"> </w:t>
      </w:r>
      <w:proofErr w:type="spellStart"/>
      <w:r w:rsidRPr="00406DDD">
        <w:rPr>
          <w:sz w:val="22"/>
          <w:szCs w:val="22"/>
        </w:rPr>
        <w:t>inglés</w:t>
      </w:r>
      <w:proofErr w:type="spellEnd"/>
      <w:r w:rsidRPr="00406DDD">
        <w:rPr>
          <w:sz w:val="22"/>
          <w:szCs w:val="22"/>
        </w:rPr>
        <w:t>)</w:t>
      </w:r>
    </w:p>
    <w:p w14:paraId="0EBCD660" w14:textId="77777777" w:rsidR="00775C79" w:rsidRPr="00406DDD" w:rsidRDefault="00775C79" w:rsidP="00692C92">
      <w:pPr>
        <w:pStyle w:val="ListParagraph"/>
        <w:numPr>
          <w:ilvl w:val="0"/>
          <w:numId w:val="2"/>
        </w:numPr>
        <w:ind w:left="720" w:hanging="720"/>
        <w:contextualSpacing/>
        <w:jc w:val="both"/>
        <w:rPr>
          <w:bCs/>
          <w:sz w:val="22"/>
          <w:szCs w:val="22"/>
          <w:lang w:val="es-ES"/>
        </w:rPr>
      </w:pPr>
      <w:r w:rsidRPr="00406DDD">
        <w:rPr>
          <w:sz w:val="22"/>
          <w:szCs w:val="22"/>
          <w:lang w:val="es-MX"/>
        </w:rPr>
        <w:t>Centro Regional de las Naciones Unidas para la Paz, el Desarme y el Desarrollo en América Latina y el Caribe</w:t>
      </w:r>
      <w:r w:rsidRPr="00406DDD">
        <w:rPr>
          <w:bCs/>
          <w:sz w:val="22"/>
          <w:szCs w:val="22"/>
          <w:lang w:val="es-ES"/>
        </w:rPr>
        <w:t xml:space="preserve"> (UNLIREC por sus siglas en inglés)</w:t>
      </w:r>
    </w:p>
    <w:p w14:paraId="5EABF99B" w14:textId="7D3FAC2B" w:rsidR="000660A1" w:rsidRPr="00406DDD" w:rsidRDefault="000660A1" w:rsidP="00692C92">
      <w:pPr>
        <w:pStyle w:val="ListParagraph"/>
        <w:numPr>
          <w:ilvl w:val="0"/>
          <w:numId w:val="2"/>
        </w:numPr>
        <w:ind w:left="720" w:hanging="720"/>
        <w:contextualSpacing/>
        <w:jc w:val="both"/>
        <w:rPr>
          <w:bCs/>
          <w:sz w:val="22"/>
          <w:szCs w:val="22"/>
          <w:lang w:val="es-ES"/>
        </w:rPr>
      </w:pPr>
      <w:r w:rsidRPr="00406DDD">
        <w:rPr>
          <w:bCs/>
          <w:sz w:val="22"/>
          <w:szCs w:val="22"/>
          <w:lang w:val="es-ES"/>
        </w:rPr>
        <w:t>Comité 1540 del Consejo de Seguridad de Naciones Unidas y su Grupo de Expertos</w:t>
      </w:r>
    </w:p>
    <w:p w14:paraId="06938E2C" w14:textId="70F00408" w:rsidR="000660A1" w:rsidRPr="00406DDD" w:rsidRDefault="00BE6290" w:rsidP="00692C92">
      <w:pPr>
        <w:pStyle w:val="ListParagraph"/>
        <w:numPr>
          <w:ilvl w:val="0"/>
          <w:numId w:val="2"/>
        </w:numPr>
        <w:ind w:left="720" w:hanging="720"/>
        <w:jc w:val="both"/>
        <w:rPr>
          <w:sz w:val="22"/>
          <w:szCs w:val="22"/>
          <w:lang w:val="es-US"/>
        </w:rPr>
      </w:pPr>
      <w:r w:rsidRPr="00406DDD">
        <w:rPr>
          <w:sz w:val="22"/>
          <w:szCs w:val="22"/>
          <w:lang w:val="es-US"/>
        </w:rPr>
        <w:t xml:space="preserve">Secretaría General de la </w:t>
      </w:r>
      <w:r w:rsidR="000660A1" w:rsidRPr="00406DDD">
        <w:rPr>
          <w:sz w:val="22"/>
          <w:szCs w:val="22"/>
          <w:lang w:val="es-US"/>
        </w:rPr>
        <w:t>Comunidad Andina de Naciones (CAN)</w:t>
      </w:r>
    </w:p>
    <w:p w14:paraId="65C1DFCF" w14:textId="2EB033F1" w:rsidR="000660A1" w:rsidRPr="00406DDD" w:rsidRDefault="00A2063B" w:rsidP="00692C92">
      <w:pPr>
        <w:pStyle w:val="ListParagraph"/>
        <w:numPr>
          <w:ilvl w:val="0"/>
          <w:numId w:val="2"/>
        </w:numPr>
        <w:ind w:left="720" w:hanging="720"/>
        <w:contextualSpacing/>
        <w:jc w:val="both"/>
        <w:rPr>
          <w:i/>
          <w:iCs/>
          <w:sz w:val="22"/>
          <w:szCs w:val="22"/>
          <w:lang w:val="es-ES"/>
        </w:rPr>
      </w:pPr>
      <w:r w:rsidRPr="00406DDD">
        <w:rPr>
          <w:sz w:val="22"/>
          <w:szCs w:val="22"/>
          <w:lang w:val="es-ES"/>
        </w:rPr>
        <w:t xml:space="preserve">Comité del </w:t>
      </w:r>
      <w:r w:rsidR="000660A1" w:rsidRPr="00406DDD">
        <w:rPr>
          <w:sz w:val="22"/>
          <w:szCs w:val="22"/>
          <w:lang w:val="es-ES"/>
        </w:rPr>
        <w:t>Consejo de Europa</w:t>
      </w:r>
      <w:r w:rsidRPr="00406DDD">
        <w:rPr>
          <w:sz w:val="22"/>
          <w:szCs w:val="22"/>
          <w:lang w:val="es-ES"/>
        </w:rPr>
        <w:t xml:space="preserve"> contra el Terrorismo</w:t>
      </w:r>
    </w:p>
    <w:p w14:paraId="66392034" w14:textId="7F9B2953" w:rsidR="008B539A" w:rsidRPr="00406DDD" w:rsidRDefault="008B539A" w:rsidP="00692C92">
      <w:pPr>
        <w:pStyle w:val="ListParagraph"/>
        <w:numPr>
          <w:ilvl w:val="0"/>
          <w:numId w:val="2"/>
        </w:numPr>
        <w:ind w:left="720" w:hanging="720"/>
        <w:contextualSpacing/>
        <w:jc w:val="both"/>
        <w:rPr>
          <w:i/>
          <w:iCs/>
          <w:sz w:val="22"/>
          <w:szCs w:val="22"/>
          <w:lang w:val="es-ES"/>
        </w:rPr>
      </w:pPr>
      <w:r w:rsidRPr="00406DDD">
        <w:rPr>
          <w:i/>
          <w:iCs/>
          <w:sz w:val="22"/>
          <w:szCs w:val="22"/>
          <w:lang w:val="es-ES"/>
        </w:rPr>
        <w:t>Comunidad Económica Europea*</w:t>
      </w:r>
    </w:p>
    <w:p w14:paraId="63FA565B" w14:textId="77777777" w:rsidR="00CB4B83" w:rsidRPr="00406DDD" w:rsidRDefault="00CB4B83" w:rsidP="00692C92">
      <w:pPr>
        <w:pStyle w:val="ListParagraph"/>
        <w:numPr>
          <w:ilvl w:val="0"/>
          <w:numId w:val="2"/>
        </w:numPr>
        <w:ind w:left="720" w:hanging="720"/>
        <w:jc w:val="both"/>
        <w:rPr>
          <w:sz w:val="22"/>
          <w:szCs w:val="22"/>
          <w:lang w:val="es-ES_tradnl"/>
        </w:rPr>
      </w:pPr>
      <w:r w:rsidRPr="00406DDD">
        <w:rPr>
          <w:sz w:val="22"/>
          <w:szCs w:val="22"/>
          <w:lang w:val="es-ES"/>
        </w:rPr>
        <w:t>Consejo de Europa</w:t>
      </w:r>
    </w:p>
    <w:p w14:paraId="697F96ED" w14:textId="196FC8C6" w:rsidR="000660A1" w:rsidRPr="00406DDD" w:rsidRDefault="000660A1" w:rsidP="00692C92">
      <w:pPr>
        <w:pStyle w:val="ListParagraph"/>
        <w:numPr>
          <w:ilvl w:val="0"/>
          <w:numId w:val="2"/>
        </w:numPr>
        <w:ind w:left="720" w:hanging="720"/>
        <w:jc w:val="both"/>
        <w:rPr>
          <w:sz w:val="22"/>
          <w:szCs w:val="22"/>
          <w:lang w:val="es-ES_tradnl"/>
        </w:rPr>
      </w:pPr>
      <w:r w:rsidRPr="00406DDD">
        <w:rPr>
          <w:sz w:val="22"/>
          <w:szCs w:val="22"/>
          <w:lang w:val="es-ES"/>
        </w:rPr>
        <w:t xml:space="preserve">Dirección Ejecutiva del Comité de las Naciones Unidas contra el Terrorismo (UN CTED por sus siglas en inglés) </w:t>
      </w:r>
    </w:p>
    <w:p w14:paraId="222215B0" w14:textId="70761F01" w:rsidR="785F7584" w:rsidRPr="00406DDD" w:rsidRDefault="785F7584" w:rsidP="00692C92">
      <w:pPr>
        <w:pStyle w:val="ListParagraph"/>
        <w:ind w:hanging="720"/>
        <w:jc w:val="both"/>
        <w:rPr>
          <w:sz w:val="22"/>
          <w:szCs w:val="22"/>
          <w:lang w:val="fr-CA"/>
        </w:rPr>
      </w:pPr>
      <w:r w:rsidRPr="00406DDD">
        <w:rPr>
          <w:sz w:val="22"/>
          <w:szCs w:val="22"/>
          <w:lang w:val="fr-CA"/>
        </w:rPr>
        <w:t>-</w:t>
      </w:r>
      <w:r w:rsidRPr="00406DDD">
        <w:rPr>
          <w:sz w:val="22"/>
          <w:szCs w:val="22"/>
          <w:lang w:val="fr-CA"/>
        </w:rPr>
        <w:tab/>
        <w:t>EU Cyber Net</w:t>
      </w:r>
    </w:p>
    <w:p w14:paraId="24C02040" w14:textId="56398A44" w:rsidR="785F7584" w:rsidRPr="00406DDD" w:rsidRDefault="785F7584" w:rsidP="00692C92">
      <w:pPr>
        <w:pStyle w:val="ListParagraph"/>
        <w:ind w:hanging="720"/>
        <w:jc w:val="both"/>
        <w:rPr>
          <w:sz w:val="22"/>
          <w:szCs w:val="22"/>
          <w:lang w:val="fr-CA"/>
        </w:rPr>
      </w:pPr>
      <w:r w:rsidRPr="00406DDD">
        <w:rPr>
          <w:sz w:val="22"/>
          <w:szCs w:val="22"/>
          <w:lang w:val="fr-CA"/>
        </w:rPr>
        <w:t>-</w:t>
      </w:r>
      <w:r w:rsidR="00674C44" w:rsidRPr="00406DDD">
        <w:rPr>
          <w:sz w:val="22"/>
          <w:szCs w:val="22"/>
          <w:lang w:val="fr-CA"/>
        </w:rPr>
        <w:tab/>
      </w:r>
      <w:r w:rsidRPr="00406DDD">
        <w:rPr>
          <w:sz w:val="22"/>
          <w:szCs w:val="22"/>
          <w:lang w:val="fr-CA"/>
        </w:rPr>
        <w:t>EU Cyber4Dev</w:t>
      </w:r>
    </w:p>
    <w:p w14:paraId="5ECDEE71" w14:textId="77777777" w:rsidR="0073367F" w:rsidRPr="00406DDD" w:rsidRDefault="0073367F" w:rsidP="00692C92">
      <w:pPr>
        <w:pStyle w:val="ListParagraph"/>
        <w:numPr>
          <w:ilvl w:val="0"/>
          <w:numId w:val="2"/>
        </w:numPr>
        <w:ind w:left="720" w:hanging="720"/>
        <w:contextualSpacing/>
        <w:jc w:val="both"/>
        <w:rPr>
          <w:i/>
          <w:iCs/>
          <w:sz w:val="22"/>
          <w:szCs w:val="22"/>
          <w:lang w:val="es-ES"/>
        </w:rPr>
      </w:pPr>
      <w:r w:rsidRPr="00406DDD">
        <w:rPr>
          <w:bCs/>
          <w:sz w:val="22"/>
          <w:szCs w:val="22"/>
          <w:lang w:val="es-ES"/>
        </w:rPr>
        <w:t>Fórum Global de contra el Terrorismo (GCTF por sus siglas en inglés)</w:t>
      </w:r>
    </w:p>
    <w:p w14:paraId="667DB8EE" w14:textId="34549C4F" w:rsidR="00BF0F5B" w:rsidRPr="00406DDD" w:rsidRDefault="000660A1" w:rsidP="00692C92">
      <w:pPr>
        <w:pStyle w:val="ListParagraph"/>
        <w:numPr>
          <w:ilvl w:val="0"/>
          <w:numId w:val="2"/>
        </w:numPr>
        <w:ind w:left="720" w:hanging="720"/>
        <w:contextualSpacing/>
        <w:jc w:val="both"/>
        <w:rPr>
          <w:i/>
          <w:iCs/>
          <w:sz w:val="22"/>
          <w:szCs w:val="22"/>
          <w:lang w:val="es-ES"/>
        </w:rPr>
      </w:pPr>
      <w:r w:rsidRPr="00406DDD">
        <w:rPr>
          <w:i/>
          <w:iCs/>
          <w:sz w:val="22"/>
          <w:szCs w:val="22"/>
          <w:lang w:val="es-ES"/>
        </w:rPr>
        <w:t xml:space="preserve">Global </w:t>
      </w:r>
      <w:proofErr w:type="spellStart"/>
      <w:r w:rsidRPr="00406DDD">
        <w:rPr>
          <w:i/>
          <w:iCs/>
          <w:sz w:val="22"/>
          <w:szCs w:val="22"/>
          <w:lang w:val="es-ES"/>
        </w:rPr>
        <w:t>Forum</w:t>
      </w:r>
      <w:proofErr w:type="spellEnd"/>
      <w:r w:rsidRPr="00406DDD">
        <w:rPr>
          <w:i/>
          <w:iCs/>
          <w:sz w:val="22"/>
          <w:szCs w:val="22"/>
          <w:lang w:val="es-ES"/>
        </w:rPr>
        <w:t xml:space="preserve"> </w:t>
      </w:r>
      <w:proofErr w:type="spellStart"/>
      <w:r w:rsidRPr="00406DDD">
        <w:rPr>
          <w:i/>
          <w:iCs/>
          <w:sz w:val="22"/>
          <w:szCs w:val="22"/>
          <w:lang w:val="es-ES"/>
        </w:rPr>
        <w:t>on</w:t>
      </w:r>
      <w:proofErr w:type="spellEnd"/>
      <w:r w:rsidRPr="00406DDD">
        <w:rPr>
          <w:i/>
          <w:iCs/>
          <w:sz w:val="22"/>
          <w:szCs w:val="22"/>
          <w:lang w:val="es-ES"/>
        </w:rPr>
        <w:t xml:space="preserve"> Cyber </w:t>
      </w:r>
      <w:proofErr w:type="spellStart"/>
      <w:r w:rsidRPr="00406DDD">
        <w:rPr>
          <w:i/>
          <w:iCs/>
          <w:sz w:val="22"/>
          <w:szCs w:val="22"/>
          <w:lang w:val="es-ES"/>
        </w:rPr>
        <w:t>Expertise</w:t>
      </w:r>
      <w:proofErr w:type="spellEnd"/>
      <w:r w:rsidRPr="00406DDD">
        <w:rPr>
          <w:i/>
          <w:iCs/>
          <w:sz w:val="22"/>
          <w:szCs w:val="22"/>
          <w:lang w:val="es-ES"/>
        </w:rPr>
        <w:t xml:space="preserve"> </w:t>
      </w:r>
      <w:r w:rsidR="001966E3" w:rsidRPr="00406DDD">
        <w:rPr>
          <w:i/>
          <w:iCs/>
          <w:sz w:val="22"/>
          <w:szCs w:val="22"/>
          <w:lang w:val="es-ES"/>
        </w:rPr>
        <w:t xml:space="preserve">(GFCE </w:t>
      </w:r>
      <w:r w:rsidR="001966E3" w:rsidRPr="00406DDD">
        <w:rPr>
          <w:sz w:val="22"/>
          <w:szCs w:val="22"/>
          <w:lang w:val="es-ES"/>
        </w:rPr>
        <w:t>por sus siglas en inglés)</w:t>
      </w:r>
    </w:p>
    <w:p w14:paraId="15B915D3" w14:textId="0B30B433" w:rsidR="00FF2FBC" w:rsidRPr="00406DDD" w:rsidRDefault="00FF2FBC" w:rsidP="00692C92">
      <w:pPr>
        <w:pStyle w:val="ListParagraph"/>
        <w:numPr>
          <w:ilvl w:val="0"/>
          <w:numId w:val="2"/>
        </w:numPr>
        <w:ind w:left="720" w:hanging="720"/>
        <w:contextualSpacing/>
        <w:jc w:val="both"/>
        <w:rPr>
          <w:i/>
          <w:iCs/>
          <w:sz w:val="22"/>
          <w:szCs w:val="22"/>
        </w:rPr>
      </w:pPr>
      <w:r w:rsidRPr="00406DDD">
        <w:rPr>
          <w:sz w:val="22"/>
          <w:szCs w:val="22"/>
        </w:rPr>
        <w:t xml:space="preserve">G7 </w:t>
      </w:r>
      <w:r w:rsidR="00BF0F5B" w:rsidRPr="00406DDD">
        <w:rPr>
          <w:sz w:val="22"/>
          <w:szCs w:val="22"/>
        </w:rPr>
        <w:t xml:space="preserve">- </w:t>
      </w:r>
      <w:r w:rsidRPr="00406DDD">
        <w:rPr>
          <w:i/>
          <w:iCs/>
          <w:sz w:val="22"/>
          <w:szCs w:val="22"/>
        </w:rPr>
        <w:t xml:space="preserve">Global Partnership against the Spread of Weapons and Materials of Mass Destruction </w:t>
      </w:r>
    </w:p>
    <w:p w14:paraId="6ED6974D" w14:textId="3E8F4516" w:rsidR="000660A1" w:rsidRPr="00406DDD" w:rsidRDefault="000660A1" w:rsidP="00692C92">
      <w:pPr>
        <w:pStyle w:val="ListParagraph"/>
        <w:numPr>
          <w:ilvl w:val="0"/>
          <w:numId w:val="2"/>
        </w:numPr>
        <w:ind w:left="720" w:hanging="720"/>
        <w:contextualSpacing/>
        <w:jc w:val="both"/>
        <w:rPr>
          <w:bCs/>
          <w:sz w:val="22"/>
          <w:szCs w:val="22"/>
          <w:lang w:val="es-ES"/>
        </w:rPr>
      </w:pPr>
      <w:r w:rsidRPr="00406DDD">
        <w:rPr>
          <w:bCs/>
          <w:sz w:val="22"/>
          <w:szCs w:val="22"/>
          <w:lang w:val="es-ES"/>
        </w:rPr>
        <w:t>Grupo de Acción Financiera Internacional de Latinoamérica (GAFILAT)</w:t>
      </w:r>
    </w:p>
    <w:p w14:paraId="3BE017C3" w14:textId="77777777" w:rsidR="00524458" w:rsidRPr="00406DDD" w:rsidRDefault="00524458" w:rsidP="00692C92">
      <w:pPr>
        <w:numPr>
          <w:ilvl w:val="0"/>
          <w:numId w:val="2"/>
        </w:numPr>
        <w:shd w:val="clear" w:color="auto" w:fill="FFFFFF"/>
        <w:ind w:left="720" w:hanging="720"/>
        <w:jc w:val="both"/>
        <w:rPr>
          <w:sz w:val="22"/>
          <w:szCs w:val="22"/>
          <w:lang w:val="es-ES"/>
        </w:rPr>
      </w:pPr>
      <w:r w:rsidRPr="00406DDD">
        <w:rPr>
          <w:sz w:val="22"/>
          <w:szCs w:val="22"/>
          <w:lang w:val="es-ES"/>
        </w:rPr>
        <w:t>Instituto de las Naciones Unidas de Investigación sobre el Desarme (UNIDIR por sus siglas en inglés)</w:t>
      </w:r>
    </w:p>
    <w:p w14:paraId="351239DA" w14:textId="39CA9E98" w:rsidR="000660A1" w:rsidRPr="00406DDD" w:rsidRDefault="000660A1" w:rsidP="00E564DC">
      <w:pPr>
        <w:numPr>
          <w:ilvl w:val="0"/>
          <w:numId w:val="2"/>
        </w:numPr>
        <w:shd w:val="clear" w:color="auto" w:fill="FFFFFF"/>
        <w:ind w:left="720" w:hanging="720"/>
        <w:jc w:val="both"/>
        <w:rPr>
          <w:sz w:val="22"/>
          <w:szCs w:val="22"/>
          <w:lang w:val="es-ES"/>
        </w:rPr>
      </w:pPr>
      <w:r w:rsidRPr="00406DDD">
        <w:rPr>
          <w:sz w:val="22"/>
          <w:szCs w:val="22"/>
          <w:lang w:val="es-ES"/>
        </w:rPr>
        <w:t xml:space="preserve">Instituto de las Naciones Unidas para la Formación Profesional e Investigaciones (UNITAR por sus siglas en inglés) </w:t>
      </w:r>
    </w:p>
    <w:p w14:paraId="639C52B9" w14:textId="13AA1197" w:rsidR="000660A1" w:rsidRPr="00406DDD" w:rsidRDefault="000660A1" w:rsidP="00AD374F">
      <w:pPr>
        <w:numPr>
          <w:ilvl w:val="0"/>
          <w:numId w:val="2"/>
        </w:numPr>
        <w:shd w:val="clear" w:color="auto" w:fill="FFFFFF"/>
        <w:ind w:left="720" w:hanging="720"/>
        <w:jc w:val="both"/>
        <w:rPr>
          <w:sz w:val="22"/>
          <w:szCs w:val="22"/>
          <w:lang w:val="es-ES"/>
        </w:rPr>
      </w:pPr>
      <w:r w:rsidRPr="00406DDD">
        <w:rPr>
          <w:sz w:val="22"/>
          <w:szCs w:val="22"/>
          <w:lang w:val="es-ES"/>
        </w:rPr>
        <w:t>Instituto de las Naciones Unidas para Investigaciones sobre la Delincuencia y la Justicia (UNICRI por sus siglas en inglés)</w:t>
      </w:r>
    </w:p>
    <w:p w14:paraId="3D37E80A" w14:textId="610ED27B" w:rsidR="00C70B43" w:rsidRPr="00406DDD" w:rsidRDefault="00C3460C" w:rsidP="00692C92">
      <w:pPr>
        <w:pStyle w:val="ListParagraph"/>
        <w:numPr>
          <w:ilvl w:val="0"/>
          <w:numId w:val="2"/>
        </w:numPr>
        <w:ind w:left="720" w:hanging="720"/>
        <w:contextualSpacing/>
        <w:jc w:val="both"/>
        <w:rPr>
          <w:bCs/>
          <w:sz w:val="22"/>
          <w:szCs w:val="22"/>
          <w:lang w:val="es-ES"/>
        </w:rPr>
      </w:pPr>
      <w:r w:rsidRPr="00406DDD">
        <w:rPr>
          <w:bCs/>
          <w:sz w:val="22"/>
          <w:szCs w:val="22"/>
          <w:lang w:val="es-ES"/>
        </w:rPr>
        <w:t xml:space="preserve">Organización de la Policía Criminal Internacional (INTERPOL por sus siglas en inglés) </w:t>
      </w:r>
    </w:p>
    <w:p w14:paraId="6C01C545" w14:textId="6EB72D4C" w:rsidR="000660A1" w:rsidRPr="00406DDD" w:rsidRDefault="000660A1" w:rsidP="00F94784">
      <w:pPr>
        <w:pStyle w:val="ListParagraph"/>
        <w:numPr>
          <w:ilvl w:val="0"/>
          <w:numId w:val="2"/>
        </w:numPr>
        <w:ind w:left="720" w:right="-119" w:hanging="720"/>
        <w:jc w:val="both"/>
        <w:rPr>
          <w:sz w:val="22"/>
          <w:szCs w:val="22"/>
          <w:lang w:val="es-ES_tradnl"/>
        </w:rPr>
      </w:pPr>
      <w:r w:rsidRPr="00406DDD">
        <w:rPr>
          <w:iCs/>
          <w:sz w:val="22"/>
          <w:szCs w:val="22"/>
          <w:lang w:val="es-ES_tradnl"/>
        </w:rPr>
        <w:lastRenderedPageBreak/>
        <w:t>Oficina de Asuntos de Desarme (UNODA por sus siglas en inglés) de las Naciones Unidas</w:t>
      </w:r>
    </w:p>
    <w:p w14:paraId="7CCCB95D" w14:textId="04229ABF" w:rsidR="000660A1" w:rsidRPr="00406DDD" w:rsidRDefault="000660A1">
      <w:pPr>
        <w:pStyle w:val="ListParagraph"/>
        <w:numPr>
          <w:ilvl w:val="0"/>
          <w:numId w:val="2"/>
        </w:numPr>
        <w:ind w:left="720" w:hanging="720"/>
        <w:jc w:val="both"/>
        <w:rPr>
          <w:sz w:val="22"/>
          <w:szCs w:val="22"/>
          <w:lang w:val="es-ES"/>
        </w:rPr>
      </w:pPr>
      <w:r w:rsidRPr="00406DDD">
        <w:rPr>
          <w:sz w:val="22"/>
          <w:szCs w:val="22"/>
          <w:lang w:val="es-ES"/>
        </w:rPr>
        <w:t>Oficina de las Naciones Unidas de Lucha contra el Terrorismo (UNOCT por sus</w:t>
      </w:r>
      <w:r w:rsidR="002C66A2" w:rsidRPr="00406DDD">
        <w:rPr>
          <w:sz w:val="22"/>
          <w:szCs w:val="22"/>
          <w:lang w:val="es-ES"/>
        </w:rPr>
        <w:t xml:space="preserve"> </w:t>
      </w:r>
      <w:r w:rsidRPr="00406DDD">
        <w:rPr>
          <w:sz w:val="22"/>
          <w:szCs w:val="22"/>
          <w:lang w:val="es-ES"/>
        </w:rPr>
        <w:t>siglas en inglés</w:t>
      </w:r>
      <w:r w:rsidR="389B73AF" w:rsidRPr="00406DDD">
        <w:rPr>
          <w:sz w:val="22"/>
          <w:szCs w:val="22"/>
          <w:lang w:val="es-ES"/>
        </w:rPr>
        <w:t>)</w:t>
      </w:r>
      <w:r w:rsidRPr="00406DDD">
        <w:rPr>
          <w:sz w:val="22"/>
          <w:szCs w:val="22"/>
          <w:lang w:val="es-ES"/>
        </w:rPr>
        <w:t xml:space="preserve">. </w:t>
      </w:r>
    </w:p>
    <w:p w14:paraId="73ED84DE" w14:textId="77777777" w:rsidR="00471018" w:rsidRPr="00406DDD" w:rsidRDefault="00471018">
      <w:pPr>
        <w:pStyle w:val="ListParagraph"/>
        <w:numPr>
          <w:ilvl w:val="0"/>
          <w:numId w:val="2"/>
        </w:numPr>
        <w:ind w:left="720" w:hanging="720"/>
        <w:jc w:val="both"/>
        <w:rPr>
          <w:sz w:val="22"/>
          <w:szCs w:val="22"/>
          <w:lang w:val="es-US"/>
        </w:rPr>
      </w:pPr>
      <w:r w:rsidRPr="00406DDD">
        <w:rPr>
          <w:iCs/>
          <w:sz w:val="22"/>
          <w:szCs w:val="22"/>
          <w:lang w:val="es-ES_tradnl"/>
        </w:rPr>
        <w:t>Organización de Aviación Civil Internacional (ICAO)</w:t>
      </w:r>
    </w:p>
    <w:p w14:paraId="54F02403" w14:textId="05D26807" w:rsidR="003A748D" w:rsidRPr="00406DDD" w:rsidRDefault="003A748D">
      <w:pPr>
        <w:pStyle w:val="ListParagraph"/>
        <w:numPr>
          <w:ilvl w:val="0"/>
          <w:numId w:val="2"/>
        </w:numPr>
        <w:ind w:left="720" w:hanging="720"/>
        <w:jc w:val="both"/>
        <w:rPr>
          <w:sz w:val="22"/>
          <w:szCs w:val="22"/>
          <w:lang w:val="es-US"/>
        </w:rPr>
      </w:pPr>
      <w:r w:rsidRPr="00406DDD">
        <w:rPr>
          <w:iCs/>
          <w:sz w:val="22"/>
          <w:szCs w:val="22"/>
          <w:lang w:val="es-ES_tradnl"/>
        </w:rPr>
        <w:t>Organización Marítima International (OMI)</w:t>
      </w:r>
    </w:p>
    <w:p w14:paraId="1BA2716A" w14:textId="77777777" w:rsidR="000660A1" w:rsidRPr="00406DDD" w:rsidRDefault="000660A1">
      <w:pPr>
        <w:pStyle w:val="ListParagraph"/>
        <w:numPr>
          <w:ilvl w:val="0"/>
          <w:numId w:val="2"/>
        </w:numPr>
        <w:ind w:left="720" w:hanging="720"/>
        <w:jc w:val="both"/>
        <w:rPr>
          <w:sz w:val="22"/>
          <w:szCs w:val="22"/>
          <w:lang w:val="es-US"/>
        </w:rPr>
      </w:pPr>
      <w:r w:rsidRPr="00406DDD">
        <w:rPr>
          <w:sz w:val="22"/>
          <w:szCs w:val="22"/>
          <w:lang w:val="es-US"/>
        </w:rPr>
        <w:t>Organización Mundial de Aduanas (OMA)</w:t>
      </w:r>
    </w:p>
    <w:p w14:paraId="41E5BFAE" w14:textId="77777777" w:rsidR="000660A1" w:rsidRPr="00406DDD" w:rsidRDefault="000660A1">
      <w:pPr>
        <w:pStyle w:val="ListParagraph"/>
        <w:numPr>
          <w:ilvl w:val="0"/>
          <w:numId w:val="2"/>
        </w:numPr>
        <w:ind w:left="720" w:hanging="720"/>
        <w:jc w:val="both"/>
        <w:rPr>
          <w:sz w:val="22"/>
          <w:szCs w:val="22"/>
          <w:lang w:val="es-US"/>
        </w:rPr>
      </w:pPr>
      <w:r w:rsidRPr="00406DDD">
        <w:rPr>
          <w:sz w:val="22"/>
          <w:szCs w:val="22"/>
          <w:lang w:val="es-US"/>
        </w:rPr>
        <w:t>Organización Mundial del Comercio (OMC)</w:t>
      </w:r>
    </w:p>
    <w:p w14:paraId="25F75DB0" w14:textId="77777777" w:rsidR="000660A1" w:rsidRPr="00406DDD" w:rsidRDefault="000660A1">
      <w:pPr>
        <w:pStyle w:val="ListParagraph"/>
        <w:numPr>
          <w:ilvl w:val="0"/>
          <w:numId w:val="2"/>
        </w:numPr>
        <w:ind w:left="720" w:hanging="720"/>
        <w:jc w:val="both"/>
        <w:rPr>
          <w:sz w:val="22"/>
          <w:szCs w:val="22"/>
          <w:lang w:val="es-ES_tradnl"/>
        </w:rPr>
      </w:pPr>
      <w:r w:rsidRPr="00406DDD">
        <w:rPr>
          <w:sz w:val="22"/>
          <w:szCs w:val="22"/>
          <w:lang w:val="es-US"/>
        </w:rPr>
        <w:t>Organización Panamericana de la Salud (OPS)</w:t>
      </w:r>
    </w:p>
    <w:p w14:paraId="5946E2F8" w14:textId="77777777" w:rsidR="00B63196" w:rsidRPr="00406DDD" w:rsidRDefault="00614592">
      <w:pPr>
        <w:pStyle w:val="ListParagraph"/>
        <w:numPr>
          <w:ilvl w:val="0"/>
          <w:numId w:val="2"/>
        </w:numPr>
        <w:ind w:left="720" w:hanging="720"/>
        <w:jc w:val="both"/>
        <w:rPr>
          <w:sz w:val="22"/>
          <w:szCs w:val="22"/>
          <w:lang w:val="es-US"/>
        </w:rPr>
      </w:pPr>
      <w:r w:rsidRPr="00406DDD">
        <w:rPr>
          <w:sz w:val="22"/>
          <w:szCs w:val="22"/>
          <w:lang w:val="es-US"/>
        </w:rPr>
        <w:t>Secretaría d</w:t>
      </w:r>
      <w:r w:rsidR="00B63196" w:rsidRPr="00406DDD">
        <w:rPr>
          <w:sz w:val="22"/>
          <w:szCs w:val="22"/>
          <w:lang w:val="es-US"/>
        </w:rPr>
        <w:t>el Foro de Cooperación Económica</w:t>
      </w:r>
      <w:r w:rsidRPr="00406DDD">
        <w:rPr>
          <w:sz w:val="22"/>
          <w:szCs w:val="22"/>
          <w:lang w:val="es-US"/>
        </w:rPr>
        <w:t xml:space="preserve"> Asia-Pac</w:t>
      </w:r>
      <w:r w:rsidR="00B63196" w:rsidRPr="00406DDD">
        <w:rPr>
          <w:sz w:val="22"/>
          <w:szCs w:val="22"/>
          <w:lang w:val="es-US"/>
        </w:rPr>
        <w:t xml:space="preserve">ífico (APEC por sus siglas en inglés) </w:t>
      </w:r>
    </w:p>
    <w:p w14:paraId="36231862" w14:textId="0F7E226F" w:rsidR="00B26566" w:rsidRPr="00406DDD" w:rsidRDefault="000660A1">
      <w:pPr>
        <w:pStyle w:val="ListParagraph"/>
        <w:numPr>
          <w:ilvl w:val="0"/>
          <w:numId w:val="2"/>
        </w:numPr>
        <w:ind w:left="720" w:hanging="720"/>
        <w:jc w:val="both"/>
        <w:rPr>
          <w:sz w:val="22"/>
          <w:szCs w:val="22"/>
          <w:lang w:val="es-US"/>
        </w:rPr>
      </w:pPr>
      <w:r w:rsidRPr="00406DDD">
        <w:rPr>
          <w:sz w:val="22"/>
          <w:szCs w:val="22"/>
          <w:lang w:val="es-US"/>
        </w:rPr>
        <w:t>Secretaría General del Sistema de Integración Económica Centroamericana (SG</w:t>
      </w:r>
      <w:r w:rsidRPr="00406DDD">
        <w:rPr>
          <w:sz w:val="22"/>
          <w:szCs w:val="22"/>
          <w:lang w:val="es-ES"/>
        </w:rPr>
        <w:t>/</w:t>
      </w:r>
      <w:r w:rsidRPr="00406DDD">
        <w:rPr>
          <w:sz w:val="22"/>
          <w:szCs w:val="22"/>
          <w:lang w:val="es-US"/>
        </w:rPr>
        <w:t>SIECA)</w:t>
      </w:r>
    </w:p>
    <w:p w14:paraId="4D5E362F" w14:textId="77777777" w:rsidR="001E5550" w:rsidRPr="00406DDD" w:rsidRDefault="001E5550">
      <w:pPr>
        <w:pStyle w:val="ListParagraph"/>
        <w:numPr>
          <w:ilvl w:val="0"/>
          <w:numId w:val="2"/>
        </w:numPr>
        <w:ind w:left="720" w:hanging="720"/>
        <w:jc w:val="both"/>
        <w:rPr>
          <w:sz w:val="22"/>
          <w:szCs w:val="22"/>
          <w:lang w:val="es-US"/>
        </w:rPr>
      </w:pPr>
      <w:r w:rsidRPr="00406DDD">
        <w:rPr>
          <w:sz w:val="22"/>
          <w:szCs w:val="22"/>
          <w:lang w:val="es-ES"/>
        </w:rPr>
        <w:t>Sistema Económico Latinoamericano (SELA)</w:t>
      </w:r>
    </w:p>
    <w:p w14:paraId="71FC2E63" w14:textId="004709BD" w:rsidR="00775C79" w:rsidRPr="00406DDD" w:rsidRDefault="008E0FE6">
      <w:pPr>
        <w:pStyle w:val="ListParagraph"/>
        <w:numPr>
          <w:ilvl w:val="0"/>
          <w:numId w:val="2"/>
        </w:numPr>
        <w:ind w:left="720" w:hanging="720"/>
        <w:jc w:val="both"/>
        <w:rPr>
          <w:sz w:val="22"/>
          <w:szCs w:val="22"/>
          <w:lang w:val="es-US"/>
        </w:rPr>
      </w:pPr>
      <w:r w:rsidRPr="00406DDD">
        <w:rPr>
          <w:sz w:val="22"/>
          <w:szCs w:val="22"/>
          <w:lang w:val="es-ES"/>
        </w:rPr>
        <w:t xml:space="preserve">Sistema de </w:t>
      </w:r>
      <w:r w:rsidR="009C2CE1" w:rsidRPr="00406DDD">
        <w:rPr>
          <w:sz w:val="22"/>
          <w:szCs w:val="22"/>
          <w:lang w:val="es-ES"/>
        </w:rPr>
        <w:t xml:space="preserve">Regional de </w:t>
      </w:r>
      <w:r w:rsidRPr="00406DDD">
        <w:rPr>
          <w:sz w:val="22"/>
          <w:szCs w:val="22"/>
          <w:lang w:val="es-ES"/>
        </w:rPr>
        <w:t>Seguridad (RSS por sus siglas en inglés)</w:t>
      </w:r>
    </w:p>
    <w:p w14:paraId="4AD39D31" w14:textId="77777777" w:rsidR="00471018" w:rsidRPr="00406DDD" w:rsidRDefault="00471018" w:rsidP="00513208">
      <w:pPr>
        <w:contextualSpacing/>
        <w:jc w:val="both"/>
        <w:rPr>
          <w:i/>
          <w:iCs/>
          <w:sz w:val="22"/>
          <w:szCs w:val="22"/>
          <w:lang w:val="es-ES"/>
        </w:rPr>
      </w:pPr>
    </w:p>
    <w:p w14:paraId="50A42E03" w14:textId="277AC3B4" w:rsidR="000660A1" w:rsidRPr="00406DDD" w:rsidRDefault="000660A1" w:rsidP="00513208">
      <w:pPr>
        <w:contextualSpacing/>
        <w:jc w:val="both"/>
        <w:rPr>
          <w:b/>
          <w:bCs/>
          <w:sz w:val="22"/>
          <w:szCs w:val="22"/>
        </w:rPr>
      </w:pPr>
      <w:r w:rsidRPr="00406DDD">
        <w:rPr>
          <w:b/>
          <w:bCs/>
          <w:sz w:val="22"/>
          <w:szCs w:val="22"/>
        </w:rPr>
        <w:t xml:space="preserve">Sector </w:t>
      </w:r>
      <w:proofErr w:type="spellStart"/>
      <w:r w:rsidRPr="00406DDD">
        <w:rPr>
          <w:b/>
          <w:bCs/>
          <w:sz w:val="22"/>
          <w:szCs w:val="22"/>
        </w:rPr>
        <w:t>académico</w:t>
      </w:r>
      <w:proofErr w:type="spellEnd"/>
    </w:p>
    <w:p w14:paraId="2BB2A01E" w14:textId="77777777" w:rsidR="003F680E" w:rsidRPr="00406DDD" w:rsidRDefault="003F680E" w:rsidP="00513208">
      <w:pPr>
        <w:contextualSpacing/>
        <w:jc w:val="both"/>
        <w:rPr>
          <w:b/>
          <w:bCs/>
          <w:sz w:val="22"/>
          <w:szCs w:val="22"/>
        </w:rPr>
      </w:pPr>
    </w:p>
    <w:p w14:paraId="3296560C" w14:textId="77777777" w:rsidR="00B836B1" w:rsidRPr="00406DDD" w:rsidRDefault="00B836B1">
      <w:pPr>
        <w:pStyle w:val="ListParagraph"/>
        <w:numPr>
          <w:ilvl w:val="0"/>
          <w:numId w:val="6"/>
        </w:numPr>
        <w:ind w:left="720" w:hanging="720"/>
        <w:contextualSpacing/>
        <w:jc w:val="both"/>
        <w:rPr>
          <w:i/>
          <w:iCs/>
          <w:sz w:val="22"/>
          <w:szCs w:val="22"/>
          <w:lang w:val="es-ES"/>
        </w:rPr>
      </w:pPr>
      <w:r w:rsidRPr="00406DDD">
        <w:rPr>
          <w:sz w:val="22"/>
          <w:szCs w:val="22"/>
          <w:lang w:val="es-ES"/>
        </w:rPr>
        <w:t xml:space="preserve">Consorcio Nacional para el Estudio del Terrorismo y Respuestas al Terrorismo </w:t>
      </w:r>
    </w:p>
    <w:p w14:paraId="4C6FD403" w14:textId="77777777" w:rsidR="00B836B1" w:rsidRPr="00406DDD" w:rsidRDefault="00B836B1" w:rsidP="00513208">
      <w:pPr>
        <w:pStyle w:val="ListParagraph"/>
        <w:contextualSpacing/>
        <w:jc w:val="both"/>
        <w:rPr>
          <w:sz w:val="22"/>
          <w:szCs w:val="22"/>
          <w:lang w:val="es-ES"/>
        </w:rPr>
      </w:pPr>
      <w:r w:rsidRPr="00406DDD">
        <w:rPr>
          <w:sz w:val="22"/>
          <w:szCs w:val="22"/>
          <w:lang w:val="es-ES"/>
        </w:rPr>
        <w:t>(START por sus siglas en inglés) de la Universidad de Maryland</w:t>
      </w:r>
    </w:p>
    <w:p w14:paraId="2C43E5AF" w14:textId="6ADE1226" w:rsidR="002E0D59" w:rsidRPr="00406DDD" w:rsidRDefault="002E0D59" w:rsidP="00B572E1">
      <w:pPr>
        <w:pStyle w:val="ListParagraph"/>
        <w:numPr>
          <w:ilvl w:val="0"/>
          <w:numId w:val="2"/>
        </w:numPr>
        <w:ind w:left="720" w:hanging="720"/>
        <w:jc w:val="both"/>
        <w:rPr>
          <w:sz w:val="22"/>
          <w:szCs w:val="22"/>
          <w:lang w:val="es-ES_tradnl"/>
        </w:rPr>
      </w:pPr>
      <w:r w:rsidRPr="00406DDD">
        <w:rPr>
          <w:i/>
          <w:iCs/>
          <w:sz w:val="22"/>
          <w:szCs w:val="22"/>
          <w:lang w:val="es-ES_tradnl"/>
        </w:rPr>
        <w:t xml:space="preserve">Cyber </w:t>
      </w:r>
      <w:proofErr w:type="spellStart"/>
      <w:r w:rsidRPr="00406DDD">
        <w:rPr>
          <w:i/>
          <w:iCs/>
          <w:sz w:val="22"/>
          <w:szCs w:val="22"/>
          <w:lang w:val="es-ES_tradnl"/>
        </w:rPr>
        <w:t>Law</w:t>
      </w:r>
      <w:proofErr w:type="spellEnd"/>
      <w:r w:rsidRPr="00406DDD">
        <w:rPr>
          <w:i/>
          <w:iCs/>
          <w:sz w:val="22"/>
          <w:szCs w:val="22"/>
          <w:lang w:val="es-ES_tradnl"/>
        </w:rPr>
        <w:t xml:space="preserve"> International </w:t>
      </w:r>
      <w:r w:rsidR="002954AC" w:rsidRPr="00406DDD">
        <w:rPr>
          <w:sz w:val="22"/>
          <w:szCs w:val="22"/>
          <w:lang w:val="es-ES_tradnl"/>
        </w:rPr>
        <w:t xml:space="preserve">(CLI por sus siglas en </w:t>
      </w:r>
      <w:proofErr w:type="spellStart"/>
      <w:r w:rsidR="002954AC" w:rsidRPr="00406DDD">
        <w:rPr>
          <w:sz w:val="22"/>
          <w:szCs w:val="22"/>
          <w:lang w:val="es-ES_tradnl"/>
        </w:rPr>
        <w:t>ingl</w:t>
      </w:r>
      <w:r w:rsidR="002954AC" w:rsidRPr="00406DDD">
        <w:rPr>
          <w:sz w:val="22"/>
          <w:szCs w:val="22"/>
          <w:lang w:val="es-ES"/>
        </w:rPr>
        <w:t>és</w:t>
      </w:r>
      <w:proofErr w:type="spellEnd"/>
      <w:r w:rsidR="002954AC" w:rsidRPr="00406DDD">
        <w:rPr>
          <w:sz w:val="22"/>
          <w:szCs w:val="22"/>
          <w:lang w:val="es-ES"/>
        </w:rPr>
        <w:t>)</w:t>
      </w:r>
      <w:r w:rsidR="00F94784" w:rsidRPr="00406DDD">
        <w:rPr>
          <w:sz w:val="22"/>
          <w:szCs w:val="22"/>
          <w:lang w:val="es-ES"/>
        </w:rPr>
        <w:t xml:space="preserve"> </w:t>
      </w:r>
      <w:r w:rsidRPr="00406DDD">
        <w:rPr>
          <w:sz w:val="22"/>
          <w:szCs w:val="22"/>
          <w:lang w:val="es-ES_tradnl"/>
        </w:rPr>
        <w:t>*</w:t>
      </w:r>
    </w:p>
    <w:p w14:paraId="2663D648" w14:textId="769619BD" w:rsidR="00B836B1" w:rsidRPr="00406DDD" w:rsidRDefault="00B836B1">
      <w:pPr>
        <w:pStyle w:val="ListParagraph"/>
        <w:numPr>
          <w:ilvl w:val="0"/>
          <w:numId w:val="6"/>
        </w:numPr>
        <w:ind w:left="720" w:hanging="720"/>
        <w:contextualSpacing/>
        <w:jc w:val="both"/>
        <w:rPr>
          <w:i/>
          <w:iCs/>
          <w:sz w:val="22"/>
          <w:szCs w:val="22"/>
        </w:rPr>
      </w:pPr>
      <w:r w:rsidRPr="00406DDD">
        <w:rPr>
          <w:sz w:val="22"/>
          <w:szCs w:val="22"/>
        </w:rPr>
        <w:t xml:space="preserve">Instituto </w:t>
      </w:r>
      <w:proofErr w:type="spellStart"/>
      <w:r w:rsidRPr="00406DDD">
        <w:rPr>
          <w:sz w:val="22"/>
          <w:szCs w:val="22"/>
        </w:rPr>
        <w:t>Tecnológico</w:t>
      </w:r>
      <w:proofErr w:type="spellEnd"/>
      <w:r w:rsidRPr="00406DDD">
        <w:rPr>
          <w:sz w:val="22"/>
          <w:szCs w:val="22"/>
        </w:rPr>
        <w:t xml:space="preserve"> de Monterrey</w:t>
      </w:r>
    </w:p>
    <w:p w14:paraId="59BFED0F" w14:textId="7FE3ACD7" w:rsidR="00C128DA" w:rsidRPr="00406DDD" w:rsidRDefault="00C128DA">
      <w:pPr>
        <w:pStyle w:val="ListParagraph"/>
        <w:numPr>
          <w:ilvl w:val="0"/>
          <w:numId w:val="6"/>
        </w:numPr>
        <w:ind w:left="720" w:hanging="720"/>
        <w:contextualSpacing/>
        <w:jc w:val="both"/>
        <w:rPr>
          <w:i/>
          <w:iCs/>
          <w:sz w:val="22"/>
          <w:szCs w:val="22"/>
        </w:rPr>
      </w:pPr>
      <w:r w:rsidRPr="00406DDD">
        <w:rPr>
          <w:sz w:val="22"/>
          <w:szCs w:val="22"/>
        </w:rPr>
        <w:t xml:space="preserve">Instituto Nacional de </w:t>
      </w:r>
      <w:proofErr w:type="spellStart"/>
      <w:r w:rsidRPr="00406DDD">
        <w:rPr>
          <w:sz w:val="22"/>
          <w:szCs w:val="22"/>
        </w:rPr>
        <w:t>Cyberseguridad</w:t>
      </w:r>
      <w:proofErr w:type="spellEnd"/>
    </w:p>
    <w:p w14:paraId="231C0A4E" w14:textId="0E8716BC" w:rsidR="00800D12" w:rsidRPr="00406DDD" w:rsidRDefault="00800D12" w:rsidP="00F94784">
      <w:pPr>
        <w:pStyle w:val="ListParagraph"/>
        <w:numPr>
          <w:ilvl w:val="0"/>
          <w:numId w:val="6"/>
        </w:numPr>
        <w:ind w:left="720" w:hanging="720"/>
        <w:contextualSpacing/>
        <w:jc w:val="both"/>
        <w:rPr>
          <w:i/>
          <w:iCs/>
          <w:sz w:val="22"/>
          <w:szCs w:val="22"/>
          <w:lang w:val="es-ES"/>
        </w:rPr>
      </w:pPr>
      <w:r w:rsidRPr="00406DDD">
        <w:rPr>
          <w:i/>
          <w:iCs/>
          <w:sz w:val="22"/>
          <w:szCs w:val="22"/>
        </w:rPr>
        <w:t xml:space="preserve">Pacific Northwest National Laboratory. </w:t>
      </w:r>
    </w:p>
    <w:p w14:paraId="4CD0E3AD" w14:textId="6A0CC16D" w:rsidR="785F7584" w:rsidRPr="00406DDD" w:rsidRDefault="785F7584">
      <w:pPr>
        <w:pStyle w:val="ListParagraph"/>
        <w:numPr>
          <w:ilvl w:val="0"/>
          <w:numId w:val="6"/>
        </w:numPr>
        <w:ind w:left="720" w:hanging="720"/>
        <w:contextualSpacing/>
        <w:jc w:val="both"/>
        <w:rPr>
          <w:i/>
          <w:iCs/>
          <w:sz w:val="22"/>
          <w:szCs w:val="22"/>
        </w:rPr>
      </w:pPr>
      <w:r w:rsidRPr="00406DDD">
        <w:rPr>
          <w:i/>
          <w:iCs/>
          <w:sz w:val="22"/>
          <w:szCs w:val="22"/>
        </w:rPr>
        <w:t xml:space="preserve">Software Engineering Institute (SEI) - Carnegie Mellon University </w:t>
      </w:r>
    </w:p>
    <w:p w14:paraId="06656AA3" w14:textId="1A3F6F43" w:rsidR="0052068C" w:rsidRPr="00406DDD" w:rsidRDefault="0052068C">
      <w:pPr>
        <w:pStyle w:val="ListParagraph"/>
        <w:numPr>
          <w:ilvl w:val="0"/>
          <w:numId w:val="6"/>
        </w:numPr>
        <w:ind w:left="720" w:hanging="720"/>
        <w:contextualSpacing/>
        <w:jc w:val="both"/>
        <w:rPr>
          <w:i/>
          <w:iCs/>
          <w:sz w:val="22"/>
          <w:szCs w:val="22"/>
        </w:rPr>
      </w:pPr>
      <w:r w:rsidRPr="00406DDD">
        <w:rPr>
          <w:sz w:val="22"/>
          <w:szCs w:val="22"/>
        </w:rPr>
        <w:t>Universidad de Buenos Aires</w:t>
      </w:r>
    </w:p>
    <w:p w14:paraId="33AF73CE" w14:textId="77777777" w:rsidR="000660A1" w:rsidRPr="00406DDD" w:rsidRDefault="000660A1">
      <w:pPr>
        <w:pStyle w:val="ListParagraph"/>
        <w:numPr>
          <w:ilvl w:val="0"/>
          <w:numId w:val="6"/>
        </w:numPr>
        <w:ind w:left="720" w:hanging="720"/>
        <w:contextualSpacing/>
        <w:jc w:val="both"/>
        <w:rPr>
          <w:i/>
          <w:iCs/>
          <w:sz w:val="22"/>
          <w:szCs w:val="22"/>
          <w:lang w:val="es-ES"/>
        </w:rPr>
      </w:pPr>
      <w:r w:rsidRPr="00406DDD">
        <w:rPr>
          <w:sz w:val="22"/>
          <w:szCs w:val="22"/>
          <w:lang w:val="es-ES"/>
        </w:rPr>
        <w:t>Universidad Internacional de la Florida</w:t>
      </w:r>
    </w:p>
    <w:p w14:paraId="3EB8DC0C" w14:textId="77777777" w:rsidR="000660A1" w:rsidRPr="00406DDD" w:rsidRDefault="000660A1" w:rsidP="00513208">
      <w:pPr>
        <w:ind w:left="-360"/>
        <w:contextualSpacing/>
        <w:jc w:val="both"/>
        <w:rPr>
          <w:i/>
          <w:iCs/>
          <w:sz w:val="22"/>
          <w:szCs w:val="22"/>
          <w:lang w:val="es-ES"/>
        </w:rPr>
      </w:pPr>
    </w:p>
    <w:p w14:paraId="54DE96EB" w14:textId="316C2921" w:rsidR="000660A1" w:rsidRPr="00406DDD" w:rsidRDefault="000660A1" w:rsidP="00513208">
      <w:pPr>
        <w:jc w:val="both"/>
        <w:rPr>
          <w:sz w:val="22"/>
          <w:szCs w:val="22"/>
          <w:lang w:val="es-ES"/>
        </w:rPr>
      </w:pPr>
      <w:r w:rsidRPr="00406DDD">
        <w:rPr>
          <w:b/>
          <w:bCs/>
          <w:sz w:val="22"/>
          <w:szCs w:val="22"/>
          <w:lang w:val="es-ES"/>
        </w:rPr>
        <w:t xml:space="preserve">Sector privado </w:t>
      </w:r>
    </w:p>
    <w:p w14:paraId="7A50980C" w14:textId="77777777" w:rsidR="000660A1" w:rsidRPr="00406DDD" w:rsidRDefault="000660A1" w:rsidP="00513208">
      <w:pPr>
        <w:jc w:val="both"/>
        <w:rPr>
          <w:i/>
          <w:iCs/>
          <w:sz w:val="22"/>
          <w:szCs w:val="22"/>
          <w:lang w:val="es-ES"/>
        </w:rPr>
      </w:pPr>
    </w:p>
    <w:p w14:paraId="11AE9987" w14:textId="1C5D41B3" w:rsidR="005F4719" w:rsidRPr="00406DDD" w:rsidRDefault="005F4719">
      <w:pPr>
        <w:pStyle w:val="ListParagraph"/>
        <w:numPr>
          <w:ilvl w:val="0"/>
          <w:numId w:val="5"/>
        </w:numPr>
        <w:ind w:left="720" w:hanging="720"/>
        <w:jc w:val="both"/>
        <w:rPr>
          <w:i/>
          <w:iCs/>
          <w:sz w:val="22"/>
          <w:szCs w:val="22"/>
          <w:lang w:val="es-ES"/>
        </w:rPr>
      </w:pPr>
      <w:r w:rsidRPr="00406DDD">
        <w:rPr>
          <w:i/>
          <w:iCs/>
          <w:sz w:val="22"/>
          <w:szCs w:val="22"/>
          <w:lang w:val="es-ES"/>
        </w:rPr>
        <w:t xml:space="preserve">Access </w:t>
      </w:r>
      <w:proofErr w:type="spellStart"/>
      <w:r w:rsidRPr="00406DDD">
        <w:rPr>
          <w:i/>
          <w:iCs/>
          <w:sz w:val="22"/>
          <w:szCs w:val="22"/>
          <w:lang w:val="es-ES"/>
        </w:rPr>
        <w:t>partnership</w:t>
      </w:r>
      <w:proofErr w:type="spellEnd"/>
    </w:p>
    <w:p w14:paraId="00E60D08" w14:textId="58167463" w:rsidR="000660A1" w:rsidRPr="00406DDD" w:rsidRDefault="000660A1">
      <w:pPr>
        <w:pStyle w:val="ListParagraph"/>
        <w:numPr>
          <w:ilvl w:val="0"/>
          <w:numId w:val="5"/>
        </w:numPr>
        <w:ind w:left="720" w:hanging="720"/>
        <w:jc w:val="both"/>
        <w:rPr>
          <w:i/>
          <w:iCs/>
          <w:sz w:val="22"/>
          <w:szCs w:val="22"/>
          <w:lang w:val="es-ES"/>
        </w:rPr>
      </w:pPr>
      <w:r w:rsidRPr="00406DDD">
        <w:rPr>
          <w:i/>
          <w:iCs/>
          <w:sz w:val="22"/>
          <w:szCs w:val="22"/>
          <w:lang w:val="es-ES"/>
        </w:rPr>
        <w:t>Amazon Web Services</w:t>
      </w:r>
      <w:r w:rsidR="008F6F21" w:rsidRPr="00406DDD">
        <w:rPr>
          <w:sz w:val="22"/>
          <w:szCs w:val="22"/>
          <w:lang w:val="es-ES_tradnl"/>
        </w:rPr>
        <w:t>*</w:t>
      </w:r>
    </w:p>
    <w:p w14:paraId="148EAB60" w14:textId="717019DA" w:rsidR="000660A1" w:rsidRPr="00406DDD" w:rsidRDefault="000660A1">
      <w:pPr>
        <w:pStyle w:val="ListParagraph"/>
        <w:numPr>
          <w:ilvl w:val="0"/>
          <w:numId w:val="5"/>
        </w:numPr>
        <w:ind w:left="720" w:hanging="720"/>
        <w:contextualSpacing/>
        <w:jc w:val="both"/>
        <w:rPr>
          <w:sz w:val="22"/>
          <w:szCs w:val="22"/>
          <w:lang w:val="es-ES"/>
        </w:rPr>
      </w:pPr>
      <w:r w:rsidRPr="00406DDD">
        <w:rPr>
          <w:sz w:val="22"/>
          <w:szCs w:val="22"/>
          <w:lang w:val="es-ES"/>
        </w:rPr>
        <w:t xml:space="preserve">Asociación de Entidades Bancarias y Financieras de Colombia </w:t>
      </w:r>
    </w:p>
    <w:p w14:paraId="29176838" w14:textId="22695DFF" w:rsidR="001C1386" w:rsidRPr="00406DDD" w:rsidRDefault="001C1386" w:rsidP="00A97D0B">
      <w:pPr>
        <w:pStyle w:val="ListParagraph"/>
        <w:numPr>
          <w:ilvl w:val="0"/>
          <w:numId w:val="5"/>
        </w:numPr>
        <w:ind w:left="720" w:hanging="720"/>
        <w:contextualSpacing/>
        <w:jc w:val="both"/>
        <w:rPr>
          <w:sz w:val="22"/>
          <w:szCs w:val="22"/>
        </w:rPr>
      </w:pPr>
      <w:r w:rsidRPr="00406DDD">
        <w:rPr>
          <w:i/>
          <w:iCs/>
          <w:sz w:val="22"/>
          <w:szCs w:val="22"/>
        </w:rPr>
        <w:t>Business Alliance for Secure Commerce</w:t>
      </w:r>
      <w:r w:rsidRPr="00406DDD">
        <w:rPr>
          <w:sz w:val="22"/>
          <w:szCs w:val="22"/>
        </w:rPr>
        <w:t xml:space="preserve"> (BASC </w:t>
      </w:r>
      <w:proofErr w:type="spellStart"/>
      <w:r w:rsidRPr="00406DDD">
        <w:rPr>
          <w:sz w:val="22"/>
          <w:szCs w:val="22"/>
        </w:rPr>
        <w:t>por</w:t>
      </w:r>
      <w:proofErr w:type="spellEnd"/>
      <w:r w:rsidRPr="00406DDD">
        <w:rPr>
          <w:sz w:val="22"/>
          <w:szCs w:val="22"/>
        </w:rPr>
        <w:t xml:space="preserve"> sus </w:t>
      </w:r>
      <w:proofErr w:type="spellStart"/>
      <w:r w:rsidRPr="00406DDD">
        <w:rPr>
          <w:sz w:val="22"/>
          <w:szCs w:val="22"/>
        </w:rPr>
        <w:t>siglas</w:t>
      </w:r>
      <w:proofErr w:type="spellEnd"/>
      <w:r w:rsidRPr="00406DDD">
        <w:rPr>
          <w:sz w:val="22"/>
          <w:szCs w:val="22"/>
        </w:rPr>
        <w:t xml:space="preserve"> </w:t>
      </w:r>
      <w:proofErr w:type="spellStart"/>
      <w:r w:rsidRPr="00406DDD">
        <w:rPr>
          <w:sz w:val="22"/>
          <w:szCs w:val="22"/>
        </w:rPr>
        <w:t>en</w:t>
      </w:r>
      <w:proofErr w:type="spellEnd"/>
      <w:r w:rsidRPr="00406DDD">
        <w:rPr>
          <w:sz w:val="22"/>
          <w:szCs w:val="22"/>
        </w:rPr>
        <w:t xml:space="preserve"> </w:t>
      </w:r>
      <w:proofErr w:type="spellStart"/>
      <w:r w:rsidRPr="00406DDD">
        <w:rPr>
          <w:sz w:val="22"/>
          <w:szCs w:val="22"/>
        </w:rPr>
        <w:t>inglés</w:t>
      </w:r>
      <w:proofErr w:type="spellEnd"/>
      <w:r w:rsidRPr="00406DDD">
        <w:rPr>
          <w:sz w:val="22"/>
          <w:szCs w:val="22"/>
        </w:rPr>
        <w:t>)</w:t>
      </w:r>
    </w:p>
    <w:p w14:paraId="059B44D5" w14:textId="77777777" w:rsidR="000660A1" w:rsidRPr="00406DDD" w:rsidRDefault="000660A1">
      <w:pPr>
        <w:pStyle w:val="ListParagraph"/>
        <w:numPr>
          <w:ilvl w:val="0"/>
          <w:numId w:val="5"/>
        </w:numPr>
        <w:ind w:left="720" w:hanging="720"/>
        <w:jc w:val="both"/>
        <w:rPr>
          <w:i/>
          <w:iCs/>
          <w:sz w:val="22"/>
          <w:szCs w:val="22"/>
          <w:lang w:val="es-ES"/>
        </w:rPr>
      </w:pPr>
      <w:r w:rsidRPr="00406DDD">
        <w:rPr>
          <w:i/>
          <w:iCs/>
          <w:sz w:val="22"/>
          <w:szCs w:val="22"/>
          <w:lang w:val="es-ES"/>
        </w:rPr>
        <w:t xml:space="preserve">Citi </w:t>
      </w:r>
      <w:proofErr w:type="spellStart"/>
      <w:r w:rsidRPr="00406DDD">
        <w:rPr>
          <w:i/>
          <w:iCs/>
          <w:sz w:val="22"/>
          <w:szCs w:val="22"/>
          <w:lang w:val="es-ES"/>
        </w:rPr>
        <w:t>Foundation</w:t>
      </w:r>
      <w:proofErr w:type="spellEnd"/>
      <w:r w:rsidR="00CD372B" w:rsidRPr="00406DDD">
        <w:rPr>
          <w:i/>
          <w:iCs/>
          <w:sz w:val="22"/>
          <w:szCs w:val="22"/>
          <w:lang w:val="es-ES"/>
        </w:rPr>
        <w:t xml:space="preserve"> </w:t>
      </w:r>
      <w:r w:rsidRPr="00406DDD">
        <w:rPr>
          <w:i/>
          <w:iCs/>
          <w:sz w:val="22"/>
          <w:szCs w:val="22"/>
          <w:lang w:val="es-ES"/>
        </w:rPr>
        <w:t>*</w:t>
      </w:r>
    </w:p>
    <w:p w14:paraId="30AC4525" w14:textId="51CB558A" w:rsidR="000660A1" w:rsidRPr="00406DDD" w:rsidRDefault="000660A1">
      <w:pPr>
        <w:pStyle w:val="ListParagraph"/>
        <w:numPr>
          <w:ilvl w:val="0"/>
          <w:numId w:val="5"/>
        </w:numPr>
        <w:ind w:left="720" w:hanging="720"/>
        <w:jc w:val="both"/>
        <w:rPr>
          <w:i/>
          <w:iCs/>
          <w:sz w:val="22"/>
          <w:szCs w:val="22"/>
          <w:lang w:val="es-ES"/>
        </w:rPr>
      </w:pPr>
      <w:r w:rsidRPr="00406DDD">
        <w:rPr>
          <w:i/>
          <w:iCs/>
          <w:sz w:val="22"/>
          <w:szCs w:val="22"/>
          <w:lang w:val="es-ES"/>
        </w:rPr>
        <w:t>C</w:t>
      </w:r>
      <w:r w:rsidR="0091402C" w:rsidRPr="00406DDD">
        <w:rPr>
          <w:i/>
          <w:iCs/>
          <w:sz w:val="22"/>
          <w:szCs w:val="22"/>
          <w:lang w:val="es-ES"/>
        </w:rPr>
        <w:t>i</w:t>
      </w:r>
      <w:r w:rsidRPr="00406DDD">
        <w:rPr>
          <w:i/>
          <w:iCs/>
          <w:sz w:val="22"/>
          <w:szCs w:val="22"/>
          <w:lang w:val="es-ES"/>
        </w:rPr>
        <w:t xml:space="preserve">sco </w:t>
      </w:r>
      <w:proofErr w:type="spellStart"/>
      <w:r w:rsidRPr="00406DDD">
        <w:rPr>
          <w:i/>
          <w:iCs/>
          <w:sz w:val="22"/>
          <w:szCs w:val="22"/>
          <w:lang w:val="es-ES"/>
        </w:rPr>
        <w:t>Systems</w:t>
      </w:r>
      <w:proofErr w:type="spellEnd"/>
      <w:r w:rsidRPr="00406DDD">
        <w:rPr>
          <w:i/>
          <w:iCs/>
          <w:sz w:val="22"/>
          <w:szCs w:val="22"/>
          <w:lang w:val="es-ES"/>
        </w:rPr>
        <w:t xml:space="preserve"> inc. *</w:t>
      </w:r>
    </w:p>
    <w:p w14:paraId="269D7BC2" w14:textId="55477A2B" w:rsidR="007E7C47" w:rsidRPr="00406DDD" w:rsidRDefault="007E7C47">
      <w:pPr>
        <w:pStyle w:val="ListParagraph"/>
        <w:numPr>
          <w:ilvl w:val="0"/>
          <w:numId w:val="5"/>
        </w:numPr>
        <w:ind w:left="720" w:hanging="720"/>
        <w:jc w:val="both"/>
        <w:rPr>
          <w:sz w:val="22"/>
          <w:szCs w:val="22"/>
          <w:lang w:val="es-ES"/>
        </w:rPr>
      </w:pPr>
      <w:r w:rsidRPr="00406DDD">
        <w:rPr>
          <w:i/>
          <w:iCs/>
          <w:sz w:val="22"/>
          <w:szCs w:val="22"/>
          <w:lang w:val="es-ES"/>
        </w:rPr>
        <w:t xml:space="preserve">Commonwealth </w:t>
      </w:r>
      <w:proofErr w:type="spellStart"/>
      <w:r w:rsidRPr="00406DDD">
        <w:rPr>
          <w:i/>
          <w:iCs/>
          <w:sz w:val="22"/>
          <w:szCs w:val="22"/>
          <w:lang w:val="es-ES"/>
        </w:rPr>
        <w:t>Torch</w:t>
      </w:r>
      <w:proofErr w:type="spellEnd"/>
      <w:r w:rsidRPr="00406DDD">
        <w:rPr>
          <w:i/>
          <w:iCs/>
          <w:sz w:val="22"/>
          <w:szCs w:val="22"/>
          <w:lang w:val="es-ES"/>
        </w:rPr>
        <w:t xml:space="preserve"> Light </w:t>
      </w:r>
    </w:p>
    <w:p w14:paraId="045C0796" w14:textId="6F6EDC32" w:rsidR="007E7C47" w:rsidRPr="00406DDD" w:rsidRDefault="007E7C47">
      <w:pPr>
        <w:pStyle w:val="ListParagraph"/>
        <w:numPr>
          <w:ilvl w:val="0"/>
          <w:numId w:val="5"/>
        </w:numPr>
        <w:ind w:left="720" w:hanging="720"/>
        <w:jc w:val="both"/>
        <w:rPr>
          <w:sz w:val="22"/>
          <w:szCs w:val="22"/>
          <w:lang w:val="es-ES"/>
        </w:rPr>
      </w:pPr>
      <w:r w:rsidRPr="00406DDD">
        <w:rPr>
          <w:i/>
          <w:iCs/>
          <w:sz w:val="22"/>
          <w:szCs w:val="22"/>
          <w:lang w:val="es-ES"/>
        </w:rPr>
        <w:t>Deloitte</w:t>
      </w:r>
    </w:p>
    <w:p w14:paraId="659107D7" w14:textId="5D63B47D" w:rsidR="00C819C1" w:rsidRPr="00406DDD" w:rsidRDefault="00C819C1">
      <w:pPr>
        <w:pStyle w:val="ListParagraph"/>
        <w:numPr>
          <w:ilvl w:val="0"/>
          <w:numId w:val="5"/>
        </w:numPr>
        <w:ind w:left="720" w:hanging="720"/>
        <w:jc w:val="both"/>
        <w:rPr>
          <w:sz w:val="22"/>
          <w:szCs w:val="22"/>
          <w:lang w:val="es-ES"/>
        </w:rPr>
      </w:pPr>
      <w:r w:rsidRPr="00406DDD">
        <w:rPr>
          <w:i/>
          <w:iCs/>
          <w:sz w:val="22"/>
          <w:szCs w:val="22"/>
          <w:lang w:val="es-ES"/>
        </w:rPr>
        <w:t>Facebook</w:t>
      </w:r>
    </w:p>
    <w:p w14:paraId="73B7FFD3" w14:textId="77777777" w:rsidR="00D46F24" w:rsidRPr="00406DDD" w:rsidRDefault="00D46F24">
      <w:pPr>
        <w:pStyle w:val="ListParagraph"/>
        <w:numPr>
          <w:ilvl w:val="0"/>
          <w:numId w:val="5"/>
        </w:numPr>
        <w:ind w:left="720" w:hanging="720"/>
        <w:jc w:val="both"/>
        <w:rPr>
          <w:sz w:val="22"/>
          <w:szCs w:val="22"/>
          <w:lang w:val="es-ES"/>
        </w:rPr>
      </w:pPr>
      <w:r w:rsidRPr="00406DDD">
        <w:rPr>
          <w:sz w:val="22"/>
          <w:szCs w:val="22"/>
          <w:lang w:val="es-ES"/>
        </w:rPr>
        <w:t>Federación Internacional de Fútbol (FIFA por sus siglas en inglés)</w:t>
      </w:r>
    </w:p>
    <w:p w14:paraId="5BE564E5" w14:textId="753B0191" w:rsidR="000660A1" w:rsidRPr="00406DDD" w:rsidRDefault="009618C8">
      <w:pPr>
        <w:pStyle w:val="ListParagraph"/>
        <w:numPr>
          <w:ilvl w:val="0"/>
          <w:numId w:val="5"/>
        </w:numPr>
        <w:ind w:left="720" w:hanging="720"/>
        <w:jc w:val="both"/>
        <w:rPr>
          <w:sz w:val="22"/>
          <w:szCs w:val="22"/>
          <w:lang w:val="es-ES"/>
        </w:rPr>
      </w:pPr>
      <w:r w:rsidRPr="00406DDD">
        <w:rPr>
          <w:sz w:val="22"/>
          <w:szCs w:val="22"/>
          <w:lang w:val="es-ES"/>
        </w:rPr>
        <w:t xml:space="preserve">Foro Económico Mundial (WEF por sus siglas en inglés) </w:t>
      </w:r>
    </w:p>
    <w:p w14:paraId="34B04CAD" w14:textId="40A0B923" w:rsidR="002226E7" w:rsidRPr="00406DDD" w:rsidRDefault="002226E7">
      <w:pPr>
        <w:pStyle w:val="ListParagraph"/>
        <w:numPr>
          <w:ilvl w:val="0"/>
          <w:numId w:val="5"/>
        </w:numPr>
        <w:ind w:left="720" w:hanging="720"/>
        <w:contextualSpacing/>
        <w:jc w:val="both"/>
        <w:rPr>
          <w:i/>
          <w:iCs/>
          <w:sz w:val="22"/>
          <w:szCs w:val="22"/>
        </w:rPr>
      </w:pPr>
      <w:r w:rsidRPr="00406DDD">
        <w:rPr>
          <w:i/>
          <w:iCs/>
          <w:sz w:val="22"/>
          <w:szCs w:val="22"/>
        </w:rPr>
        <w:t>Global Partners Digital</w:t>
      </w:r>
    </w:p>
    <w:p w14:paraId="1D399CC6" w14:textId="0A5FE8F3" w:rsidR="008A0CB3" w:rsidRPr="00406DDD" w:rsidRDefault="008A0CB3">
      <w:pPr>
        <w:pStyle w:val="ListParagraph"/>
        <w:numPr>
          <w:ilvl w:val="0"/>
          <w:numId w:val="5"/>
        </w:numPr>
        <w:ind w:left="720" w:hanging="720"/>
        <w:jc w:val="both"/>
        <w:rPr>
          <w:sz w:val="22"/>
          <w:szCs w:val="22"/>
        </w:rPr>
      </w:pPr>
      <w:r w:rsidRPr="00406DDD">
        <w:rPr>
          <w:i/>
          <w:iCs/>
          <w:sz w:val="22"/>
          <w:szCs w:val="22"/>
        </w:rPr>
        <w:t>Internet Corporation for Assigned Names and Numbers (</w:t>
      </w:r>
      <w:r w:rsidRPr="00406DDD">
        <w:rPr>
          <w:sz w:val="22"/>
          <w:szCs w:val="22"/>
        </w:rPr>
        <w:t xml:space="preserve">ICANN </w:t>
      </w:r>
      <w:proofErr w:type="spellStart"/>
      <w:r w:rsidRPr="00406DDD">
        <w:rPr>
          <w:sz w:val="22"/>
          <w:szCs w:val="22"/>
        </w:rPr>
        <w:t>por</w:t>
      </w:r>
      <w:proofErr w:type="spellEnd"/>
      <w:r w:rsidRPr="00406DDD">
        <w:rPr>
          <w:sz w:val="22"/>
          <w:szCs w:val="22"/>
        </w:rPr>
        <w:t xml:space="preserve"> sus </w:t>
      </w:r>
      <w:proofErr w:type="spellStart"/>
      <w:r w:rsidRPr="00406DDD">
        <w:rPr>
          <w:sz w:val="22"/>
          <w:szCs w:val="22"/>
        </w:rPr>
        <w:t>siglas</w:t>
      </w:r>
      <w:proofErr w:type="spellEnd"/>
      <w:r w:rsidRPr="00406DDD">
        <w:rPr>
          <w:sz w:val="22"/>
          <w:szCs w:val="22"/>
        </w:rPr>
        <w:t xml:space="preserve"> </w:t>
      </w:r>
      <w:proofErr w:type="spellStart"/>
      <w:r w:rsidRPr="00406DDD">
        <w:rPr>
          <w:sz w:val="22"/>
          <w:szCs w:val="22"/>
        </w:rPr>
        <w:t>en</w:t>
      </w:r>
      <w:proofErr w:type="spellEnd"/>
      <w:r w:rsidR="00150A92" w:rsidRPr="00406DDD">
        <w:rPr>
          <w:sz w:val="22"/>
          <w:szCs w:val="22"/>
        </w:rPr>
        <w:t xml:space="preserve"> </w:t>
      </w:r>
      <w:proofErr w:type="spellStart"/>
      <w:r w:rsidRPr="00406DDD">
        <w:rPr>
          <w:sz w:val="22"/>
          <w:szCs w:val="22"/>
        </w:rPr>
        <w:t>inglés</w:t>
      </w:r>
      <w:proofErr w:type="spellEnd"/>
      <w:r w:rsidRPr="00406DDD">
        <w:rPr>
          <w:sz w:val="22"/>
          <w:szCs w:val="22"/>
        </w:rPr>
        <w:t xml:space="preserve">) </w:t>
      </w:r>
    </w:p>
    <w:p w14:paraId="46401BF7" w14:textId="77777777" w:rsidR="000660A1" w:rsidRPr="00406DDD" w:rsidRDefault="000660A1">
      <w:pPr>
        <w:pStyle w:val="ListParagraph"/>
        <w:numPr>
          <w:ilvl w:val="0"/>
          <w:numId w:val="5"/>
        </w:numPr>
        <w:ind w:left="720" w:hanging="720"/>
        <w:jc w:val="both"/>
        <w:rPr>
          <w:sz w:val="22"/>
          <w:szCs w:val="22"/>
          <w:lang w:val="es-ES"/>
        </w:rPr>
      </w:pPr>
      <w:r w:rsidRPr="00406DDD">
        <w:rPr>
          <w:i/>
          <w:iCs/>
          <w:sz w:val="22"/>
          <w:szCs w:val="22"/>
          <w:lang w:val="es-ES"/>
        </w:rPr>
        <w:t>Microsoft</w:t>
      </w:r>
    </w:p>
    <w:p w14:paraId="391E5EF1" w14:textId="77777777" w:rsidR="00C7061F" w:rsidRPr="00406DDD" w:rsidRDefault="00C7061F">
      <w:pPr>
        <w:pStyle w:val="ListParagraph"/>
        <w:numPr>
          <w:ilvl w:val="0"/>
          <w:numId w:val="5"/>
        </w:numPr>
        <w:ind w:left="720" w:hanging="720"/>
        <w:jc w:val="both"/>
        <w:rPr>
          <w:sz w:val="22"/>
          <w:szCs w:val="22"/>
          <w:lang w:val="es-ES"/>
        </w:rPr>
      </w:pPr>
      <w:r w:rsidRPr="00406DDD">
        <w:rPr>
          <w:i/>
          <w:iCs/>
          <w:sz w:val="22"/>
          <w:szCs w:val="22"/>
          <w:lang w:val="es-ES"/>
        </w:rPr>
        <w:t>Meta</w:t>
      </w:r>
    </w:p>
    <w:p w14:paraId="279E7079" w14:textId="77777777" w:rsidR="00A14D48" w:rsidRPr="00406DDD" w:rsidRDefault="00A14D48">
      <w:pPr>
        <w:pStyle w:val="ListParagraph"/>
        <w:numPr>
          <w:ilvl w:val="0"/>
          <w:numId w:val="5"/>
        </w:numPr>
        <w:ind w:left="720" w:hanging="720"/>
        <w:jc w:val="both"/>
        <w:rPr>
          <w:sz w:val="22"/>
          <w:szCs w:val="22"/>
          <w:lang w:val="es-ES"/>
        </w:rPr>
      </w:pPr>
      <w:r w:rsidRPr="00406DDD">
        <w:rPr>
          <w:i/>
          <w:iCs/>
          <w:sz w:val="22"/>
          <w:szCs w:val="22"/>
          <w:lang w:val="es-ES"/>
        </w:rPr>
        <w:t>Mitre</w:t>
      </w:r>
    </w:p>
    <w:p w14:paraId="00A33707" w14:textId="75F86BD8" w:rsidR="00BD3D74" w:rsidRPr="00406DDD" w:rsidRDefault="00BD3D74">
      <w:pPr>
        <w:pStyle w:val="ListParagraph"/>
        <w:numPr>
          <w:ilvl w:val="0"/>
          <w:numId w:val="5"/>
        </w:numPr>
        <w:ind w:left="720" w:hanging="720"/>
        <w:jc w:val="both"/>
        <w:rPr>
          <w:sz w:val="22"/>
          <w:szCs w:val="22"/>
          <w:lang w:val="es-ES"/>
        </w:rPr>
      </w:pPr>
      <w:r w:rsidRPr="00406DDD">
        <w:rPr>
          <w:i/>
          <w:iCs/>
          <w:sz w:val="22"/>
          <w:szCs w:val="22"/>
          <w:lang w:val="es-ES"/>
        </w:rPr>
        <w:t>PGI</w:t>
      </w:r>
    </w:p>
    <w:p w14:paraId="6A3D2195" w14:textId="57C6CB64" w:rsidR="00BD3D74" w:rsidRPr="00406DDD" w:rsidRDefault="00BD3D74">
      <w:pPr>
        <w:pStyle w:val="ListParagraph"/>
        <w:numPr>
          <w:ilvl w:val="0"/>
          <w:numId w:val="5"/>
        </w:numPr>
        <w:ind w:left="720" w:hanging="720"/>
        <w:jc w:val="both"/>
        <w:rPr>
          <w:sz w:val="22"/>
          <w:szCs w:val="22"/>
          <w:lang w:val="es-ES"/>
        </w:rPr>
      </w:pPr>
      <w:r w:rsidRPr="00406DDD">
        <w:rPr>
          <w:i/>
          <w:iCs/>
          <w:sz w:val="22"/>
          <w:szCs w:val="22"/>
          <w:lang w:val="es-ES"/>
        </w:rPr>
        <w:t>Telefónica</w:t>
      </w:r>
    </w:p>
    <w:p w14:paraId="247DA9E0" w14:textId="14A3C805" w:rsidR="000660A1" w:rsidRPr="00406DDD" w:rsidRDefault="000660A1">
      <w:pPr>
        <w:pStyle w:val="ListParagraph"/>
        <w:numPr>
          <w:ilvl w:val="0"/>
          <w:numId w:val="5"/>
        </w:numPr>
        <w:ind w:left="720" w:hanging="720"/>
        <w:jc w:val="both"/>
        <w:rPr>
          <w:sz w:val="22"/>
          <w:szCs w:val="22"/>
          <w:lang w:val="es-ES"/>
        </w:rPr>
      </w:pPr>
      <w:proofErr w:type="spellStart"/>
      <w:r w:rsidRPr="00406DDD">
        <w:rPr>
          <w:i/>
          <w:iCs/>
          <w:sz w:val="22"/>
          <w:szCs w:val="22"/>
          <w:lang w:val="es-ES"/>
        </w:rPr>
        <w:t>Trend</w:t>
      </w:r>
      <w:proofErr w:type="spellEnd"/>
      <w:r w:rsidRPr="00406DDD">
        <w:rPr>
          <w:i/>
          <w:iCs/>
          <w:sz w:val="22"/>
          <w:szCs w:val="22"/>
          <w:lang w:val="es-ES"/>
        </w:rPr>
        <w:t xml:space="preserve"> Micro</w:t>
      </w:r>
    </w:p>
    <w:p w14:paraId="412FD250" w14:textId="2C258274" w:rsidR="004729BF" w:rsidRPr="00406DDD" w:rsidRDefault="004729BF">
      <w:pPr>
        <w:pStyle w:val="ListParagraph"/>
        <w:numPr>
          <w:ilvl w:val="0"/>
          <w:numId w:val="5"/>
        </w:numPr>
        <w:ind w:left="720" w:hanging="720"/>
        <w:jc w:val="both"/>
        <w:rPr>
          <w:sz w:val="22"/>
          <w:szCs w:val="22"/>
          <w:lang w:val="es-ES"/>
        </w:rPr>
      </w:pPr>
      <w:r w:rsidRPr="00406DDD">
        <w:rPr>
          <w:i/>
          <w:iCs/>
          <w:sz w:val="22"/>
          <w:szCs w:val="22"/>
          <w:lang w:val="es-ES"/>
        </w:rPr>
        <w:t>Twitter</w:t>
      </w:r>
    </w:p>
    <w:p w14:paraId="360A6040" w14:textId="1B75FC85" w:rsidR="004729BF" w:rsidRPr="00406DDD" w:rsidRDefault="004729BF">
      <w:pPr>
        <w:pStyle w:val="ListParagraph"/>
        <w:numPr>
          <w:ilvl w:val="0"/>
          <w:numId w:val="5"/>
        </w:numPr>
        <w:ind w:left="720" w:hanging="720"/>
        <w:jc w:val="both"/>
        <w:rPr>
          <w:sz w:val="22"/>
          <w:szCs w:val="22"/>
          <w:lang w:val="es-ES"/>
        </w:rPr>
      </w:pPr>
      <w:proofErr w:type="spellStart"/>
      <w:r w:rsidRPr="00406DDD">
        <w:rPr>
          <w:i/>
          <w:iCs/>
          <w:sz w:val="22"/>
          <w:szCs w:val="22"/>
          <w:lang w:val="es-ES"/>
        </w:rPr>
        <w:t>Whatsapp</w:t>
      </w:r>
      <w:proofErr w:type="spellEnd"/>
    </w:p>
    <w:p w14:paraId="5DEFF171" w14:textId="77777777" w:rsidR="008A0CB3" w:rsidRPr="00406DDD" w:rsidRDefault="008A0CB3" w:rsidP="00513208">
      <w:pPr>
        <w:contextualSpacing/>
        <w:jc w:val="both"/>
        <w:rPr>
          <w:b/>
          <w:bCs/>
          <w:sz w:val="22"/>
          <w:szCs w:val="22"/>
        </w:rPr>
      </w:pPr>
      <w:r w:rsidRPr="00406DDD">
        <w:rPr>
          <w:b/>
          <w:bCs/>
          <w:sz w:val="22"/>
          <w:szCs w:val="22"/>
        </w:rPr>
        <w:lastRenderedPageBreak/>
        <w:t xml:space="preserve">Sociedad Civil </w:t>
      </w:r>
    </w:p>
    <w:p w14:paraId="590E6327" w14:textId="77777777" w:rsidR="000660A1" w:rsidRPr="00406DDD" w:rsidRDefault="000660A1" w:rsidP="00513208">
      <w:pPr>
        <w:jc w:val="both"/>
        <w:rPr>
          <w:b/>
          <w:bCs/>
          <w:sz w:val="22"/>
          <w:szCs w:val="22"/>
        </w:rPr>
      </w:pPr>
    </w:p>
    <w:p w14:paraId="28515705" w14:textId="77777777" w:rsidR="00630E87" w:rsidRPr="00406DDD" w:rsidRDefault="00630E87">
      <w:pPr>
        <w:pStyle w:val="ListParagraph"/>
        <w:numPr>
          <w:ilvl w:val="0"/>
          <w:numId w:val="5"/>
        </w:numPr>
        <w:ind w:left="720" w:hanging="720"/>
        <w:contextualSpacing/>
        <w:jc w:val="both"/>
        <w:rPr>
          <w:color w:val="000000" w:themeColor="text1"/>
          <w:sz w:val="22"/>
          <w:szCs w:val="22"/>
        </w:rPr>
      </w:pPr>
      <w:r w:rsidRPr="00406DDD">
        <w:rPr>
          <w:i/>
          <w:iCs/>
          <w:sz w:val="22"/>
          <w:szCs w:val="22"/>
        </w:rPr>
        <w:t xml:space="preserve">American Registry for Internet Numbers (ARIN) </w:t>
      </w:r>
    </w:p>
    <w:p w14:paraId="0235EEB8" w14:textId="77777777" w:rsidR="00C076A2" w:rsidRPr="00406DDD" w:rsidRDefault="00C076A2">
      <w:pPr>
        <w:pStyle w:val="ListParagraph"/>
        <w:numPr>
          <w:ilvl w:val="0"/>
          <w:numId w:val="5"/>
        </w:numPr>
        <w:ind w:left="720" w:hanging="720"/>
        <w:contextualSpacing/>
        <w:jc w:val="both"/>
        <w:rPr>
          <w:i/>
          <w:iCs/>
          <w:color w:val="000000" w:themeColor="text1"/>
          <w:sz w:val="22"/>
          <w:szCs w:val="22"/>
          <w:lang w:val="es-ES"/>
        </w:rPr>
      </w:pPr>
      <w:r w:rsidRPr="00406DDD">
        <w:rPr>
          <w:sz w:val="22"/>
          <w:szCs w:val="22"/>
          <w:lang w:val="es-ES"/>
        </w:rPr>
        <w:t>Centro Internacional para la Seguridad en el Deporte (ICSS)</w:t>
      </w:r>
    </w:p>
    <w:p w14:paraId="123B8F24" w14:textId="6AC0D19A" w:rsidR="00662C1C" w:rsidRPr="00406DDD" w:rsidRDefault="00662C1C">
      <w:pPr>
        <w:pStyle w:val="ListParagraph"/>
        <w:numPr>
          <w:ilvl w:val="0"/>
          <w:numId w:val="5"/>
        </w:numPr>
        <w:ind w:left="720" w:hanging="720"/>
        <w:contextualSpacing/>
        <w:jc w:val="both"/>
        <w:rPr>
          <w:i/>
          <w:iCs/>
          <w:color w:val="000000" w:themeColor="text1"/>
          <w:sz w:val="22"/>
          <w:szCs w:val="22"/>
          <w:lang w:val="es-ES"/>
        </w:rPr>
      </w:pPr>
      <w:proofErr w:type="spellStart"/>
      <w:r w:rsidRPr="00406DDD">
        <w:rPr>
          <w:i/>
          <w:iCs/>
          <w:sz w:val="22"/>
          <w:szCs w:val="22"/>
          <w:lang w:val="es-ES"/>
        </w:rPr>
        <w:t>CyberPeace</w:t>
      </w:r>
      <w:proofErr w:type="spellEnd"/>
      <w:r w:rsidRPr="00406DDD">
        <w:rPr>
          <w:i/>
          <w:iCs/>
          <w:sz w:val="22"/>
          <w:szCs w:val="22"/>
          <w:lang w:val="es-ES"/>
        </w:rPr>
        <w:t xml:space="preserve"> </w:t>
      </w:r>
      <w:proofErr w:type="spellStart"/>
      <w:r w:rsidRPr="00406DDD">
        <w:rPr>
          <w:i/>
          <w:iCs/>
          <w:sz w:val="22"/>
          <w:szCs w:val="22"/>
          <w:lang w:val="es-ES"/>
        </w:rPr>
        <w:t>Institute</w:t>
      </w:r>
      <w:proofErr w:type="spellEnd"/>
    </w:p>
    <w:p w14:paraId="7854E594" w14:textId="7541E4F6" w:rsidR="009576C3" w:rsidRPr="00406DDD" w:rsidRDefault="009576C3">
      <w:pPr>
        <w:pStyle w:val="ListParagraph"/>
        <w:numPr>
          <w:ilvl w:val="0"/>
          <w:numId w:val="5"/>
        </w:numPr>
        <w:ind w:left="720" w:hanging="720"/>
        <w:contextualSpacing/>
        <w:jc w:val="both"/>
        <w:rPr>
          <w:i/>
          <w:iCs/>
          <w:color w:val="000000" w:themeColor="text1"/>
          <w:sz w:val="22"/>
          <w:szCs w:val="22"/>
          <w:lang w:val="es-ES"/>
        </w:rPr>
      </w:pPr>
      <w:r w:rsidRPr="00406DDD">
        <w:rPr>
          <w:i/>
          <w:iCs/>
          <w:color w:val="000000" w:themeColor="text1"/>
          <w:sz w:val="22"/>
          <w:szCs w:val="22"/>
          <w:lang w:val="es-ES"/>
        </w:rPr>
        <w:t>EU Cyber4Dev</w:t>
      </w:r>
    </w:p>
    <w:p w14:paraId="5C74BFA9" w14:textId="43F712DE" w:rsidR="003778A2" w:rsidRPr="00406DDD" w:rsidRDefault="003778A2">
      <w:pPr>
        <w:pStyle w:val="ListParagraph"/>
        <w:numPr>
          <w:ilvl w:val="0"/>
          <w:numId w:val="5"/>
        </w:numPr>
        <w:ind w:left="720" w:hanging="720"/>
        <w:contextualSpacing/>
        <w:jc w:val="both"/>
        <w:rPr>
          <w:i/>
          <w:iCs/>
          <w:color w:val="000000" w:themeColor="text1"/>
          <w:sz w:val="22"/>
          <w:szCs w:val="22"/>
        </w:rPr>
      </w:pPr>
      <w:r w:rsidRPr="00406DDD">
        <w:rPr>
          <w:i/>
          <w:iCs/>
          <w:sz w:val="22"/>
          <w:szCs w:val="22"/>
        </w:rPr>
        <w:t>Get Safe Online</w:t>
      </w:r>
    </w:p>
    <w:p w14:paraId="44712006" w14:textId="77777777" w:rsidR="00630E87" w:rsidRPr="00406DDD" w:rsidRDefault="00630E87">
      <w:pPr>
        <w:pStyle w:val="ListParagraph"/>
        <w:numPr>
          <w:ilvl w:val="0"/>
          <w:numId w:val="5"/>
        </w:numPr>
        <w:ind w:left="720" w:hanging="720"/>
        <w:contextualSpacing/>
        <w:jc w:val="both"/>
        <w:rPr>
          <w:color w:val="000000" w:themeColor="text1"/>
          <w:sz w:val="22"/>
          <w:szCs w:val="22"/>
        </w:rPr>
      </w:pPr>
      <w:r w:rsidRPr="00406DDD">
        <w:rPr>
          <w:i/>
          <w:iCs/>
          <w:sz w:val="22"/>
          <w:szCs w:val="22"/>
        </w:rPr>
        <w:t>Global Cyber Alliance</w:t>
      </w:r>
    </w:p>
    <w:p w14:paraId="04459987" w14:textId="69A73D78" w:rsidR="00CE4FB2" w:rsidRPr="00406DDD" w:rsidRDefault="00CE4FB2">
      <w:pPr>
        <w:pStyle w:val="ListParagraph"/>
        <w:numPr>
          <w:ilvl w:val="0"/>
          <w:numId w:val="5"/>
        </w:numPr>
        <w:ind w:left="720" w:hanging="720"/>
        <w:contextualSpacing/>
        <w:jc w:val="both"/>
        <w:rPr>
          <w:color w:val="000000" w:themeColor="text1"/>
          <w:sz w:val="22"/>
          <w:szCs w:val="22"/>
        </w:rPr>
      </w:pPr>
      <w:r w:rsidRPr="00406DDD">
        <w:rPr>
          <w:color w:val="000000" w:themeColor="text1"/>
          <w:sz w:val="22"/>
          <w:szCs w:val="22"/>
        </w:rPr>
        <w:t>Global Partners Digital</w:t>
      </w:r>
    </w:p>
    <w:p w14:paraId="1286F8F1" w14:textId="686091F2" w:rsidR="00740867" w:rsidRPr="00406DDD" w:rsidRDefault="00740867">
      <w:pPr>
        <w:pStyle w:val="ListParagraph"/>
        <w:numPr>
          <w:ilvl w:val="0"/>
          <w:numId w:val="5"/>
        </w:numPr>
        <w:ind w:left="720" w:hanging="720"/>
        <w:jc w:val="both"/>
        <w:rPr>
          <w:color w:val="000000" w:themeColor="text1"/>
          <w:sz w:val="22"/>
          <w:szCs w:val="22"/>
          <w:lang w:val="es-ES"/>
        </w:rPr>
      </w:pPr>
      <w:r w:rsidRPr="00406DDD">
        <w:rPr>
          <w:i/>
          <w:iCs/>
          <w:sz w:val="22"/>
          <w:szCs w:val="22"/>
          <w:lang w:val="es-ES"/>
        </w:rPr>
        <w:t xml:space="preserve">ICT4Peace </w:t>
      </w:r>
    </w:p>
    <w:p w14:paraId="5BCBE713" w14:textId="4D503522" w:rsidR="00F43C92" w:rsidRPr="00406DDD" w:rsidRDefault="00F43C92">
      <w:pPr>
        <w:pStyle w:val="ListParagraph"/>
        <w:numPr>
          <w:ilvl w:val="0"/>
          <w:numId w:val="5"/>
        </w:numPr>
        <w:ind w:left="720" w:hanging="720"/>
        <w:jc w:val="both"/>
        <w:rPr>
          <w:color w:val="000000" w:themeColor="text1"/>
          <w:sz w:val="22"/>
          <w:szCs w:val="22"/>
          <w:lang w:val="es-ES"/>
        </w:rPr>
      </w:pPr>
      <w:r w:rsidRPr="00406DDD">
        <w:rPr>
          <w:i/>
          <w:iCs/>
          <w:sz w:val="22"/>
          <w:szCs w:val="22"/>
          <w:lang w:val="es-ES"/>
        </w:rPr>
        <w:t xml:space="preserve">National </w:t>
      </w:r>
      <w:proofErr w:type="spellStart"/>
      <w:r w:rsidRPr="00406DDD">
        <w:rPr>
          <w:i/>
          <w:iCs/>
          <w:sz w:val="22"/>
          <w:szCs w:val="22"/>
          <w:lang w:val="es-ES"/>
        </w:rPr>
        <w:t>Cybersecurity</w:t>
      </w:r>
      <w:proofErr w:type="spellEnd"/>
      <w:r w:rsidRPr="00406DDD">
        <w:rPr>
          <w:i/>
          <w:iCs/>
          <w:sz w:val="22"/>
          <w:szCs w:val="22"/>
          <w:lang w:val="es-ES"/>
        </w:rPr>
        <w:t xml:space="preserve"> Alliance</w:t>
      </w:r>
    </w:p>
    <w:p w14:paraId="13DF5844" w14:textId="1E62A5FF" w:rsidR="003778A2" w:rsidRPr="00406DDD" w:rsidRDefault="003778A2">
      <w:pPr>
        <w:pStyle w:val="ListParagraph"/>
        <w:numPr>
          <w:ilvl w:val="0"/>
          <w:numId w:val="5"/>
        </w:numPr>
        <w:ind w:left="720" w:hanging="720"/>
        <w:jc w:val="both"/>
        <w:rPr>
          <w:i/>
          <w:iCs/>
          <w:color w:val="000000" w:themeColor="text1"/>
          <w:sz w:val="22"/>
          <w:szCs w:val="22"/>
          <w:lang w:val="es-ES"/>
        </w:rPr>
      </w:pPr>
      <w:r w:rsidRPr="00406DDD">
        <w:rPr>
          <w:i/>
          <w:iCs/>
          <w:sz w:val="22"/>
          <w:szCs w:val="22"/>
          <w:lang w:val="es-ES"/>
        </w:rPr>
        <w:t xml:space="preserve">Registro de Direcciones de Internet de América Latina y el Caribe </w:t>
      </w:r>
      <w:r w:rsidRPr="00406DDD">
        <w:rPr>
          <w:sz w:val="22"/>
          <w:szCs w:val="22"/>
          <w:lang w:val="es-ES"/>
        </w:rPr>
        <w:t>(</w:t>
      </w:r>
      <w:r w:rsidRPr="00406DDD">
        <w:rPr>
          <w:i/>
          <w:iCs/>
          <w:sz w:val="22"/>
          <w:szCs w:val="22"/>
          <w:lang w:val="es-ES"/>
        </w:rPr>
        <w:t xml:space="preserve">LACNIC </w:t>
      </w:r>
      <w:r w:rsidRPr="00406DDD">
        <w:rPr>
          <w:sz w:val="22"/>
          <w:szCs w:val="22"/>
          <w:lang w:val="es-ES"/>
        </w:rPr>
        <w:t>por sus siglas en inglés)</w:t>
      </w:r>
    </w:p>
    <w:p w14:paraId="1F4A878A" w14:textId="4992745D" w:rsidR="00F26C54" w:rsidRPr="00406DDD" w:rsidRDefault="00F26C54">
      <w:pPr>
        <w:pStyle w:val="ListParagraph"/>
        <w:numPr>
          <w:ilvl w:val="0"/>
          <w:numId w:val="5"/>
        </w:numPr>
        <w:ind w:left="720" w:hanging="720"/>
        <w:jc w:val="both"/>
        <w:rPr>
          <w:color w:val="000000" w:themeColor="text1"/>
          <w:sz w:val="22"/>
          <w:szCs w:val="22"/>
          <w:lang w:val="es-ES"/>
        </w:rPr>
      </w:pPr>
      <w:r w:rsidRPr="00406DDD">
        <w:rPr>
          <w:i/>
          <w:iCs/>
          <w:sz w:val="22"/>
          <w:szCs w:val="22"/>
          <w:lang w:val="es-ES"/>
        </w:rPr>
        <w:t>Stimson Center</w:t>
      </w:r>
    </w:p>
    <w:p w14:paraId="6451DA55" w14:textId="57F6E5E8" w:rsidR="00447F73" w:rsidRPr="00406DDD" w:rsidRDefault="00447F73">
      <w:pPr>
        <w:pStyle w:val="ListParagraph"/>
        <w:numPr>
          <w:ilvl w:val="0"/>
          <w:numId w:val="5"/>
        </w:numPr>
        <w:ind w:left="720" w:hanging="720"/>
        <w:jc w:val="both"/>
        <w:rPr>
          <w:color w:val="000000" w:themeColor="text1"/>
          <w:sz w:val="22"/>
          <w:szCs w:val="22"/>
          <w:lang w:val="es-ES"/>
        </w:rPr>
      </w:pPr>
      <w:r w:rsidRPr="00406DDD">
        <w:rPr>
          <w:sz w:val="22"/>
          <w:szCs w:val="22"/>
          <w:lang w:val="es-ES"/>
        </w:rPr>
        <w:t>USUARIA</w:t>
      </w:r>
      <w:r w:rsidR="00076020" w:rsidRPr="00406DDD">
        <w:rPr>
          <w:noProof/>
          <w:color w:val="000000" w:themeColor="text1"/>
          <w:sz w:val="22"/>
          <w:szCs w:val="22"/>
          <w:lang w:val="es-ES"/>
        </w:rPr>
        <mc:AlternateContent>
          <mc:Choice Requires="wps">
            <w:drawing>
              <wp:anchor distT="0" distB="0" distL="114300" distR="114300" simplePos="0" relativeHeight="251660288" behindDoc="0" locked="1" layoutInCell="1" allowOverlap="1" wp14:anchorId="35DEC8E7" wp14:editId="3EEA060B">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75CB0C61" w14:textId="538BA957" w:rsidR="00076020" w:rsidRPr="00076020" w:rsidRDefault="00076020">
                            <w:pPr>
                              <w:rPr>
                                <w:sz w:val="18"/>
                              </w:rPr>
                            </w:pPr>
                            <w:r>
                              <w:rPr>
                                <w:sz w:val="18"/>
                              </w:rPr>
                              <w:fldChar w:fldCharType="begin"/>
                            </w:r>
                            <w:r>
                              <w:rPr>
                                <w:sz w:val="18"/>
                              </w:rPr>
                              <w:instrText xml:space="preserve"> FILENAME  \* MERGEFORMAT </w:instrText>
                            </w:r>
                            <w:r>
                              <w:rPr>
                                <w:sz w:val="18"/>
                              </w:rPr>
                              <w:fldChar w:fldCharType="separate"/>
                            </w:r>
                            <w:r w:rsidR="00406DDD">
                              <w:rPr>
                                <w:noProof/>
                                <w:sz w:val="18"/>
                              </w:rPr>
                              <w:t>CICTE01635S01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DEC8E7"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75CB0C61" w14:textId="538BA957" w:rsidR="00076020" w:rsidRPr="00076020" w:rsidRDefault="00076020">
                      <w:pPr>
                        <w:rPr>
                          <w:sz w:val="18"/>
                        </w:rPr>
                      </w:pPr>
                      <w:r>
                        <w:rPr>
                          <w:sz w:val="18"/>
                        </w:rPr>
                        <w:fldChar w:fldCharType="begin"/>
                      </w:r>
                      <w:r>
                        <w:rPr>
                          <w:sz w:val="18"/>
                        </w:rPr>
                        <w:instrText xml:space="preserve"> FILENAME  \* MERGEFORMAT </w:instrText>
                      </w:r>
                      <w:r>
                        <w:rPr>
                          <w:sz w:val="18"/>
                        </w:rPr>
                        <w:fldChar w:fldCharType="separate"/>
                      </w:r>
                      <w:r w:rsidR="00406DDD">
                        <w:rPr>
                          <w:noProof/>
                          <w:sz w:val="18"/>
                        </w:rPr>
                        <w:t>CICTE01635S01</w:t>
                      </w:r>
                      <w:r>
                        <w:rPr>
                          <w:sz w:val="18"/>
                        </w:rPr>
                        <w:fldChar w:fldCharType="end"/>
                      </w:r>
                    </w:p>
                  </w:txbxContent>
                </v:textbox>
                <w10:wrap anchory="page"/>
                <w10:anchorlock/>
              </v:shape>
            </w:pict>
          </mc:Fallback>
        </mc:AlternateContent>
      </w:r>
    </w:p>
    <w:sectPr w:rsidR="00447F73" w:rsidRPr="00406DDD" w:rsidSect="00BE70CB">
      <w:endnotePr>
        <w:numFmt w:val="decimal"/>
      </w:endnotePr>
      <w:pgSz w:w="12240" w:h="15840" w:code="1"/>
      <w:pgMar w:top="2160" w:right="1570" w:bottom="1296" w:left="1699" w:header="1296" w:footer="1296"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4649" w14:textId="77777777" w:rsidR="001E5334" w:rsidRDefault="001E5334">
      <w:pPr>
        <w:spacing w:line="20" w:lineRule="exact"/>
      </w:pPr>
    </w:p>
  </w:endnote>
  <w:endnote w:type="continuationSeparator" w:id="0">
    <w:p w14:paraId="13939A02" w14:textId="77777777" w:rsidR="001E5334" w:rsidRDefault="001E5334">
      <w:r>
        <w:t xml:space="preserve"> </w:t>
      </w:r>
    </w:p>
  </w:endnote>
  <w:endnote w:type="continuationNotice" w:id="1">
    <w:p w14:paraId="1B3DFCBC" w14:textId="77777777" w:rsidR="001E5334" w:rsidRDefault="001E53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F225" w14:textId="77777777" w:rsidR="001E5334" w:rsidRDefault="001E5334">
      <w:r>
        <w:separator/>
      </w:r>
    </w:p>
  </w:footnote>
  <w:footnote w:type="continuationSeparator" w:id="0">
    <w:p w14:paraId="27F8CE50" w14:textId="77777777" w:rsidR="001E5334" w:rsidRDefault="001E5334">
      <w:r>
        <w:continuationSeparator/>
      </w:r>
    </w:p>
  </w:footnote>
  <w:footnote w:type="continuationNotice" w:id="1">
    <w:p w14:paraId="64DF48D1" w14:textId="77777777" w:rsidR="001E5334" w:rsidRDefault="001E5334"/>
  </w:footnote>
  <w:footnote w:id="2">
    <w:p w14:paraId="0991679B" w14:textId="0271CB76" w:rsidR="00EA4892" w:rsidRPr="00483393" w:rsidRDefault="00772D3A" w:rsidP="00483393">
      <w:pPr>
        <w:ind w:left="720" w:hanging="720"/>
        <w:jc w:val="both"/>
        <w:rPr>
          <w:sz w:val="20"/>
          <w:szCs w:val="20"/>
          <w:lang w:val="es-ES"/>
        </w:rPr>
      </w:pPr>
      <w:r w:rsidRPr="002B7530">
        <w:rPr>
          <w:rStyle w:val="FootnoteReference"/>
          <w:sz w:val="22"/>
          <w:szCs w:val="22"/>
          <w:vertAlign w:val="superscript"/>
        </w:rPr>
        <w:footnoteRef/>
      </w:r>
      <w:r w:rsidRPr="00483393">
        <w:rPr>
          <w:sz w:val="20"/>
          <w:szCs w:val="20"/>
          <w:lang w:val="es-ES"/>
        </w:rPr>
        <w:t xml:space="preserve"> </w:t>
      </w:r>
      <w:r w:rsidR="00483393">
        <w:rPr>
          <w:sz w:val="20"/>
          <w:szCs w:val="20"/>
          <w:lang w:val="es-ES"/>
        </w:rPr>
        <w:tab/>
      </w:r>
      <w:r w:rsidR="00B662C8" w:rsidRPr="00483393">
        <w:rPr>
          <w:sz w:val="20"/>
          <w:szCs w:val="20"/>
          <w:lang w:val="es-ES"/>
        </w:rPr>
        <w:t>“</w:t>
      </w:r>
      <w:r w:rsidRPr="00483393">
        <w:rPr>
          <w:sz w:val="20"/>
          <w:szCs w:val="20"/>
          <w:lang w:val="es-ES"/>
        </w:rPr>
        <w:t>Convención Interamericana contra el Terrorismo</w:t>
      </w:r>
      <w:r w:rsidR="00B662C8" w:rsidRPr="00483393">
        <w:rPr>
          <w:sz w:val="20"/>
          <w:szCs w:val="20"/>
          <w:lang w:val="es-ES"/>
        </w:rPr>
        <w:t>”</w:t>
      </w:r>
      <w:r w:rsidRPr="00483393">
        <w:rPr>
          <w:sz w:val="20"/>
          <w:szCs w:val="20"/>
          <w:lang w:val="es-ES"/>
        </w:rPr>
        <w:t>.</w:t>
      </w:r>
      <w:r w:rsidR="00B662C8" w:rsidRPr="00483393">
        <w:rPr>
          <w:sz w:val="20"/>
          <w:szCs w:val="20"/>
          <w:lang w:val="es-ES"/>
        </w:rPr>
        <w:t xml:space="preserve"> Departamento de Derecho Internacional – Secretaría de Asuntos Jurídicos de la Secretaría General de la OEA.</w:t>
      </w:r>
      <w:r w:rsidRPr="00483393">
        <w:rPr>
          <w:sz w:val="20"/>
          <w:szCs w:val="20"/>
          <w:lang w:val="es-ES"/>
        </w:rPr>
        <w:t xml:space="preserve"> Listado de firmas y ratificaciones disponible en el enlace: </w:t>
      </w:r>
    </w:p>
    <w:p w14:paraId="2F75C529" w14:textId="45C2BFD8" w:rsidR="00772D3A" w:rsidRPr="00796748" w:rsidRDefault="00406DDD" w:rsidP="00483393">
      <w:pPr>
        <w:ind w:firstLine="720"/>
        <w:jc w:val="both"/>
        <w:rPr>
          <w:sz w:val="20"/>
          <w:szCs w:val="20"/>
          <w:lang w:val="es-ES"/>
        </w:rPr>
      </w:pPr>
      <w:hyperlink r:id="rId1" w:history="1">
        <w:r w:rsidR="00483393" w:rsidRPr="00CD2D04">
          <w:rPr>
            <w:rStyle w:val="Hyperlink"/>
            <w:sz w:val="20"/>
            <w:szCs w:val="20"/>
            <w:lang w:val="es-ES"/>
          </w:rPr>
          <w:t>http://www.oas.org/juridico/spanish/firmas/a-66.html</w:t>
        </w:r>
      </w:hyperlink>
      <w:r w:rsidR="00EA4892" w:rsidRPr="00483393">
        <w:rPr>
          <w:sz w:val="20"/>
          <w:szCs w:val="20"/>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68754"/>
      <w:docPartObj>
        <w:docPartGallery w:val="Page Numbers (Top of Page)"/>
        <w:docPartUnique/>
      </w:docPartObj>
    </w:sdtPr>
    <w:sdtEndPr>
      <w:rPr>
        <w:noProof/>
      </w:rPr>
    </w:sdtEndPr>
    <w:sdtContent>
      <w:p w14:paraId="35711113" w14:textId="5EA2BB7A" w:rsidR="008F6877" w:rsidRDefault="008F6877">
        <w:pPr>
          <w:pStyle w:val="Header"/>
          <w:jc w:val="center"/>
        </w:pPr>
        <w:r w:rsidRPr="00140A5F">
          <w:rPr>
            <w:sz w:val="22"/>
            <w:szCs w:val="22"/>
          </w:rPr>
          <w:fldChar w:fldCharType="begin"/>
        </w:r>
        <w:r w:rsidRPr="00140A5F">
          <w:rPr>
            <w:sz w:val="22"/>
            <w:szCs w:val="22"/>
          </w:rPr>
          <w:instrText xml:space="preserve"> PAGE   \* MERGEFORMAT </w:instrText>
        </w:r>
        <w:r w:rsidRPr="00140A5F">
          <w:rPr>
            <w:sz w:val="22"/>
            <w:szCs w:val="22"/>
          </w:rPr>
          <w:fldChar w:fldCharType="separate"/>
        </w:r>
        <w:r w:rsidRPr="00140A5F">
          <w:rPr>
            <w:noProof/>
            <w:sz w:val="22"/>
            <w:szCs w:val="22"/>
          </w:rPr>
          <w:t>2</w:t>
        </w:r>
        <w:r w:rsidRPr="00140A5F">
          <w:rPr>
            <w:noProof/>
            <w:sz w:val="22"/>
            <w:szCs w:val="22"/>
          </w:rPr>
          <w:fldChar w:fldCharType="end"/>
        </w:r>
      </w:p>
    </w:sdtContent>
  </w:sdt>
</w:hdr>
</file>

<file path=word/intelligence2.xml><?xml version="1.0" encoding="utf-8"?>
<int2:intelligence xmlns:int2="http://schemas.microsoft.com/office/intelligence/2020/intelligence" xmlns:oel="http://schemas.microsoft.com/office/2019/extlst">
  <int2:observations>
    <int2:textHash int2:hashCode="+5QpH4jHv+Ddnt" int2:id="3Npc58T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DD2"/>
    <w:multiLevelType w:val="hybridMultilevel"/>
    <w:tmpl w:val="6F965DB8"/>
    <w:lvl w:ilvl="0" w:tplc="E2067FC4">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C536E"/>
    <w:multiLevelType w:val="hybridMultilevel"/>
    <w:tmpl w:val="9126E0B8"/>
    <w:lvl w:ilvl="0" w:tplc="8E2CA94A">
      <w:numFmt w:val="bullet"/>
      <w:lvlText w:val="-"/>
      <w:lvlJc w:val="left"/>
      <w:pPr>
        <w:ind w:left="720" w:hanging="360"/>
      </w:pPr>
      <w:rPr>
        <w:rFonts w:ascii="Times New Roman" w:eastAsia="Calibri" w:hAnsi="Times New Roman" w:cs="Times New Roman"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C6311"/>
    <w:multiLevelType w:val="hybridMultilevel"/>
    <w:tmpl w:val="790EA3FA"/>
    <w:lvl w:ilvl="0" w:tplc="244A7884">
      <w:numFmt w:val="bullet"/>
      <w:lvlText w:val="-"/>
      <w:lvlJc w:val="left"/>
      <w:pPr>
        <w:ind w:left="360" w:hanging="360"/>
      </w:pPr>
      <w:rPr>
        <w:rFonts w:ascii="Times New Roman" w:eastAsia="Calibri" w:hAnsi="Times New Roman" w:cs="Times New Roman"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6231B53"/>
    <w:multiLevelType w:val="hybridMultilevel"/>
    <w:tmpl w:val="79EC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E44FA"/>
    <w:multiLevelType w:val="hybridMultilevel"/>
    <w:tmpl w:val="A24A9410"/>
    <w:lvl w:ilvl="0" w:tplc="181AF5F0">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24E69"/>
    <w:multiLevelType w:val="hybridMultilevel"/>
    <w:tmpl w:val="0BDA14A0"/>
    <w:lvl w:ilvl="0" w:tplc="B3601AC4">
      <w:start w:val="1"/>
      <w:numFmt w:val="upperRoman"/>
      <w:lvlText w:val="%1."/>
      <w:lvlJc w:val="left"/>
      <w:pPr>
        <w:ind w:left="5400" w:hanging="720"/>
      </w:pPr>
      <w:rPr>
        <w:rFonts w:ascii="Times New Roman" w:eastAsia="Times New Roman" w:hAnsi="Times New Roman" w:cs="Times New Roman"/>
      </w:rPr>
    </w:lvl>
    <w:lvl w:ilvl="1" w:tplc="FFFFFFFF">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426C7D10"/>
    <w:multiLevelType w:val="hybridMultilevel"/>
    <w:tmpl w:val="4F34ED00"/>
    <w:lvl w:ilvl="0" w:tplc="E2067FC4">
      <w:numFmt w:val="bullet"/>
      <w:lvlText w:val="-"/>
      <w:lvlJc w:val="left"/>
      <w:pPr>
        <w:ind w:left="360" w:hanging="360"/>
      </w:pPr>
      <w:rPr>
        <w:rFonts w:ascii="Calibri" w:eastAsia="Calibri" w:hAnsi="Calibri" w:cs="Calibri" w:hint="default"/>
        <w:b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D3A7F0C"/>
    <w:multiLevelType w:val="hybridMultilevel"/>
    <w:tmpl w:val="8C60CC56"/>
    <w:lvl w:ilvl="0" w:tplc="E2067FC4">
      <w:numFmt w:val="bullet"/>
      <w:lvlText w:val="-"/>
      <w:lvlJc w:val="left"/>
      <w:pPr>
        <w:ind w:left="1444" w:hanging="360"/>
      </w:pPr>
      <w:rPr>
        <w:rFonts w:ascii="Calibri" w:eastAsia="Calibri" w:hAnsi="Calibri" w:cs="Calibri" w:hint="default"/>
        <w:b w:val="0"/>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70EF5894"/>
    <w:multiLevelType w:val="hybridMultilevel"/>
    <w:tmpl w:val="90884D26"/>
    <w:lvl w:ilvl="0" w:tplc="7A56D41A">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7800F2"/>
    <w:multiLevelType w:val="hybridMultilevel"/>
    <w:tmpl w:val="DD909CA8"/>
    <w:lvl w:ilvl="0" w:tplc="FFFFFFFF">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511DDD"/>
    <w:multiLevelType w:val="hybridMultilevel"/>
    <w:tmpl w:val="F8D487D6"/>
    <w:lvl w:ilvl="0" w:tplc="B7141B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D03B9E"/>
    <w:multiLevelType w:val="hybridMultilevel"/>
    <w:tmpl w:val="8382881A"/>
    <w:lvl w:ilvl="0" w:tplc="E2067FC4">
      <w:numFmt w:val="bullet"/>
      <w:lvlText w:val="-"/>
      <w:lvlJc w:val="left"/>
      <w:pPr>
        <w:ind w:left="2160" w:hanging="360"/>
      </w:pPr>
      <w:rPr>
        <w:rFonts w:ascii="Calibri" w:eastAsia="Calibri" w:hAnsi="Calibri" w:cs="Calibri" w:hint="default"/>
        <w:b w:val="0"/>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num w:numId="1" w16cid:durableId="222258843">
    <w:abstractNumId w:val="0"/>
  </w:num>
  <w:num w:numId="2" w16cid:durableId="141429236">
    <w:abstractNumId w:val="11"/>
  </w:num>
  <w:num w:numId="3" w16cid:durableId="1419911107">
    <w:abstractNumId w:val="10"/>
  </w:num>
  <w:num w:numId="4" w16cid:durableId="1282299442">
    <w:abstractNumId w:val="1"/>
  </w:num>
  <w:num w:numId="5" w16cid:durableId="1128553383">
    <w:abstractNumId w:val="9"/>
  </w:num>
  <w:num w:numId="6" w16cid:durableId="1817336135">
    <w:abstractNumId w:val="2"/>
  </w:num>
  <w:num w:numId="7" w16cid:durableId="710954727">
    <w:abstractNumId w:val="6"/>
  </w:num>
  <w:num w:numId="8" w16cid:durableId="815493744">
    <w:abstractNumId w:val="4"/>
  </w:num>
  <w:num w:numId="9" w16cid:durableId="529997146">
    <w:abstractNumId w:val="8"/>
  </w:num>
  <w:num w:numId="10" w16cid:durableId="907110503">
    <w:abstractNumId w:val="5"/>
  </w:num>
  <w:num w:numId="11" w16cid:durableId="996107742">
    <w:abstractNumId w:val="3"/>
  </w:num>
  <w:num w:numId="12" w16cid:durableId="1901361715">
    <w:abstractNumId w:val="7"/>
  </w:num>
  <w:num w:numId="13" w16cid:durableId="19654544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7F"/>
    <w:rsid w:val="00000A8D"/>
    <w:rsid w:val="0000109F"/>
    <w:rsid w:val="0000143E"/>
    <w:rsid w:val="00002AE8"/>
    <w:rsid w:val="000031C5"/>
    <w:rsid w:val="00003A99"/>
    <w:rsid w:val="00005AB0"/>
    <w:rsid w:val="00006270"/>
    <w:rsid w:val="000063A0"/>
    <w:rsid w:val="00006AEC"/>
    <w:rsid w:val="000077FD"/>
    <w:rsid w:val="00007DD6"/>
    <w:rsid w:val="000105EB"/>
    <w:rsid w:val="0001117B"/>
    <w:rsid w:val="000113C7"/>
    <w:rsid w:val="00011615"/>
    <w:rsid w:val="00011662"/>
    <w:rsid w:val="00011914"/>
    <w:rsid w:val="00011B49"/>
    <w:rsid w:val="00011DEB"/>
    <w:rsid w:val="0001282A"/>
    <w:rsid w:val="000132F2"/>
    <w:rsid w:val="000134F2"/>
    <w:rsid w:val="00013509"/>
    <w:rsid w:val="00013804"/>
    <w:rsid w:val="00014003"/>
    <w:rsid w:val="0001411D"/>
    <w:rsid w:val="000150CF"/>
    <w:rsid w:val="00016811"/>
    <w:rsid w:val="000168F8"/>
    <w:rsid w:val="00016B0B"/>
    <w:rsid w:val="00017058"/>
    <w:rsid w:val="00017888"/>
    <w:rsid w:val="00017C78"/>
    <w:rsid w:val="000212A2"/>
    <w:rsid w:val="000219D2"/>
    <w:rsid w:val="00021EA6"/>
    <w:rsid w:val="000236D0"/>
    <w:rsid w:val="00023FA7"/>
    <w:rsid w:val="000243F7"/>
    <w:rsid w:val="00024EC7"/>
    <w:rsid w:val="0002507D"/>
    <w:rsid w:val="00025941"/>
    <w:rsid w:val="00025D9F"/>
    <w:rsid w:val="00025DE2"/>
    <w:rsid w:val="00026E92"/>
    <w:rsid w:val="00031560"/>
    <w:rsid w:val="00031E6B"/>
    <w:rsid w:val="0003247F"/>
    <w:rsid w:val="000339CB"/>
    <w:rsid w:val="00033F8C"/>
    <w:rsid w:val="00034051"/>
    <w:rsid w:val="000340D1"/>
    <w:rsid w:val="0003422B"/>
    <w:rsid w:val="00034C97"/>
    <w:rsid w:val="00034D05"/>
    <w:rsid w:val="000352C2"/>
    <w:rsid w:val="00037730"/>
    <w:rsid w:val="00037B5A"/>
    <w:rsid w:val="00037C4E"/>
    <w:rsid w:val="00037F72"/>
    <w:rsid w:val="00040494"/>
    <w:rsid w:val="00040E98"/>
    <w:rsid w:val="000412CF"/>
    <w:rsid w:val="000419E6"/>
    <w:rsid w:val="00041BA3"/>
    <w:rsid w:val="00041D86"/>
    <w:rsid w:val="000422FA"/>
    <w:rsid w:val="00043FA0"/>
    <w:rsid w:val="00044319"/>
    <w:rsid w:val="00044336"/>
    <w:rsid w:val="000443A1"/>
    <w:rsid w:val="00044BDB"/>
    <w:rsid w:val="00045095"/>
    <w:rsid w:val="00045FE7"/>
    <w:rsid w:val="0004614A"/>
    <w:rsid w:val="0004719C"/>
    <w:rsid w:val="0005022B"/>
    <w:rsid w:val="00050332"/>
    <w:rsid w:val="00050711"/>
    <w:rsid w:val="00050E8A"/>
    <w:rsid w:val="00051009"/>
    <w:rsid w:val="00051909"/>
    <w:rsid w:val="000529F0"/>
    <w:rsid w:val="0005324E"/>
    <w:rsid w:val="00053263"/>
    <w:rsid w:val="0005343B"/>
    <w:rsid w:val="00053E50"/>
    <w:rsid w:val="00053F82"/>
    <w:rsid w:val="000540CA"/>
    <w:rsid w:val="000542CF"/>
    <w:rsid w:val="00054DEA"/>
    <w:rsid w:val="00055E4C"/>
    <w:rsid w:val="0005654F"/>
    <w:rsid w:val="00056856"/>
    <w:rsid w:val="00056DAB"/>
    <w:rsid w:val="0005715F"/>
    <w:rsid w:val="00057194"/>
    <w:rsid w:val="0005757A"/>
    <w:rsid w:val="00057F22"/>
    <w:rsid w:val="00061144"/>
    <w:rsid w:val="000611AE"/>
    <w:rsid w:val="000615D7"/>
    <w:rsid w:val="00062369"/>
    <w:rsid w:val="0006267A"/>
    <w:rsid w:val="000630E1"/>
    <w:rsid w:val="00063472"/>
    <w:rsid w:val="000636DE"/>
    <w:rsid w:val="0006496C"/>
    <w:rsid w:val="000659E3"/>
    <w:rsid w:val="000660A1"/>
    <w:rsid w:val="0006695F"/>
    <w:rsid w:val="00067C43"/>
    <w:rsid w:val="00070405"/>
    <w:rsid w:val="00070BE3"/>
    <w:rsid w:val="000721BE"/>
    <w:rsid w:val="000721C2"/>
    <w:rsid w:val="00072442"/>
    <w:rsid w:val="00072B5B"/>
    <w:rsid w:val="00072E64"/>
    <w:rsid w:val="000737A4"/>
    <w:rsid w:val="000740B6"/>
    <w:rsid w:val="000741F8"/>
    <w:rsid w:val="00074EEB"/>
    <w:rsid w:val="0007504E"/>
    <w:rsid w:val="00075BC9"/>
    <w:rsid w:val="00075F51"/>
    <w:rsid w:val="00076020"/>
    <w:rsid w:val="000760E6"/>
    <w:rsid w:val="00080193"/>
    <w:rsid w:val="000805D2"/>
    <w:rsid w:val="00080991"/>
    <w:rsid w:val="00081372"/>
    <w:rsid w:val="0008196B"/>
    <w:rsid w:val="00081A7D"/>
    <w:rsid w:val="00081B4A"/>
    <w:rsid w:val="0008214E"/>
    <w:rsid w:val="000840DD"/>
    <w:rsid w:val="000841A4"/>
    <w:rsid w:val="00084434"/>
    <w:rsid w:val="00084742"/>
    <w:rsid w:val="00084916"/>
    <w:rsid w:val="00085236"/>
    <w:rsid w:val="00085551"/>
    <w:rsid w:val="00086088"/>
    <w:rsid w:val="0008692A"/>
    <w:rsid w:val="00086B31"/>
    <w:rsid w:val="00086C3C"/>
    <w:rsid w:val="00090AD5"/>
    <w:rsid w:val="0009314B"/>
    <w:rsid w:val="00093FC3"/>
    <w:rsid w:val="00094890"/>
    <w:rsid w:val="00095907"/>
    <w:rsid w:val="000959AE"/>
    <w:rsid w:val="00095DE5"/>
    <w:rsid w:val="00095F40"/>
    <w:rsid w:val="000965D7"/>
    <w:rsid w:val="000966A6"/>
    <w:rsid w:val="00096F4A"/>
    <w:rsid w:val="00097A43"/>
    <w:rsid w:val="00097D1E"/>
    <w:rsid w:val="000A010B"/>
    <w:rsid w:val="000A0346"/>
    <w:rsid w:val="000A0655"/>
    <w:rsid w:val="000A0B67"/>
    <w:rsid w:val="000A0C61"/>
    <w:rsid w:val="000A1483"/>
    <w:rsid w:val="000A17AF"/>
    <w:rsid w:val="000A27C4"/>
    <w:rsid w:val="000A2866"/>
    <w:rsid w:val="000A2E6F"/>
    <w:rsid w:val="000A4185"/>
    <w:rsid w:val="000A4F0B"/>
    <w:rsid w:val="000A52D1"/>
    <w:rsid w:val="000A5B16"/>
    <w:rsid w:val="000A6C4C"/>
    <w:rsid w:val="000B18DD"/>
    <w:rsid w:val="000B2605"/>
    <w:rsid w:val="000B2F3A"/>
    <w:rsid w:val="000B3254"/>
    <w:rsid w:val="000B33FE"/>
    <w:rsid w:val="000B3427"/>
    <w:rsid w:val="000B40FE"/>
    <w:rsid w:val="000B4735"/>
    <w:rsid w:val="000B4BEB"/>
    <w:rsid w:val="000B5067"/>
    <w:rsid w:val="000B53D8"/>
    <w:rsid w:val="000B585A"/>
    <w:rsid w:val="000B5A03"/>
    <w:rsid w:val="000B6CE3"/>
    <w:rsid w:val="000B753F"/>
    <w:rsid w:val="000B7662"/>
    <w:rsid w:val="000B7C86"/>
    <w:rsid w:val="000B7F7C"/>
    <w:rsid w:val="000C0589"/>
    <w:rsid w:val="000C1333"/>
    <w:rsid w:val="000C292E"/>
    <w:rsid w:val="000C33F3"/>
    <w:rsid w:val="000C34B2"/>
    <w:rsid w:val="000C4A58"/>
    <w:rsid w:val="000C4B8D"/>
    <w:rsid w:val="000C4CA5"/>
    <w:rsid w:val="000C4CB5"/>
    <w:rsid w:val="000C5806"/>
    <w:rsid w:val="000C5E7E"/>
    <w:rsid w:val="000C5F16"/>
    <w:rsid w:val="000C655A"/>
    <w:rsid w:val="000C67AD"/>
    <w:rsid w:val="000C705B"/>
    <w:rsid w:val="000C7440"/>
    <w:rsid w:val="000C7BF2"/>
    <w:rsid w:val="000D123C"/>
    <w:rsid w:val="000D16A3"/>
    <w:rsid w:val="000D178C"/>
    <w:rsid w:val="000D17F4"/>
    <w:rsid w:val="000D1B95"/>
    <w:rsid w:val="000D2016"/>
    <w:rsid w:val="000D3424"/>
    <w:rsid w:val="000D3621"/>
    <w:rsid w:val="000D4FB2"/>
    <w:rsid w:val="000D5A79"/>
    <w:rsid w:val="000D5D63"/>
    <w:rsid w:val="000D5DE7"/>
    <w:rsid w:val="000D6005"/>
    <w:rsid w:val="000D6BA6"/>
    <w:rsid w:val="000D7333"/>
    <w:rsid w:val="000D78C7"/>
    <w:rsid w:val="000D7A5F"/>
    <w:rsid w:val="000E0ADA"/>
    <w:rsid w:val="000E1619"/>
    <w:rsid w:val="000E289B"/>
    <w:rsid w:val="000E2F05"/>
    <w:rsid w:val="000E3769"/>
    <w:rsid w:val="000E393C"/>
    <w:rsid w:val="000E3948"/>
    <w:rsid w:val="000E3D48"/>
    <w:rsid w:val="000E42ED"/>
    <w:rsid w:val="000E4A0C"/>
    <w:rsid w:val="000E5D8A"/>
    <w:rsid w:val="000E602B"/>
    <w:rsid w:val="000E771E"/>
    <w:rsid w:val="000E77CF"/>
    <w:rsid w:val="000E7923"/>
    <w:rsid w:val="000F1368"/>
    <w:rsid w:val="000F1AEC"/>
    <w:rsid w:val="000F1E46"/>
    <w:rsid w:val="000F1F2C"/>
    <w:rsid w:val="000F219D"/>
    <w:rsid w:val="000F24E7"/>
    <w:rsid w:val="000F36BB"/>
    <w:rsid w:val="000F3D19"/>
    <w:rsid w:val="000F4AC6"/>
    <w:rsid w:val="000F5585"/>
    <w:rsid w:val="000F59A6"/>
    <w:rsid w:val="000F59EA"/>
    <w:rsid w:val="000F5A75"/>
    <w:rsid w:val="000F5FD2"/>
    <w:rsid w:val="000F6660"/>
    <w:rsid w:val="000F759D"/>
    <w:rsid w:val="000F7B7A"/>
    <w:rsid w:val="00101D86"/>
    <w:rsid w:val="00102BCC"/>
    <w:rsid w:val="00103360"/>
    <w:rsid w:val="00103565"/>
    <w:rsid w:val="0010379E"/>
    <w:rsid w:val="00103D57"/>
    <w:rsid w:val="00104E2D"/>
    <w:rsid w:val="001055F0"/>
    <w:rsid w:val="00105817"/>
    <w:rsid w:val="00105DEB"/>
    <w:rsid w:val="001069F7"/>
    <w:rsid w:val="00110225"/>
    <w:rsid w:val="001108F5"/>
    <w:rsid w:val="001109A4"/>
    <w:rsid w:val="001111E9"/>
    <w:rsid w:val="0011121E"/>
    <w:rsid w:val="00111A03"/>
    <w:rsid w:val="00111C8B"/>
    <w:rsid w:val="00112572"/>
    <w:rsid w:val="0011286F"/>
    <w:rsid w:val="00113174"/>
    <w:rsid w:val="001131E5"/>
    <w:rsid w:val="00113CAA"/>
    <w:rsid w:val="0011427F"/>
    <w:rsid w:val="001151FC"/>
    <w:rsid w:val="00115422"/>
    <w:rsid w:val="00115A03"/>
    <w:rsid w:val="00116979"/>
    <w:rsid w:val="00117015"/>
    <w:rsid w:val="0011708E"/>
    <w:rsid w:val="001172D1"/>
    <w:rsid w:val="00117F28"/>
    <w:rsid w:val="0012196F"/>
    <w:rsid w:val="00123A67"/>
    <w:rsid w:val="00123C20"/>
    <w:rsid w:val="00124E9E"/>
    <w:rsid w:val="001262A4"/>
    <w:rsid w:val="00127D8A"/>
    <w:rsid w:val="0013021F"/>
    <w:rsid w:val="0013107A"/>
    <w:rsid w:val="001313EF"/>
    <w:rsid w:val="001316C2"/>
    <w:rsid w:val="00131C17"/>
    <w:rsid w:val="00131C8E"/>
    <w:rsid w:val="00132586"/>
    <w:rsid w:val="001325F0"/>
    <w:rsid w:val="00132EC3"/>
    <w:rsid w:val="00132FC4"/>
    <w:rsid w:val="00133EF3"/>
    <w:rsid w:val="00134084"/>
    <w:rsid w:val="00135293"/>
    <w:rsid w:val="001365EF"/>
    <w:rsid w:val="0013660D"/>
    <w:rsid w:val="00137BC7"/>
    <w:rsid w:val="00137D99"/>
    <w:rsid w:val="00137F43"/>
    <w:rsid w:val="00137F60"/>
    <w:rsid w:val="001401A6"/>
    <w:rsid w:val="001404ED"/>
    <w:rsid w:val="0014082C"/>
    <w:rsid w:val="00140A0A"/>
    <w:rsid w:val="00140A5F"/>
    <w:rsid w:val="00140CDD"/>
    <w:rsid w:val="00140EB1"/>
    <w:rsid w:val="00141986"/>
    <w:rsid w:val="00142652"/>
    <w:rsid w:val="00143725"/>
    <w:rsid w:val="001437FE"/>
    <w:rsid w:val="00144531"/>
    <w:rsid w:val="00144973"/>
    <w:rsid w:val="00144A5A"/>
    <w:rsid w:val="0014631C"/>
    <w:rsid w:val="00146886"/>
    <w:rsid w:val="00146A1F"/>
    <w:rsid w:val="00146AB2"/>
    <w:rsid w:val="00146F9A"/>
    <w:rsid w:val="001472F3"/>
    <w:rsid w:val="00147D6D"/>
    <w:rsid w:val="00150A92"/>
    <w:rsid w:val="001513A2"/>
    <w:rsid w:val="00152D8E"/>
    <w:rsid w:val="0015300F"/>
    <w:rsid w:val="00153034"/>
    <w:rsid w:val="00153BA2"/>
    <w:rsid w:val="001540AD"/>
    <w:rsid w:val="001541A1"/>
    <w:rsid w:val="00154238"/>
    <w:rsid w:val="00154F25"/>
    <w:rsid w:val="00155688"/>
    <w:rsid w:val="00155AD1"/>
    <w:rsid w:val="00156A34"/>
    <w:rsid w:val="0015746B"/>
    <w:rsid w:val="0015773E"/>
    <w:rsid w:val="001578A1"/>
    <w:rsid w:val="00157DF1"/>
    <w:rsid w:val="00161807"/>
    <w:rsid w:val="00162063"/>
    <w:rsid w:val="00163088"/>
    <w:rsid w:val="0016359E"/>
    <w:rsid w:val="00163A5F"/>
    <w:rsid w:val="00164002"/>
    <w:rsid w:val="00164148"/>
    <w:rsid w:val="0016456A"/>
    <w:rsid w:val="00164B02"/>
    <w:rsid w:val="00164E93"/>
    <w:rsid w:val="00165750"/>
    <w:rsid w:val="00165CD1"/>
    <w:rsid w:val="00165E2A"/>
    <w:rsid w:val="00166AFB"/>
    <w:rsid w:val="00166E8F"/>
    <w:rsid w:val="001674A7"/>
    <w:rsid w:val="00167E5B"/>
    <w:rsid w:val="0017126D"/>
    <w:rsid w:val="00171AA2"/>
    <w:rsid w:val="00172554"/>
    <w:rsid w:val="00172660"/>
    <w:rsid w:val="001728A8"/>
    <w:rsid w:val="00173150"/>
    <w:rsid w:val="00173287"/>
    <w:rsid w:val="00173447"/>
    <w:rsid w:val="0017397D"/>
    <w:rsid w:val="00175074"/>
    <w:rsid w:val="00175F8B"/>
    <w:rsid w:val="00175FAC"/>
    <w:rsid w:val="00176011"/>
    <w:rsid w:val="001761C4"/>
    <w:rsid w:val="001762EF"/>
    <w:rsid w:val="00176CF8"/>
    <w:rsid w:val="00176FA2"/>
    <w:rsid w:val="001778E4"/>
    <w:rsid w:val="00177A33"/>
    <w:rsid w:val="0018007B"/>
    <w:rsid w:val="001815B7"/>
    <w:rsid w:val="0018174C"/>
    <w:rsid w:val="00181DCC"/>
    <w:rsid w:val="0018206C"/>
    <w:rsid w:val="001831AB"/>
    <w:rsid w:val="00183349"/>
    <w:rsid w:val="001847DE"/>
    <w:rsid w:val="00184B19"/>
    <w:rsid w:val="00185286"/>
    <w:rsid w:val="00185998"/>
    <w:rsid w:val="00185E4D"/>
    <w:rsid w:val="001867C3"/>
    <w:rsid w:val="00192DE5"/>
    <w:rsid w:val="001940BA"/>
    <w:rsid w:val="001943C3"/>
    <w:rsid w:val="00195215"/>
    <w:rsid w:val="00195748"/>
    <w:rsid w:val="0019624C"/>
    <w:rsid w:val="001966E3"/>
    <w:rsid w:val="00196F0F"/>
    <w:rsid w:val="0019705A"/>
    <w:rsid w:val="00197118"/>
    <w:rsid w:val="001972BF"/>
    <w:rsid w:val="00197CA8"/>
    <w:rsid w:val="00197FD5"/>
    <w:rsid w:val="001A0F2E"/>
    <w:rsid w:val="001A3280"/>
    <w:rsid w:val="001A337A"/>
    <w:rsid w:val="001A3CB0"/>
    <w:rsid w:val="001A4639"/>
    <w:rsid w:val="001A4831"/>
    <w:rsid w:val="001A4FCD"/>
    <w:rsid w:val="001A571A"/>
    <w:rsid w:val="001A5851"/>
    <w:rsid w:val="001A5D88"/>
    <w:rsid w:val="001A5E4D"/>
    <w:rsid w:val="001A6ECF"/>
    <w:rsid w:val="001A7922"/>
    <w:rsid w:val="001A7C35"/>
    <w:rsid w:val="001B00FE"/>
    <w:rsid w:val="001B056C"/>
    <w:rsid w:val="001B124B"/>
    <w:rsid w:val="001B1C71"/>
    <w:rsid w:val="001B22CB"/>
    <w:rsid w:val="001B2703"/>
    <w:rsid w:val="001B27B3"/>
    <w:rsid w:val="001B2E59"/>
    <w:rsid w:val="001B4081"/>
    <w:rsid w:val="001B40D3"/>
    <w:rsid w:val="001B65C2"/>
    <w:rsid w:val="001B725D"/>
    <w:rsid w:val="001B7651"/>
    <w:rsid w:val="001B7E5D"/>
    <w:rsid w:val="001B7EA7"/>
    <w:rsid w:val="001C0DE3"/>
    <w:rsid w:val="001C1386"/>
    <w:rsid w:val="001C1634"/>
    <w:rsid w:val="001C1852"/>
    <w:rsid w:val="001C1F72"/>
    <w:rsid w:val="001C1F7D"/>
    <w:rsid w:val="001C2F26"/>
    <w:rsid w:val="001C31CD"/>
    <w:rsid w:val="001C393B"/>
    <w:rsid w:val="001C5321"/>
    <w:rsid w:val="001C598A"/>
    <w:rsid w:val="001C61AA"/>
    <w:rsid w:val="001C6385"/>
    <w:rsid w:val="001C657A"/>
    <w:rsid w:val="001C6936"/>
    <w:rsid w:val="001C6A0E"/>
    <w:rsid w:val="001C7382"/>
    <w:rsid w:val="001D065C"/>
    <w:rsid w:val="001D08C4"/>
    <w:rsid w:val="001D09A8"/>
    <w:rsid w:val="001D0F2D"/>
    <w:rsid w:val="001D1CBC"/>
    <w:rsid w:val="001D29F6"/>
    <w:rsid w:val="001D3312"/>
    <w:rsid w:val="001D3D4C"/>
    <w:rsid w:val="001D43CA"/>
    <w:rsid w:val="001D4529"/>
    <w:rsid w:val="001D4534"/>
    <w:rsid w:val="001D54F4"/>
    <w:rsid w:val="001D57D3"/>
    <w:rsid w:val="001D5995"/>
    <w:rsid w:val="001D60BD"/>
    <w:rsid w:val="001D60FD"/>
    <w:rsid w:val="001D7790"/>
    <w:rsid w:val="001E01C5"/>
    <w:rsid w:val="001E1ADC"/>
    <w:rsid w:val="001E2877"/>
    <w:rsid w:val="001E3286"/>
    <w:rsid w:val="001E3E28"/>
    <w:rsid w:val="001E5334"/>
    <w:rsid w:val="001E5454"/>
    <w:rsid w:val="001E5550"/>
    <w:rsid w:val="001E584F"/>
    <w:rsid w:val="001E6B6B"/>
    <w:rsid w:val="001E6EAF"/>
    <w:rsid w:val="001E7C2C"/>
    <w:rsid w:val="001F0411"/>
    <w:rsid w:val="001F061D"/>
    <w:rsid w:val="001F1A25"/>
    <w:rsid w:val="001F4779"/>
    <w:rsid w:val="001F523F"/>
    <w:rsid w:val="001F528C"/>
    <w:rsid w:val="001F5299"/>
    <w:rsid w:val="001F5C14"/>
    <w:rsid w:val="001F5D66"/>
    <w:rsid w:val="001F5FF1"/>
    <w:rsid w:val="001F606D"/>
    <w:rsid w:val="001F6224"/>
    <w:rsid w:val="001F64B4"/>
    <w:rsid w:val="001F7430"/>
    <w:rsid w:val="002001C4"/>
    <w:rsid w:val="00200A6D"/>
    <w:rsid w:val="0020109C"/>
    <w:rsid w:val="00201300"/>
    <w:rsid w:val="0020221A"/>
    <w:rsid w:val="00202AC3"/>
    <w:rsid w:val="002030DC"/>
    <w:rsid w:val="0020313D"/>
    <w:rsid w:val="0020374C"/>
    <w:rsid w:val="0020377E"/>
    <w:rsid w:val="00203861"/>
    <w:rsid w:val="00205C58"/>
    <w:rsid w:val="00205C61"/>
    <w:rsid w:val="0020744F"/>
    <w:rsid w:val="00207C55"/>
    <w:rsid w:val="00207CBF"/>
    <w:rsid w:val="00207D01"/>
    <w:rsid w:val="00210B33"/>
    <w:rsid w:val="00210E0D"/>
    <w:rsid w:val="002137C6"/>
    <w:rsid w:val="0021403F"/>
    <w:rsid w:val="00214091"/>
    <w:rsid w:val="002150CF"/>
    <w:rsid w:val="002155D5"/>
    <w:rsid w:val="00215ABA"/>
    <w:rsid w:val="0021607B"/>
    <w:rsid w:val="002162E8"/>
    <w:rsid w:val="00216496"/>
    <w:rsid w:val="002169B8"/>
    <w:rsid w:val="00216FC0"/>
    <w:rsid w:val="0021759B"/>
    <w:rsid w:val="002178F3"/>
    <w:rsid w:val="002202CA"/>
    <w:rsid w:val="00220446"/>
    <w:rsid w:val="002207B2"/>
    <w:rsid w:val="00221692"/>
    <w:rsid w:val="002219AC"/>
    <w:rsid w:val="00221F14"/>
    <w:rsid w:val="00222422"/>
    <w:rsid w:val="002226E7"/>
    <w:rsid w:val="00222741"/>
    <w:rsid w:val="00222BA9"/>
    <w:rsid w:val="00222E26"/>
    <w:rsid w:val="00223553"/>
    <w:rsid w:val="002242B2"/>
    <w:rsid w:val="00224B60"/>
    <w:rsid w:val="002254D6"/>
    <w:rsid w:val="00225B6B"/>
    <w:rsid w:val="00225F85"/>
    <w:rsid w:val="002262B8"/>
    <w:rsid w:val="0022796E"/>
    <w:rsid w:val="00227BBE"/>
    <w:rsid w:val="002304AF"/>
    <w:rsid w:val="00230836"/>
    <w:rsid w:val="00230A22"/>
    <w:rsid w:val="00230AE8"/>
    <w:rsid w:val="00230ECA"/>
    <w:rsid w:val="002311E7"/>
    <w:rsid w:val="00231728"/>
    <w:rsid w:val="00231B88"/>
    <w:rsid w:val="002321D6"/>
    <w:rsid w:val="00232E3C"/>
    <w:rsid w:val="00233313"/>
    <w:rsid w:val="00233724"/>
    <w:rsid w:val="002339CD"/>
    <w:rsid w:val="00233C75"/>
    <w:rsid w:val="00237900"/>
    <w:rsid w:val="002379CA"/>
    <w:rsid w:val="00237B23"/>
    <w:rsid w:val="00237BCC"/>
    <w:rsid w:val="00240245"/>
    <w:rsid w:val="0024087F"/>
    <w:rsid w:val="00240CC7"/>
    <w:rsid w:val="00241914"/>
    <w:rsid w:val="002425A1"/>
    <w:rsid w:val="002425D9"/>
    <w:rsid w:val="002428CE"/>
    <w:rsid w:val="00243BD6"/>
    <w:rsid w:val="0024438A"/>
    <w:rsid w:val="00244585"/>
    <w:rsid w:val="002447E7"/>
    <w:rsid w:val="00245247"/>
    <w:rsid w:val="0024622C"/>
    <w:rsid w:val="00246B5A"/>
    <w:rsid w:val="00246EF6"/>
    <w:rsid w:val="00247857"/>
    <w:rsid w:val="00250064"/>
    <w:rsid w:val="00251223"/>
    <w:rsid w:val="00251291"/>
    <w:rsid w:val="002529F7"/>
    <w:rsid w:val="00252D66"/>
    <w:rsid w:val="00253ADC"/>
    <w:rsid w:val="00254578"/>
    <w:rsid w:val="002547E5"/>
    <w:rsid w:val="00254E93"/>
    <w:rsid w:val="00254FF0"/>
    <w:rsid w:val="00255535"/>
    <w:rsid w:val="0025599C"/>
    <w:rsid w:val="00256930"/>
    <w:rsid w:val="00256971"/>
    <w:rsid w:val="00256A8F"/>
    <w:rsid w:val="0025733A"/>
    <w:rsid w:val="002579E3"/>
    <w:rsid w:val="002604CD"/>
    <w:rsid w:val="00260750"/>
    <w:rsid w:val="00261501"/>
    <w:rsid w:val="00261EF6"/>
    <w:rsid w:val="00261FD3"/>
    <w:rsid w:val="00262357"/>
    <w:rsid w:val="00262AE8"/>
    <w:rsid w:val="00263C9D"/>
    <w:rsid w:val="00264347"/>
    <w:rsid w:val="00265017"/>
    <w:rsid w:val="0026529A"/>
    <w:rsid w:val="00265AE5"/>
    <w:rsid w:val="00265ED4"/>
    <w:rsid w:val="00266D82"/>
    <w:rsid w:val="00266EBA"/>
    <w:rsid w:val="0027004E"/>
    <w:rsid w:val="0027069B"/>
    <w:rsid w:val="00273042"/>
    <w:rsid w:val="002763B6"/>
    <w:rsid w:val="00276D3E"/>
    <w:rsid w:val="00276F09"/>
    <w:rsid w:val="00277057"/>
    <w:rsid w:val="002772EF"/>
    <w:rsid w:val="002779A6"/>
    <w:rsid w:val="002807A7"/>
    <w:rsid w:val="002807E5"/>
    <w:rsid w:val="00280D9D"/>
    <w:rsid w:val="00281A31"/>
    <w:rsid w:val="002820AE"/>
    <w:rsid w:val="00282DD4"/>
    <w:rsid w:val="00283E60"/>
    <w:rsid w:val="0028534F"/>
    <w:rsid w:val="00286E0C"/>
    <w:rsid w:val="002870B4"/>
    <w:rsid w:val="00291743"/>
    <w:rsid w:val="0029194F"/>
    <w:rsid w:val="00291FF3"/>
    <w:rsid w:val="00292632"/>
    <w:rsid w:val="00292AB6"/>
    <w:rsid w:val="00292C50"/>
    <w:rsid w:val="002932AB"/>
    <w:rsid w:val="00293CBE"/>
    <w:rsid w:val="00294EBB"/>
    <w:rsid w:val="002954AC"/>
    <w:rsid w:val="0029775C"/>
    <w:rsid w:val="00297795"/>
    <w:rsid w:val="0029796E"/>
    <w:rsid w:val="002A00B0"/>
    <w:rsid w:val="002A03C3"/>
    <w:rsid w:val="002A0799"/>
    <w:rsid w:val="002A0CAD"/>
    <w:rsid w:val="002A2FBB"/>
    <w:rsid w:val="002A398F"/>
    <w:rsid w:val="002A4687"/>
    <w:rsid w:val="002A4D81"/>
    <w:rsid w:val="002A5257"/>
    <w:rsid w:val="002A6455"/>
    <w:rsid w:val="002A6E38"/>
    <w:rsid w:val="002A719E"/>
    <w:rsid w:val="002A753D"/>
    <w:rsid w:val="002A7B16"/>
    <w:rsid w:val="002A7C2E"/>
    <w:rsid w:val="002A7DF8"/>
    <w:rsid w:val="002B0408"/>
    <w:rsid w:val="002B1B74"/>
    <w:rsid w:val="002B1DF0"/>
    <w:rsid w:val="002B2326"/>
    <w:rsid w:val="002B2879"/>
    <w:rsid w:val="002B2D77"/>
    <w:rsid w:val="002B3FFD"/>
    <w:rsid w:val="002B4625"/>
    <w:rsid w:val="002B5170"/>
    <w:rsid w:val="002B5B98"/>
    <w:rsid w:val="002B6030"/>
    <w:rsid w:val="002B6547"/>
    <w:rsid w:val="002B7530"/>
    <w:rsid w:val="002B753E"/>
    <w:rsid w:val="002B7600"/>
    <w:rsid w:val="002B7A53"/>
    <w:rsid w:val="002C0EB6"/>
    <w:rsid w:val="002C1FB8"/>
    <w:rsid w:val="002C223D"/>
    <w:rsid w:val="002C40C8"/>
    <w:rsid w:val="002C441B"/>
    <w:rsid w:val="002C463D"/>
    <w:rsid w:val="002C54FA"/>
    <w:rsid w:val="002C61E2"/>
    <w:rsid w:val="002C62BE"/>
    <w:rsid w:val="002C66A2"/>
    <w:rsid w:val="002C6713"/>
    <w:rsid w:val="002C68B8"/>
    <w:rsid w:val="002C6AD1"/>
    <w:rsid w:val="002C6BF6"/>
    <w:rsid w:val="002C6DCC"/>
    <w:rsid w:val="002C7C43"/>
    <w:rsid w:val="002C7D1F"/>
    <w:rsid w:val="002D0088"/>
    <w:rsid w:val="002D03A8"/>
    <w:rsid w:val="002D0486"/>
    <w:rsid w:val="002D0640"/>
    <w:rsid w:val="002D1ACE"/>
    <w:rsid w:val="002D1C7E"/>
    <w:rsid w:val="002D26E5"/>
    <w:rsid w:val="002D2731"/>
    <w:rsid w:val="002D2783"/>
    <w:rsid w:val="002D2EF2"/>
    <w:rsid w:val="002D30DE"/>
    <w:rsid w:val="002D3A53"/>
    <w:rsid w:val="002D3FAA"/>
    <w:rsid w:val="002D402D"/>
    <w:rsid w:val="002D4ABC"/>
    <w:rsid w:val="002D5211"/>
    <w:rsid w:val="002D5BFC"/>
    <w:rsid w:val="002D6604"/>
    <w:rsid w:val="002D69C9"/>
    <w:rsid w:val="002D69D1"/>
    <w:rsid w:val="002D6BC8"/>
    <w:rsid w:val="002D6C63"/>
    <w:rsid w:val="002D732F"/>
    <w:rsid w:val="002D7D51"/>
    <w:rsid w:val="002E0385"/>
    <w:rsid w:val="002E0D59"/>
    <w:rsid w:val="002E1030"/>
    <w:rsid w:val="002E11CF"/>
    <w:rsid w:val="002E1D53"/>
    <w:rsid w:val="002E1DC2"/>
    <w:rsid w:val="002E2CFF"/>
    <w:rsid w:val="002E3E0D"/>
    <w:rsid w:val="002E5B64"/>
    <w:rsid w:val="002E75AA"/>
    <w:rsid w:val="002F03E2"/>
    <w:rsid w:val="002F0682"/>
    <w:rsid w:val="002F0CC4"/>
    <w:rsid w:val="002F1A5C"/>
    <w:rsid w:val="002F1EC2"/>
    <w:rsid w:val="002F37F2"/>
    <w:rsid w:val="002F4016"/>
    <w:rsid w:val="002F4BB7"/>
    <w:rsid w:val="002F5307"/>
    <w:rsid w:val="002F55D7"/>
    <w:rsid w:val="002F58CD"/>
    <w:rsid w:val="002F653C"/>
    <w:rsid w:val="002F7A96"/>
    <w:rsid w:val="002F7AC8"/>
    <w:rsid w:val="00300190"/>
    <w:rsid w:val="003001E5"/>
    <w:rsid w:val="00301618"/>
    <w:rsid w:val="00301C21"/>
    <w:rsid w:val="00301E05"/>
    <w:rsid w:val="003022A5"/>
    <w:rsid w:val="003026EE"/>
    <w:rsid w:val="0030309A"/>
    <w:rsid w:val="00303F31"/>
    <w:rsid w:val="0030462E"/>
    <w:rsid w:val="00304DEF"/>
    <w:rsid w:val="00304ED3"/>
    <w:rsid w:val="00305113"/>
    <w:rsid w:val="00305B1A"/>
    <w:rsid w:val="00305F3F"/>
    <w:rsid w:val="00306F66"/>
    <w:rsid w:val="00307247"/>
    <w:rsid w:val="0030759E"/>
    <w:rsid w:val="0030769D"/>
    <w:rsid w:val="003100B2"/>
    <w:rsid w:val="00310D52"/>
    <w:rsid w:val="003124AC"/>
    <w:rsid w:val="00312BE7"/>
    <w:rsid w:val="00312EEA"/>
    <w:rsid w:val="003133F2"/>
    <w:rsid w:val="0031356C"/>
    <w:rsid w:val="00314978"/>
    <w:rsid w:val="0031584A"/>
    <w:rsid w:val="00316334"/>
    <w:rsid w:val="00316872"/>
    <w:rsid w:val="00316906"/>
    <w:rsid w:val="00316B47"/>
    <w:rsid w:val="00316F41"/>
    <w:rsid w:val="00321016"/>
    <w:rsid w:val="003210AD"/>
    <w:rsid w:val="0032128C"/>
    <w:rsid w:val="003217FA"/>
    <w:rsid w:val="00321EBF"/>
    <w:rsid w:val="00322A84"/>
    <w:rsid w:val="00322AA7"/>
    <w:rsid w:val="00323288"/>
    <w:rsid w:val="00323979"/>
    <w:rsid w:val="00323F1D"/>
    <w:rsid w:val="003241C8"/>
    <w:rsid w:val="00324A93"/>
    <w:rsid w:val="00324ABA"/>
    <w:rsid w:val="00324ADB"/>
    <w:rsid w:val="00324DE7"/>
    <w:rsid w:val="00326036"/>
    <w:rsid w:val="003262DB"/>
    <w:rsid w:val="003265C2"/>
    <w:rsid w:val="00326AD9"/>
    <w:rsid w:val="00326AF7"/>
    <w:rsid w:val="00326D36"/>
    <w:rsid w:val="003277BC"/>
    <w:rsid w:val="00327B73"/>
    <w:rsid w:val="00330B91"/>
    <w:rsid w:val="0033119D"/>
    <w:rsid w:val="0033126C"/>
    <w:rsid w:val="003313D6"/>
    <w:rsid w:val="00331C55"/>
    <w:rsid w:val="00332096"/>
    <w:rsid w:val="0033275F"/>
    <w:rsid w:val="00332A2A"/>
    <w:rsid w:val="00332ACD"/>
    <w:rsid w:val="00334083"/>
    <w:rsid w:val="00334535"/>
    <w:rsid w:val="00334E25"/>
    <w:rsid w:val="00334FE3"/>
    <w:rsid w:val="00335319"/>
    <w:rsid w:val="0033596E"/>
    <w:rsid w:val="00336590"/>
    <w:rsid w:val="003367B4"/>
    <w:rsid w:val="00336C72"/>
    <w:rsid w:val="00337126"/>
    <w:rsid w:val="00340A52"/>
    <w:rsid w:val="00342235"/>
    <w:rsid w:val="00342A75"/>
    <w:rsid w:val="00342CAC"/>
    <w:rsid w:val="00343C00"/>
    <w:rsid w:val="00344C01"/>
    <w:rsid w:val="0034537F"/>
    <w:rsid w:val="00345655"/>
    <w:rsid w:val="003456F5"/>
    <w:rsid w:val="00345BE1"/>
    <w:rsid w:val="00346671"/>
    <w:rsid w:val="00346900"/>
    <w:rsid w:val="00346AEC"/>
    <w:rsid w:val="00346ED5"/>
    <w:rsid w:val="00347F98"/>
    <w:rsid w:val="00347FE5"/>
    <w:rsid w:val="0035052C"/>
    <w:rsid w:val="00350B70"/>
    <w:rsid w:val="00350EA6"/>
    <w:rsid w:val="003516DA"/>
    <w:rsid w:val="00354272"/>
    <w:rsid w:val="00354615"/>
    <w:rsid w:val="00354B27"/>
    <w:rsid w:val="00355821"/>
    <w:rsid w:val="00355923"/>
    <w:rsid w:val="0035598C"/>
    <w:rsid w:val="00355C4D"/>
    <w:rsid w:val="00355D7C"/>
    <w:rsid w:val="00355F5B"/>
    <w:rsid w:val="003566FC"/>
    <w:rsid w:val="003567D9"/>
    <w:rsid w:val="00356C85"/>
    <w:rsid w:val="00357083"/>
    <w:rsid w:val="00360F6A"/>
    <w:rsid w:val="00361135"/>
    <w:rsid w:val="00362342"/>
    <w:rsid w:val="00362590"/>
    <w:rsid w:val="003628EE"/>
    <w:rsid w:val="0036307E"/>
    <w:rsid w:val="00363482"/>
    <w:rsid w:val="003638F3"/>
    <w:rsid w:val="00363957"/>
    <w:rsid w:val="00363FDB"/>
    <w:rsid w:val="0036493E"/>
    <w:rsid w:val="00364AAD"/>
    <w:rsid w:val="003650BC"/>
    <w:rsid w:val="0036531B"/>
    <w:rsid w:val="0036553D"/>
    <w:rsid w:val="00365733"/>
    <w:rsid w:val="00365B14"/>
    <w:rsid w:val="00365FA2"/>
    <w:rsid w:val="00366077"/>
    <w:rsid w:val="00367197"/>
    <w:rsid w:val="00367D1C"/>
    <w:rsid w:val="0037080C"/>
    <w:rsid w:val="00371608"/>
    <w:rsid w:val="00372DE9"/>
    <w:rsid w:val="003735BE"/>
    <w:rsid w:val="00374B82"/>
    <w:rsid w:val="003756BE"/>
    <w:rsid w:val="00375728"/>
    <w:rsid w:val="00376866"/>
    <w:rsid w:val="00376B8E"/>
    <w:rsid w:val="003777CA"/>
    <w:rsid w:val="003778A2"/>
    <w:rsid w:val="00377933"/>
    <w:rsid w:val="00377F7D"/>
    <w:rsid w:val="003806AF"/>
    <w:rsid w:val="0038129A"/>
    <w:rsid w:val="0038177C"/>
    <w:rsid w:val="00381F74"/>
    <w:rsid w:val="003836AC"/>
    <w:rsid w:val="0038415B"/>
    <w:rsid w:val="00384E7E"/>
    <w:rsid w:val="00384EC3"/>
    <w:rsid w:val="003851AC"/>
    <w:rsid w:val="00385B23"/>
    <w:rsid w:val="003863FB"/>
    <w:rsid w:val="00387003"/>
    <w:rsid w:val="00387664"/>
    <w:rsid w:val="0038785F"/>
    <w:rsid w:val="00390838"/>
    <w:rsid w:val="003908B2"/>
    <w:rsid w:val="003908B5"/>
    <w:rsid w:val="00390AAD"/>
    <w:rsid w:val="00390C53"/>
    <w:rsid w:val="00391040"/>
    <w:rsid w:val="00392208"/>
    <w:rsid w:val="00392600"/>
    <w:rsid w:val="00392806"/>
    <w:rsid w:val="003928BC"/>
    <w:rsid w:val="00392FCC"/>
    <w:rsid w:val="00393317"/>
    <w:rsid w:val="00393597"/>
    <w:rsid w:val="003939EE"/>
    <w:rsid w:val="00394740"/>
    <w:rsid w:val="003948E4"/>
    <w:rsid w:val="00395085"/>
    <w:rsid w:val="00395FB5"/>
    <w:rsid w:val="00395FF2"/>
    <w:rsid w:val="003968AD"/>
    <w:rsid w:val="00397E96"/>
    <w:rsid w:val="003A0CB8"/>
    <w:rsid w:val="003A0FD1"/>
    <w:rsid w:val="003A137E"/>
    <w:rsid w:val="003A1FA8"/>
    <w:rsid w:val="003A2009"/>
    <w:rsid w:val="003A3027"/>
    <w:rsid w:val="003A38AC"/>
    <w:rsid w:val="003A3989"/>
    <w:rsid w:val="003A4458"/>
    <w:rsid w:val="003A45C4"/>
    <w:rsid w:val="003A48FE"/>
    <w:rsid w:val="003A4ADA"/>
    <w:rsid w:val="003A4C85"/>
    <w:rsid w:val="003A4D12"/>
    <w:rsid w:val="003A4E8C"/>
    <w:rsid w:val="003A5AE0"/>
    <w:rsid w:val="003A6119"/>
    <w:rsid w:val="003A687F"/>
    <w:rsid w:val="003A6D55"/>
    <w:rsid w:val="003A748D"/>
    <w:rsid w:val="003A7D0C"/>
    <w:rsid w:val="003B0065"/>
    <w:rsid w:val="003B14C3"/>
    <w:rsid w:val="003B1D76"/>
    <w:rsid w:val="003B25BF"/>
    <w:rsid w:val="003B25E9"/>
    <w:rsid w:val="003B277E"/>
    <w:rsid w:val="003B2A34"/>
    <w:rsid w:val="003B3080"/>
    <w:rsid w:val="003B30F9"/>
    <w:rsid w:val="003B4027"/>
    <w:rsid w:val="003B4716"/>
    <w:rsid w:val="003B4E17"/>
    <w:rsid w:val="003B618E"/>
    <w:rsid w:val="003B75F2"/>
    <w:rsid w:val="003B76A5"/>
    <w:rsid w:val="003B79A4"/>
    <w:rsid w:val="003C03CB"/>
    <w:rsid w:val="003C1A80"/>
    <w:rsid w:val="003C3104"/>
    <w:rsid w:val="003C3243"/>
    <w:rsid w:val="003C3371"/>
    <w:rsid w:val="003C3443"/>
    <w:rsid w:val="003C34B2"/>
    <w:rsid w:val="003C3AA4"/>
    <w:rsid w:val="003C4FA5"/>
    <w:rsid w:val="003C4FF6"/>
    <w:rsid w:val="003C5BF9"/>
    <w:rsid w:val="003C60E2"/>
    <w:rsid w:val="003C61EB"/>
    <w:rsid w:val="003C69C6"/>
    <w:rsid w:val="003C6EAC"/>
    <w:rsid w:val="003C7127"/>
    <w:rsid w:val="003C7350"/>
    <w:rsid w:val="003C7938"/>
    <w:rsid w:val="003C79D9"/>
    <w:rsid w:val="003C7DF5"/>
    <w:rsid w:val="003D03A6"/>
    <w:rsid w:val="003D041D"/>
    <w:rsid w:val="003D08CA"/>
    <w:rsid w:val="003D0CC9"/>
    <w:rsid w:val="003D15F1"/>
    <w:rsid w:val="003D1B02"/>
    <w:rsid w:val="003D2578"/>
    <w:rsid w:val="003D30FE"/>
    <w:rsid w:val="003D3115"/>
    <w:rsid w:val="003D3195"/>
    <w:rsid w:val="003D3678"/>
    <w:rsid w:val="003D3756"/>
    <w:rsid w:val="003D4114"/>
    <w:rsid w:val="003D4496"/>
    <w:rsid w:val="003D4C13"/>
    <w:rsid w:val="003D58E7"/>
    <w:rsid w:val="003D5C6F"/>
    <w:rsid w:val="003D62A0"/>
    <w:rsid w:val="003D6BC5"/>
    <w:rsid w:val="003D79D1"/>
    <w:rsid w:val="003D79E1"/>
    <w:rsid w:val="003D7BF5"/>
    <w:rsid w:val="003D7F6B"/>
    <w:rsid w:val="003E0355"/>
    <w:rsid w:val="003E100F"/>
    <w:rsid w:val="003E106F"/>
    <w:rsid w:val="003E1255"/>
    <w:rsid w:val="003E19E7"/>
    <w:rsid w:val="003E2949"/>
    <w:rsid w:val="003E2C8E"/>
    <w:rsid w:val="003E3C11"/>
    <w:rsid w:val="003E44C1"/>
    <w:rsid w:val="003E4C80"/>
    <w:rsid w:val="003E4CF6"/>
    <w:rsid w:val="003E4DAF"/>
    <w:rsid w:val="003E541A"/>
    <w:rsid w:val="003E65C5"/>
    <w:rsid w:val="003E68BD"/>
    <w:rsid w:val="003E6A6D"/>
    <w:rsid w:val="003E6B61"/>
    <w:rsid w:val="003E6E17"/>
    <w:rsid w:val="003E7263"/>
    <w:rsid w:val="003E7674"/>
    <w:rsid w:val="003E7A73"/>
    <w:rsid w:val="003E7D13"/>
    <w:rsid w:val="003E7E77"/>
    <w:rsid w:val="003F04B1"/>
    <w:rsid w:val="003F1EEB"/>
    <w:rsid w:val="003F21D0"/>
    <w:rsid w:val="003F2241"/>
    <w:rsid w:val="003F2EC1"/>
    <w:rsid w:val="003F350C"/>
    <w:rsid w:val="003F3D8A"/>
    <w:rsid w:val="003F42A2"/>
    <w:rsid w:val="003F53B7"/>
    <w:rsid w:val="003F5DC1"/>
    <w:rsid w:val="003F60AE"/>
    <w:rsid w:val="003F6591"/>
    <w:rsid w:val="003F680E"/>
    <w:rsid w:val="003F7017"/>
    <w:rsid w:val="003F71AC"/>
    <w:rsid w:val="003F72B9"/>
    <w:rsid w:val="003F74B8"/>
    <w:rsid w:val="003F76BF"/>
    <w:rsid w:val="003F7BA0"/>
    <w:rsid w:val="00400434"/>
    <w:rsid w:val="00400E65"/>
    <w:rsid w:val="00400EFB"/>
    <w:rsid w:val="00401E7D"/>
    <w:rsid w:val="00402593"/>
    <w:rsid w:val="0040290A"/>
    <w:rsid w:val="00402FA8"/>
    <w:rsid w:val="004033EB"/>
    <w:rsid w:val="004037AC"/>
    <w:rsid w:val="00404218"/>
    <w:rsid w:val="00404796"/>
    <w:rsid w:val="004048B6"/>
    <w:rsid w:val="0040494E"/>
    <w:rsid w:val="0040532A"/>
    <w:rsid w:val="00405378"/>
    <w:rsid w:val="00405A93"/>
    <w:rsid w:val="00406005"/>
    <w:rsid w:val="00406D1B"/>
    <w:rsid w:val="00406DDD"/>
    <w:rsid w:val="00407004"/>
    <w:rsid w:val="004071A6"/>
    <w:rsid w:val="004073A7"/>
    <w:rsid w:val="00407599"/>
    <w:rsid w:val="00407D0C"/>
    <w:rsid w:val="004102FB"/>
    <w:rsid w:val="0041086B"/>
    <w:rsid w:val="00410972"/>
    <w:rsid w:val="00410A51"/>
    <w:rsid w:val="00410DCC"/>
    <w:rsid w:val="00410FFB"/>
    <w:rsid w:val="004110DC"/>
    <w:rsid w:val="004114A6"/>
    <w:rsid w:val="004114BB"/>
    <w:rsid w:val="0041167D"/>
    <w:rsid w:val="0041193D"/>
    <w:rsid w:val="00411B2D"/>
    <w:rsid w:val="00411C87"/>
    <w:rsid w:val="00411E0F"/>
    <w:rsid w:val="00412782"/>
    <w:rsid w:val="00414713"/>
    <w:rsid w:val="00414F22"/>
    <w:rsid w:val="0041523D"/>
    <w:rsid w:val="00415A4A"/>
    <w:rsid w:val="00416739"/>
    <w:rsid w:val="00416C8B"/>
    <w:rsid w:val="00416C9E"/>
    <w:rsid w:val="00416E4B"/>
    <w:rsid w:val="00417858"/>
    <w:rsid w:val="004200A3"/>
    <w:rsid w:val="0042089A"/>
    <w:rsid w:val="00420FB5"/>
    <w:rsid w:val="0042151E"/>
    <w:rsid w:val="00421C3A"/>
    <w:rsid w:val="004227B5"/>
    <w:rsid w:val="00422891"/>
    <w:rsid w:val="004229A6"/>
    <w:rsid w:val="00422AD9"/>
    <w:rsid w:val="00422AE4"/>
    <w:rsid w:val="00422AF4"/>
    <w:rsid w:val="00423579"/>
    <w:rsid w:val="00424953"/>
    <w:rsid w:val="00425E6E"/>
    <w:rsid w:val="004262B1"/>
    <w:rsid w:val="00427053"/>
    <w:rsid w:val="00427804"/>
    <w:rsid w:val="00427B3B"/>
    <w:rsid w:val="00427F82"/>
    <w:rsid w:val="00430851"/>
    <w:rsid w:val="004308F5"/>
    <w:rsid w:val="00430E56"/>
    <w:rsid w:val="004316F8"/>
    <w:rsid w:val="00431703"/>
    <w:rsid w:val="004323E9"/>
    <w:rsid w:val="004325A9"/>
    <w:rsid w:val="00432C73"/>
    <w:rsid w:val="00433800"/>
    <w:rsid w:val="00433AD6"/>
    <w:rsid w:val="00433E8E"/>
    <w:rsid w:val="00434C17"/>
    <w:rsid w:val="00434C83"/>
    <w:rsid w:val="00434E5F"/>
    <w:rsid w:val="00435B5C"/>
    <w:rsid w:val="00435CB5"/>
    <w:rsid w:val="0043608A"/>
    <w:rsid w:val="004364F3"/>
    <w:rsid w:val="00436586"/>
    <w:rsid w:val="004366D2"/>
    <w:rsid w:val="00437734"/>
    <w:rsid w:val="004379BB"/>
    <w:rsid w:val="00437CD0"/>
    <w:rsid w:val="00440164"/>
    <w:rsid w:val="004404B1"/>
    <w:rsid w:val="00442848"/>
    <w:rsid w:val="00442D61"/>
    <w:rsid w:val="00443250"/>
    <w:rsid w:val="00443427"/>
    <w:rsid w:val="0044399F"/>
    <w:rsid w:val="00443B20"/>
    <w:rsid w:val="004453F3"/>
    <w:rsid w:val="00445513"/>
    <w:rsid w:val="00445F49"/>
    <w:rsid w:val="00446700"/>
    <w:rsid w:val="00446BFD"/>
    <w:rsid w:val="004472CC"/>
    <w:rsid w:val="00447F73"/>
    <w:rsid w:val="004508D6"/>
    <w:rsid w:val="00450E82"/>
    <w:rsid w:val="00451029"/>
    <w:rsid w:val="004511CD"/>
    <w:rsid w:val="004513F7"/>
    <w:rsid w:val="004515A8"/>
    <w:rsid w:val="00451906"/>
    <w:rsid w:val="00452212"/>
    <w:rsid w:val="004524F2"/>
    <w:rsid w:val="004525E3"/>
    <w:rsid w:val="004527F8"/>
    <w:rsid w:val="00453586"/>
    <w:rsid w:val="00453599"/>
    <w:rsid w:val="00454A0A"/>
    <w:rsid w:val="00454AB9"/>
    <w:rsid w:val="00454CE3"/>
    <w:rsid w:val="004550FE"/>
    <w:rsid w:val="00455F9C"/>
    <w:rsid w:val="0045600C"/>
    <w:rsid w:val="00456057"/>
    <w:rsid w:val="00456891"/>
    <w:rsid w:val="0045691A"/>
    <w:rsid w:val="00456992"/>
    <w:rsid w:val="00456AF4"/>
    <w:rsid w:val="00456E4E"/>
    <w:rsid w:val="00457C60"/>
    <w:rsid w:val="0046127B"/>
    <w:rsid w:val="00461418"/>
    <w:rsid w:val="00461886"/>
    <w:rsid w:val="00461BBF"/>
    <w:rsid w:val="00462993"/>
    <w:rsid w:val="00463138"/>
    <w:rsid w:val="0046355B"/>
    <w:rsid w:val="00463801"/>
    <w:rsid w:val="004648B0"/>
    <w:rsid w:val="00464B1F"/>
    <w:rsid w:val="00464CB4"/>
    <w:rsid w:val="0046503B"/>
    <w:rsid w:val="0046629B"/>
    <w:rsid w:val="00467599"/>
    <w:rsid w:val="004677BB"/>
    <w:rsid w:val="004701AB"/>
    <w:rsid w:val="0047033D"/>
    <w:rsid w:val="00470A4F"/>
    <w:rsid w:val="00471018"/>
    <w:rsid w:val="0047112B"/>
    <w:rsid w:val="004717B6"/>
    <w:rsid w:val="00471F4F"/>
    <w:rsid w:val="00472323"/>
    <w:rsid w:val="004729BF"/>
    <w:rsid w:val="00472F6C"/>
    <w:rsid w:val="004738E6"/>
    <w:rsid w:val="00473DC1"/>
    <w:rsid w:val="00473EFE"/>
    <w:rsid w:val="00474AD6"/>
    <w:rsid w:val="00474CC5"/>
    <w:rsid w:val="00475785"/>
    <w:rsid w:val="00475AD7"/>
    <w:rsid w:val="0047634E"/>
    <w:rsid w:val="00476573"/>
    <w:rsid w:val="00476AEA"/>
    <w:rsid w:val="00476F2D"/>
    <w:rsid w:val="00477693"/>
    <w:rsid w:val="00480161"/>
    <w:rsid w:val="00481665"/>
    <w:rsid w:val="00481B18"/>
    <w:rsid w:val="00481B9D"/>
    <w:rsid w:val="004820CC"/>
    <w:rsid w:val="00482262"/>
    <w:rsid w:val="004825B3"/>
    <w:rsid w:val="0048261F"/>
    <w:rsid w:val="00483241"/>
    <w:rsid w:val="00483393"/>
    <w:rsid w:val="004836F8"/>
    <w:rsid w:val="00483A51"/>
    <w:rsid w:val="00483E27"/>
    <w:rsid w:val="0048401A"/>
    <w:rsid w:val="004841DF"/>
    <w:rsid w:val="00484B28"/>
    <w:rsid w:val="00484C1C"/>
    <w:rsid w:val="00484EAB"/>
    <w:rsid w:val="00485177"/>
    <w:rsid w:val="00485809"/>
    <w:rsid w:val="004860AB"/>
    <w:rsid w:val="004867D8"/>
    <w:rsid w:val="004871FB"/>
    <w:rsid w:val="00487611"/>
    <w:rsid w:val="00487842"/>
    <w:rsid w:val="004917A6"/>
    <w:rsid w:val="00492264"/>
    <w:rsid w:val="00492B23"/>
    <w:rsid w:val="00492BEF"/>
    <w:rsid w:val="004947CB"/>
    <w:rsid w:val="00494AEA"/>
    <w:rsid w:val="00494F00"/>
    <w:rsid w:val="0049609A"/>
    <w:rsid w:val="00497532"/>
    <w:rsid w:val="00497672"/>
    <w:rsid w:val="004976F6"/>
    <w:rsid w:val="00497705"/>
    <w:rsid w:val="004977C4"/>
    <w:rsid w:val="00497A34"/>
    <w:rsid w:val="004A04A6"/>
    <w:rsid w:val="004A0B2F"/>
    <w:rsid w:val="004A0CB6"/>
    <w:rsid w:val="004A0CE1"/>
    <w:rsid w:val="004A0E9B"/>
    <w:rsid w:val="004A1A92"/>
    <w:rsid w:val="004A20F0"/>
    <w:rsid w:val="004A26F7"/>
    <w:rsid w:val="004A2EB4"/>
    <w:rsid w:val="004A35D9"/>
    <w:rsid w:val="004A36CF"/>
    <w:rsid w:val="004A50E5"/>
    <w:rsid w:val="004A522A"/>
    <w:rsid w:val="004A5617"/>
    <w:rsid w:val="004A5EBB"/>
    <w:rsid w:val="004A5FCA"/>
    <w:rsid w:val="004A62F7"/>
    <w:rsid w:val="004A6CFB"/>
    <w:rsid w:val="004A6D25"/>
    <w:rsid w:val="004B044E"/>
    <w:rsid w:val="004B0D2F"/>
    <w:rsid w:val="004B12E1"/>
    <w:rsid w:val="004B1706"/>
    <w:rsid w:val="004B1AA5"/>
    <w:rsid w:val="004B1FD7"/>
    <w:rsid w:val="004B2292"/>
    <w:rsid w:val="004B22DF"/>
    <w:rsid w:val="004B297D"/>
    <w:rsid w:val="004B2B4E"/>
    <w:rsid w:val="004B33C9"/>
    <w:rsid w:val="004B35DA"/>
    <w:rsid w:val="004B3974"/>
    <w:rsid w:val="004B5240"/>
    <w:rsid w:val="004B6902"/>
    <w:rsid w:val="004B6B4C"/>
    <w:rsid w:val="004B6C44"/>
    <w:rsid w:val="004B6ED7"/>
    <w:rsid w:val="004B7B62"/>
    <w:rsid w:val="004B7EEE"/>
    <w:rsid w:val="004C086B"/>
    <w:rsid w:val="004C123C"/>
    <w:rsid w:val="004C1534"/>
    <w:rsid w:val="004C3DE7"/>
    <w:rsid w:val="004C4C91"/>
    <w:rsid w:val="004C58BC"/>
    <w:rsid w:val="004C59C4"/>
    <w:rsid w:val="004C5A37"/>
    <w:rsid w:val="004C5BC8"/>
    <w:rsid w:val="004C629D"/>
    <w:rsid w:val="004C68A6"/>
    <w:rsid w:val="004C6910"/>
    <w:rsid w:val="004C6D64"/>
    <w:rsid w:val="004C6EE8"/>
    <w:rsid w:val="004C7AD9"/>
    <w:rsid w:val="004C7B0E"/>
    <w:rsid w:val="004D015B"/>
    <w:rsid w:val="004D03B6"/>
    <w:rsid w:val="004D0628"/>
    <w:rsid w:val="004D0C15"/>
    <w:rsid w:val="004D0D3E"/>
    <w:rsid w:val="004D19C8"/>
    <w:rsid w:val="004D23F0"/>
    <w:rsid w:val="004D28F3"/>
    <w:rsid w:val="004D2AA5"/>
    <w:rsid w:val="004D30C5"/>
    <w:rsid w:val="004D346B"/>
    <w:rsid w:val="004D412F"/>
    <w:rsid w:val="004D4FAC"/>
    <w:rsid w:val="004D6D8A"/>
    <w:rsid w:val="004D7252"/>
    <w:rsid w:val="004D7394"/>
    <w:rsid w:val="004D7850"/>
    <w:rsid w:val="004E0804"/>
    <w:rsid w:val="004E0B21"/>
    <w:rsid w:val="004E0FC8"/>
    <w:rsid w:val="004E221E"/>
    <w:rsid w:val="004E22F8"/>
    <w:rsid w:val="004E28DA"/>
    <w:rsid w:val="004E2CFB"/>
    <w:rsid w:val="004E3619"/>
    <w:rsid w:val="004E37C7"/>
    <w:rsid w:val="004E3F3C"/>
    <w:rsid w:val="004E4107"/>
    <w:rsid w:val="004E51ED"/>
    <w:rsid w:val="004E533A"/>
    <w:rsid w:val="004E55A9"/>
    <w:rsid w:val="004E5896"/>
    <w:rsid w:val="004E5953"/>
    <w:rsid w:val="004E5C29"/>
    <w:rsid w:val="004E6055"/>
    <w:rsid w:val="004E67A2"/>
    <w:rsid w:val="004E7136"/>
    <w:rsid w:val="004E7330"/>
    <w:rsid w:val="004F0012"/>
    <w:rsid w:val="004F0804"/>
    <w:rsid w:val="004F15C3"/>
    <w:rsid w:val="004F2184"/>
    <w:rsid w:val="004F2B9A"/>
    <w:rsid w:val="004F3402"/>
    <w:rsid w:val="004F3406"/>
    <w:rsid w:val="004F3A55"/>
    <w:rsid w:val="004F4E60"/>
    <w:rsid w:val="004F57FF"/>
    <w:rsid w:val="004F587F"/>
    <w:rsid w:val="004F600D"/>
    <w:rsid w:val="004F7CE0"/>
    <w:rsid w:val="00500214"/>
    <w:rsid w:val="005002B3"/>
    <w:rsid w:val="005004DC"/>
    <w:rsid w:val="00501400"/>
    <w:rsid w:val="00501989"/>
    <w:rsid w:val="00501B13"/>
    <w:rsid w:val="00502E58"/>
    <w:rsid w:val="00502F5A"/>
    <w:rsid w:val="00503074"/>
    <w:rsid w:val="00503CA4"/>
    <w:rsid w:val="00503E9A"/>
    <w:rsid w:val="00504485"/>
    <w:rsid w:val="00504947"/>
    <w:rsid w:val="005049C3"/>
    <w:rsid w:val="00504DDC"/>
    <w:rsid w:val="00505C3F"/>
    <w:rsid w:val="0050632E"/>
    <w:rsid w:val="00506E6D"/>
    <w:rsid w:val="00506FBD"/>
    <w:rsid w:val="00507686"/>
    <w:rsid w:val="005115C1"/>
    <w:rsid w:val="00512549"/>
    <w:rsid w:val="00513208"/>
    <w:rsid w:val="00513779"/>
    <w:rsid w:val="00513D31"/>
    <w:rsid w:val="00513F33"/>
    <w:rsid w:val="005153BF"/>
    <w:rsid w:val="005160B0"/>
    <w:rsid w:val="00516270"/>
    <w:rsid w:val="005167F6"/>
    <w:rsid w:val="005170AE"/>
    <w:rsid w:val="00520152"/>
    <w:rsid w:val="0052049A"/>
    <w:rsid w:val="0052068C"/>
    <w:rsid w:val="00520A57"/>
    <w:rsid w:val="00520C3A"/>
    <w:rsid w:val="0052161D"/>
    <w:rsid w:val="00521A31"/>
    <w:rsid w:val="00522260"/>
    <w:rsid w:val="00522D08"/>
    <w:rsid w:val="005239DF"/>
    <w:rsid w:val="00523E72"/>
    <w:rsid w:val="00524458"/>
    <w:rsid w:val="005245E2"/>
    <w:rsid w:val="00524C6C"/>
    <w:rsid w:val="00524F08"/>
    <w:rsid w:val="005250B1"/>
    <w:rsid w:val="00525AAF"/>
    <w:rsid w:val="0052706D"/>
    <w:rsid w:val="0053016B"/>
    <w:rsid w:val="005303FB"/>
    <w:rsid w:val="005307B7"/>
    <w:rsid w:val="00530A2A"/>
    <w:rsid w:val="00530E0A"/>
    <w:rsid w:val="00531644"/>
    <w:rsid w:val="0053326C"/>
    <w:rsid w:val="00533BA1"/>
    <w:rsid w:val="005345B2"/>
    <w:rsid w:val="0053461B"/>
    <w:rsid w:val="0053466D"/>
    <w:rsid w:val="00535698"/>
    <w:rsid w:val="005371BF"/>
    <w:rsid w:val="0054001F"/>
    <w:rsid w:val="0054018A"/>
    <w:rsid w:val="00541703"/>
    <w:rsid w:val="005422C5"/>
    <w:rsid w:val="0054231D"/>
    <w:rsid w:val="00542649"/>
    <w:rsid w:val="00542874"/>
    <w:rsid w:val="005429EC"/>
    <w:rsid w:val="0054401A"/>
    <w:rsid w:val="00546C4D"/>
    <w:rsid w:val="00546C9F"/>
    <w:rsid w:val="00547C77"/>
    <w:rsid w:val="005500D0"/>
    <w:rsid w:val="00550415"/>
    <w:rsid w:val="00550D72"/>
    <w:rsid w:val="00551874"/>
    <w:rsid w:val="00551F90"/>
    <w:rsid w:val="00552979"/>
    <w:rsid w:val="005543B3"/>
    <w:rsid w:val="005547FF"/>
    <w:rsid w:val="00554854"/>
    <w:rsid w:val="00555B40"/>
    <w:rsid w:val="00555F65"/>
    <w:rsid w:val="0055658C"/>
    <w:rsid w:val="005566EC"/>
    <w:rsid w:val="0055695B"/>
    <w:rsid w:val="005572E8"/>
    <w:rsid w:val="005579D9"/>
    <w:rsid w:val="00557E95"/>
    <w:rsid w:val="00560B0D"/>
    <w:rsid w:val="00560B41"/>
    <w:rsid w:val="00561027"/>
    <w:rsid w:val="005615E0"/>
    <w:rsid w:val="0056193D"/>
    <w:rsid w:val="00562015"/>
    <w:rsid w:val="005629BE"/>
    <w:rsid w:val="00562C74"/>
    <w:rsid w:val="00562D37"/>
    <w:rsid w:val="00563703"/>
    <w:rsid w:val="005638BB"/>
    <w:rsid w:val="00563F5E"/>
    <w:rsid w:val="00564A49"/>
    <w:rsid w:val="00564A9D"/>
    <w:rsid w:val="0056587B"/>
    <w:rsid w:val="00565A08"/>
    <w:rsid w:val="0056616B"/>
    <w:rsid w:val="005665AD"/>
    <w:rsid w:val="00567284"/>
    <w:rsid w:val="00567EB6"/>
    <w:rsid w:val="005709D2"/>
    <w:rsid w:val="00571645"/>
    <w:rsid w:val="00571AAC"/>
    <w:rsid w:val="005726FF"/>
    <w:rsid w:val="00572FEA"/>
    <w:rsid w:val="00573143"/>
    <w:rsid w:val="0057385C"/>
    <w:rsid w:val="0057445B"/>
    <w:rsid w:val="00574A45"/>
    <w:rsid w:val="00574FB9"/>
    <w:rsid w:val="0057550B"/>
    <w:rsid w:val="005758BF"/>
    <w:rsid w:val="005759F5"/>
    <w:rsid w:val="00575C46"/>
    <w:rsid w:val="005761A6"/>
    <w:rsid w:val="005770F2"/>
    <w:rsid w:val="0057795F"/>
    <w:rsid w:val="005828BC"/>
    <w:rsid w:val="0058315A"/>
    <w:rsid w:val="005839C9"/>
    <w:rsid w:val="00584B66"/>
    <w:rsid w:val="0058562B"/>
    <w:rsid w:val="00585850"/>
    <w:rsid w:val="00585F1D"/>
    <w:rsid w:val="00585F9C"/>
    <w:rsid w:val="0058643B"/>
    <w:rsid w:val="005877D1"/>
    <w:rsid w:val="0059084C"/>
    <w:rsid w:val="0059229C"/>
    <w:rsid w:val="0059249B"/>
    <w:rsid w:val="005931D5"/>
    <w:rsid w:val="00593884"/>
    <w:rsid w:val="005939D6"/>
    <w:rsid w:val="0059404B"/>
    <w:rsid w:val="005945A7"/>
    <w:rsid w:val="005948A4"/>
    <w:rsid w:val="00595173"/>
    <w:rsid w:val="005952BB"/>
    <w:rsid w:val="0059598B"/>
    <w:rsid w:val="005959D5"/>
    <w:rsid w:val="00595EB2"/>
    <w:rsid w:val="00595FB9"/>
    <w:rsid w:val="00597100"/>
    <w:rsid w:val="0059779B"/>
    <w:rsid w:val="0059781A"/>
    <w:rsid w:val="0059786A"/>
    <w:rsid w:val="00597D9F"/>
    <w:rsid w:val="005A0D1D"/>
    <w:rsid w:val="005A1E44"/>
    <w:rsid w:val="005A21F8"/>
    <w:rsid w:val="005A2BEB"/>
    <w:rsid w:val="005A33BD"/>
    <w:rsid w:val="005A33ED"/>
    <w:rsid w:val="005A3BCB"/>
    <w:rsid w:val="005A4172"/>
    <w:rsid w:val="005A4556"/>
    <w:rsid w:val="005A55E1"/>
    <w:rsid w:val="005A5902"/>
    <w:rsid w:val="005A5BC3"/>
    <w:rsid w:val="005A6073"/>
    <w:rsid w:val="005A68A0"/>
    <w:rsid w:val="005A736C"/>
    <w:rsid w:val="005A7D0E"/>
    <w:rsid w:val="005B0074"/>
    <w:rsid w:val="005B0226"/>
    <w:rsid w:val="005B19DC"/>
    <w:rsid w:val="005B24DC"/>
    <w:rsid w:val="005B3642"/>
    <w:rsid w:val="005B405A"/>
    <w:rsid w:val="005B4A9A"/>
    <w:rsid w:val="005B4BAE"/>
    <w:rsid w:val="005B4DB7"/>
    <w:rsid w:val="005B53B2"/>
    <w:rsid w:val="005B5CD3"/>
    <w:rsid w:val="005C160C"/>
    <w:rsid w:val="005C1A00"/>
    <w:rsid w:val="005C22EE"/>
    <w:rsid w:val="005C25E0"/>
    <w:rsid w:val="005C2738"/>
    <w:rsid w:val="005C274B"/>
    <w:rsid w:val="005C2889"/>
    <w:rsid w:val="005C2A46"/>
    <w:rsid w:val="005C3095"/>
    <w:rsid w:val="005C3245"/>
    <w:rsid w:val="005C353C"/>
    <w:rsid w:val="005C4C32"/>
    <w:rsid w:val="005C517A"/>
    <w:rsid w:val="005C5A2E"/>
    <w:rsid w:val="005C5FCC"/>
    <w:rsid w:val="005C65C8"/>
    <w:rsid w:val="005C71B7"/>
    <w:rsid w:val="005C7455"/>
    <w:rsid w:val="005D07CD"/>
    <w:rsid w:val="005D09B0"/>
    <w:rsid w:val="005D19D1"/>
    <w:rsid w:val="005D2DCC"/>
    <w:rsid w:val="005D2EEF"/>
    <w:rsid w:val="005D3199"/>
    <w:rsid w:val="005D3DC3"/>
    <w:rsid w:val="005D4070"/>
    <w:rsid w:val="005D40CB"/>
    <w:rsid w:val="005D4AC8"/>
    <w:rsid w:val="005D56CA"/>
    <w:rsid w:val="005D5F12"/>
    <w:rsid w:val="005D66EE"/>
    <w:rsid w:val="005D6941"/>
    <w:rsid w:val="005D7756"/>
    <w:rsid w:val="005D7AFA"/>
    <w:rsid w:val="005D7D8B"/>
    <w:rsid w:val="005D7E99"/>
    <w:rsid w:val="005E0B32"/>
    <w:rsid w:val="005E0D8C"/>
    <w:rsid w:val="005E148B"/>
    <w:rsid w:val="005E229B"/>
    <w:rsid w:val="005E3089"/>
    <w:rsid w:val="005E33D8"/>
    <w:rsid w:val="005E3B4B"/>
    <w:rsid w:val="005E6AB8"/>
    <w:rsid w:val="005E6C95"/>
    <w:rsid w:val="005E75D7"/>
    <w:rsid w:val="005F1CA3"/>
    <w:rsid w:val="005F217C"/>
    <w:rsid w:val="005F2955"/>
    <w:rsid w:val="005F2ECB"/>
    <w:rsid w:val="005F321F"/>
    <w:rsid w:val="005F34F1"/>
    <w:rsid w:val="005F34F4"/>
    <w:rsid w:val="005F3E92"/>
    <w:rsid w:val="005F43ED"/>
    <w:rsid w:val="005F4719"/>
    <w:rsid w:val="005F4B86"/>
    <w:rsid w:val="005F4DA1"/>
    <w:rsid w:val="005F4DE5"/>
    <w:rsid w:val="005F509B"/>
    <w:rsid w:val="005F5D83"/>
    <w:rsid w:val="005F7EEA"/>
    <w:rsid w:val="005F7FBD"/>
    <w:rsid w:val="006002E8"/>
    <w:rsid w:val="00600FA4"/>
    <w:rsid w:val="006014A9"/>
    <w:rsid w:val="006019EE"/>
    <w:rsid w:val="00602948"/>
    <w:rsid w:val="00602FBE"/>
    <w:rsid w:val="006030A2"/>
    <w:rsid w:val="006031EF"/>
    <w:rsid w:val="00604771"/>
    <w:rsid w:val="00604A0C"/>
    <w:rsid w:val="006051AA"/>
    <w:rsid w:val="006056DA"/>
    <w:rsid w:val="00605817"/>
    <w:rsid w:val="00606B13"/>
    <w:rsid w:val="0060717B"/>
    <w:rsid w:val="006072C5"/>
    <w:rsid w:val="00611AFC"/>
    <w:rsid w:val="00611C83"/>
    <w:rsid w:val="0061290B"/>
    <w:rsid w:val="00614193"/>
    <w:rsid w:val="00614592"/>
    <w:rsid w:val="00614BBE"/>
    <w:rsid w:val="00615464"/>
    <w:rsid w:val="00615785"/>
    <w:rsid w:val="00615960"/>
    <w:rsid w:val="006159A4"/>
    <w:rsid w:val="0061612F"/>
    <w:rsid w:val="00616378"/>
    <w:rsid w:val="0061643E"/>
    <w:rsid w:val="006164C5"/>
    <w:rsid w:val="00617A89"/>
    <w:rsid w:val="006205DF"/>
    <w:rsid w:val="00620949"/>
    <w:rsid w:val="00620C3C"/>
    <w:rsid w:val="006210D9"/>
    <w:rsid w:val="00621574"/>
    <w:rsid w:val="00621648"/>
    <w:rsid w:val="00621A11"/>
    <w:rsid w:val="00621E21"/>
    <w:rsid w:val="00621F44"/>
    <w:rsid w:val="006245B7"/>
    <w:rsid w:val="00625D1D"/>
    <w:rsid w:val="0062722F"/>
    <w:rsid w:val="0062752A"/>
    <w:rsid w:val="00627643"/>
    <w:rsid w:val="00627EB2"/>
    <w:rsid w:val="006301A7"/>
    <w:rsid w:val="00630710"/>
    <w:rsid w:val="0063097B"/>
    <w:rsid w:val="00630E87"/>
    <w:rsid w:val="0063124C"/>
    <w:rsid w:val="00631503"/>
    <w:rsid w:val="00631C68"/>
    <w:rsid w:val="006323A5"/>
    <w:rsid w:val="00632C11"/>
    <w:rsid w:val="00633098"/>
    <w:rsid w:val="00634D48"/>
    <w:rsid w:val="00635F0C"/>
    <w:rsid w:val="00635F5A"/>
    <w:rsid w:val="00636B33"/>
    <w:rsid w:val="00637D57"/>
    <w:rsid w:val="00637EC7"/>
    <w:rsid w:val="00637F94"/>
    <w:rsid w:val="00640E90"/>
    <w:rsid w:val="00642181"/>
    <w:rsid w:val="006433B2"/>
    <w:rsid w:val="00643A75"/>
    <w:rsid w:val="0064479A"/>
    <w:rsid w:val="00644A43"/>
    <w:rsid w:val="006457B3"/>
    <w:rsid w:val="00645B11"/>
    <w:rsid w:val="00646E88"/>
    <w:rsid w:val="006472D3"/>
    <w:rsid w:val="00647655"/>
    <w:rsid w:val="00647875"/>
    <w:rsid w:val="00647CAA"/>
    <w:rsid w:val="00647DC9"/>
    <w:rsid w:val="00647F5C"/>
    <w:rsid w:val="0065100C"/>
    <w:rsid w:val="00652811"/>
    <w:rsid w:val="00653B4F"/>
    <w:rsid w:val="00653C24"/>
    <w:rsid w:val="00654074"/>
    <w:rsid w:val="006542D9"/>
    <w:rsid w:val="006542FD"/>
    <w:rsid w:val="006545E6"/>
    <w:rsid w:val="00654856"/>
    <w:rsid w:val="006549AA"/>
    <w:rsid w:val="00656D58"/>
    <w:rsid w:val="00657B39"/>
    <w:rsid w:val="00660486"/>
    <w:rsid w:val="00660C4E"/>
    <w:rsid w:val="00660F92"/>
    <w:rsid w:val="006610A1"/>
    <w:rsid w:val="0066148A"/>
    <w:rsid w:val="00661A11"/>
    <w:rsid w:val="00661A6C"/>
    <w:rsid w:val="00662038"/>
    <w:rsid w:val="00662403"/>
    <w:rsid w:val="00662506"/>
    <w:rsid w:val="00662BD7"/>
    <w:rsid w:val="00662C1C"/>
    <w:rsid w:val="00662D23"/>
    <w:rsid w:val="00663902"/>
    <w:rsid w:val="006654E1"/>
    <w:rsid w:val="00666165"/>
    <w:rsid w:val="00666485"/>
    <w:rsid w:val="00666EC5"/>
    <w:rsid w:val="006674B1"/>
    <w:rsid w:val="00667B05"/>
    <w:rsid w:val="00667CB6"/>
    <w:rsid w:val="00667DD0"/>
    <w:rsid w:val="006701C8"/>
    <w:rsid w:val="00670EBB"/>
    <w:rsid w:val="00670EC2"/>
    <w:rsid w:val="00671238"/>
    <w:rsid w:val="00671742"/>
    <w:rsid w:val="00671D40"/>
    <w:rsid w:val="00672198"/>
    <w:rsid w:val="006736B9"/>
    <w:rsid w:val="00673AE6"/>
    <w:rsid w:val="00674364"/>
    <w:rsid w:val="00674C44"/>
    <w:rsid w:val="00675CC8"/>
    <w:rsid w:val="00676EAB"/>
    <w:rsid w:val="00680C82"/>
    <w:rsid w:val="00682638"/>
    <w:rsid w:val="006827A9"/>
    <w:rsid w:val="00682DAA"/>
    <w:rsid w:val="00682DF9"/>
    <w:rsid w:val="00682E32"/>
    <w:rsid w:val="006836BE"/>
    <w:rsid w:val="00683EC8"/>
    <w:rsid w:val="0068417D"/>
    <w:rsid w:val="006849D9"/>
    <w:rsid w:val="00685DB1"/>
    <w:rsid w:val="00687DE1"/>
    <w:rsid w:val="0069104B"/>
    <w:rsid w:val="006918BC"/>
    <w:rsid w:val="0069196B"/>
    <w:rsid w:val="00691DD6"/>
    <w:rsid w:val="00691E8B"/>
    <w:rsid w:val="006922DB"/>
    <w:rsid w:val="006927FF"/>
    <w:rsid w:val="00692C92"/>
    <w:rsid w:val="00692FA3"/>
    <w:rsid w:val="006943DD"/>
    <w:rsid w:val="00694A00"/>
    <w:rsid w:val="00695866"/>
    <w:rsid w:val="00695D6A"/>
    <w:rsid w:val="00695E8B"/>
    <w:rsid w:val="0069613C"/>
    <w:rsid w:val="00696728"/>
    <w:rsid w:val="00697676"/>
    <w:rsid w:val="00697ADB"/>
    <w:rsid w:val="00697E2C"/>
    <w:rsid w:val="006A00E8"/>
    <w:rsid w:val="006A0175"/>
    <w:rsid w:val="006A0653"/>
    <w:rsid w:val="006A0C02"/>
    <w:rsid w:val="006A0EE3"/>
    <w:rsid w:val="006A14BD"/>
    <w:rsid w:val="006A177E"/>
    <w:rsid w:val="006A1891"/>
    <w:rsid w:val="006A30DB"/>
    <w:rsid w:val="006A3307"/>
    <w:rsid w:val="006A33BC"/>
    <w:rsid w:val="006A3768"/>
    <w:rsid w:val="006A3968"/>
    <w:rsid w:val="006A3C54"/>
    <w:rsid w:val="006A3C5D"/>
    <w:rsid w:val="006A3E37"/>
    <w:rsid w:val="006A4187"/>
    <w:rsid w:val="006A50D7"/>
    <w:rsid w:val="006A55C4"/>
    <w:rsid w:val="006A5FE1"/>
    <w:rsid w:val="006A6032"/>
    <w:rsid w:val="006A61FE"/>
    <w:rsid w:val="006A69B8"/>
    <w:rsid w:val="006A6F0F"/>
    <w:rsid w:val="006A7981"/>
    <w:rsid w:val="006A7A87"/>
    <w:rsid w:val="006A7B5D"/>
    <w:rsid w:val="006A7E2A"/>
    <w:rsid w:val="006B0189"/>
    <w:rsid w:val="006B0CF6"/>
    <w:rsid w:val="006B11AF"/>
    <w:rsid w:val="006B1CB4"/>
    <w:rsid w:val="006B235D"/>
    <w:rsid w:val="006B2510"/>
    <w:rsid w:val="006B2F8D"/>
    <w:rsid w:val="006B3F39"/>
    <w:rsid w:val="006B3F5E"/>
    <w:rsid w:val="006B4361"/>
    <w:rsid w:val="006B59C9"/>
    <w:rsid w:val="006B6481"/>
    <w:rsid w:val="006B6C46"/>
    <w:rsid w:val="006B6FFF"/>
    <w:rsid w:val="006B7461"/>
    <w:rsid w:val="006B785C"/>
    <w:rsid w:val="006C008B"/>
    <w:rsid w:val="006C0A00"/>
    <w:rsid w:val="006C0CFD"/>
    <w:rsid w:val="006C2427"/>
    <w:rsid w:val="006C2E35"/>
    <w:rsid w:val="006C3A12"/>
    <w:rsid w:val="006C5331"/>
    <w:rsid w:val="006C5AA2"/>
    <w:rsid w:val="006C629B"/>
    <w:rsid w:val="006C6AB5"/>
    <w:rsid w:val="006C6CA1"/>
    <w:rsid w:val="006C7181"/>
    <w:rsid w:val="006C73C6"/>
    <w:rsid w:val="006D1110"/>
    <w:rsid w:val="006D187E"/>
    <w:rsid w:val="006D284A"/>
    <w:rsid w:val="006D2CB8"/>
    <w:rsid w:val="006D2D26"/>
    <w:rsid w:val="006D3E72"/>
    <w:rsid w:val="006D4594"/>
    <w:rsid w:val="006D5599"/>
    <w:rsid w:val="006D5824"/>
    <w:rsid w:val="006D637A"/>
    <w:rsid w:val="006D780F"/>
    <w:rsid w:val="006D7EF2"/>
    <w:rsid w:val="006E01E6"/>
    <w:rsid w:val="006E043F"/>
    <w:rsid w:val="006E08BA"/>
    <w:rsid w:val="006E0D60"/>
    <w:rsid w:val="006E202D"/>
    <w:rsid w:val="006E2732"/>
    <w:rsid w:val="006E4549"/>
    <w:rsid w:val="006E61B0"/>
    <w:rsid w:val="006E7317"/>
    <w:rsid w:val="006E772F"/>
    <w:rsid w:val="006F0315"/>
    <w:rsid w:val="006F0F16"/>
    <w:rsid w:val="006F2D86"/>
    <w:rsid w:val="006F3739"/>
    <w:rsid w:val="006F3888"/>
    <w:rsid w:val="006F3DD9"/>
    <w:rsid w:val="006F4489"/>
    <w:rsid w:val="006F4C4E"/>
    <w:rsid w:val="006F52F9"/>
    <w:rsid w:val="006F5625"/>
    <w:rsid w:val="006F5739"/>
    <w:rsid w:val="006F7117"/>
    <w:rsid w:val="006F7377"/>
    <w:rsid w:val="006F7665"/>
    <w:rsid w:val="00700607"/>
    <w:rsid w:val="00700909"/>
    <w:rsid w:val="00700D98"/>
    <w:rsid w:val="00701759"/>
    <w:rsid w:val="00701B0C"/>
    <w:rsid w:val="0070247C"/>
    <w:rsid w:val="00702C55"/>
    <w:rsid w:val="00703F49"/>
    <w:rsid w:val="00704121"/>
    <w:rsid w:val="00704578"/>
    <w:rsid w:val="00704D57"/>
    <w:rsid w:val="00705A65"/>
    <w:rsid w:val="00705AD0"/>
    <w:rsid w:val="00705CBA"/>
    <w:rsid w:val="00705CC9"/>
    <w:rsid w:val="00706314"/>
    <w:rsid w:val="0070699B"/>
    <w:rsid w:val="00706D1D"/>
    <w:rsid w:val="0071066A"/>
    <w:rsid w:val="00710AD3"/>
    <w:rsid w:val="00711072"/>
    <w:rsid w:val="00712212"/>
    <w:rsid w:val="00712F8C"/>
    <w:rsid w:val="0071397D"/>
    <w:rsid w:val="00713C10"/>
    <w:rsid w:val="00714471"/>
    <w:rsid w:val="00714BDA"/>
    <w:rsid w:val="00714CDC"/>
    <w:rsid w:val="007158C7"/>
    <w:rsid w:val="00715EBF"/>
    <w:rsid w:val="00716093"/>
    <w:rsid w:val="00716BA4"/>
    <w:rsid w:val="00716DF7"/>
    <w:rsid w:val="007176D6"/>
    <w:rsid w:val="00720DE5"/>
    <w:rsid w:val="00720E0F"/>
    <w:rsid w:val="00720FE2"/>
    <w:rsid w:val="00722C55"/>
    <w:rsid w:val="00723160"/>
    <w:rsid w:val="0072330A"/>
    <w:rsid w:val="00723DE9"/>
    <w:rsid w:val="0072415E"/>
    <w:rsid w:val="00724A0B"/>
    <w:rsid w:val="00724C7D"/>
    <w:rsid w:val="007253B6"/>
    <w:rsid w:val="007264AA"/>
    <w:rsid w:val="00726FBF"/>
    <w:rsid w:val="00727531"/>
    <w:rsid w:val="007301CA"/>
    <w:rsid w:val="00730239"/>
    <w:rsid w:val="00730909"/>
    <w:rsid w:val="00732131"/>
    <w:rsid w:val="00732891"/>
    <w:rsid w:val="007333A4"/>
    <w:rsid w:val="0073367F"/>
    <w:rsid w:val="00734193"/>
    <w:rsid w:val="007344B3"/>
    <w:rsid w:val="00735480"/>
    <w:rsid w:val="00735C0D"/>
    <w:rsid w:val="00736238"/>
    <w:rsid w:val="0073700A"/>
    <w:rsid w:val="00737199"/>
    <w:rsid w:val="007371CD"/>
    <w:rsid w:val="00737545"/>
    <w:rsid w:val="007402F5"/>
    <w:rsid w:val="00740433"/>
    <w:rsid w:val="0074048C"/>
    <w:rsid w:val="007404F1"/>
    <w:rsid w:val="00740867"/>
    <w:rsid w:val="00740D9D"/>
    <w:rsid w:val="0074187D"/>
    <w:rsid w:val="00741EDB"/>
    <w:rsid w:val="007427B9"/>
    <w:rsid w:val="00742DBB"/>
    <w:rsid w:val="007431E0"/>
    <w:rsid w:val="0074369A"/>
    <w:rsid w:val="00743CC7"/>
    <w:rsid w:val="007444B7"/>
    <w:rsid w:val="007447E4"/>
    <w:rsid w:val="007448DC"/>
    <w:rsid w:val="00744DBE"/>
    <w:rsid w:val="0074506B"/>
    <w:rsid w:val="0074543B"/>
    <w:rsid w:val="0074595E"/>
    <w:rsid w:val="00745B7A"/>
    <w:rsid w:val="00746510"/>
    <w:rsid w:val="00746B78"/>
    <w:rsid w:val="00746D4F"/>
    <w:rsid w:val="00747319"/>
    <w:rsid w:val="0074759B"/>
    <w:rsid w:val="00747756"/>
    <w:rsid w:val="007500FF"/>
    <w:rsid w:val="007503CD"/>
    <w:rsid w:val="007508C1"/>
    <w:rsid w:val="00750B14"/>
    <w:rsid w:val="00750CDA"/>
    <w:rsid w:val="00750E0D"/>
    <w:rsid w:val="00750E57"/>
    <w:rsid w:val="007514EC"/>
    <w:rsid w:val="00752283"/>
    <w:rsid w:val="0075252C"/>
    <w:rsid w:val="00755729"/>
    <w:rsid w:val="00755AED"/>
    <w:rsid w:val="007561FE"/>
    <w:rsid w:val="00756D24"/>
    <w:rsid w:val="00756E19"/>
    <w:rsid w:val="00757899"/>
    <w:rsid w:val="00761621"/>
    <w:rsid w:val="00761AFF"/>
    <w:rsid w:val="00761C36"/>
    <w:rsid w:val="00761F5F"/>
    <w:rsid w:val="00763722"/>
    <w:rsid w:val="007639ED"/>
    <w:rsid w:val="00763BAD"/>
    <w:rsid w:val="00765639"/>
    <w:rsid w:val="00765A77"/>
    <w:rsid w:val="00765F1D"/>
    <w:rsid w:val="00766277"/>
    <w:rsid w:val="00766556"/>
    <w:rsid w:val="0076693A"/>
    <w:rsid w:val="0076706E"/>
    <w:rsid w:val="00767102"/>
    <w:rsid w:val="007672D8"/>
    <w:rsid w:val="007675B7"/>
    <w:rsid w:val="007676D1"/>
    <w:rsid w:val="00771358"/>
    <w:rsid w:val="007714E9"/>
    <w:rsid w:val="00772D3A"/>
    <w:rsid w:val="00773150"/>
    <w:rsid w:val="007738C0"/>
    <w:rsid w:val="00773999"/>
    <w:rsid w:val="007740F2"/>
    <w:rsid w:val="007742BE"/>
    <w:rsid w:val="00774B98"/>
    <w:rsid w:val="00775C79"/>
    <w:rsid w:val="00776305"/>
    <w:rsid w:val="00777971"/>
    <w:rsid w:val="00777DA3"/>
    <w:rsid w:val="00780E61"/>
    <w:rsid w:val="00781959"/>
    <w:rsid w:val="007820CE"/>
    <w:rsid w:val="007825AA"/>
    <w:rsid w:val="00782F0A"/>
    <w:rsid w:val="00782F28"/>
    <w:rsid w:val="00783157"/>
    <w:rsid w:val="0078339C"/>
    <w:rsid w:val="00783649"/>
    <w:rsid w:val="007845A9"/>
    <w:rsid w:val="00784693"/>
    <w:rsid w:val="0078484A"/>
    <w:rsid w:val="00784FA9"/>
    <w:rsid w:val="007850E2"/>
    <w:rsid w:val="00785193"/>
    <w:rsid w:val="00785671"/>
    <w:rsid w:val="00786372"/>
    <w:rsid w:val="007867DB"/>
    <w:rsid w:val="0078741E"/>
    <w:rsid w:val="007879E2"/>
    <w:rsid w:val="00791241"/>
    <w:rsid w:val="00791B3F"/>
    <w:rsid w:val="00791FB9"/>
    <w:rsid w:val="00792381"/>
    <w:rsid w:val="007932EF"/>
    <w:rsid w:val="007954A5"/>
    <w:rsid w:val="00795810"/>
    <w:rsid w:val="00796457"/>
    <w:rsid w:val="00796748"/>
    <w:rsid w:val="00796DCE"/>
    <w:rsid w:val="00797F4B"/>
    <w:rsid w:val="007A0378"/>
    <w:rsid w:val="007A0A23"/>
    <w:rsid w:val="007A0DC2"/>
    <w:rsid w:val="007A0FC7"/>
    <w:rsid w:val="007A161C"/>
    <w:rsid w:val="007A1DA6"/>
    <w:rsid w:val="007A1F13"/>
    <w:rsid w:val="007A23A9"/>
    <w:rsid w:val="007A2544"/>
    <w:rsid w:val="007A2EA3"/>
    <w:rsid w:val="007A364C"/>
    <w:rsid w:val="007A37D9"/>
    <w:rsid w:val="007A3A43"/>
    <w:rsid w:val="007A4015"/>
    <w:rsid w:val="007A462B"/>
    <w:rsid w:val="007A49E6"/>
    <w:rsid w:val="007A55F3"/>
    <w:rsid w:val="007A5631"/>
    <w:rsid w:val="007A5E6D"/>
    <w:rsid w:val="007A6B1D"/>
    <w:rsid w:val="007A6D55"/>
    <w:rsid w:val="007A723B"/>
    <w:rsid w:val="007A7284"/>
    <w:rsid w:val="007A76E5"/>
    <w:rsid w:val="007B063B"/>
    <w:rsid w:val="007B0B39"/>
    <w:rsid w:val="007B1330"/>
    <w:rsid w:val="007B167C"/>
    <w:rsid w:val="007B1717"/>
    <w:rsid w:val="007B23BD"/>
    <w:rsid w:val="007B25F4"/>
    <w:rsid w:val="007B2937"/>
    <w:rsid w:val="007B3047"/>
    <w:rsid w:val="007B30B5"/>
    <w:rsid w:val="007B311F"/>
    <w:rsid w:val="007B34CD"/>
    <w:rsid w:val="007B4440"/>
    <w:rsid w:val="007B45F2"/>
    <w:rsid w:val="007B4D65"/>
    <w:rsid w:val="007B6210"/>
    <w:rsid w:val="007B7181"/>
    <w:rsid w:val="007B730A"/>
    <w:rsid w:val="007B7AB5"/>
    <w:rsid w:val="007C00B9"/>
    <w:rsid w:val="007C04A4"/>
    <w:rsid w:val="007C1480"/>
    <w:rsid w:val="007C1D41"/>
    <w:rsid w:val="007C2CC1"/>
    <w:rsid w:val="007C2FC2"/>
    <w:rsid w:val="007C3406"/>
    <w:rsid w:val="007C4634"/>
    <w:rsid w:val="007C4E21"/>
    <w:rsid w:val="007C5219"/>
    <w:rsid w:val="007C7393"/>
    <w:rsid w:val="007C7C7E"/>
    <w:rsid w:val="007D0050"/>
    <w:rsid w:val="007D0A88"/>
    <w:rsid w:val="007D11E1"/>
    <w:rsid w:val="007D140C"/>
    <w:rsid w:val="007D14F8"/>
    <w:rsid w:val="007D165C"/>
    <w:rsid w:val="007D18DE"/>
    <w:rsid w:val="007D1B8C"/>
    <w:rsid w:val="007D28DA"/>
    <w:rsid w:val="007D3080"/>
    <w:rsid w:val="007D3849"/>
    <w:rsid w:val="007D38C5"/>
    <w:rsid w:val="007D43A8"/>
    <w:rsid w:val="007D5290"/>
    <w:rsid w:val="007D597C"/>
    <w:rsid w:val="007D7A47"/>
    <w:rsid w:val="007D7EDE"/>
    <w:rsid w:val="007E1766"/>
    <w:rsid w:val="007E18B8"/>
    <w:rsid w:val="007E1BDB"/>
    <w:rsid w:val="007E30D3"/>
    <w:rsid w:val="007E3155"/>
    <w:rsid w:val="007E34FC"/>
    <w:rsid w:val="007E397C"/>
    <w:rsid w:val="007E3AFE"/>
    <w:rsid w:val="007E4D20"/>
    <w:rsid w:val="007E4D99"/>
    <w:rsid w:val="007E63E8"/>
    <w:rsid w:val="007E69FA"/>
    <w:rsid w:val="007E7156"/>
    <w:rsid w:val="007E7C47"/>
    <w:rsid w:val="007F075B"/>
    <w:rsid w:val="007F0858"/>
    <w:rsid w:val="007F0D3E"/>
    <w:rsid w:val="007F192D"/>
    <w:rsid w:val="007F1CD8"/>
    <w:rsid w:val="007F20B7"/>
    <w:rsid w:val="007F2346"/>
    <w:rsid w:val="007F3485"/>
    <w:rsid w:val="007F3A22"/>
    <w:rsid w:val="007F511F"/>
    <w:rsid w:val="007F5127"/>
    <w:rsid w:val="007F5446"/>
    <w:rsid w:val="007F57A0"/>
    <w:rsid w:val="007F5FFD"/>
    <w:rsid w:val="007F6249"/>
    <w:rsid w:val="007F63AB"/>
    <w:rsid w:val="007F6F59"/>
    <w:rsid w:val="007F7811"/>
    <w:rsid w:val="008008CA"/>
    <w:rsid w:val="00800D12"/>
    <w:rsid w:val="008015DC"/>
    <w:rsid w:val="00801613"/>
    <w:rsid w:val="00802352"/>
    <w:rsid w:val="008028DD"/>
    <w:rsid w:val="00803197"/>
    <w:rsid w:val="00803EEF"/>
    <w:rsid w:val="008042E8"/>
    <w:rsid w:val="008048E3"/>
    <w:rsid w:val="00805E22"/>
    <w:rsid w:val="00805F75"/>
    <w:rsid w:val="00806142"/>
    <w:rsid w:val="00806AE8"/>
    <w:rsid w:val="00806CAA"/>
    <w:rsid w:val="00806D8D"/>
    <w:rsid w:val="00806FD9"/>
    <w:rsid w:val="008071D4"/>
    <w:rsid w:val="008102D6"/>
    <w:rsid w:val="00812262"/>
    <w:rsid w:val="008127D2"/>
    <w:rsid w:val="00813555"/>
    <w:rsid w:val="008135E6"/>
    <w:rsid w:val="0081431D"/>
    <w:rsid w:val="00815038"/>
    <w:rsid w:val="0081530E"/>
    <w:rsid w:val="00815B28"/>
    <w:rsid w:val="00816037"/>
    <w:rsid w:val="00816155"/>
    <w:rsid w:val="00816470"/>
    <w:rsid w:val="0081727F"/>
    <w:rsid w:val="0081742B"/>
    <w:rsid w:val="00817D8C"/>
    <w:rsid w:val="00820408"/>
    <w:rsid w:val="008205D2"/>
    <w:rsid w:val="00821CF8"/>
    <w:rsid w:val="00822813"/>
    <w:rsid w:val="00823012"/>
    <w:rsid w:val="0082301F"/>
    <w:rsid w:val="008233FC"/>
    <w:rsid w:val="008236F9"/>
    <w:rsid w:val="00824A63"/>
    <w:rsid w:val="00825052"/>
    <w:rsid w:val="00826071"/>
    <w:rsid w:val="008262AD"/>
    <w:rsid w:val="00826A97"/>
    <w:rsid w:val="00826B0C"/>
    <w:rsid w:val="00826EE0"/>
    <w:rsid w:val="00826F2F"/>
    <w:rsid w:val="00827015"/>
    <w:rsid w:val="0082735F"/>
    <w:rsid w:val="00827397"/>
    <w:rsid w:val="008274A1"/>
    <w:rsid w:val="00827837"/>
    <w:rsid w:val="00827BE9"/>
    <w:rsid w:val="00830B1E"/>
    <w:rsid w:val="00830B4D"/>
    <w:rsid w:val="00830B9E"/>
    <w:rsid w:val="00830FFA"/>
    <w:rsid w:val="00831A1F"/>
    <w:rsid w:val="00831E79"/>
    <w:rsid w:val="008321A1"/>
    <w:rsid w:val="00833415"/>
    <w:rsid w:val="00833A9A"/>
    <w:rsid w:val="00833C31"/>
    <w:rsid w:val="0083452D"/>
    <w:rsid w:val="0083627E"/>
    <w:rsid w:val="008363BE"/>
    <w:rsid w:val="008414AD"/>
    <w:rsid w:val="008415F9"/>
    <w:rsid w:val="00841E81"/>
    <w:rsid w:val="00841FFE"/>
    <w:rsid w:val="00842273"/>
    <w:rsid w:val="0084293C"/>
    <w:rsid w:val="00842944"/>
    <w:rsid w:val="00843142"/>
    <w:rsid w:val="00843A90"/>
    <w:rsid w:val="008441D4"/>
    <w:rsid w:val="008453CE"/>
    <w:rsid w:val="0084545A"/>
    <w:rsid w:val="008458CA"/>
    <w:rsid w:val="00847EFE"/>
    <w:rsid w:val="00850532"/>
    <w:rsid w:val="00850A49"/>
    <w:rsid w:val="00851CA9"/>
    <w:rsid w:val="00851E2A"/>
    <w:rsid w:val="008521AA"/>
    <w:rsid w:val="00852701"/>
    <w:rsid w:val="008528A9"/>
    <w:rsid w:val="00852928"/>
    <w:rsid w:val="00852D09"/>
    <w:rsid w:val="0085324C"/>
    <w:rsid w:val="00855608"/>
    <w:rsid w:val="00856065"/>
    <w:rsid w:val="008562A2"/>
    <w:rsid w:val="008568C3"/>
    <w:rsid w:val="008570E2"/>
    <w:rsid w:val="00857696"/>
    <w:rsid w:val="00857922"/>
    <w:rsid w:val="00860289"/>
    <w:rsid w:val="00860A88"/>
    <w:rsid w:val="0086105F"/>
    <w:rsid w:val="00861437"/>
    <w:rsid w:val="0086170E"/>
    <w:rsid w:val="00861CC4"/>
    <w:rsid w:val="0086238B"/>
    <w:rsid w:val="008623CD"/>
    <w:rsid w:val="00862657"/>
    <w:rsid w:val="008628C7"/>
    <w:rsid w:val="00862C2D"/>
    <w:rsid w:val="0086370F"/>
    <w:rsid w:val="008637CA"/>
    <w:rsid w:val="00864129"/>
    <w:rsid w:val="008642CF"/>
    <w:rsid w:val="0086433D"/>
    <w:rsid w:val="00864859"/>
    <w:rsid w:val="00864AF0"/>
    <w:rsid w:val="0086509A"/>
    <w:rsid w:val="00865969"/>
    <w:rsid w:val="00865D76"/>
    <w:rsid w:val="00865DD4"/>
    <w:rsid w:val="008661E9"/>
    <w:rsid w:val="00867153"/>
    <w:rsid w:val="00867E89"/>
    <w:rsid w:val="008700B4"/>
    <w:rsid w:val="00871ACC"/>
    <w:rsid w:val="00871F2B"/>
    <w:rsid w:val="0087216F"/>
    <w:rsid w:val="00872ED4"/>
    <w:rsid w:val="008739DC"/>
    <w:rsid w:val="00873C7D"/>
    <w:rsid w:val="00874736"/>
    <w:rsid w:val="008757E5"/>
    <w:rsid w:val="008760FA"/>
    <w:rsid w:val="00877B16"/>
    <w:rsid w:val="00877BA2"/>
    <w:rsid w:val="00877F52"/>
    <w:rsid w:val="008801DA"/>
    <w:rsid w:val="008802AE"/>
    <w:rsid w:val="00880734"/>
    <w:rsid w:val="00880849"/>
    <w:rsid w:val="00880AD9"/>
    <w:rsid w:val="00880B1C"/>
    <w:rsid w:val="00881129"/>
    <w:rsid w:val="00881928"/>
    <w:rsid w:val="00881CA2"/>
    <w:rsid w:val="00882081"/>
    <w:rsid w:val="008841BF"/>
    <w:rsid w:val="0088477A"/>
    <w:rsid w:val="00885457"/>
    <w:rsid w:val="00886167"/>
    <w:rsid w:val="008866FA"/>
    <w:rsid w:val="00887015"/>
    <w:rsid w:val="00887B04"/>
    <w:rsid w:val="0089012E"/>
    <w:rsid w:val="00890B04"/>
    <w:rsid w:val="00890C72"/>
    <w:rsid w:val="00891112"/>
    <w:rsid w:val="008916E9"/>
    <w:rsid w:val="00892555"/>
    <w:rsid w:val="00892845"/>
    <w:rsid w:val="00892FE7"/>
    <w:rsid w:val="008938FB"/>
    <w:rsid w:val="00894ADC"/>
    <w:rsid w:val="00894ECB"/>
    <w:rsid w:val="00895891"/>
    <w:rsid w:val="00895F09"/>
    <w:rsid w:val="008965E7"/>
    <w:rsid w:val="00896A75"/>
    <w:rsid w:val="00897DAA"/>
    <w:rsid w:val="008A0044"/>
    <w:rsid w:val="008A0077"/>
    <w:rsid w:val="008A0CB3"/>
    <w:rsid w:val="008A1248"/>
    <w:rsid w:val="008A18B0"/>
    <w:rsid w:val="008A18B2"/>
    <w:rsid w:val="008A2373"/>
    <w:rsid w:val="008A2B87"/>
    <w:rsid w:val="008A2FB1"/>
    <w:rsid w:val="008A3030"/>
    <w:rsid w:val="008A321F"/>
    <w:rsid w:val="008A35DE"/>
    <w:rsid w:val="008A389E"/>
    <w:rsid w:val="008A4C76"/>
    <w:rsid w:val="008A510B"/>
    <w:rsid w:val="008A6040"/>
    <w:rsid w:val="008A60FA"/>
    <w:rsid w:val="008A6693"/>
    <w:rsid w:val="008A6EDF"/>
    <w:rsid w:val="008A7382"/>
    <w:rsid w:val="008A7532"/>
    <w:rsid w:val="008B019D"/>
    <w:rsid w:val="008B19AD"/>
    <w:rsid w:val="008B377D"/>
    <w:rsid w:val="008B3CF2"/>
    <w:rsid w:val="008B3FF5"/>
    <w:rsid w:val="008B41AD"/>
    <w:rsid w:val="008B4B4E"/>
    <w:rsid w:val="008B539A"/>
    <w:rsid w:val="008B5FD5"/>
    <w:rsid w:val="008B5FDC"/>
    <w:rsid w:val="008B638C"/>
    <w:rsid w:val="008B7C16"/>
    <w:rsid w:val="008C0026"/>
    <w:rsid w:val="008C006D"/>
    <w:rsid w:val="008C00A1"/>
    <w:rsid w:val="008C02E5"/>
    <w:rsid w:val="008C02EC"/>
    <w:rsid w:val="008C0B0D"/>
    <w:rsid w:val="008C1F1A"/>
    <w:rsid w:val="008C20A6"/>
    <w:rsid w:val="008C2760"/>
    <w:rsid w:val="008C3C62"/>
    <w:rsid w:val="008C4486"/>
    <w:rsid w:val="008C4CDA"/>
    <w:rsid w:val="008C4E1A"/>
    <w:rsid w:val="008C4EC5"/>
    <w:rsid w:val="008C5541"/>
    <w:rsid w:val="008C58B2"/>
    <w:rsid w:val="008C5A93"/>
    <w:rsid w:val="008C5A9E"/>
    <w:rsid w:val="008C648E"/>
    <w:rsid w:val="008C796A"/>
    <w:rsid w:val="008C7F87"/>
    <w:rsid w:val="008D0573"/>
    <w:rsid w:val="008D07D1"/>
    <w:rsid w:val="008D0F94"/>
    <w:rsid w:val="008D1554"/>
    <w:rsid w:val="008D1933"/>
    <w:rsid w:val="008D2580"/>
    <w:rsid w:val="008D32B2"/>
    <w:rsid w:val="008D3792"/>
    <w:rsid w:val="008D5358"/>
    <w:rsid w:val="008D540C"/>
    <w:rsid w:val="008D5A99"/>
    <w:rsid w:val="008D622E"/>
    <w:rsid w:val="008D642D"/>
    <w:rsid w:val="008D6565"/>
    <w:rsid w:val="008D6843"/>
    <w:rsid w:val="008D684D"/>
    <w:rsid w:val="008D6A0F"/>
    <w:rsid w:val="008D6D15"/>
    <w:rsid w:val="008D79F3"/>
    <w:rsid w:val="008E0F9E"/>
    <w:rsid w:val="008E0FE6"/>
    <w:rsid w:val="008E1189"/>
    <w:rsid w:val="008E125D"/>
    <w:rsid w:val="008E1546"/>
    <w:rsid w:val="008E1620"/>
    <w:rsid w:val="008E17C3"/>
    <w:rsid w:val="008E19B8"/>
    <w:rsid w:val="008E2AB8"/>
    <w:rsid w:val="008E48CB"/>
    <w:rsid w:val="008E4C07"/>
    <w:rsid w:val="008E4C26"/>
    <w:rsid w:val="008E4EB3"/>
    <w:rsid w:val="008E52F7"/>
    <w:rsid w:val="008E5510"/>
    <w:rsid w:val="008E5C95"/>
    <w:rsid w:val="008E63DC"/>
    <w:rsid w:val="008E6D1A"/>
    <w:rsid w:val="008E7162"/>
    <w:rsid w:val="008E745F"/>
    <w:rsid w:val="008F0321"/>
    <w:rsid w:val="008F07A2"/>
    <w:rsid w:val="008F08C1"/>
    <w:rsid w:val="008F1D12"/>
    <w:rsid w:val="008F2085"/>
    <w:rsid w:val="008F2144"/>
    <w:rsid w:val="008F2A26"/>
    <w:rsid w:val="008F2E9E"/>
    <w:rsid w:val="008F3142"/>
    <w:rsid w:val="008F4109"/>
    <w:rsid w:val="008F5493"/>
    <w:rsid w:val="008F57CC"/>
    <w:rsid w:val="008F5990"/>
    <w:rsid w:val="008F5B97"/>
    <w:rsid w:val="008F6877"/>
    <w:rsid w:val="008F6F21"/>
    <w:rsid w:val="008F712E"/>
    <w:rsid w:val="008F76CD"/>
    <w:rsid w:val="00901482"/>
    <w:rsid w:val="00901697"/>
    <w:rsid w:val="00901D9F"/>
    <w:rsid w:val="009022D9"/>
    <w:rsid w:val="009035F3"/>
    <w:rsid w:val="00905CEB"/>
    <w:rsid w:val="00905FE4"/>
    <w:rsid w:val="009060B4"/>
    <w:rsid w:val="009062CE"/>
    <w:rsid w:val="00907468"/>
    <w:rsid w:val="009074E6"/>
    <w:rsid w:val="00907F38"/>
    <w:rsid w:val="009103DB"/>
    <w:rsid w:val="009115C4"/>
    <w:rsid w:val="00911784"/>
    <w:rsid w:val="0091243D"/>
    <w:rsid w:val="0091260F"/>
    <w:rsid w:val="00912A86"/>
    <w:rsid w:val="00912D18"/>
    <w:rsid w:val="00913695"/>
    <w:rsid w:val="00913AF1"/>
    <w:rsid w:val="00913B71"/>
    <w:rsid w:val="00913C98"/>
    <w:rsid w:val="0091402C"/>
    <w:rsid w:val="0091455C"/>
    <w:rsid w:val="0091483A"/>
    <w:rsid w:val="00915451"/>
    <w:rsid w:val="00915CC0"/>
    <w:rsid w:val="0091660F"/>
    <w:rsid w:val="00917C42"/>
    <w:rsid w:val="00920479"/>
    <w:rsid w:val="0092050D"/>
    <w:rsid w:val="00920A54"/>
    <w:rsid w:val="00920E90"/>
    <w:rsid w:val="009219A2"/>
    <w:rsid w:val="009221AC"/>
    <w:rsid w:val="0092221A"/>
    <w:rsid w:val="009224AA"/>
    <w:rsid w:val="00922831"/>
    <w:rsid w:val="00922CFA"/>
    <w:rsid w:val="009236C5"/>
    <w:rsid w:val="00924144"/>
    <w:rsid w:val="00924CBC"/>
    <w:rsid w:val="009266C3"/>
    <w:rsid w:val="0092680B"/>
    <w:rsid w:val="009275C3"/>
    <w:rsid w:val="00930131"/>
    <w:rsid w:val="009305C7"/>
    <w:rsid w:val="00930BE2"/>
    <w:rsid w:val="00930EEF"/>
    <w:rsid w:val="00930F03"/>
    <w:rsid w:val="0093284A"/>
    <w:rsid w:val="009342C5"/>
    <w:rsid w:val="009347C0"/>
    <w:rsid w:val="0093498F"/>
    <w:rsid w:val="00934A4F"/>
    <w:rsid w:val="009356D6"/>
    <w:rsid w:val="009362A2"/>
    <w:rsid w:val="00937D66"/>
    <w:rsid w:val="00937E2B"/>
    <w:rsid w:val="009400BB"/>
    <w:rsid w:val="0094015C"/>
    <w:rsid w:val="009404EB"/>
    <w:rsid w:val="00940628"/>
    <w:rsid w:val="00941926"/>
    <w:rsid w:val="00941B5E"/>
    <w:rsid w:val="00942D3B"/>
    <w:rsid w:val="00942E4E"/>
    <w:rsid w:val="00943306"/>
    <w:rsid w:val="0094335B"/>
    <w:rsid w:val="00943430"/>
    <w:rsid w:val="009437E9"/>
    <w:rsid w:val="00943C2F"/>
    <w:rsid w:val="00943DB4"/>
    <w:rsid w:val="00944CD1"/>
    <w:rsid w:val="00945559"/>
    <w:rsid w:val="009462FF"/>
    <w:rsid w:val="009464C3"/>
    <w:rsid w:val="009473BE"/>
    <w:rsid w:val="00947564"/>
    <w:rsid w:val="00950970"/>
    <w:rsid w:val="009523F3"/>
    <w:rsid w:val="00952A1E"/>
    <w:rsid w:val="00953920"/>
    <w:rsid w:val="0095392F"/>
    <w:rsid w:val="00953C77"/>
    <w:rsid w:val="009540C6"/>
    <w:rsid w:val="00954175"/>
    <w:rsid w:val="0095602C"/>
    <w:rsid w:val="00956211"/>
    <w:rsid w:val="009562BD"/>
    <w:rsid w:val="00956FD9"/>
    <w:rsid w:val="009576C3"/>
    <w:rsid w:val="00957AF3"/>
    <w:rsid w:val="00957B55"/>
    <w:rsid w:val="00960721"/>
    <w:rsid w:val="009607BA"/>
    <w:rsid w:val="00960844"/>
    <w:rsid w:val="00961173"/>
    <w:rsid w:val="00961174"/>
    <w:rsid w:val="009612CB"/>
    <w:rsid w:val="00961336"/>
    <w:rsid w:val="00961356"/>
    <w:rsid w:val="009618C8"/>
    <w:rsid w:val="00961C63"/>
    <w:rsid w:val="0096204F"/>
    <w:rsid w:val="00962917"/>
    <w:rsid w:val="00962A76"/>
    <w:rsid w:val="00962AE4"/>
    <w:rsid w:val="0096303A"/>
    <w:rsid w:val="009634E2"/>
    <w:rsid w:val="00964196"/>
    <w:rsid w:val="00965239"/>
    <w:rsid w:val="009655AB"/>
    <w:rsid w:val="00965F6D"/>
    <w:rsid w:val="00966452"/>
    <w:rsid w:val="0096685A"/>
    <w:rsid w:val="00966AB5"/>
    <w:rsid w:val="009674E9"/>
    <w:rsid w:val="0096757B"/>
    <w:rsid w:val="00967CCD"/>
    <w:rsid w:val="00967E2A"/>
    <w:rsid w:val="009705D2"/>
    <w:rsid w:val="009712AC"/>
    <w:rsid w:val="009714E9"/>
    <w:rsid w:val="00971735"/>
    <w:rsid w:val="009718C4"/>
    <w:rsid w:val="009720B0"/>
    <w:rsid w:val="009728E7"/>
    <w:rsid w:val="009746C1"/>
    <w:rsid w:val="009761B0"/>
    <w:rsid w:val="009778D0"/>
    <w:rsid w:val="00977D96"/>
    <w:rsid w:val="00980CCB"/>
    <w:rsid w:val="00980E9C"/>
    <w:rsid w:val="009811D5"/>
    <w:rsid w:val="009813C7"/>
    <w:rsid w:val="00981AD5"/>
    <w:rsid w:val="00982D37"/>
    <w:rsid w:val="00982FA7"/>
    <w:rsid w:val="009835BE"/>
    <w:rsid w:val="009836BE"/>
    <w:rsid w:val="00983A07"/>
    <w:rsid w:val="00983FF6"/>
    <w:rsid w:val="00984015"/>
    <w:rsid w:val="00984A21"/>
    <w:rsid w:val="00984D3E"/>
    <w:rsid w:val="00985E26"/>
    <w:rsid w:val="00986ABA"/>
    <w:rsid w:val="00986EAB"/>
    <w:rsid w:val="00987FE2"/>
    <w:rsid w:val="0099058C"/>
    <w:rsid w:val="009905AF"/>
    <w:rsid w:val="00990A8C"/>
    <w:rsid w:val="00990BD7"/>
    <w:rsid w:val="009910A4"/>
    <w:rsid w:val="00991B49"/>
    <w:rsid w:val="00992A6F"/>
    <w:rsid w:val="00992C0C"/>
    <w:rsid w:val="00993914"/>
    <w:rsid w:val="00993919"/>
    <w:rsid w:val="00993B0C"/>
    <w:rsid w:val="00993B97"/>
    <w:rsid w:val="009948D3"/>
    <w:rsid w:val="00994CCC"/>
    <w:rsid w:val="00994EB7"/>
    <w:rsid w:val="00994F25"/>
    <w:rsid w:val="00995715"/>
    <w:rsid w:val="00995E97"/>
    <w:rsid w:val="00997067"/>
    <w:rsid w:val="009A02E5"/>
    <w:rsid w:val="009A0583"/>
    <w:rsid w:val="009A0DC9"/>
    <w:rsid w:val="009A0F3F"/>
    <w:rsid w:val="009A1512"/>
    <w:rsid w:val="009A197E"/>
    <w:rsid w:val="009A1984"/>
    <w:rsid w:val="009A1996"/>
    <w:rsid w:val="009A208B"/>
    <w:rsid w:val="009A273A"/>
    <w:rsid w:val="009A38A5"/>
    <w:rsid w:val="009A5093"/>
    <w:rsid w:val="009A5326"/>
    <w:rsid w:val="009A53DC"/>
    <w:rsid w:val="009A5B3E"/>
    <w:rsid w:val="009A606D"/>
    <w:rsid w:val="009A6930"/>
    <w:rsid w:val="009A6DB3"/>
    <w:rsid w:val="009A79D4"/>
    <w:rsid w:val="009A7CC9"/>
    <w:rsid w:val="009B0175"/>
    <w:rsid w:val="009B028A"/>
    <w:rsid w:val="009B0D48"/>
    <w:rsid w:val="009B1339"/>
    <w:rsid w:val="009B14ED"/>
    <w:rsid w:val="009B1773"/>
    <w:rsid w:val="009B2090"/>
    <w:rsid w:val="009B2279"/>
    <w:rsid w:val="009B23F7"/>
    <w:rsid w:val="009B25E5"/>
    <w:rsid w:val="009B2B4A"/>
    <w:rsid w:val="009B3038"/>
    <w:rsid w:val="009B3C24"/>
    <w:rsid w:val="009B3D62"/>
    <w:rsid w:val="009B3E1C"/>
    <w:rsid w:val="009B42FA"/>
    <w:rsid w:val="009B5DC1"/>
    <w:rsid w:val="009B6AAE"/>
    <w:rsid w:val="009C041B"/>
    <w:rsid w:val="009C0725"/>
    <w:rsid w:val="009C13D0"/>
    <w:rsid w:val="009C22A8"/>
    <w:rsid w:val="009C22EA"/>
    <w:rsid w:val="009C2CE1"/>
    <w:rsid w:val="009C2E6B"/>
    <w:rsid w:val="009C3289"/>
    <w:rsid w:val="009C3656"/>
    <w:rsid w:val="009C37F2"/>
    <w:rsid w:val="009C3830"/>
    <w:rsid w:val="009C3A61"/>
    <w:rsid w:val="009C61E9"/>
    <w:rsid w:val="009C797E"/>
    <w:rsid w:val="009C7B30"/>
    <w:rsid w:val="009D0000"/>
    <w:rsid w:val="009D04E8"/>
    <w:rsid w:val="009D0809"/>
    <w:rsid w:val="009D0B5D"/>
    <w:rsid w:val="009D1599"/>
    <w:rsid w:val="009D1A20"/>
    <w:rsid w:val="009D2484"/>
    <w:rsid w:val="009D382E"/>
    <w:rsid w:val="009D3984"/>
    <w:rsid w:val="009D3E6E"/>
    <w:rsid w:val="009D438D"/>
    <w:rsid w:val="009D491F"/>
    <w:rsid w:val="009D4C4A"/>
    <w:rsid w:val="009D646E"/>
    <w:rsid w:val="009D6499"/>
    <w:rsid w:val="009D6602"/>
    <w:rsid w:val="009D6F94"/>
    <w:rsid w:val="009D75D4"/>
    <w:rsid w:val="009E08EE"/>
    <w:rsid w:val="009E0EAE"/>
    <w:rsid w:val="009E15DE"/>
    <w:rsid w:val="009E2C1B"/>
    <w:rsid w:val="009E30C4"/>
    <w:rsid w:val="009E3268"/>
    <w:rsid w:val="009E34A4"/>
    <w:rsid w:val="009E38F4"/>
    <w:rsid w:val="009E3D1F"/>
    <w:rsid w:val="009E4183"/>
    <w:rsid w:val="009E4C1E"/>
    <w:rsid w:val="009E523D"/>
    <w:rsid w:val="009E5594"/>
    <w:rsid w:val="009E573A"/>
    <w:rsid w:val="009E6EAF"/>
    <w:rsid w:val="009E732D"/>
    <w:rsid w:val="009F085B"/>
    <w:rsid w:val="009F176A"/>
    <w:rsid w:val="009F1E0F"/>
    <w:rsid w:val="009F23E7"/>
    <w:rsid w:val="009F29CF"/>
    <w:rsid w:val="009F2B37"/>
    <w:rsid w:val="009F313F"/>
    <w:rsid w:val="009F33CB"/>
    <w:rsid w:val="009F356E"/>
    <w:rsid w:val="009F4A1B"/>
    <w:rsid w:val="009F511B"/>
    <w:rsid w:val="009F548B"/>
    <w:rsid w:val="009F5BF8"/>
    <w:rsid w:val="009F66B8"/>
    <w:rsid w:val="009F7430"/>
    <w:rsid w:val="009F74F3"/>
    <w:rsid w:val="009F78DB"/>
    <w:rsid w:val="009F7AFC"/>
    <w:rsid w:val="00A00CFB"/>
    <w:rsid w:val="00A014C8"/>
    <w:rsid w:val="00A01C63"/>
    <w:rsid w:val="00A01EB4"/>
    <w:rsid w:val="00A027A4"/>
    <w:rsid w:val="00A02C1F"/>
    <w:rsid w:val="00A02E03"/>
    <w:rsid w:val="00A03944"/>
    <w:rsid w:val="00A0459F"/>
    <w:rsid w:val="00A04CEA"/>
    <w:rsid w:val="00A0522E"/>
    <w:rsid w:val="00A0579E"/>
    <w:rsid w:val="00A05F06"/>
    <w:rsid w:val="00A0632C"/>
    <w:rsid w:val="00A065A6"/>
    <w:rsid w:val="00A0672E"/>
    <w:rsid w:val="00A06D4E"/>
    <w:rsid w:val="00A076B9"/>
    <w:rsid w:val="00A07B76"/>
    <w:rsid w:val="00A10E61"/>
    <w:rsid w:val="00A11406"/>
    <w:rsid w:val="00A11E2F"/>
    <w:rsid w:val="00A12E94"/>
    <w:rsid w:val="00A1335D"/>
    <w:rsid w:val="00A133A4"/>
    <w:rsid w:val="00A13BBB"/>
    <w:rsid w:val="00A145F2"/>
    <w:rsid w:val="00A14D48"/>
    <w:rsid w:val="00A15363"/>
    <w:rsid w:val="00A15B90"/>
    <w:rsid w:val="00A168D5"/>
    <w:rsid w:val="00A17775"/>
    <w:rsid w:val="00A17878"/>
    <w:rsid w:val="00A17FAE"/>
    <w:rsid w:val="00A20412"/>
    <w:rsid w:val="00A204E2"/>
    <w:rsid w:val="00A2063B"/>
    <w:rsid w:val="00A214C9"/>
    <w:rsid w:val="00A217B9"/>
    <w:rsid w:val="00A227A1"/>
    <w:rsid w:val="00A23099"/>
    <w:rsid w:val="00A2336D"/>
    <w:rsid w:val="00A235AA"/>
    <w:rsid w:val="00A237C3"/>
    <w:rsid w:val="00A248F6"/>
    <w:rsid w:val="00A249C2"/>
    <w:rsid w:val="00A26019"/>
    <w:rsid w:val="00A2613A"/>
    <w:rsid w:val="00A26608"/>
    <w:rsid w:val="00A2671C"/>
    <w:rsid w:val="00A271DA"/>
    <w:rsid w:val="00A2757C"/>
    <w:rsid w:val="00A309F5"/>
    <w:rsid w:val="00A31294"/>
    <w:rsid w:val="00A314FD"/>
    <w:rsid w:val="00A3158E"/>
    <w:rsid w:val="00A32526"/>
    <w:rsid w:val="00A32CC2"/>
    <w:rsid w:val="00A32FA9"/>
    <w:rsid w:val="00A3477F"/>
    <w:rsid w:val="00A35E18"/>
    <w:rsid w:val="00A3620A"/>
    <w:rsid w:val="00A36302"/>
    <w:rsid w:val="00A36E77"/>
    <w:rsid w:val="00A3768D"/>
    <w:rsid w:val="00A37D04"/>
    <w:rsid w:val="00A37D73"/>
    <w:rsid w:val="00A400FD"/>
    <w:rsid w:val="00A401CA"/>
    <w:rsid w:val="00A41DA2"/>
    <w:rsid w:val="00A4202B"/>
    <w:rsid w:val="00A42040"/>
    <w:rsid w:val="00A4238A"/>
    <w:rsid w:val="00A4245E"/>
    <w:rsid w:val="00A429F8"/>
    <w:rsid w:val="00A43978"/>
    <w:rsid w:val="00A44079"/>
    <w:rsid w:val="00A4443D"/>
    <w:rsid w:val="00A444E4"/>
    <w:rsid w:val="00A461FE"/>
    <w:rsid w:val="00A47A89"/>
    <w:rsid w:val="00A50752"/>
    <w:rsid w:val="00A51B28"/>
    <w:rsid w:val="00A51E61"/>
    <w:rsid w:val="00A527B3"/>
    <w:rsid w:val="00A52920"/>
    <w:rsid w:val="00A52A13"/>
    <w:rsid w:val="00A52E52"/>
    <w:rsid w:val="00A55015"/>
    <w:rsid w:val="00A55062"/>
    <w:rsid w:val="00A551A6"/>
    <w:rsid w:val="00A55512"/>
    <w:rsid w:val="00A56980"/>
    <w:rsid w:val="00A56FB8"/>
    <w:rsid w:val="00A579F2"/>
    <w:rsid w:val="00A57B4F"/>
    <w:rsid w:val="00A60382"/>
    <w:rsid w:val="00A60586"/>
    <w:rsid w:val="00A60677"/>
    <w:rsid w:val="00A6088F"/>
    <w:rsid w:val="00A61B43"/>
    <w:rsid w:val="00A61C37"/>
    <w:rsid w:val="00A61C5D"/>
    <w:rsid w:val="00A61EAB"/>
    <w:rsid w:val="00A61F29"/>
    <w:rsid w:val="00A62270"/>
    <w:rsid w:val="00A627CC"/>
    <w:rsid w:val="00A62B01"/>
    <w:rsid w:val="00A62B9F"/>
    <w:rsid w:val="00A62F2A"/>
    <w:rsid w:val="00A632C3"/>
    <w:rsid w:val="00A63612"/>
    <w:rsid w:val="00A648BA"/>
    <w:rsid w:val="00A64922"/>
    <w:rsid w:val="00A64E9D"/>
    <w:rsid w:val="00A65089"/>
    <w:rsid w:val="00A6518E"/>
    <w:rsid w:val="00A6571A"/>
    <w:rsid w:val="00A6593C"/>
    <w:rsid w:val="00A65B0E"/>
    <w:rsid w:val="00A6643E"/>
    <w:rsid w:val="00A67472"/>
    <w:rsid w:val="00A67528"/>
    <w:rsid w:val="00A700A5"/>
    <w:rsid w:val="00A7039D"/>
    <w:rsid w:val="00A70A08"/>
    <w:rsid w:val="00A70DEC"/>
    <w:rsid w:val="00A716D0"/>
    <w:rsid w:val="00A72A45"/>
    <w:rsid w:val="00A72AD6"/>
    <w:rsid w:val="00A7362B"/>
    <w:rsid w:val="00A7475A"/>
    <w:rsid w:val="00A750A1"/>
    <w:rsid w:val="00A761D7"/>
    <w:rsid w:val="00A76F24"/>
    <w:rsid w:val="00A80590"/>
    <w:rsid w:val="00A808FB"/>
    <w:rsid w:val="00A819BB"/>
    <w:rsid w:val="00A82080"/>
    <w:rsid w:val="00A8250F"/>
    <w:rsid w:val="00A82870"/>
    <w:rsid w:val="00A837A4"/>
    <w:rsid w:val="00A83AA4"/>
    <w:rsid w:val="00A8411F"/>
    <w:rsid w:val="00A84792"/>
    <w:rsid w:val="00A85E57"/>
    <w:rsid w:val="00A86B19"/>
    <w:rsid w:val="00A87748"/>
    <w:rsid w:val="00A8781C"/>
    <w:rsid w:val="00A87933"/>
    <w:rsid w:val="00A87B9A"/>
    <w:rsid w:val="00A907CC"/>
    <w:rsid w:val="00A909CE"/>
    <w:rsid w:val="00A91635"/>
    <w:rsid w:val="00A93C11"/>
    <w:rsid w:val="00A93E0E"/>
    <w:rsid w:val="00A944A8"/>
    <w:rsid w:val="00A94AAF"/>
    <w:rsid w:val="00A94AD8"/>
    <w:rsid w:val="00A95D7F"/>
    <w:rsid w:val="00A96838"/>
    <w:rsid w:val="00A96A36"/>
    <w:rsid w:val="00A96CE8"/>
    <w:rsid w:val="00A97D0B"/>
    <w:rsid w:val="00A97F8D"/>
    <w:rsid w:val="00AA0264"/>
    <w:rsid w:val="00AA0872"/>
    <w:rsid w:val="00AA21F7"/>
    <w:rsid w:val="00AA23B6"/>
    <w:rsid w:val="00AA2AF8"/>
    <w:rsid w:val="00AA2C56"/>
    <w:rsid w:val="00AA31AE"/>
    <w:rsid w:val="00AA3E70"/>
    <w:rsid w:val="00AA4B6B"/>
    <w:rsid w:val="00AA51CB"/>
    <w:rsid w:val="00AA5255"/>
    <w:rsid w:val="00AA52F7"/>
    <w:rsid w:val="00AA5D20"/>
    <w:rsid w:val="00AA5E93"/>
    <w:rsid w:val="00AA61D3"/>
    <w:rsid w:val="00AA66EF"/>
    <w:rsid w:val="00AA6A48"/>
    <w:rsid w:val="00AA7A27"/>
    <w:rsid w:val="00AB167F"/>
    <w:rsid w:val="00AB1DB8"/>
    <w:rsid w:val="00AB2410"/>
    <w:rsid w:val="00AB269B"/>
    <w:rsid w:val="00AB2BE7"/>
    <w:rsid w:val="00AB3EDB"/>
    <w:rsid w:val="00AB42C4"/>
    <w:rsid w:val="00AB47A9"/>
    <w:rsid w:val="00AB4D10"/>
    <w:rsid w:val="00AB50FF"/>
    <w:rsid w:val="00AB5E9A"/>
    <w:rsid w:val="00AB7761"/>
    <w:rsid w:val="00AB7C03"/>
    <w:rsid w:val="00AC0AAE"/>
    <w:rsid w:val="00AC1386"/>
    <w:rsid w:val="00AC1903"/>
    <w:rsid w:val="00AC1D68"/>
    <w:rsid w:val="00AC22B0"/>
    <w:rsid w:val="00AC26F4"/>
    <w:rsid w:val="00AC2B54"/>
    <w:rsid w:val="00AC32BA"/>
    <w:rsid w:val="00AC33D2"/>
    <w:rsid w:val="00AC5201"/>
    <w:rsid w:val="00AC543E"/>
    <w:rsid w:val="00AC5A85"/>
    <w:rsid w:val="00AC67EC"/>
    <w:rsid w:val="00AC6975"/>
    <w:rsid w:val="00AC7BE7"/>
    <w:rsid w:val="00AD0848"/>
    <w:rsid w:val="00AD13AA"/>
    <w:rsid w:val="00AD1636"/>
    <w:rsid w:val="00AD1EB0"/>
    <w:rsid w:val="00AD2340"/>
    <w:rsid w:val="00AD23AB"/>
    <w:rsid w:val="00AD37BF"/>
    <w:rsid w:val="00AD3872"/>
    <w:rsid w:val="00AD4077"/>
    <w:rsid w:val="00AD535E"/>
    <w:rsid w:val="00AD67F3"/>
    <w:rsid w:val="00AD6832"/>
    <w:rsid w:val="00AD686A"/>
    <w:rsid w:val="00AD78CF"/>
    <w:rsid w:val="00AE01E2"/>
    <w:rsid w:val="00AE045A"/>
    <w:rsid w:val="00AE0EEF"/>
    <w:rsid w:val="00AE2CED"/>
    <w:rsid w:val="00AE38E5"/>
    <w:rsid w:val="00AE3AA3"/>
    <w:rsid w:val="00AE3C07"/>
    <w:rsid w:val="00AE3DAC"/>
    <w:rsid w:val="00AE4217"/>
    <w:rsid w:val="00AE44CE"/>
    <w:rsid w:val="00AE454C"/>
    <w:rsid w:val="00AE469E"/>
    <w:rsid w:val="00AE5987"/>
    <w:rsid w:val="00AE5A13"/>
    <w:rsid w:val="00AE5E34"/>
    <w:rsid w:val="00AE6EAD"/>
    <w:rsid w:val="00AE7940"/>
    <w:rsid w:val="00AF0A2C"/>
    <w:rsid w:val="00AF1165"/>
    <w:rsid w:val="00AF25A8"/>
    <w:rsid w:val="00AF29CC"/>
    <w:rsid w:val="00AF2BD6"/>
    <w:rsid w:val="00AF2EA3"/>
    <w:rsid w:val="00AF3A2D"/>
    <w:rsid w:val="00AF3CA7"/>
    <w:rsid w:val="00AF3FF9"/>
    <w:rsid w:val="00AF4D3F"/>
    <w:rsid w:val="00AF4F8D"/>
    <w:rsid w:val="00AF57F5"/>
    <w:rsid w:val="00AF5810"/>
    <w:rsid w:val="00AF5CA3"/>
    <w:rsid w:val="00AF6B0C"/>
    <w:rsid w:val="00AF6CE0"/>
    <w:rsid w:val="00AF7F80"/>
    <w:rsid w:val="00B00035"/>
    <w:rsid w:val="00B01326"/>
    <w:rsid w:val="00B01C41"/>
    <w:rsid w:val="00B030FC"/>
    <w:rsid w:val="00B033B5"/>
    <w:rsid w:val="00B03CB0"/>
    <w:rsid w:val="00B043BD"/>
    <w:rsid w:val="00B04B4C"/>
    <w:rsid w:val="00B05184"/>
    <w:rsid w:val="00B05F8F"/>
    <w:rsid w:val="00B06160"/>
    <w:rsid w:val="00B0621A"/>
    <w:rsid w:val="00B066EF"/>
    <w:rsid w:val="00B06F90"/>
    <w:rsid w:val="00B06FD5"/>
    <w:rsid w:val="00B0799C"/>
    <w:rsid w:val="00B100FA"/>
    <w:rsid w:val="00B10708"/>
    <w:rsid w:val="00B10742"/>
    <w:rsid w:val="00B11A7C"/>
    <w:rsid w:val="00B12E4F"/>
    <w:rsid w:val="00B1314E"/>
    <w:rsid w:val="00B1324F"/>
    <w:rsid w:val="00B13464"/>
    <w:rsid w:val="00B13954"/>
    <w:rsid w:val="00B14923"/>
    <w:rsid w:val="00B15B90"/>
    <w:rsid w:val="00B160EE"/>
    <w:rsid w:val="00B16162"/>
    <w:rsid w:val="00B1628F"/>
    <w:rsid w:val="00B163EF"/>
    <w:rsid w:val="00B16B16"/>
    <w:rsid w:val="00B16D06"/>
    <w:rsid w:val="00B17088"/>
    <w:rsid w:val="00B17131"/>
    <w:rsid w:val="00B17340"/>
    <w:rsid w:val="00B17D2C"/>
    <w:rsid w:val="00B203FA"/>
    <w:rsid w:val="00B2041A"/>
    <w:rsid w:val="00B20561"/>
    <w:rsid w:val="00B214B4"/>
    <w:rsid w:val="00B21B49"/>
    <w:rsid w:val="00B21EB5"/>
    <w:rsid w:val="00B22572"/>
    <w:rsid w:val="00B22671"/>
    <w:rsid w:val="00B22CD6"/>
    <w:rsid w:val="00B22FF0"/>
    <w:rsid w:val="00B2323D"/>
    <w:rsid w:val="00B2448D"/>
    <w:rsid w:val="00B246DF"/>
    <w:rsid w:val="00B259CB"/>
    <w:rsid w:val="00B26413"/>
    <w:rsid w:val="00B26566"/>
    <w:rsid w:val="00B27355"/>
    <w:rsid w:val="00B27956"/>
    <w:rsid w:val="00B27DE7"/>
    <w:rsid w:val="00B300D2"/>
    <w:rsid w:val="00B31764"/>
    <w:rsid w:val="00B317EB"/>
    <w:rsid w:val="00B3183F"/>
    <w:rsid w:val="00B323C5"/>
    <w:rsid w:val="00B327E6"/>
    <w:rsid w:val="00B32AB9"/>
    <w:rsid w:val="00B34224"/>
    <w:rsid w:val="00B3656A"/>
    <w:rsid w:val="00B36B16"/>
    <w:rsid w:val="00B40727"/>
    <w:rsid w:val="00B41040"/>
    <w:rsid w:val="00B410EA"/>
    <w:rsid w:val="00B412C0"/>
    <w:rsid w:val="00B41569"/>
    <w:rsid w:val="00B425A5"/>
    <w:rsid w:val="00B4272D"/>
    <w:rsid w:val="00B42B9F"/>
    <w:rsid w:val="00B42E01"/>
    <w:rsid w:val="00B4518C"/>
    <w:rsid w:val="00B454CD"/>
    <w:rsid w:val="00B45683"/>
    <w:rsid w:val="00B45A45"/>
    <w:rsid w:val="00B50271"/>
    <w:rsid w:val="00B50AEA"/>
    <w:rsid w:val="00B51201"/>
    <w:rsid w:val="00B52745"/>
    <w:rsid w:val="00B532B8"/>
    <w:rsid w:val="00B536D5"/>
    <w:rsid w:val="00B545BC"/>
    <w:rsid w:val="00B546BF"/>
    <w:rsid w:val="00B54CB5"/>
    <w:rsid w:val="00B55C82"/>
    <w:rsid w:val="00B55EBF"/>
    <w:rsid w:val="00B56B46"/>
    <w:rsid w:val="00B56C69"/>
    <w:rsid w:val="00B5721B"/>
    <w:rsid w:val="00B572E1"/>
    <w:rsid w:val="00B57C01"/>
    <w:rsid w:val="00B57C76"/>
    <w:rsid w:val="00B60F28"/>
    <w:rsid w:val="00B62456"/>
    <w:rsid w:val="00B63196"/>
    <w:rsid w:val="00B63820"/>
    <w:rsid w:val="00B638CD"/>
    <w:rsid w:val="00B63EFC"/>
    <w:rsid w:val="00B64899"/>
    <w:rsid w:val="00B655F2"/>
    <w:rsid w:val="00B662C8"/>
    <w:rsid w:val="00B6660A"/>
    <w:rsid w:val="00B678F7"/>
    <w:rsid w:val="00B70C65"/>
    <w:rsid w:val="00B70D6A"/>
    <w:rsid w:val="00B70ECF"/>
    <w:rsid w:val="00B70FA4"/>
    <w:rsid w:val="00B71244"/>
    <w:rsid w:val="00B7125E"/>
    <w:rsid w:val="00B71DA4"/>
    <w:rsid w:val="00B72655"/>
    <w:rsid w:val="00B72E07"/>
    <w:rsid w:val="00B731DF"/>
    <w:rsid w:val="00B74494"/>
    <w:rsid w:val="00B74A75"/>
    <w:rsid w:val="00B74E5F"/>
    <w:rsid w:val="00B755AD"/>
    <w:rsid w:val="00B76A61"/>
    <w:rsid w:val="00B7734A"/>
    <w:rsid w:val="00B80ABC"/>
    <w:rsid w:val="00B80F7E"/>
    <w:rsid w:val="00B80FAE"/>
    <w:rsid w:val="00B82D6B"/>
    <w:rsid w:val="00B82F43"/>
    <w:rsid w:val="00B8312F"/>
    <w:rsid w:val="00B83167"/>
    <w:rsid w:val="00B83215"/>
    <w:rsid w:val="00B83598"/>
    <w:rsid w:val="00B835FD"/>
    <w:rsid w:val="00B836B1"/>
    <w:rsid w:val="00B83F30"/>
    <w:rsid w:val="00B84806"/>
    <w:rsid w:val="00B84C9D"/>
    <w:rsid w:val="00B84F9A"/>
    <w:rsid w:val="00B87949"/>
    <w:rsid w:val="00B87A48"/>
    <w:rsid w:val="00B87CEB"/>
    <w:rsid w:val="00B87FE2"/>
    <w:rsid w:val="00B914AB"/>
    <w:rsid w:val="00B927C0"/>
    <w:rsid w:val="00B92BFB"/>
    <w:rsid w:val="00B93AA8"/>
    <w:rsid w:val="00B94147"/>
    <w:rsid w:val="00B9517E"/>
    <w:rsid w:val="00B961D2"/>
    <w:rsid w:val="00B96453"/>
    <w:rsid w:val="00B964D2"/>
    <w:rsid w:val="00B965BF"/>
    <w:rsid w:val="00B971C8"/>
    <w:rsid w:val="00B9724C"/>
    <w:rsid w:val="00B975F3"/>
    <w:rsid w:val="00BA07FE"/>
    <w:rsid w:val="00BA1543"/>
    <w:rsid w:val="00BA183F"/>
    <w:rsid w:val="00BA2083"/>
    <w:rsid w:val="00BA20EF"/>
    <w:rsid w:val="00BA263D"/>
    <w:rsid w:val="00BA2FE4"/>
    <w:rsid w:val="00BA4FF1"/>
    <w:rsid w:val="00BA5CD1"/>
    <w:rsid w:val="00BA5D42"/>
    <w:rsid w:val="00BA6D5D"/>
    <w:rsid w:val="00BA7A0E"/>
    <w:rsid w:val="00BB0253"/>
    <w:rsid w:val="00BB0786"/>
    <w:rsid w:val="00BB07DE"/>
    <w:rsid w:val="00BB085B"/>
    <w:rsid w:val="00BB1299"/>
    <w:rsid w:val="00BB14C5"/>
    <w:rsid w:val="00BB1B1D"/>
    <w:rsid w:val="00BB38EE"/>
    <w:rsid w:val="00BB3FE7"/>
    <w:rsid w:val="00BB4555"/>
    <w:rsid w:val="00BB4EE2"/>
    <w:rsid w:val="00BB59AB"/>
    <w:rsid w:val="00BB5DFE"/>
    <w:rsid w:val="00BB63D7"/>
    <w:rsid w:val="00BB6FF4"/>
    <w:rsid w:val="00BB7560"/>
    <w:rsid w:val="00BB7592"/>
    <w:rsid w:val="00BB7D13"/>
    <w:rsid w:val="00BC016C"/>
    <w:rsid w:val="00BC0436"/>
    <w:rsid w:val="00BC0B84"/>
    <w:rsid w:val="00BC10DB"/>
    <w:rsid w:val="00BC1AF1"/>
    <w:rsid w:val="00BC1F51"/>
    <w:rsid w:val="00BC263B"/>
    <w:rsid w:val="00BC2B3F"/>
    <w:rsid w:val="00BC31AA"/>
    <w:rsid w:val="00BC3DB3"/>
    <w:rsid w:val="00BC3E4B"/>
    <w:rsid w:val="00BC3EB7"/>
    <w:rsid w:val="00BC401B"/>
    <w:rsid w:val="00BC4A85"/>
    <w:rsid w:val="00BC5046"/>
    <w:rsid w:val="00BC5B46"/>
    <w:rsid w:val="00BC60FB"/>
    <w:rsid w:val="00BC7F1C"/>
    <w:rsid w:val="00BD05B6"/>
    <w:rsid w:val="00BD0B69"/>
    <w:rsid w:val="00BD0E41"/>
    <w:rsid w:val="00BD157D"/>
    <w:rsid w:val="00BD21E2"/>
    <w:rsid w:val="00BD2233"/>
    <w:rsid w:val="00BD2714"/>
    <w:rsid w:val="00BD27FD"/>
    <w:rsid w:val="00BD2887"/>
    <w:rsid w:val="00BD2CF0"/>
    <w:rsid w:val="00BD2DC3"/>
    <w:rsid w:val="00BD2FF2"/>
    <w:rsid w:val="00BD344C"/>
    <w:rsid w:val="00BD3C78"/>
    <w:rsid w:val="00BD3D74"/>
    <w:rsid w:val="00BD3F01"/>
    <w:rsid w:val="00BD4580"/>
    <w:rsid w:val="00BD5AD2"/>
    <w:rsid w:val="00BD5FF3"/>
    <w:rsid w:val="00BD63E2"/>
    <w:rsid w:val="00BD6C50"/>
    <w:rsid w:val="00BD6CEF"/>
    <w:rsid w:val="00BD6D90"/>
    <w:rsid w:val="00BD71A7"/>
    <w:rsid w:val="00BD7319"/>
    <w:rsid w:val="00BD742E"/>
    <w:rsid w:val="00BD78F9"/>
    <w:rsid w:val="00BE0172"/>
    <w:rsid w:val="00BE1AFA"/>
    <w:rsid w:val="00BE28A3"/>
    <w:rsid w:val="00BE2A99"/>
    <w:rsid w:val="00BE344F"/>
    <w:rsid w:val="00BE3BC4"/>
    <w:rsid w:val="00BE3D26"/>
    <w:rsid w:val="00BE4DE8"/>
    <w:rsid w:val="00BE4EF7"/>
    <w:rsid w:val="00BE5379"/>
    <w:rsid w:val="00BE539C"/>
    <w:rsid w:val="00BE568B"/>
    <w:rsid w:val="00BE5EF5"/>
    <w:rsid w:val="00BE6290"/>
    <w:rsid w:val="00BE70CB"/>
    <w:rsid w:val="00BE713B"/>
    <w:rsid w:val="00BE7440"/>
    <w:rsid w:val="00BE77A6"/>
    <w:rsid w:val="00BE7F52"/>
    <w:rsid w:val="00BE7FCD"/>
    <w:rsid w:val="00BF063A"/>
    <w:rsid w:val="00BF0C33"/>
    <w:rsid w:val="00BF0D53"/>
    <w:rsid w:val="00BF0F5B"/>
    <w:rsid w:val="00BF18E7"/>
    <w:rsid w:val="00BF1B45"/>
    <w:rsid w:val="00BF2245"/>
    <w:rsid w:val="00BF2B3E"/>
    <w:rsid w:val="00BF2B50"/>
    <w:rsid w:val="00BF4605"/>
    <w:rsid w:val="00BF4DC2"/>
    <w:rsid w:val="00BF5CFE"/>
    <w:rsid w:val="00BF635C"/>
    <w:rsid w:val="00BF64D3"/>
    <w:rsid w:val="00BF69FC"/>
    <w:rsid w:val="00BF71DB"/>
    <w:rsid w:val="00BF7821"/>
    <w:rsid w:val="00BF7C15"/>
    <w:rsid w:val="00BF7E37"/>
    <w:rsid w:val="00BF7F4E"/>
    <w:rsid w:val="00BF7F79"/>
    <w:rsid w:val="00C00637"/>
    <w:rsid w:val="00C0164D"/>
    <w:rsid w:val="00C018BA"/>
    <w:rsid w:val="00C01FB2"/>
    <w:rsid w:val="00C02530"/>
    <w:rsid w:val="00C0287B"/>
    <w:rsid w:val="00C03089"/>
    <w:rsid w:val="00C032E7"/>
    <w:rsid w:val="00C035C4"/>
    <w:rsid w:val="00C03893"/>
    <w:rsid w:val="00C04AAC"/>
    <w:rsid w:val="00C0535D"/>
    <w:rsid w:val="00C055C6"/>
    <w:rsid w:val="00C060C3"/>
    <w:rsid w:val="00C0673F"/>
    <w:rsid w:val="00C071A7"/>
    <w:rsid w:val="00C076A2"/>
    <w:rsid w:val="00C079C8"/>
    <w:rsid w:val="00C106DF"/>
    <w:rsid w:val="00C11168"/>
    <w:rsid w:val="00C11282"/>
    <w:rsid w:val="00C128DA"/>
    <w:rsid w:val="00C12A87"/>
    <w:rsid w:val="00C12AA5"/>
    <w:rsid w:val="00C13621"/>
    <w:rsid w:val="00C1419A"/>
    <w:rsid w:val="00C1490E"/>
    <w:rsid w:val="00C15257"/>
    <w:rsid w:val="00C159F5"/>
    <w:rsid w:val="00C1632C"/>
    <w:rsid w:val="00C1668E"/>
    <w:rsid w:val="00C1704F"/>
    <w:rsid w:val="00C179B8"/>
    <w:rsid w:val="00C205D7"/>
    <w:rsid w:val="00C20AF6"/>
    <w:rsid w:val="00C20DA2"/>
    <w:rsid w:val="00C212A6"/>
    <w:rsid w:val="00C240F8"/>
    <w:rsid w:val="00C246F5"/>
    <w:rsid w:val="00C2490F"/>
    <w:rsid w:val="00C24940"/>
    <w:rsid w:val="00C24BFD"/>
    <w:rsid w:val="00C25072"/>
    <w:rsid w:val="00C27818"/>
    <w:rsid w:val="00C27920"/>
    <w:rsid w:val="00C31B76"/>
    <w:rsid w:val="00C3293A"/>
    <w:rsid w:val="00C32C02"/>
    <w:rsid w:val="00C33636"/>
    <w:rsid w:val="00C338B7"/>
    <w:rsid w:val="00C3460C"/>
    <w:rsid w:val="00C34A93"/>
    <w:rsid w:val="00C3535F"/>
    <w:rsid w:val="00C353CF"/>
    <w:rsid w:val="00C35918"/>
    <w:rsid w:val="00C35F6F"/>
    <w:rsid w:val="00C36476"/>
    <w:rsid w:val="00C36919"/>
    <w:rsid w:val="00C36F8C"/>
    <w:rsid w:val="00C37813"/>
    <w:rsid w:val="00C37816"/>
    <w:rsid w:val="00C37EF1"/>
    <w:rsid w:val="00C4058F"/>
    <w:rsid w:val="00C41430"/>
    <w:rsid w:val="00C41675"/>
    <w:rsid w:val="00C41A28"/>
    <w:rsid w:val="00C41F97"/>
    <w:rsid w:val="00C42C38"/>
    <w:rsid w:val="00C43A35"/>
    <w:rsid w:val="00C43F8A"/>
    <w:rsid w:val="00C4411E"/>
    <w:rsid w:val="00C44D5D"/>
    <w:rsid w:val="00C44F94"/>
    <w:rsid w:val="00C45321"/>
    <w:rsid w:val="00C45585"/>
    <w:rsid w:val="00C46856"/>
    <w:rsid w:val="00C46C23"/>
    <w:rsid w:val="00C46E8C"/>
    <w:rsid w:val="00C4789E"/>
    <w:rsid w:val="00C503C2"/>
    <w:rsid w:val="00C509A6"/>
    <w:rsid w:val="00C5185B"/>
    <w:rsid w:val="00C52DBB"/>
    <w:rsid w:val="00C52F8D"/>
    <w:rsid w:val="00C53747"/>
    <w:rsid w:val="00C53CFA"/>
    <w:rsid w:val="00C53E45"/>
    <w:rsid w:val="00C549CF"/>
    <w:rsid w:val="00C550F4"/>
    <w:rsid w:val="00C55AA5"/>
    <w:rsid w:val="00C56357"/>
    <w:rsid w:val="00C56FC7"/>
    <w:rsid w:val="00C607D1"/>
    <w:rsid w:val="00C60AD7"/>
    <w:rsid w:val="00C6131D"/>
    <w:rsid w:val="00C61E83"/>
    <w:rsid w:val="00C624F1"/>
    <w:rsid w:val="00C626F5"/>
    <w:rsid w:val="00C629F2"/>
    <w:rsid w:val="00C640C7"/>
    <w:rsid w:val="00C641A1"/>
    <w:rsid w:val="00C646A9"/>
    <w:rsid w:val="00C64894"/>
    <w:rsid w:val="00C655E8"/>
    <w:rsid w:val="00C65F3A"/>
    <w:rsid w:val="00C6697C"/>
    <w:rsid w:val="00C66E1F"/>
    <w:rsid w:val="00C66EFC"/>
    <w:rsid w:val="00C67297"/>
    <w:rsid w:val="00C676D7"/>
    <w:rsid w:val="00C701AB"/>
    <w:rsid w:val="00C7061F"/>
    <w:rsid w:val="00C70624"/>
    <w:rsid w:val="00C70A82"/>
    <w:rsid w:val="00C70B43"/>
    <w:rsid w:val="00C71151"/>
    <w:rsid w:val="00C72102"/>
    <w:rsid w:val="00C72650"/>
    <w:rsid w:val="00C72A03"/>
    <w:rsid w:val="00C72B29"/>
    <w:rsid w:val="00C73D1B"/>
    <w:rsid w:val="00C73D33"/>
    <w:rsid w:val="00C73FEC"/>
    <w:rsid w:val="00C75094"/>
    <w:rsid w:val="00C75691"/>
    <w:rsid w:val="00C75DDD"/>
    <w:rsid w:val="00C763A7"/>
    <w:rsid w:val="00C76A7B"/>
    <w:rsid w:val="00C771F0"/>
    <w:rsid w:val="00C777F6"/>
    <w:rsid w:val="00C77DCA"/>
    <w:rsid w:val="00C8051C"/>
    <w:rsid w:val="00C807AC"/>
    <w:rsid w:val="00C810E2"/>
    <w:rsid w:val="00C811D7"/>
    <w:rsid w:val="00C81498"/>
    <w:rsid w:val="00C819C1"/>
    <w:rsid w:val="00C81C2C"/>
    <w:rsid w:val="00C81D4C"/>
    <w:rsid w:val="00C832C1"/>
    <w:rsid w:val="00C83655"/>
    <w:rsid w:val="00C845DB"/>
    <w:rsid w:val="00C8488B"/>
    <w:rsid w:val="00C849B1"/>
    <w:rsid w:val="00C849F7"/>
    <w:rsid w:val="00C852D3"/>
    <w:rsid w:val="00C85682"/>
    <w:rsid w:val="00C85A3C"/>
    <w:rsid w:val="00C86C7A"/>
    <w:rsid w:val="00C86E20"/>
    <w:rsid w:val="00C87AF5"/>
    <w:rsid w:val="00C87E9C"/>
    <w:rsid w:val="00C902CD"/>
    <w:rsid w:val="00C90B0F"/>
    <w:rsid w:val="00C90B21"/>
    <w:rsid w:val="00C9154A"/>
    <w:rsid w:val="00C92122"/>
    <w:rsid w:val="00C9250F"/>
    <w:rsid w:val="00C92A90"/>
    <w:rsid w:val="00C92FA3"/>
    <w:rsid w:val="00C931EF"/>
    <w:rsid w:val="00C93D07"/>
    <w:rsid w:val="00C94572"/>
    <w:rsid w:val="00C94B55"/>
    <w:rsid w:val="00C94E84"/>
    <w:rsid w:val="00C95042"/>
    <w:rsid w:val="00C95205"/>
    <w:rsid w:val="00C95B74"/>
    <w:rsid w:val="00C9666F"/>
    <w:rsid w:val="00C97716"/>
    <w:rsid w:val="00C97F8D"/>
    <w:rsid w:val="00CA064F"/>
    <w:rsid w:val="00CA0AF2"/>
    <w:rsid w:val="00CA1DE5"/>
    <w:rsid w:val="00CA29E5"/>
    <w:rsid w:val="00CA2C5D"/>
    <w:rsid w:val="00CA333B"/>
    <w:rsid w:val="00CA3F92"/>
    <w:rsid w:val="00CA4729"/>
    <w:rsid w:val="00CA496B"/>
    <w:rsid w:val="00CA5B57"/>
    <w:rsid w:val="00CA64D8"/>
    <w:rsid w:val="00CA6AB4"/>
    <w:rsid w:val="00CA6DFF"/>
    <w:rsid w:val="00CA7DFD"/>
    <w:rsid w:val="00CB01C4"/>
    <w:rsid w:val="00CB0252"/>
    <w:rsid w:val="00CB072B"/>
    <w:rsid w:val="00CB0DF4"/>
    <w:rsid w:val="00CB15BD"/>
    <w:rsid w:val="00CB1801"/>
    <w:rsid w:val="00CB18D1"/>
    <w:rsid w:val="00CB2061"/>
    <w:rsid w:val="00CB3191"/>
    <w:rsid w:val="00CB3C86"/>
    <w:rsid w:val="00CB4B83"/>
    <w:rsid w:val="00CB4D0F"/>
    <w:rsid w:val="00CB619A"/>
    <w:rsid w:val="00CB6314"/>
    <w:rsid w:val="00CB7FC1"/>
    <w:rsid w:val="00CC0677"/>
    <w:rsid w:val="00CC0D67"/>
    <w:rsid w:val="00CC0FAB"/>
    <w:rsid w:val="00CC167E"/>
    <w:rsid w:val="00CC2079"/>
    <w:rsid w:val="00CC2178"/>
    <w:rsid w:val="00CC22D7"/>
    <w:rsid w:val="00CC236F"/>
    <w:rsid w:val="00CC4E01"/>
    <w:rsid w:val="00CC61D7"/>
    <w:rsid w:val="00CC62DC"/>
    <w:rsid w:val="00CC7D05"/>
    <w:rsid w:val="00CC7E62"/>
    <w:rsid w:val="00CD069C"/>
    <w:rsid w:val="00CD20AA"/>
    <w:rsid w:val="00CD21CF"/>
    <w:rsid w:val="00CD2E18"/>
    <w:rsid w:val="00CD372B"/>
    <w:rsid w:val="00CD37DD"/>
    <w:rsid w:val="00CD5220"/>
    <w:rsid w:val="00CD5962"/>
    <w:rsid w:val="00CD6210"/>
    <w:rsid w:val="00CD66A2"/>
    <w:rsid w:val="00CD66E5"/>
    <w:rsid w:val="00CD6A69"/>
    <w:rsid w:val="00CD6F6C"/>
    <w:rsid w:val="00CD796C"/>
    <w:rsid w:val="00CE099A"/>
    <w:rsid w:val="00CE0A54"/>
    <w:rsid w:val="00CE124C"/>
    <w:rsid w:val="00CE156B"/>
    <w:rsid w:val="00CE1AA1"/>
    <w:rsid w:val="00CE36E0"/>
    <w:rsid w:val="00CE4829"/>
    <w:rsid w:val="00CE4986"/>
    <w:rsid w:val="00CE4FB2"/>
    <w:rsid w:val="00CE571D"/>
    <w:rsid w:val="00CE6B62"/>
    <w:rsid w:val="00CE7068"/>
    <w:rsid w:val="00CE7B86"/>
    <w:rsid w:val="00CE7DEE"/>
    <w:rsid w:val="00CE7EBE"/>
    <w:rsid w:val="00CF0935"/>
    <w:rsid w:val="00CF0C53"/>
    <w:rsid w:val="00CF12C9"/>
    <w:rsid w:val="00CF1756"/>
    <w:rsid w:val="00CF177A"/>
    <w:rsid w:val="00CF1C51"/>
    <w:rsid w:val="00CF1FD4"/>
    <w:rsid w:val="00CF2102"/>
    <w:rsid w:val="00CF23BE"/>
    <w:rsid w:val="00CF2971"/>
    <w:rsid w:val="00CF353B"/>
    <w:rsid w:val="00CF3BE7"/>
    <w:rsid w:val="00CF3CFE"/>
    <w:rsid w:val="00CF3E4D"/>
    <w:rsid w:val="00CF42A9"/>
    <w:rsid w:val="00CF4B2D"/>
    <w:rsid w:val="00CF4E98"/>
    <w:rsid w:val="00CF5022"/>
    <w:rsid w:val="00CF5680"/>
    <w:rsid w:val="00CF5ADA"/>
    <w:rsid w:val="00CF6BFE"/>
    <w:rsid w:val="00D00036"/>
    <w:rsid w:val="00D000B3"/>
    <w:rsid w:val="00D00525"/>
    <w:rsid w:val="00D010DE"/>
    <w:rsid w:val="00D016E5"/>
    <w:rsid w:val="00D019A7"/>
    <w:rsid w:val="00D0236A"/>
    <w:rsid w:val="00D0286D"/>
    <w:rsid w:val="00D03C52"/>
    <w:rsid w:val="00D0412F"/>
    <w:rsid w:val="00D0445F"/>
    <w:rsid w:val="00D04614"/>
    <w:rsid w:val="00D055B2"/>
    <w:rsid w:val="00D059DC"/>
    <w:rsid w:val="00D05ECB"/>
    <w:rsid w:val="00D065DB"/>
    <w:rsid w:val="00D07847"/>
    <w:rsid w:val="00D103C9"/>
    <w:rsid w:val="00D10F76"/>
    <w:rsid w:val="00D123A2"/>
    <w:rsid w:val="00D1281A"/>
    <w:rsid w:val="00D129C7"/>
    <w:rsid w:val="00D13591"/>
    <w:rsid w:val="00D144CB"/>
    <w:rsid w:val="00D149BF"/>
    <w:rsid w:val="00D152C1"/>
    <w:rsid w:val="00D164CF"/>
    <w:rsid w:val="00D16E67"/>
    <w:rsid w:val="00D16E93"/>
    <w:rsid w:val="00D16EEE"/>
    <w:rsid w:val="00D175F1"/>
    <w:rsid w:val="00D177CE"/>
    <w:rsid w:val="00D17DD8"/>
    <w:rsid w:val="00D20219"/>
    <w:rsid w:val="00D2037F"/>
    <w:rsid w:val="00D205C4"/>
    <w:rsid w:val="00D2090F"/>
    <w:rsid w:val="00D211DD"/>
    <w:rsid w:val="00D218EA"/>
    <w:rsid w:val="00D21FF2"/>
    <w:rsid w:val="00D23A07"/>
    <w:rsid w:val="00D23F48"/>
    <w:rsid w:val="00D247E0"/>
    <w:rsid w:val="00D24BEF"/>
    <w:rsid w:val="00D25C1B"/>
    <w:rsid w:val="00D26050"/>
    <w:rsid w:val="00D26113"/>
    <w:rsid w:val="00D26333"/>
    <w:rsid w:val="00D26A06"/>
    <w:rsid w:val="00D275DC"/>
    <w:rsid w:val="00D30973"/>
    <w:rsid w:val="00D31416"/>
    <w:rsid w:val="00D316CA"/>
    <w:rsid w:val="00D31A1B"/>
    <w:rsid w:val="00D31C7C"/>
    <w:rsid w:val="00D32362"/>
    <w:rsid w:val="00D326F6"/>
    <w:rsid w:val="00D32735"/>
    <w:rsid w:val="00D334BE"/>
    <w:rsid w:val="00D33B61"/>
    <w:rsid w:val="00D33DC8"/>
    <w:rsid w:val="00D33E6B"/>
    <w:rsid w:val="00D34097"/>
    <w:rsid w:val="00D346B4"/>
    <w:rsid w:val="00D34787"/>
    <w:rsid w:val="00D34BC9"/>
    <w:rsid w:val="00D3530D"/>
    <w:rsid w:val="00D3598D"/>
    <w:rsid w:val="00D35FAA"/>
    <w:rsid w:val="00D36191"/>
    <w:rsid w:val="00D36C01"/>
    <w:rsid w:val="00D36E37"/>
    <w:rsid w:val="00D37DBE"/>
    <w:rsid w:val="00D4162E"/>
    <w:rsid w:val="00D41B5B"/>
    <w:rsid w:val="00D423CB"/>
    <w:rsid w:val="00D424AF"/>
    <w:rsid w:val="00D42CDE"/>
    <w:rsid w:val="00D43641"/>
    <w:rsid w:val="00D43D56"/>
    <w:rsid w:val="00D447BC"/>
    <w:rsid w:val="00D44B00"/>
    <w:rsid w:val="00D44D37"/>
    <w:rsid w:val="00D458F4"/>
    <w:rsid w:val="00D45C32"/>
    <w:rsid w:val="00D45C57"/>
    <w:rsid w:val="00D46116"/>
    <w:rsid w:val="00D46F24"/>
    <w:rsid w:val="00D501F4"/>
    <w:rsid w:val="00D505D0"/>
    <w:rsid w:val="00D50781"/>
    <w:rsid w:val="00D51CA2"/>
    <w:rsid w:val="00D51CBD"/>
    <w:rsid w:val="00D52ACC"/>
    <w:rsid w:val="00D52D1A"/>
    <w:rsid w:val="00D54023"/>
    <w:rsid w:val="00D558F5"/>
    <w:rsid w:val="00D559D4"/>
    <w:rsid w:val="00D57161"/>
    <w:rsid w:val="00D60762"/>
    <w:rsid w:val="00D61CBF"/>
    <w:rsid w:val="00D62066"/>
    <w:rsid w:val="00D632FA"/>
    <w:rsid w:val="00D634DA"/>
    <w:rsid w:val="00D640C2"/>
    <w:rsid w:val="00D641C3"/>
    <w:rsid w:val="00D64717"/>
    <w:rsid w:val="00D64890"/>
    <w:rsid w:val="00D65191"/>
    <w:rsid w:val="00D652B1"/>
    <w:rsid w:val="00D668DE"/>
    <w:rsid w:val="00D66A67"/>
    <w:rsid w:val="00D67822"/>
    <w:rsid w:val="00D67955"/>
    <w:rsid w:val="00D70527"/>
    <w:rsid w:val="00D7236E"/>
    <w:rsid w:val="00D73151"/>
    <w:rsid w:val="00D736A4"/>
    <w:rsid w:val="00D73925"/>
    <w:rsid w:val="00D73A16"/>
    <w:rsid w:val="00D743B3"/>
    <w:rsid w:val="00D74B2D"/>
    <w:rsid w:val="00D74E12"/>
    <w:rsid w:val="00D74FC5"/>
    <w:rsid w:val="00D7580C"/>
    <w:rsid w:val="00D75EDA"/>
    <w:rsid w:val="00D7604D"/>
    <w:rsid w:val="00D763F1"/>
    <w:rsid w:val="00D76633"/>
    <w:rsid w:val="00D76FC6"/>
    <w:rsid w:val="00D77954"/>
    <w:rsid w:val="00D77F1A"/>
    <w:rsid w:val="00D8054C"/>
    <w:rsid w:val="00D80892"/>
    <w:rsid w:val="00D81CC8"/>
    <w:rsid w:val="00D82920"/>
    <w:rsid w:val="00D8359A"/>
    <w:rsid w:val="00D837E9"/>
    <w:rsid w:val="00D84335"/>
    <w:rsid w:val="00D84539"/>
    <w:rsid w:val="00D860C3"/>
    <w:rsid w:val="00D86BA1"/>
    <w:rsid w:val="00D86D5F"/>
    <w:rsid w:val="00D87AA2"/>
    <w:rsid w:val="00D87E64"/>
    <w:rsid w:val="00D87F48"/>
    <w:rsid w:val="00D90287"/>
    <w:rsid w:val="00D90631"/>
    <w:rsid w:val="00D90845"/>
    <w:rsid w:val="00D90B0A"/>
    <w:rsid w:val="00D90B4C"/>
    <w:rsid w:val="00D91716"/>
    <w:rsid w:val="00D92685"/>
    <w:rsid w:val="00D9329B"/>
    <w:rsid w:val="00D93D1A"/>
    <w:rsid w:val="00D93F13"/>
    <w:rsid w:val="00D941DA"/>
    <w:rsid w:val="00D94FE3"/>
    <w:rsid w:val="00D95657"/>
    <w:rsid w:val="00D95DA1"/>
    <w:rsid w:val="00D95FD5"/>
    <w:rsid w:val="00DA01DB"/>
    <w:rsid w:val="00DA028B"/>
    <w:rsid w:val="00DA1091"/>
    <w:rsid w:val="00DA1AF1"/>
    <w:rsid w:val="00DA1B99"/>
    <w:rsid w:val="00DA1EC3"/>
    <w:rsid w:val="00DA2026"/>
    <w:rsid w:val="00DA2A7A"/>
    <w:rsid w:val="00DA2B8C"/>
    <w:rsid w:val="00DA3209"/>
    <w:rsid w:val="00DA3803"/>
    <w:rsid w:val="00DA4698"/>
    <w:rsid w:val="00DA4D9E"/>
    <w:rsid w:val="00DA4FAA"/>
    <w:rsid w:val="00DA53AA"/>
    <w:rsid w:val="00DA53DE"/>
    <w:rsid w:val="00DA58ED"/>
    <w:rsid w:val="00DA60B4"/>
    <w:rsid w:val="00DA65C5"/>
    <w:rsid w:val="00DA68DF"/>
    <w:rsid w:val="00DA7452"/>
    <w:rsid w:val="00DA7B9E"/>
    <w:rsid w:val="00DB13DB"/>
    <w:rsid w:val="00DB1588"/>
    <w:rsid w:val="00DB191B"/>
    <w:rsid w:val="00DB1B9A"/>
    <w:rsid w:val="00DB1E04"/>
    <w:rsid w:val="00DB2DA6"/>
    <w:rsid w:val="00DB3786"/>
    <w:rsid w:val="00DB398D"/>
    <w:rsid w:val="00DB43EF"/>
    <w:rsid w:val="00DB44CD"/>
    <w:rsid w:val="00DB4EEE"/>
    <w:rsid w:val="00DB5BA8"/>
    <w:rsid w:val="00DB5EB9"/>
    <w:rsid w:val="00DB606C"/>
    <w:rsid w:val="00DB6D47"/>
    <w:rsid w:val="00DB78F4"/>
    <w:rsid w:val="00DC0213"/>
    <w:rsid w:val="00DC0B5A"/>
    <w:rsid w:val="00DC0FF7"/>
    <w:rsid w:val="00DC1481"/>
    <w:rsid w:val="00DC1582"/>
    <w:rsid w:val="00DC1DA7"/>
    <w:rsid w:val="00DC2F64"/>
    <w:rsid w:val="00DC330B"/>
    <w:rsid w:val="00DC4397"/>
    <w:rsid w:val="00DC4861"/>
    <w:rsid w:val="00DC4DDF"/>
    <w:rsid w:val="00DC4DF8"/>
    <w:rsid w:val="00DC6922"/>
    <w:rsid w:val="00DC6B3D"/>
    <w:rsid w:val="00DC75BC"/>
    <w:rsid w:val="00DC7750"/>
    <w:rsid w:val="00DC7D14"/>
    <w:rsid w:val="00DC7F2D"/>
    <w:rsid w:val="00DD06CF"/>
    <w:rsid w:val="00DD1002"/>
    <w:rsid w:val="00DD13A8"/>
    <w:rsid w:val="00DD25D9"/>
    <w:rsid w:val="00DD2F7E"/>
    <w:rsid w:val="00DD3620"/>
    <w:rsid w:val="00DD395C"/>
    <w:rsid w:val="00DD4E3C"/>
    <w:rsid w:val="00DD4E59"/>
    <w:rsid w:val="00DD5648"/>
    <w:rsid w:val="00DD5BDB"/>
    <w:rsid w:val="00DD673F"/>
    <w:rsid w:val="00DD6989"/>
    <w:rsid w:val="00DD6D11"/>
    <w:rsid w:val="00DD73B1"/>
    <w:rsid w:val="00DD7570"/>
    <w:rsid w:val="00DD7ED3"/>
    <w:rsid w:val="00DE0B07"/>
    <w:rsid w:val="00DE1F50"/>
    <w:rsid w:val="00DE2BFC"/>
    <w:rsid w:val="00DE2F15"/>
    <w:rsid w:val="00DE388F"/>
    <w:rsid w:val="00DE40D8"/>
    <w:rsid w:val="00DE4DCE"/>
    <w:rsid w:val="00DE56AB"/>
    <w:rsid w:val="00DE5B21"/>
    <w:rsid w:val="00DE60E1"/>
    <w:rsid w:val="00DE68FB"/>
    <w:rsid w:val="00DE6B1E"/>
    <w:rsid w:val="00DE74B1"/>
    <w:rsid w:val="00DE76D8"/>
    <w:rsid w:val="00DE7958"/>
    <w:rsid w:val="00DE7AF5"/>
    <w:rsid w:val="00DF01B6"/>
    <w:rsid w:val="00DF0779"/>
    <w:rsid w:val="00DF08CC"/>
    <w:rsid w:val="00DF0EA0"/>
    <w:rsid w:val="00DF1813"/>
    <w:rsid w:val="00DF194A"/>
    <w:rsid w:val="00DF2594"/>
    <w:rsid w:val="00DF26FF"/>
    <w:rsid w:val="00DF2F8A"/>
    <w:rsid w:val="00DF358F"/>
    <w:rsid w:val="00DF4566"/>
    <w:rsid w:val="00DF55F8"/>
    <w:rsid w:val="00DF6E48"/>
    <w:rsid w:val="00DF7587"/>
    <w:rsid w:val="00DF7B46"/>
    <w:rsid w:val="00DF7F73"/>
    <w:rsid w:val="00E01F42"/>
    <w:rsid w:val="00E030AC"/>
    <w:rsid w:val="00E037B6"/>
    <w:rsid w:val="00E038AB"/>
    <w:rsid w:val="00E03B2C"/>
    <w:rsid w:val="00E047E9"/>
    <w:rsid w:val="00E04BBE"/>
    <w:rsid w:val="00E06F66"/>
    <w:rsid w:val="00E0720B"/>
    <w:rsid w:val="00E07B05"/>
    <w:rsid w:val="00E07CC2"/>
    <w:rsid w:val="00E10300"/>
    <w:rsid w:val="00E108B3"/>
    <w:rsid w:val="00E111DA"/>
    <w:rsid w:val="00E11984"/>
    <w:rsid w:val="00E12245"/>
    <w:rsid w:val="00E12DDD"/>
    <w:rsid w:val="00E135F7"/>
    <w:rsid w:val="00E13B5E"/>
    <w:rsid w:val="00E144CD"/>
    <w:rsid w:val="00E14E30"/>
    <w:rsid w:val="00E153AF"/>
    <w:rsid w:val="00E158EE"/>
    <w:rsid w:val="00E15BB0"/>
    <w:rsid w:val="00E15E34"/>
    <w:rsid w:val="00E160B5"/>
    <w:rsid w:val="00E1689C"/>
    <w:rsid w:val="00E168EE"/>
    <w:rsid w:val="00E16CAE"/>
    <w:rsid w:val="00E16CF7"/>
    <w:rsid w:val="00E16D90"/>
    <w:rsid w:val="00E2043D"/>
    <w:rsid w:val="00E2053A"/>
    <w:rsid w:val="00E208A5"/>
    <w:rsid w:val="00E213EE"/>
    <w:rsid w:val="00E2150E"/>
    <w:rsid w:val="00E21C26"/>
    <w:rsid w:val="00E22280"/>
    <w:rsid w:val="00E22534"/>
    <w:rsid w:val="00E23CFF"/>
    <w:rsid w:val="00E242A4"/>
    <w:rsid w:val="00E243EC"/>
    <w:rsid w:val="00E24B78"/>
    <w:rsid w:val="00E25ED4"/>
    <w:rsid w:val="00E2692A"/>
    <w:rsid w:val="00E26AD8"/>
    <w:rsid w:val="00E26BCB"/>
    <w:rsid w:val="00E27453"/>
    <w:rsid w:val="00E27630"/>
    <w:rsid w:val="00E27C1B"/>
    <w:rsid w:val="00E30421"/>
    <w:rsid w:val="00E3059E"/>
    <w:rsid w:val="00E30F00"/>
    <w:rsid w:val="00E311C8"/>
    <w:rsid w:val="00E31B3E"/>
    <w:rsid w:val="00E31C30"/>
    <w:rsid w:val="00E32531"/>
    <w:rsid w:val="00E32B79"/>
    <w:rsid w:val="00E331EE"/>
    <w:rsid w:val="00E336C4"/>
    <w:rsid w:val="00E33D69"/>
    <w:rsid w:val="00E33F4D"/>
    <w:rsid w:val="00E348F0"/>
    <w:rsid w:val="00E34A7C"/>
    <w:rsid w:val="00E34B21"/>
    <w:rsid w:val="00E34F77"/>
    <w:rsid w:val="00E3502D"/>
    <w:rsid w:val="00E35DAB"/>
    <w:rsid w:val="00E36097"/>
    <w:rsid w:val="00E3610A"/>
    <w:rsid w:val="00E3687A"/>
    <w:rsid w:val="00E36CCA"/>
    <w:rsid w:val="00E36D53"/>
    <w:rsid w:val="00E37005"/>
    <w:rsid w:val="00E370A7"/>
    <w:rsid w:val="00E37579"/>
    <w:rsid w:val="00E40BFB"/>
    <w:rsid w:val="00E40CE5"/>
    <w:rsid w:val="00E411C4"/>
    <w:rsid w:val="00E41251"/>
    <w:rsid w:val="00E41582"/>
    <w:rsid w:val="00E41C5D"/>
    <w:rsid w:val="00E41DF0"/>
    <w:rsid w:val="00E4223F"/>
    <w:rsid w:val="00E429D5"/>
    <w:rsid w:val="00E430BC"/>
    <w:rsid w:val="00E43814"/>
    <w:rsid w:val="00E4463A"/>
    <w:rsid w:val="00E4495B"/>
    <w:rsid w:val="00E44D41"/>
    <w:rsid w:val="00E44F9A"/>
    <w:rsid w:val="00E45014"/>
    <w:rsid w:val="00E45784"/>
    <w:rsid w:val="00E45BDD"/>
    <w:rsid w:val="00E46B8D"/>
    <w:rsid w:val="00E46C52"/>
    <w:rsid w:val="00E5084D"/>
    <w:rsid w:val="00E50B6A"/>
    <w:rsid w:val="00E50C8F"/>
    <w:rsid w:val="00E50DB6"/>
    <w:rsid w:val="00E50E15"/>
    <w:rsid w:val="00E51AFA"/>
    <w:rsid w:val="00E51B6B"/>
    <w:rsid w:val="00E5228C"/>
    <w:rsid w:val="00E52B05"/>
    <w:rsid w:val="00E52C30"/>
    <w:rsid w:val="00E5306F"/>
    <w:rsid w:val="00E53B3D"/>
    <w:rsid w:val="00E54289"/>
    <w:rsid w:val="00E542E1"/>
    <w:rsid w:val="00E54DC9"/>
    <w:rsid w:val="00E55346"/>
    <w:rsid w:val="00E55BB8"/>
    <w:rsid w:val="00E56002"/>
    <w:rsid w:val="00E56C83"/>
    <w:rsid w:val="00E575E2"/>
    <w:rsid w:val="00E57E16"/>
    <w:rsid w:val="00E610E9"/>
    <w:rsid w:val="00E61AFB"/>
    <w:rsid w:val="00E6232D"/>
    <w:rsid w:val="00E62E8B"/>
    <w:rsid w:val="00E64499"/>
    <w:rsid w:val="00E652CF"/>
    <w:rsid w:val="00E658E6"/>
    <w:rsid w:val="00E66631"/>
    <w:rsid w:val="00E66CDF"/>
    <w:rsid w:val="00E66E67"/>
    <w:rsid w:val="00E676F9"/>
    <w:rsid w:val="00E679D1"/>
    <w:rsid w:val="00E67D21"/>
    <w:rsid w:val="00E70858"/>
    <w:rsid w:val="00E708FE"/>
    <w:rsid w:val="00E71626"/>
    <w:rsid w:val="00E717DD"/>
    <w:rsid w:val="00E72E17"/>
    <w:rsid w:val="00E730E2"/>
    <w:rsid w:val="00E7411D"/>
    <w:rsid w:val="00E7507F"/>
    <w:rsid w:val="00E75B5F"/>
    <w:rsid w:val="00E767F8"/>
    <w:rsid w:val="00E76BD2"/>
    <w:rsid w:val="00E7724E"/>
    <w:rsid w:val="00E77B81"/>
    <w:rsid w:val="00E77D46"/>
    <w:rsid w:val="00E80050"/>
    <w:rsid w:val="00E802E5"/>
    <w:rsid w:val="00E807C5"/>
    <w:rsid w:val="00E807FA"/>
    <w:rsid w:val="00E810A9"/>
    <w:rsid w:val="00E812FA"/>
    <w:rsid w:val="00E81394"/>
    <w:rsid w:val="00E81895"/>
    <w:rsid w:val="00E8213D"/>
    <w:rsid w:val="00E82205"/>
    <w:rsid w:val="00E82D15"/>
    <w:rsid w:val="00E8430D"/>
    <w:rsid w:val="00E85B42"/>
    <w:rsid w:val="00E862B7"/>
    <w:rsid w:val="00E87620"/>
    <w:rsid w:val="00E900C1"/>
    <w:rsid w:val="00E90697"/>
    <w:rsid w:val="00E90BCC"/>
    <w:rsid w:val="00E91E7E"/>
    <w:rsid w:val="00E9238F"/>
    <w:rsid w:val="00E924B9"/>
    <w:rsid w:val="00E92571"/>
    <w:rsid w:val="00E939E8"/>
    <w:rsid w:val="00E945EF"/>
    <w:rsid w:val="00E947E5"/>
    <w:rsid w:val="00E95671"/>
    <w:rsid w:val="00E95871"/>
    <w:rsid w:val="00E95ABC"/>
    <w:rsid w:val="00E9679F"/>
    <w:rsid w:val="00E96A92"/>
    <w:rsid w:val="00E97386"/>
    <w:rsid w:val="00E97568"/>
    <w:rsid w:val="00E9774C"/>
    <w:rsid w:val="00E97920"/>
    <w:rsid w:val="00E97A9F"/>
    <w:rsid w:val="00EA0056"/>
    <w:rsid w:val="00EA01FC"/>
    <w:rsid w:val="00EA0573"/>
    <w:rsid w:val="00EA0C7A"/>
    <w:rsid w:val="00EA0E8E"/>
    <w:rsid w:val="00EA12EF"/>
    <w:rsid w:val="00EA23F2"/>
    <w:rsid w:val="00EA335E"/>
    <w:rsid w:val="00EA368D"/>
    <w:rsid w:val="00EA385C"/>
    <w:rsid w:val="00EA3A3C"/>
    <w:rsid w:val="00EA3BB3"/>
    <w:rsid w:val="00EA3D0B"/>
    <w:rsid w:val="00EA4892"/>
    <w:rsid w:val="00EA4A21"/>
    <w:rsid w:val="00EA50B5"/>
    <w:rsid w:val="00EA50F8"/>
    <w:rsid w:val="00EA5414"/>
    <w:rsid w:val="00EA5935"/>
    <w:rsid w:val="00EA5B00"/>
    <w:rsid w:val="00EA726F"/>
    <w:rsid w:val="00EA760C"/>
    <w:rsid w:val="00EA77A1"/>
    <w:rsid w:val="00EA7878"/>
    <w:rsid w:val="00EA7A4F"/>
    <w:rsid w:val="00EB085A"/>
    <w:rsid w:val="00EB19A9"/>
    <w:rsid w:val="00EB1FC8"/>
    <w:rsid w:val="00EB30B7"/>
    <w:rsid w:val="00EB3B19"/>
    <w:rsid w:val="00EB55EA"/>
    <w:rsid w:val="00EB56D8"/>
    <w:rsid w:val="00EB58B7"/>
    <w:rsid w:val="00EB5CC1"/>
    <w:rsid w:val="00EB6285"/>
    <w:rsid w:val="00EB7226"/>
    <w:rsid w:val="00EB728E"/>
    <w:rsid w:val="00EB748C"/>
    <w:rsid w:val="00EB7510"/>
    <w:rsid w:val="00EB77BE"/>
    <w:rsid w:val="00EC0D3C"/>
    <w:rsid w:val="00EC0DF0"/>
    <w:rsid w:val="00EC1E01"/>
    <w:rsid w:val="00EC21A3"/>
    <w:rsid w:val="00EC3664"/>
    <w:rsid w:val="00EC3670"/>
    <w:rsid w:val="00EC3C81"/>
    <w:rsid w:val="00EC571D"/>
    <w:rsid w:val="00EC698E"/>
    <w:rsid w:val="00EC6BBD"/>
    <w:rsid w:val="00EC7254"/>
    <w:rsid w:val="00EC7447"/>
    <w:rsid w:val="00EC7538"/>
    <w:rsid w:val="00EC7C33"/>
    <w:rsid w:val="00ED048F"/>
    <w:rsid w:val="00ED07D3"/>
    <w:rsid w:val="00ED22AF"/>
    <w:rsid w:val="00ED3065"/>
    <w:rsid w:val="00ED46C5"/>
    <w:rsid w:val="00ED4B1A"/>
    <w:rsid w:val="00ED4D7E"/>
    <w:rsid w:val="00ED5109"/>
    <w:rsid w:val="00ED5169"/>
    <w:rsid w:val="00ED5796"/>
    <w:rsid w:val="00ED5D2F"/>
    <w:rsid w:val="00ED6502"/>
    <w:rsid w:val="00ED6639"/>
    <w:rsid w:val="00ED75CE"/>
    <w:rsid w:val="00ED7798"/>
    <w:rsid w:val="00EE027E"/>
    <w:rsid w:val="00EE0479"/>
    <w:rsid w:val="00EE07AA"/>
    <w:rsid w:val="00EE08CE"/>
    <w:rsid w:val="00EE1349"/>
    <w:rsid w:val="00EE24D4"/>
    <w:rsid w:val="00EE26EF"/>
    <w:rsid w:val="00EE2BF6"/>
    <w:rsid w:val="00EE32D6"/>
    <w:rsid w:val="00EE511C"/>
    <w:rsid w:val="00EE5772"/>
    <w:rsid w:val="00EE5F63"/>
    <w:rsid w:val="00EE603E"/>
    <w:rsid w:val="00EE63C9"/>
    <w:rsid w:val="00EE68F3"/>
    <w:rsid w:val="00EE6C29"/>
    <w:rsid w:val="00EE70CF"/>
    <w:rsid w:val="00EE7225"/>
    <w:rsid w:val="00EE7759"/>
    <w:rsid w:val="00EE79DB"/>
    <w:rsid w:val="00EF0058"/>
    <w:rsid w:val="00EF1223"/>
    <w:rsid w:val="00EF1BB2"/>
    <w:rsid w:val="00EF2079"/>
    <w:rsid w:val="00EF34A7"/>
    <w:rsid w:val="00EF34FB"/>
    <w:rsid w:val="00EF391B"/>
    <w:rsid w:val="00EF3A31"/>
    <w:rsid w:val="00EF3B49"/>
    <w:rsid w:val="00EF3DF4"/>
    <w:rsid w:val="00EF41E8"/>
    <w:rsid w:val="00EF4272"/>
    <w:rsid w:val="00EF4958"/>
    <w:rsid w:val="00EF53E5"/>
    <w:rsid w:val="00EF5744"/>
    <w:rsid w:val="00EF59ED"/>
    <w:rsid w:val="00EF5EAD"/>
    <w:rsid w:val="00EF6B9C"/>
    <w:rsid w:val="00EF71DF"/>
    <w:rsid w:val="00EF7419"/>
    <w:rsid w:val="00EF741B"/>
    <w:rsid w:val="00EF7A6B"/>
    <w:rsid w:val="00EF7ADE"/>
    <w:rsid w:val="00EF7B67"/>
    <w:rsid w:val="00F00395"/>
    <w:rsid w:val="00F00680"/>
    <w:rsid w:val="00F008C4"/>
    <w:rsid w:val="00F01142"/>
    <w:rsid w:val="00F0134C"/>
    <w:rsid w:val="00F01839"/>
    <w:rsid w:val="00F01A89"/>
    <w:rsid w:val="00F020BF"/>
    <w:rsid w:val="00F02B74"/>
    <w:rsid w:val="00F02DF0"/>
    <w:rsid w:val="00F03B47"/>
    <w:rsid w:val="00F03CED"/>
    <w:rsid w:val="00F03D91"/>
    <w:rsid w:val="00F044BA"/>
    <w:rsid w:val="00F0496F"/>
    <w:rsid w:val="00F05178"/>
    <w:rsid w:val="00F051CB"/>
    <w:rsid w:val="00F05959"/>
    <w:rsid w:val="00F05B0D"/>
    <w:rsid w:val="00F05BBE"/>
    <w:rsid w:val="00F0633D"/>
    <w:rsid w:val="00F07DB3"/>
    <w:rsid w:val="00F10487"/>
    <w:rsid w:val="00F10F52"/>
    <w:rsid w:val="00F111D7"/>
    <w:rsid w:val="00F11C52"/>
    <w:rsid w:val="00F12F40"/>
    <w:rsid w:val="00F1307C"/>
    <w:rsid w:val="00F13DDE"/>
    <w:rsid w:val="00F144F7"/>
    <w:rsid w:val="00F14BB6"/>
    <w:rsid w:val="00F14C59"/>
    <w:rsid w:val="00F154C3"/>
    <w:rsid w:val="00F157CF"/>
    <w:rsid w:val="00F15948"/>
    <w:rsid w:val="00F160CE"/>
    <w:rsid w:val="00F16425"/>
    <w:rsid w:val="00F17494"/>
    <w:rsid w:val="00F17C27"/>
    <w:rsid w:val="00F2039C"/>
    <w:rsid w:val="00F21BCA"/>
    <w:rsid w:val="00F2220B"/>
    <w:rsid w:val="00F22578"/>
    <w:rsid w:val="00F23DC2"/>
    <w:rsid w:val="00F25469"/>
    <w:rsid w:val="00F2566C"/>
    <w:rsid w:val="00F259F5"/>
    <w:rsid w:val="00F25A62"/>
    <w:rsid w:val="00F26C54"/>
    <w:rsid w:val="00F27B02"/>
    <w:rsid w:val="00F30351"/>
    <w:rsid w:val="00F3192D"/>
    <w:rsid w:val="00F3254A"/>
    <w:rsid w:val="00F32717"/>
    <w:rsid w:val="00F3498E"/>
    <w:rsid w:val="00F35F96"/>
    <w:rsid w:val="00F36F66"/>
    <w:rsid w:val="00F37126"/>
    <w:rsid w:val="00F37547"/>
    <w:rsid w:val="00F40E2D"/>
    <w:rsid w:val="00F40F3F"/>
    <w:rsid w:val="00F41BEE"/>
    <w:rsid w:val="00F424E6"/>
    <w:rsid w:val="00F43C92"/>
    <w:rsid w:val="00F43F3C"/>
    <w:rsid w:val="00F44020"/>
    <w:rsid w:val="00F4424D"/>
    <w:rsid w:val="00F44900"/>
    <w:rsid w:val="00F453CD"/>
    <w:rsid w:val="00F45748"/>
    <w:rsid w:val="00F459C1"/>
    <w:rsid w:val="00F45CBC"/>
    <w:rsid w:val="00F462DC"/>
    <w:rsid w:val="00F465C2"/>
    <w:rsid w:val="00F475F6"/>
    <w:rsid w:val="00F47DAD"/>
    <w:rsid w:val="00F50309"/>
    <w:rsid w:val="00F504CB"/>
    <w:rsid w:val="00F50729"/>
    <w:rsid w:val="00F50872"/>
    <w:rsid w:val="00F50C45"/>
    <w:rsid w:val="00F51B0D"/>
    <w:rsid w:val="00F52100"/>
    <w:rsid w:val="00F5306B"/>
    <w:rsid w:val="00F53499"/>
    <w:rsid w:val="00F53D78"/>
    <w:rsid w:val="00F54216"/>
    <w:rsid w:val="00F54426"/>
    <w:rsid w:val="00F54EAB"/>
    <w:rsid w:val="00F5588B"/>
    <w:rsid w:val="00F55DCC"/>
    <w:rsid w:val="00F564C4"/>
    <w:rsid w:val="00F57988"/>
    <w:rsid w:val="00F57DA5"/>
    <w:rsid w:val="00F57E8E"/>
    <w:rsid w:val="00F6036D"/>
    <w:rsid w:val="00F604CA"/>
    <w:rsid w:val="00F610CE"/>
    <w:rsid w:val="00F61A80"/>
    <w:rsid w:val="00F61A9C"/>
    <w:rsid w:val="00F629CF"/>
    <w:rsid w:val="00F63440"/>
    <w:rsid w:val="00F63944"/>
    <w:rsid w:val="00F63C28"/>
    <w:rsid w:val="00F6486C"/>
    <w:rsid w:val="00F6491B"/>
    <w:rsid w:val="00F65851"/>
    <w:rsid w:val="00F65B2F"/>
    <w:rsid w:val="00F660B3"/>
    <w:rsid w:val="00F66855"/>
    <w:rsid w:val="00F66E85"/>
    <w:rsid w:val="00F6753C"/>
    <w:rsid w:val="00F6760A"/>
    <w:rsid w:val="00F677E7"/>
    <w:rsid w:val="00F67AE9"/>
    <w:rsid w:val="00F702B6"/>
    <w:rsid w:val="00F703CB"/>
    <w:rsid w:val="00F70B91"/>
    <w:rsid w:val="00F70C9C"/>
    <w:rsid w:val="00F729D0"/>
    <w:rsid w:val="00F72BFC"/>
    <w:rsid w:val="00F72D4B"/>
    <w:rsid w:val="00F732B4"/>
    <w:rsid w:val="00F73676"/>
    <w:rsid w:val="00F74397"/>
    <w:rsid w:val="00F749DF"/>
    <w:rsid w:val="00F75513"/>
    <w:rsid w:val="00F759A6"/>
    <w:rsid w:val="00F765E2"/>
    <w:rsid w:val="00F773D5"/>
    <w:rsid w:val="00F77850"/>
    <w:rsid w:val="00F8043C"/>
    <w:rsid w:val="00F81D19"/>
    <w:rsid w:val="00F82221"/>
    <w:rsid w:val="00F8234C"/>
    <w:rsid w:val="00F825DE"/>
    <w:rsid w:val="00F83A6F"/>
    <w:rsid w:val="00F83B40"/>
    <w:rsid w:val="00F83BFE"/>
    <w:rsid w:val="00F83E7D"/>
    <w:rsid w:val="00F83F0D"/>
    <w:rsid w:val="00F850DA"/>
    <w:rsid w:val="00F853D5"/>
    <w:rsid w:val="00F85792"/>
    <w:rsid w:val="00F863E3"/>
    <w:rsid w:val="00F86853"/>
    <w:rsid w:val="00F8707F"/>
    <w:rsid w:val="00F87F00"/>
    <w:rsid w:val="00F91933"/>
    <w:rsid w:val="00F919E9"/>
    <w:rsid w:val="00F91F3E"/>
    <w:rsid w:val="00F925C2"/>
    <w:rsid w:val="00F92AB8"/>
    <w:rsid w:val="00F92B2C"/>
    <w:rsid w:val="00F92F39"/>
    <w:rsid w:val="00F938FE"/>
    <w:rsid w:val="00F939D2"/>
    <w:rsid w:val="00F94784"/>
    <w:rsid w:val="00F94D42"/>
    <w:rsid w:val="00F95145"/>
    <w:rsid w:val="00F9644C"/>
    <w:rsid w:val="00F96ED7"/>
    <w:rsid w:val="00F9716D"/>
    <w:rsid w:val="00F977DC"/>
    <w:rsid w:val="00FA01C1"/>
    <w:rsid w:val="00FA0515"/>
    <w:rsid w:val="00FA0574"/>
    <w:rsid w:val="00FA0587"/>
    <w:rsid w:val="00FA0786"/>
    <w:rsid w:val="00FA1734"/>
    <w:rsid w:val="00FA1814"/>
    <w:rsid w:val="00FA25A4"/>
    <w:rsid w:val="00FA3BD7"/>
    <w:rsid w:val="00FA49DF"/>
    <w:rsid w:val="00FA4E70"/>
    <w:rsid w:val="00FA4F37"/>
    <w:rsid w:val="00FA6732"/>
    <w:rsid w:val="00FA6E4F"/>
    <w:rsid w:val="00FA7668"/>
    <w:rsid w:val="00FA7B9B"/>
    <w:rsid w:val="00FB173C"/>
    <w:rsid w:val="00FB19AF"/>
    <w:rsid w:val="00FB1FC5"/>
    <w:rsid w:val="00FB2410"/>
    <w:rsid w:val="00FB2497"/>
    <w:rsid w:val="00FB314C"/>
    <w:rsid w:val="00FB32A8"/>
    <w:rsid w:val="00FB3474"/>
    <w:rsid w:val="00FB3B19"/>
    <w:rsid w:val="00FB4356"/>
    <w:rsid w:val="00FB55C1"/>
    <w:rsid w:val="00FB674C"/>
    <w:rsid w:val="00FB6CA3"/>
    <w:rsid w:val="00FB6CE9"/>
    <w:rsid w:val="00FB6DC2"/>
    <w:rsid w:val="00FB75C0"/>
    <w:rsid w:val="00FC13C9"/>
    <w:rsid w:val="00FC1505"/>
    <w:rsid w:val="00FC2199"/>
    <w:rsid w:val="00FC243C"/>
    <w:rsid w:val="00FC3809"/>
    <w:rsid w:val="00FC569C"/>
    <w:rsid w:val="00FD05EB"/>
    <w:rsid w:val="00FD068E"/>
    <w:rsid w:val="00FD0A9A"/>
    <w:rsid w:val="00FD2330"/>
    <w:rsid w:val="00FD28B1"/>
    <w:rsid w:val="00FD28BA"/>
    <w:rsid w:val="00FD2DB1"/>
    <w:rsid w:val="00FD300D"/>
    <w:rsid w:val="00FD3939"/>
    <w:rsid w:val="00FD3955"/>
    <w:rsid w:val="00FD3A69"/>
    <w:rsid w:val="00FD443B"/>
    <w:rsid w:val="00FD5FB6"/>
    <w:rsid w:val="00FD6449"/>
    <w:rsid w:val="00FD6B58"/>
    <w:rsid w:val="00FD7297"/>
    <w:rsid w:val="00FD74A4"/>
    <w:rsid w:val="00FE025F"/>
    <w:rsid w:val="00FE04D5"/>
    <w:rsid w:val="00FE0AD1"/>
    <w:rsid w:val="00FE17BA"/>
    <w:rsid w:val="00FE18CD"/>
    <w:rsid w:val="00FE224A"/>
    <w:rsid w:val="00FE2D79"/>
    <w:rsid w:val="00FE3892"/>
    <w:rsid w:val="00FE3D6D"/>
    <w:rsid w:val="00FE417B"/>
    <w:rsid w:val="00FE4519"/>
    <w:rsid w:val="00FE50FC"/>
    <w:rsid w:val="00FE52A8"/>
    <w:rsid w:val="00FE56FA"/>
    <w:rsid w:val="00FE5B28"/>
    <w:rsid w:val="00FE5D36"/>
    <w:rsid w:val="00FE5FC3"/>
    <w:rsid w:val="00FE7234"/>
    <w:rsid w:val="00FE766C"/>
    <w:rsid w:val="00FF0546"/>
    <w:rsid w:val="00FF1E38"/>
    <w:rsid w:val="00FF24E4"/>
    <w:rsid w:val="00FF28C5"/>
    <w:rsid w:val="00FF2FBC"/>
    <w:rsid w:val="00FF3C28"/>
    <w:rsid w:val="00FF4756"/>
    <w:rsid w:val="00FF5145"/>
    <w:rsid w:val="00FF5289"/>
    <w:rsid w:val="00FF6741"/>
    <w:rsid w:val="00FF705C"/>
    <w:rsid w:val="00FF770B"/>
    <w:rsid w:val="00FF7E41"/>
    <w:rsid w:val="020F0AAF"/>
    <w:rsid w:val="020FADFD"/>
    <w:rsid w:val="02A9B3E0"/>
    <w:rsid w:val="03116502"/>
    <w:rsid w:val="040D5585"/>
    <w:rsid w:val="04360666"/>
    <w:rsid w:val="04D162B5"/>
    <w:rsid w:val="051658DB"/>
    <w:rsid w:val="05C28760"/>
    <w:rsid w:val="05D1D6C7"/>
    <w:rsid w:val="06702B69"/>
    <w:rsid w:val="06B2293C"/>
    <w:rsid w:val="06BFBA77"/>
    <w:rsid w:val="076DA728"/>
    <w:rsid w:val="0818C17F"/>
    <w:rsid w:val="084DF99D"/>
    <w:rsid w:val="08DED8B0"/>
    <w:rsid w:val="0918BA4F"/>
    <w:rsid w:val="099D4BF4"/>
    <w:rsid w:val="09EDF8AC"/>
    <w:rsid w:val="0A9BD287"/>
    <w:rsid w:val="0CD0DF3B"/>
    <w:rsid w:val="0CDC6C04"/>
    <w:rsid w:val="0CFB1538"/>
    <w:rsid w:val="0CFEC241"/>
    <w:rsid w:val="0D76CE4D"/>
    <w:rsid w:val="0E4F25F8"/>
    <w:rsid w:val="0EAE8C1E"/>
    <w:rsid w:val="0EC776B0"/>
    <w:rsid w:val="0F20005A"/>
    <w:rsid w:val="0F795576"/>
    <w:rsid w:val="102099E3"/>
    <w:rsid w:val="103FE3EE"/>
    <w:rsid w:val="10AC122A"/>
    <w:rsid w:val="112BB892"/>
    <w:rsid w:val="113D59D4"/>
    <w:rsid w:val="114EC2C3"/>
    <w:rsid w:val="11A5EAAA"/>
    <w:rsid w:val="11B37C2A"/>
    <w:rsid w:val="120D052B"/>
    <w:rsid w:val="13788006"/>
    <w:rsid w:val="145DD3A9"/>
    <w:rsid w:val="14D4431E"/>
    <w:rsid w:val="150BCD2D"/>
    <w:rsid w:val="154C0C95"/>
    <w:rsid w:val="15687457"/>
    <w:rsid w:val="15CA4071"/>
    <w:rsid w:val="162690BF"/>
    <w:rsid w:val="16A5A487"/>
    <w:rsid w:val="16C14136"/>
    <w:rsid w:val="16CAEC56"/>
    <w:rsid w:val="178D6FD6"/>
    <w:rsid w:val="17FDDF88"/>
    <w:rsid w:val="1814455E"/>
    <w:rsid w:val="1872186A"/>
    <w:rsid w:val="188357ED"/>
    <w:rsid w:val="195D61EF"/>
    <w:rsid w:val="19D30009"/>
    <w:rsid w:val="1B5FED4D"/>
    <w:rsid w:val="1C21BB59"/>
    <w:rsid w:val="1CB792D1"/>
    <w:rsid w:val="1E46AF4F"/>
    <w:rsid w:val="1F96CA5D"/>
    <w:rsid w:val="1FA709DE"/>
    <w:rsid w:val="1FD240F8"/>
    <w:rsid w:val="20909224"/>
    <w:rsid w:val="2090B43C"/>
    <w:rsid w:val="20F07BD0"/>
    <w:rsid w:val="20F1CB5C"/>
    <w:rsid w:val="2209195F"/>
    <w:rsid w:val="2267D94B"/>
    <w:rsid w:val="228C7827"/>
    <w:rsid w:val="2303C455"/>
    <w:rsid w:val="230BEE04"/>
    <w:rsid w:val="24BAE2EC"/>
    <w:rsid w:val="24F8253B"/>
    <w:rsid w:val="24FB0B76"/>
    <w:rsid w:val="266007AE"/>
    <w:rsid w:val="26CD9510"/>
    <w:rsid w:val="26D42F9E"/>
    <w:rsid w:val="26EB8923"/>
    <w:rsid w:val="272F1E51"/>
    <w:rsid w:val="27BD3A14"/>
    <w:rsid w:val="282378BC"/>
    <w:rsid w:val="2A0D9B5C"/>
    <w:rsid w:val="2B158B17"/>
    <w:rsid w:val="2B7DFE9D"/>
    <w:rsid w:val="2C20F1C8"/>
    <w:rsid w:val="2C344302"/>
    <w:rsid w:val="2C69D40A"/>
    <w:rsid w:val="2C7CB258"/>
    <w:rsid w:val="2D55A977"/>
    <w:rsid w:val="2E1020AC"/>
    <w:rsid w:val="2E608D06"/>
    <w:rsid w:val="2E775241"/>
    <w:rsid w:val="2EB59F5F"/>
    <w:rsid w:val="2FABF10D"/>
    <w:rsid w:val="301322A2"/>
    <w:rsid w:val="314F138C"/>
    <w:rsid w:val="3191D2ED"/>
    <w:rsid w:val="31AEF303"/>
    <w:rsid w:val="326B7E26"/>
    <w:rsid w:val="32FE5D5D"/>
    <w:rsid w:val="33138F41"/>
    <w:rsid w:val="35866ECA"/>
    <w:rsid w:val="35A7AB52"/>
    <w:rsid w:val="389B73AF"/>
    <w:rsid w:val="389C49A5"/>
    <w:rsid w:val="38B58740"/>
    <w:rsid w:val="3915F8CB"/>
    <w:rsid w:val="392F2EB5"/>
    <w:rsid w:val="39547684"/>
    <w:rsid w:val="397111BA"/>
    <w:rsid w:val="3A1542A6"/>
    <w:rsid w:val="3A5EC34D"/>
    <w:rsid w:val="3A7A5A7C"/>
    <w:rsid w:val="3B38C25F"/>
    <w:rsid w:val="3B69797A"/>
    <w:rsid w:val="3BA413E0"/>
    <w:rsid w:val="3C13BA01"/>
    <w:rsid w:val="3C8C1746"/>
    <w:rsid w:val="3C92619B"/>
    <w:rsid w:val="3DA0EE9C"/>
    <w:rsid w:val="3E2E31FC"/>
    <w:rsid w:val="3E644AA8"/>
    <w:rsid w:val="3F2BB66E"/>
    <w:rsid w:val="3F73D160"/>
    <w:rsid w:val="40DA5212"/>
    <w:rsid w:val="413A409A"/>
    <w:rsid w:val="41571A5A"/>
    <w:rsid w:val="41873853"/>
    <w:rsid w:val="42087F67"/>
    <w:rsid w:val="420CBBE9"/>
    <w:rsid w:val="4220548B"/>
    <w:rsid w:val="422C1E93"/>
    <w:rsid w:val="42DDFE81"/>
    <w:rsid w:val="4300A700"/>
    <w:rsid w:val="43C04207"/>
    <w:rsid w:val="444BEBDC"/>
    <w:rsid w:val="448AD7B1"/>
    <w:rsid w:val="44A39A9E"/>
    <w:rsid w:val="459E6510"/>
    <w:rsid w:val="45FA2AA3"/>
    <w:rsid w:val="46123B75"/>
    <w:rsid w:val="462B770A"/>
    <w:rsid w:val="4634BBBB"/>
    <w:rsid w:val="46D4DC9E"/>
    <w:rsid w:val="46E4C8A7"/>
    <w:rsid w:val="46FA8F9B"/>
    <w:rsid w:val="4747F8BE"/>
    <w:rsid w:val="4905BA96"/>
    <w:rsid w:val="4A94A15B"/>
    <w:rsid w:val="4AE6B646"/>
    <w:rsid w:val="4AE91066"/>
    <w:rsid w:val="4B54470A"/>
    <w:rsid w:val="4B758EC3"/>
    <w:rsid w:val="4BA0C5DD"/>
    <w:rsid w:val="4D821BFD"/>
    <w:rsid w:val="4E67A11E"/>
    <w:rsid w:val="4EA3A2FA"/>
    <w:rsid w:val="4F261462"/>
    <w:rsid w:val="4FD9FB19"/>
    <w:rsid w:val="50590714"/>
    <w:rsid w:val="50A856F6"/>
    <w:rsid w:val="50B1A60B"/>
    <w:rsid w:val="50D84103"/>
    <w:rsid w:val="51A6962A"/>
    <w:rsid w:val="5297D8AC"/>
    <w:rsid w:val="52CB6498"/>
    <w:rsid w:val="531B3E41"/>
    <w:rsid w:val="532A3B48"/>
    <w:rsid w:val="53ED1542"/>
    <w:rsid w:val="54086377"/>
    <w:rsid w:val="54622BAA"/>
    <w:rsid w:val="5472CF09"/>
    <w:rsid w:val="54B7C5F8"/>
    <w:rsid w:val="5581E49F"/>
    <w:rsid w:val="558D35C1"/>
    <w:rsid w:val="55DCD6CB"/>
    <w:rsid w:val="566EF3D7"/>
    <w:rsid w:val="572FDAD0"/>
    <w:rsid w:val="573A5ED5"/>
    <w:rsid w:val="57543E05"/>
    <w:rsid w:val="57A85832"/>
    <w:rsid w:val="581F52B8"/>
    <w:rsid w:val="5B4CE2BC"/>
    <w:rsid w:val="5B7906C3"/>
    <w:rsid w:val="5C17C67E"/>
    <w:rsid w:val="5E5D93B8"/>
    <w:rsid w:val="5ED66B5C"/>
    <w:rsid w:val="5F3B093C"/>
    <w:rsid w:val="5F96B08D"/>
    <w:rsid w:val="60C66846"/>
    <w:rsid w:val="61190E05"/>
    <w:rsid w:val="617C694D"/>
    <w:rsid w:val="617F4CAD"/>
    <w:rsid w:val="6212E8C5"/>
    <w:rsid w:val="62473F4A"/>
    <w:rsid w:val="62E18091"/>
    <w:rsid w:val="6334E5B7"/>
    <w:rsid w:val="63AEB926"/>
    <w:rsid w:val="640A287A"/>
    <w:rsid w:val="647872F4"/>
    <w:rsid w:val="664B35EC"/>
    <w:rsid w:val="66723F21"/>
    <w:rsid w:val="66B98098"/>
    <w:rsid w:val="66D8423A"/>
    <w:rsid w:val="66E7E83C"/>
    <w:rsid w:val="6709A930"/>
    <w:rsid w:val="67C3237D"/>
    <w:rsid w:val="680555DA"/>
    <w:rsid w:val="689B60FC"/>
    <w:rsid w:val="693D4847"/>
    <w:rsid w:val="6989BE84"/>
    <w:rsid w:val="699E65BF"/>
    <w:rsid w:val="6ADC9785"/>
    <w:rsid w:val="6B258EE5"/>
    <w:rsid w:val="6CDA5C9F"/>
    <w:rsid w:val="6D4B0466"/>
    <w:rsid w:val="6D76282D"/>
    <w:rsid w:val="6D7796FD"/>
    <w:rsid w:val="6E303ABB"/>
    <w:rsid w:val="6E5A01BE"/>
    <w:rsid w:val="6F69F6DE"/>
    <w:rsid w:val="6F950DEC"/>
    <w:rsid w:val="700143E2"/>
    <w:rsid w:val="705ED41B"/>
    <w:rsid w:val="70683A88"/>
    <w:rsid w:val="7077AF6C"/>
    <w:rsid w:val="712AA514"/>
    <w:rsid w:val="71B4B881"/>
    <w:rsid w:val="71D900EC"/>
    <w:rsid w:val="71DD665B"/>
    <w:rsid w:val="725CD865"/>
    <w:rsid w:val="73820572"/>
    <w:rsid w:val="744B6A52"/>
    <w:rsid w:val="74E11866"/>
    <w:rsid w:val="7653AACD"/>
    <w:rsid w:val="769417EB"/>
    <w:rsid w:val="7730C394"/>
    <w:rsid w:val="77F42285"/>
    <w:rsid w:val="78576DB8"/>
    <w:rsid w:val="785F7584"/>
    <w:rsid w:val="7986B9F1"/>
    <w:rsid w:val="7ABE804A"/>
    <w:rsid w:val="7AF49947"/>
    <w:rsid w:val="7BC1B7AC"/>
    <w:rsid w:val="7C1409F3"/>
    <w:rsid w:val="7C802AF0"/>
    <w:rsid w:val="7CF2F114"/>
    <w:rsid w:val="7D09D635"/>
    <w:rsid w:val="7D77B2D2"/>
    <w:rsid w:val="7DF8BF58"/>
    <w:rsid w:val="7E45619D"/>
    <w:rsid w:val="7EA1C920"/>
    <w:rsid w:val="7ED80D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1103D"/>
  <w15:chartTrackingRefBased/>
  <w15:docId w15:val="{9E77B87E-E845-47BB-9784-0D95F86E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31"/>
    <w:rPr>
      <w:sz w:val="24"/>
      <w:szCs w:val="24"/>
    </w:rPr>
  </w:style>
  <w:style w:type="paragraph" w:styleId="Heading1">
    <w:name w:val="heading 1"/>
    <w:basedOn w:val="Normal"/>
    <w:next w:val="Normal"/>
    <w:link w:val="Heading1Char"/>
    <w:uiPriority w:val="9"/>
    <w:qFormat/>
    <w:rsid w:val="00766277"/>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0D5A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pPr>
      <w:tabs>
        <w:tab w:val="left" w:pos="360"/>
      </w:tabs>
      <w:ind w:left="360" w:hanging="360"/>
    </w:pPr>
    <w:rPr>
      <w:sz w:val="18"/>
    </w:rPr>
  </w:style>
  <w:style w:type="character" w:styleId="FootnoteReference">
    <w:name w:val="footnote reference"/>
    <w:uiPriority w:val="99"/>
    <w:semiHidden/>
    <w:rPr>
      <w:color w:val="auto"/>
      <w:vertAlign w:val="baseline"/>
    </w:rPr>
  </w:style>
  <w:style w:type="paragraph" w:styleId="TOC1">
    <w:name w:val="toc 1"/>
    <w:basedOn w:val="Normal"/>
    <w:next w:val="Normal"/>
    <w:semiHidden/>
    <w:pPr>
      <w:spacing w:before="240" w:after="120"/>
    </w:pPr>
    <w:rPr>
      <w:rFonts w:ascii="Calibri" w:hAnsi="Calibri" w:cs="Calibri"/>
      <w:b/>
      <w:bCs/>
      <w:sz w:val="20"/>
      <w:szCs w:val="20"/>
    </w:rPr>
  </w:style>
  <w:style w:type="paragraph" w:styleId="TOC2">
    <w:name w:val="toc 2"/>
    <w:basedOn w:val="Normal"/>
    <w:next w:val="Normal"/>
    <w:semiHidden/>
    <w:pPr>
      <w:spacing w:before="120"/>
      <w:ind w:left="240"/>
    </w:pPr>
    <w:rPr>
      <w:rFonts w:ascii="Calibri" w:hAnsi="Calibri" w:cs="Calibri"/>
      <w:i/>
      <w:iCs/>
      <w:sz w:val="20"/>
      <w:szCs w:val="20"/>
    </w:rPr>
  </w:style>
  <w:style w:type="paragraph" w:styleId="TOC3">
    <w:name w:val="toc 3"/>
    <w:basedOn w:val="Normal"/>
    <w:next w:val="Normal"/>
    <w:semiHidden/>
    <w:pPr>
      <w:ind w:left="480"/>
    </w:pPr>
    <w:rPr>
      <w:rFonts w:ascii="Calibri" w:hAnsi="Calibri" w:cs="Calibri"/>
      <w:sz w:val="20"/>
      <w:szCs w:val="20"/>
    </w:rPr>
  </w:style>
  <w:style w:type="paragraph" w:styleId="TOC4">
    <w:name w:val="toc 4"/>
    <w:basedOn w:val="Normal"/>
    <w:next w:val="Normal"/>
    <w:semiHidden/>
    <w:pPr>
      <w:ind w:left="720"/>
    </w:pPr>
    <w:rPr>
      <w:rFonts w:ascii="Calibri" w:hAnsi="Calibri" w:cs="Calibri"/>
      <w:sz w:val="20"/>
      <w:szCs w:val="20"/>
    </w:rPr>
  </w:style>
  <w:style w:type="paragraph" w:styleId="TOC5">
    <w:name w:val="toc 5"/>
    <w:basedOn w:val="Normal"/>
    <w:next w:val="Normal"/>
    <w:semiHidden/>
    <w:pPr>
      <w:ind w:left="960"/>
    </w:pPr>
    <w:rPr>
      <w:rFonts w:ascii="Calibri" w:hAnsi="Calibri" w:cs="Calibri"/>
      <w:sz w:val="20"/>
      <w:szCs w:val="20"/>
    </w:rPr>
  </w:style>
  <w:style w:type="paragraph" w:styleId="TOC6">
    <w:name w:val="toc 6"/>
    <w:basedOn w:val="Normal"/>
    <w:next w:val="Normal"/>
    <w:semiHidden/>
    <w:pPr>
      <w:ind w:left="1200"/>
    </w:pPr>
    <w:rPr>
      <w:rFonts w:ascii="Calibri" w:hAnsi="Calibri" w:cs="Calibri"/>
      <w:sz w:val="20"/>
      <w:szCs w:val="20"/>
    </w:rPr>
  </w:style>
  <w:style w:type="paragraph" w:styleId="TOC7">
    <w:name w:val="toc 7"/>
    <w:basedOn w:val="Normal"/>
    <w:next w:val="Normal"/>
    <w:semiHidden/>
    <w:pPr>
      <w:ind w:left="1440"/>
    </w:pPr>
    <w:rPr>
      <w:rFonts w:ascii="Calibri" w:hAnsi="Calibri" w:cs="Calibri"/>
      <w:sz w:val="20"/>
      <w:szCs w:val="20"/>
    </w:rPr>
  </w:style>
  <w:style w:type="paragraph" w:styleId="TOC8">
    <w:name w:val="toc 8"/>
    <w:basedOn w:val="Normal"/>
    <w:next w:val="Normal"/>
    <w:semiHidden/>
    <w:pPr>
      <w:ind w:left="1680"/>
    </w:pPr>
    <w:rPr>
      <w:rFonts w:ascii="Calibri" w:hAnsi="Calibri" w:cs="Calibri"/>
      <w:sz w:val="20"/>
      <w:szCs w:val="20"/>
    </w:rPr>
  </w:style>
  <w:style w:type="paragraph" w:styleId="TOC9">
    <w:name w:val="toc 9"/>
    <w:basedOn w:val="Normal"/>
    <w:next w:val="Normal"/>
    <w:semiHidden/>
    <w:pPr>
      <w:ind w:left="1920"/>
    </w:pPr>
    <w:rPr>
      <w:rFonts w:ascii="Calibri" w:hAnsi="Calibri" w:cs="Calibri"/>
      <w:sz w:val="20"/>
      <w:szCs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tabs>
        <w:tab w:val="center" w:pos="2160"/>
        <w:tab w:val="left" w:pos="7200"/>
      </w:tabs>
      <w:ind w:left="7200" w:right="-360"/>
    </w:pPr>
    <w:rPr>
      <w:lang w:val="pt-PT"/>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lang w:val="pt-PT"/>
    </w:rPr>
  </w:style>
  <w:style w:type="character" w:styleId="Hyperlink">
    <w:name w:val="Hyperlink"/>
    <w:uiPriority w:val="99"/>
    <w:unhideWhenUsed/>
    <w:rsid w:val="004F587F"/>
    <w:rPr>
      <w:color w:val="0000FF"/>
      <w:u w:val="single"/>
    </w:rPr>
  </w:style>
  <w:style w:type="paragraph" w:styleId="ListParagraph">
    <w:name w:val="List Paragraph"/>
    <w:basedOn w:val="Normal"/>
    <w:qFormat/>
    <w:rsid w:val="004F587F"/>
    <w:pPr>
      <w:ind w:left="720"/>
    </w:pPr>
  </w:style>
  <w:style w:type="paragraph" w:customStyle="1" w:styleId="Default">
    <w:name w:val="Default"/>
    <w:rsid w:val="004F587F"/>
    <w:pPr>
      <w:autoSpaceDE w:val="0"/>
      <w:autoSpaceDN w:val="0"/>
      <w:adjustRightInd w:val="0"/>
    </w:pPr>
    <w:rPr>
      <w:color w:val="000000"/>
      <w:sz w:val="24"/>
      <w:szCs w:val="24"/>
    </w:rPr>
  </w:style>
  <w:style w:type="paragraph" w:customStyle="1" w:styleId="xmsonormal">
    <w:name w:val="x_msonormal"/>
    <w:basedOn w:val="Normal"/>
    <w:rsid w:val="004F587F"/>
    <w:pPr>
      <w:spacing w:before="100" w:beforeAutospacing="1" w:after="100" w:afterAutospacing="1"/>
    </w:pPr>
  </w:style>
  <w:style w:type="paragraph" w:customStyle="1" w:styleId="xmsoplaintext">
    <w:name w:val="x_msoplaintext"/>
    <w:basedOn w:val="Normal"/>
    <w:rsid w:val="004F587F"/>
    <w:pPr>
      <w:spacing w:before="100" w:beforeAutospacing="1" w:after="100" w:afterAutospacing="1"/>
    </w:pPr>
  </w:style>
  <w:style w:type="character" w:customStyle="1" w:styleId="s3">
    <w:name w:val="s3"/>
    <w:rsid w:val="004F587F"/>
  </w:style>
  <w:style w:type="paragraph" w:styleId="BalloonText">
    <w:name w:val="Balloon Text"/>
    <w:basedOn w:val="Normal"/>
    <w:link w:val="BalloonTextChar"/>
    <w:uiPriority w:val="99"/>
    <w:semiHidden/>
    <w:unhideWhenUsed/>
    <w:rsid w:val="004F587F"/>
    <w:rPr>
      <w:rFonts w:ascii="Segoe UI" w:hAnsi="Segoe UI" w:cs="Segoe UI"/>
      <w:sz w:val="18"/>
      <w:szCs w:val="18"/>
    </w:rPr>
  </w:style>
  <w:style w:type="character" w:customStyle="1" w:styleId="BalloonTextChar">
    <w:name w:val="Balloon Text Char"/>
    <w:link w:val="BalloonText"/>
    <w:uiPriority w:val="99"/>
    <w:semiHidden/>
    <w:rsid w:val="004F587F"/>
    <w:rPr>
      <w:rFonts w:ascii="Segoe UI" w:hAnsi="Segoe UI" w:cs="Segoe UI"/>
      <w:sz w:val="18"/>
      <w:szCs w:val="18"/>
      <w:lang w:val="es-ES"/>
    </w:rPr>
  </w:style>
  <w:style w:type="character" w:customStyle="1" w:styleId="UnresolvedMention1">
    <w:name w:val="Unresolved Mention1"/>
    <w:uiPriority w:val="99"/>
    <w:semiHidden/>
    <w:unhideWhenUsed/>
    <w:rsid w:val="008F4109"/>
    <w:rPr>
      <w:color w:val="605E5C"/>
      <w:shd w:val="clear" w:color="auto" w:fill="E1DFDD"/>
    </w:rPr>
  </w:style>
  <w:style w:type="character" w:customStyle="1" w:styleId="acronym">
    <w:name w:val="acronym"/>
    <w:rsid w:val="00140EB1"/>
  </w:style>
  <w:style w:type="character" w:customStyle="1" w:styleId="preferred">
    <w:name w:val="preferred"/>
    <w:rsid w:val="00140EB1"/>
  </w:style>
  <w:style w:type="character" w:styleId="Emphasis">
    <w:name w:val="Emphasis"/>
    <w:uiPriority w:val="20"/>
    <w:qFormat/>
    <w:rsid w:val="00434C83"/>
    <w:rPr>
      <w:i/>
      <w:iCs/>
    </w:rPr>
  </w:style>
  <w:style w:type="character" w:styleId="FollowedHyperlink">
    <w:name w:val="FollowedHyperlink"/>
    <w:uiPriority w:val="99"/>
    <w:semiHidden/>
    <w:unhideWhenUsed/>
    <w:rsid w:val="002B7600"/>
    <w:rPr>
      <w:color w:val="954F72"/>
      <w:u w:val="single"/>
    </w:rPr>
  </w:style>
  <w:style w:type="character" w:customStyle="1" w:styleId="HeaderChar">
    <w:name w:val="Header Char"/>
    <w:link w:val="Header"/>
    <w:uiPriority w:val="99"/>
    <w:rsid w:val="004717B6"/>
    <w:rPr>
      <w:rFonts w:ascii="CG Times" w:hAnsi="CG Times"/>
      <w:sz w:val="22"/>
      <w:lang w:val="es-ES"/>
    </w:rPr>
  </w:style>
  <w:style w:type="paragraph" w:customStyle="1" w:styleId="Normal1">
    <w:name w:val="Normal1"/>
    <w:basedOn w:val="Normal"/>
    <w:rsid w:val="00B93AA8"/>
    <w:pPr>
      <w:spacing w:before="100" w:beforeAutospacing="1" w:after="100" w:afterAutospacing="1"/>
    </w:pPr>
  </w:style>
  <w:style w:type="character" w:customStyle="1" w:styleId="normalchar">
    <w:name w:val="normal__char"/>
    <w:basedOn w:val="DefaultParagraphFont"/>
    <w:rsid w:val="00E679D1"/>
  </w:style>
  <w:style w:type="character" w:customStyle="1" w:styleId="apple-converted-space">
    <w:name w:val="apple-converted-space"/>
    <w:basedOn w:val="DefaultParagraphFont"/>
    <w:rsid w:val="00E679D1"/>
  </w:style>
  <w:style w:type="character" w:customStyle="1" w:styleId="Heading3Char">
    <w:name w:val="Heading 3 Char"/>
    <w:link w:val="Heading3"/>
    <w:uiPriority w:val="9"/>
    <w:rsid w:val="000D5A79"/>
    <w:rPr>
      <w:b/>
      <w:bCs/>
      <w:sz w:val="27"/>
      <w:szCs w:val="27"/>
    </w:rPr>
  </w:style>
  <w:style w:type="character" w:customStyle="1" w:styleId="Heading1Char">
    <w:name w:val="Heading 1 Char"/>
    <w:link w:val="Heading1"/>
    <w:uiPriority w:val="9"/>
    <w:rsid w:val="00766277"/>
    <w:rPr>
      <w:rFonts w:ascii="Calibri Light" w:eastAsia="Times New Roman" w:hAnsi="Calibri Light" w:cs="Times New Roman"/>
      <w:b/>
      <w:bCs/>
      <w:kern w:val="32"/>
      <w:sz w:val="32"/>
      <w:szCs w:val="32"/>
    </w:rPr>
  </w:style>
  <w:style w:type="paragraph" w:customStyle="1" w:styleId="xxmsonormal">
    <w:name w:val="x_x_msonormal"/>
    <w:basedOn w:val="Normal"/>
    <w:uiPriority w:val="99"/>
    <w:rsid w:val="006C0CFD"/>
    <w:rPr>
      <w:rFonts w:eastAsia="Calibri"/>
    </w:rPr>
  </w:style>
  <w:style w:type="character" w:customStyle="1" w:styleId="FooterChar">
    <w:name w:val="Footer Char"/>
    <w:link w:val="Footer"/>
    <w:uiPriority w:val="99"/>
    <w:rsid w:val="007A1DA6"/>
    <w:rPr>
      <w:sz w:val="24"/>
      <w:szCs w:val="24"/>
    </w:rPr>
  </w:style>
  <w:style w:type="character" w:styleId="CommentReference">
    <w:name w:val="annotation reference"/>
    <w:basedOn w:val="DefaultParagraphFont"/>
    <w:uiPriority w:val="99"/>
    <w:semiHidden/>
    <w:unhideWhenUsed/>
    <w:rsid w:val="000F36BB"/>
    <w:rPr>
      <w:sz w:val="16"/>
      <w:szCs w:val="16"/>
    </w:rPr>
  </w:style>
  <w:style w:type="paragraph" w:styleId="CommentText">
    <w:name w:val="annotation text"/>
    <w:basedOn w:val="Normal"/>
    <w:link w:val="CommentTextChar"/>
    <w:uiPriority w:val="99"/>
    <w:semiHidden/>
    <w:unhideWhenUsed/>
    <w:rsid w:val="000F36BB"/>
    <w:rPr>
      <w:sz w:val="20"/>
      <w:szCs w:val="20"/>
    </w:rPr>
  </w:style>
  <w:style w:type="character" w:customStyle="1" w:styleId="CommentTextChar">
    <w:name w:val="Comment Text Char"/>
    <w:basedOn w:val="DefaultParagraphFont"/>
    <w:link w:val="CommentText"/>
    <w:uiPriority w:val="99"/>
    <w:semiHidden/>
    <w:rsid w:val="000F36BB"/>
  </w:style>
  <w:style w:type="paragraph" w:styleId="CommentSubject">
    <w:name w:val="annotation subject"/>
    <w:basedOn w:val="CommentText"/>
    <w:next w:val="CommentText"/>
    <w:link w:val="CommentSubjectChar"/>
    <w:uiPriority w:val="99"/>
    <w:semiHidden/>
    <w:unhideWhenUsed/>
    <w:rsid w:val="000F36BB"/>
    <w:rPr>
      <w:b/>
      <w:bCs/>
    </w:rPr>
  </w:style>
  <w:style w:type="character" w:customStyle="1" w:styleId="CommentSubjectChar">
    <w:name w:val="Comment Subject Char"/>
    <w:basedOn w:val="CommentTextChar"/>
    <w:link w:val="CommentSubject"/>
    <w:uiPriority w:val="99"/>
    <w:semiHidden/>
    <w:rsid w:val="000F36BB"/>
    <w:rPr>
      <w:b/>
      <w:bCs/>
    </w:rPr>
  </w:style>
  <w:style w:type="character" w:styleId="UnresolvedMention">
    <w:name w:val="Unresolved Mention"/>
    <w:basedOn w:val="DefaultParagraphFont"/>
    <w:uiPriority w:val="99"/>
    <w:semiHidden/>
    <w:unhideWhenUsed/>
    <w:rsid w:val="00AC22B0"/>
    <w:rPr>
      <w:color w:val="605E5C"/>
      <w:shd w:val="clear" w:color="auto" w:fill="E1DFDD"/>
    </w:rPr>
  </w:style>
  <w:style w:type="paragraph" w:customStyle="1" w:styleId="paragraph">
    <w:name w:val="paragraph"/>
    <w:basedOn w:val="Normal"/>
    <w:rsid w:val="00C95042"/>
    <w:pPr>
      <w:spacing w:before="100" w:beforeAutospacing="1" w:after="100" w:afterAutospacing="1"/>
    </w:pPr>
    <w:rPr>
      <w:rFonts w:ascii="Calibri" w:eastAsiaTheme="minorHAnsi" w:hAnsi="Calibri"/>
      <w:sz w:val="22"/>
      <w:szCs w:val="22"/>
    </w:rPr>
  </w:style>
  <w:style w:type="character" w:customStyle="1" w:styleId="normaltextrun">
    <w:name w:val="normaltextrun"/>
    <w:basedOn w:val="DefaultParagraphFont"/>
    <w:rsid w:val="00C95042"/>
  </w:style>
  <w:style w:type="character" w:customStyle="1" w:styleId="eop">
    <w:name w:val="eop"/>
    <w:basedOn w:val="DefaultParagraphFont"/>
    <w:rsid w:val="00C95042"/>
  </w:style>
  <w:style w:type="paragraph" w:styleId="NormalWeb">
    <w:name w:val="Normal (Web)"/>
    <w:basedOn w:val="Normal"/>
    <w:uiPriority w:val="99"/>
    <w:semiHidden/>
    <w:unhideWhenUsed/>
    <w:rsid w:val="00362590"/>
    <w:pPr>
      <w:spacing w:before="100" w:beforeAutospacing="1" w:after="100" w:afterAutospacing="1"/>
    </w:pPr>
  </w:style>
  <w:style w:type="paragraph" w:customStyle="1" w:styleId="TableParagraph">
    <w:name w:val="Table Paragraph"/>
    <w:basedOn w:val="Normal"/>
    <w:uiPriority w:val="1"/>
    <w:qFormat/>
    <w:rsid w:val="00701759"/>
    <w:pPr>
      <w:widowControl w:val="0"/>
      <w:autoSpaceDE w:val="0"/>
      <w:autoSpaceDN w:val="0"/>
      <w:ind w:left="318"/>
    </w:pPr>
    <w:rPr>
      <w:rFonts w:ascii="Calibri" w:eastAsia="Calibri" w:hAnsi="Calibri" w:cs="Calibri"/>
      <w:sz w:val="22"/>
      <w:szCs w:val="22"/>
    </w:rPr>
  </w:style>
  <w:style w:type="character" w:styleId="Strong">
    <w:name w:val="Strong"/>
    <w:basedOn w:val="DefaultParagraphFont"/>
    <w:uiPriority w:val="22"/>
    <w:qFormat/>
    <w:rsid w:val="00BF18E7"/>
    <w:rPr>
      <w:b/>
      <w:bCs/>
    </w:rPr>
  </w:style>
  <w:style w:type="paragraph" w:customStyle="1" w:styleId="xmsolistparagraph">
    <w:name w:val="x_msolistparagraph"/>
    <w:basedOn w:val="Normal"/>
    <w:rsid w:val="001578A1"/>
    <w:pPr>
      <w:spacing w:before="100" w:beforeAutospacing="1" w:after="100" w:afterAutospacing="1"/>
    </w:pPr>
  </w:style>
  <w:style w:type="character" w:customStyle="1" w:styleId="xmsohyperlink">
    <w:name w:val="x_msohyperlink"/>
    <w:basedOn w:val="DefaultParagraphFont"/>
    <w:rsid w:val="002F37F2"/>
  </w:style>
  <w:style w:type="paragraph" w:styleId="Revision">
    <w:name w:val="Revision"/>
    <w:hidden/>
    <w:uiPriority w:val="99"/>
    <w:semiHidden/>
    <w:rsid w:val="00B82F43"/>
    <w:rPr>
      <w:sz w:val="24"/>
      <w:szCs w:val="24"/>
    </w:rPr>
  </w:style>
  <w:style w:type="character" w:customStyle="1" w:styleId="markcc0ze40hb">
    <w:name w:val="markcc0ze40hb"/>
    <w:basedOn w:val="DefaultParagraphFont"/>
    <w:rsid w:val="00DA4698"/>
  </w:style>
  <w:style w:type="paragraph" w:customStyle="1" w:styleId="wordsection1">
    <w:name w:val="wordsection1"/>
    <w:basedOn w:val="Normal"/>
    <w:uiPriority w:val="99"/>
    <w:rsid w:val="002C61E2"/>
    <w:rPr>
      <w:rFonts w:eastAsiaTheme="minorHAnsi"/>
    </w:rPr>
  </w:style>
  <w:style w:type="character" w:customStyle="1" w:styleId="FootnoteTextChar">
    <w:name w:val="Footnote Text Char"/>
    <w:basedOn w:val="DefaultParagraphFont"/>
    <w:link w:val="FootnoteText"/>
    <w:uiPriority w:val="99"/>
    <w:semiHidden/>
    <w:rsid w:val="00BA2FE4"/>
    <w:rPr>
      <w:sz w:val="18"/>
      <w:szCs w:val="24"/>
    </w:rPr>
  </w:style>
  <w:style w:type="character" w:customStyle="1" w:styleId="contentpasted0">
    <w:name w:val="contentpasted0"/>
    <w:basedOn w:val="DefaultParagraphFont"/>
    <w:rsid w:val="00BA2FE4"/>
  </w:style>
  <w:style w:type="character" w:customStyle="1" w:styleId="xxapple-converted-space">
    <w:name w:val="x_xapple-converted-space"/>
    <w:basedOn w:val="DefaultParagraphFont"/>
    <w:rsid w:val="00144A5A"/>
  </w:style>
  <w:style w:type="character" w:customStyle="1" w:styleId="xxcontentpasted0">
    <w:name w:val="x_xcontentpasted0"/>
    <w:basedOn w:val="DefaultParagraphFont"/>
    <w:rsid w:val="00144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9851">
      <w:bodyDiv w:val="1"/>
      <w:marLeft w:val="0"/>
      <w:marRight w:val="0"/>
      <w:marTop w:val="0"/>
      <w:marBottom w:val="0"/>
      <w:divBdr>
        <w:top w:val="none" w:sz="0" w:space="0" w:color="auto"/>
        <w:left w:val="none" w:sz="0" w:space="0" w:color="auto"/>
        <w:bottom w:val="none" w:sz="0" w:space="0" w:color="auto"/>
        <w:right w:val="none" w:sz="0" w:space="0" w:color="auto"/>
      </w:divBdr>
    </w:div>
    <w:div w:id="113911866">
      <w:bodyDiv w:val="1"/>
      <w:marLeft w:val="0"/>
      <w:marRight w:val="0"/>
      <w:marTop w:val="0"/>
      <w:marBottom w:val="0"/>
      <w:divBdr>
        <w:top w:val="none" w:sz="0" w:space="0" w:color="auto"/>
        <w:left w:val="none" w:sz="0" w:space="0" w:color="auto"/>
        <w:bottom w:val="none" w:sz="0" w:space="0" w:color="auto"/>
        <w:right w:val="none" w:sz="0" w:space="0" w:color="auto"/>
      </w:divBdr>
      <w:divsChild>
        <w:div w:id="289476783">
          <w:marLeft w:val="0"/>
          <w:marRight w:val="0"/>
          <w:marTop w:val="0"/>
          <w:marBottom w:val="0"/>
          <w:divBdr>
            <w:top w:val="none" w:sz="0" w:space="0" w:color="auto"/>
            <w:left w:val="none" w:sz="0" w:space="0" w:color="auto"/>
            <w:bottom w:val="none" w:sz="0" w:space="0" w:color="auto"/>
            <w:right w:val="none" w:sz="0" w:space="0" w:color="auto"/>
          </w:divBdr>
        </w:div>
        <w:div w:id="308242308">
          <w:marLeft w:val="0"/>
          <w:marRight w:val="0"/>
          <w:marTop w:val="0"/>
          <w:marBottom w:val="0"/>
          <w:divBdr>
            <w:top w:val="none" w:sz="0" w:space="0" w:color="auto"/>
            <w:left w:val="none" w:sz="0" w:space="0" w:color="auto"/>
            <w:bottom w:val="none" w:sz="0" w:space="0" w:color="auto"/>
            <w:right w:val="none" w:sz="0" w:space="0" w:color="auto"/>
          </w:divBdr>
        </w:div>
        <w:div w:id="1263950117">
          <w:marLeft w:val="0"/>
          <w:marRight w:val="0"/>
          <w:marTop w:val="0"/>
          <w:marBottom w:val="0"/>
          <w:divBdr>
            <w:top w:val="none" w:sz="0" w:space="0" w:color="auto"/>
            <w:left w:val="none" w:sz="0" w:space="0" w:color="auto"/>
            <w:bottom w:val="none" w:sz="0" w:space="0" w:color="auto"/>
            <w:right w:val="none" w:sz="0" w:space="0" w:color="auto"/>
          </w:divBdr>
        </w:div>
        <w:div w:id="1417826331">
          <w:marLeft w:val="0"/>
          <w:marRight w:val="0"/>
          <w:marTop w:val="0"/>
          <w:marBottom w:val="0"/>
          <w:divBdr>
            <w:top w:val="none" w:sz="0" w:space="0" w:color="auto"/>
            <w:left w:val="none" w:sz="0" w:space="0" w:color="auto"/>
            <w:bottom w:val="none" w:sz="0" w:space="0" w:color="auto"/>
            <w:right w:val="none" w:sz="0" w:space="0" w:color="auto"/>
          </w:divBdr>
        </w:div>
      </w:divsChild>
    </w:div>
    <w:div w:id="122968175">
      <w:bodyDiv w:val="1"/>
      <w:marLeft w:val="0"/>
      <w:marRight w:val="0"/>
      <w:marTop w:val="0"/>
      <w:marBottom w:val="0"/>
      <w:divBdr>
        <w:top w:val="none" w:sz="0" w:space="0" w:color="auto"/>
        <w:left w:val="none" w:sz="0" w:space="0" w:color="auto"/>
        <w:bottom w:val="none" w:sz="0" w:space="0" w:color="auto"/>
        <w:right w:val="none" w:sz="0" w:space="0" w:color="auto"/>
      </w:divBdr>
    </w:div>
    <w:div w:id="255016453">
      <w:bodyDiv w:val="1"/>
      <w:marLeft w:val="0"/>
      <w:marRight w:val="0"/>
      <w:marTop w:val="0"/>
      <w:marBottom w:val="0"/>
      <w:divBdr>
        <w:top w:val="none" w:sz="0" w:space="0" w:color="auto"/>
        <w:left w:val="none" w:sz="0" w:space="0" w:color="auto"/>
        <w:bottom w:val="none" w:sz="0" w:space="0" w:color="auto"/>
        <w:right w:val="none" w:sz="0" w:space="0" w:color="auto"/>
      </w:divBdr>
    </w:div>
    <w:div w:id="360939360">
      <w:bodyDiv w:val="1"/>
      <w:marLeft w:val="0"/>
      <w:marRight w:val="0"/>
      <w:marTop w:val="0"/>
      <w:marBottom w:val="0"/>
      <w:divBdr>
        <w:top w:val="none" w:sz="0" w:space="0" w:color="auto"/>
        <w:left w:val="none" w:sz="0" w:space="0" w:color="auto"/>
        <w:bottom w:val="none" w:sz="0" w:space="0" w:color="auto"/>
        <w:right w:val="none" w:sz="0" w:space="0" w:color="auto"/>
      </w:divBdr>
    </w:div>
    <w:div w:id="383523420">
      <w:bodyDiv w:val="1"/>
      <w:marLeft w:val="0"/>
      <w:marRight w:val="0"/>
      <w:marTop w:val="0"/>
      <w:marBottom w:val="0"/>
      <w:divBdr>
        <w:top w:val="none" w:sz="0" w:space="0" w:color="auto"/>
        <w:left w:val="none" w:sz="0" w:space="0" w:color="auto"/>
        <w:bottom w:val="none" w:sz="0" w:space="0" w:color="auto"/>
        <w:right w:val="none" w:sz="0" w:space="0" w:color="auto"/>
      </w:divBdr>
    </w:div>
    <w:div w:id="629240907">
      <w:bodyDiv w:val="1"/>
      <w:marLeft w:val="0"/>
      <w:marRight w:val="0"/>
      <w:marTop w:val="0"/>
      <w:marBottom w:val="0"/>
      <w:divBdr>
        <w:top w:val="none" w:sz="0" w:space="0" w:color="auto"/>
        <w:left w:val="none" w:sz="0" w:space="0" w:color="auto"/>
        <w:bottom w:val="none" w:sz="0" w:space="0" w:color="auto"/>
        <w:right w:val="none" w:sz="0" w:space="0" w:color="auto"/>
      </w:divBdr>
    </w:div>
    <w:div w:id="684674314">
      <w:bodyDiv w:val="1"/>
      <w:marLeft w:val="0"/>
      <w:marRight w:val="0"/>
      <w:marTop w:val="0"/>
      <w:marBottom w:val="0"/>
      <w:divBdr>
        <w:top w:val="none" w:sz="0" w:space="0" w:color="auto"/>
        <w:left w:val="none" w:sz="0" w:space="0" w:color="auto"/>
        <w:bottom w:val="none" w:sz="0" w:space="0" w:color="auto"/>
        <w:right w:val="none" w:sz="0" w:space="0" w:color="auto"/>
      </w:divBdr>
    </w:div>
    <w:div w:id="782265731">
      <w:bodyDiv w:val="1"/>
      <w:marLeft w:val="0"/>
      <w:marRight w:val="0"/>
      <w:marTop w:val="0"/>
      <w:marBottom w:val="0"/>
      <w:divBdr>
        <w:top w:val="none" w:sz="0" w:space="0" w:color="auto"/>
        <w:left w:val="none" w:sz="0" w:space="0" w:color="auto"/>
        <w:bottom w:val="none" w:sz="0" w:space="0" w:color="auto"/>
        <w:right w:val="none" w:sz="0" w:space="0" w:color="auto"/>
      </w:divBdr>
    </w:div>
    <w:div w:id="798496608">
      <w:bodyDiv w:val="1"/>
      <w:marLeft w:val="0"/>
      <w:marRight w:val="0"/>
      <w:marTop w:val="0"/>
      <w:marBottom w:val="0"/>
      <w:divBdr>
        <w:top w:val="none" w:sz="0" w:space="0" w:color="auto"/>
        <w:left w:val="none" w:sz="0" w:space="0" w:color="auto"/>
        <w:bottom w:val="none" w:sz="0" w:space="0" w:color="auto"/>
        <w:right w:val="none" w:sz="0" w:space="0" w:color="auto"/>
      </w:divBdr>
    </w:div>
    <w:div w:id="978731769">
      <w:bodyDiv w:val="1"/>
      <w:marLeft w:val="0"/>
      <w:marRight w:val="0"/>
      <w:marTop w:val="0"/>
      <w:marBottom w:val="0"/>
      <w:divBdr>
        <w:top w:val="none" w:sz="0" w:space="0" w:color="auto"/>
        <w:left w:val="none" w:sz="0" w:space="0" w:color="auto"/>
        <w:bottom w:val="none" w:sz="0" w:space="0" w:color="auto"/>
        <w:right w:val="none" w:sz="0" w:space="0" w:color="auto"/>
      </w:divBdr>
    </w:div>
    <w:div w:id="989602775">
      <w:bodyDiv w:val="1"/>
      <w:marLeft w:val="0"/>
      <w:marRight w:val="0"/>
      <w:marTop w:val="0"/>
      <w:marBottom w:val="0"/>
      <w:divBdr>
        <w:top w:val="none" w:sz="0" w:space="0" w:color="auto"/>
        <w:left w:val="none" w:sz="0" w:space="0" w:color="auto"/>
        <w:bottom w:val="none" w:sz="0" w:space="0" w:color="auto"/>
        <w:right w:val="none" w:sz="0" w:space="0" w:color="auto"/>
      </w:divBdr>
    </w:div>
    <w:div w:id="1068845546">
      <w:bodyDiv w:val="1"/>
      <w:marLeft w:val="0"/>
      <w:marRight w:val="0"/>
      <w:marTop w:val="0"/>
      <w:marBottom w:val="0"/>
      <w:divBdr>
        <w:top w:val="none" w:sz="0" w:space="0" w:color="auto"/>
        <w:left w:val="none" w:sz="0" w:space="0" w:color="auto"/>
        <w:bottom w:val="none" w:sz="0" w:space="0" w:color="auto"/>
        <w:right w:val="none" w:sz="0" w:space="0" w:color="auto"/>
      </w:divBdr>
    </w:div>
    <w:div w:id="1078013964">
      <w:bodyDiv w:val="1"/>
      <w:marLeft w:val="0"/>
      <w:marRight w:val="0"/>
      <w:marTop w:val="0"/>
      <w:marBottom w:val="0"/>
      <w:divBdr>
        <w:top w:val="none" w:sz="0" w:space="0" w:color="auto"/>
        <w:left w:val="none" w:sz="0" w:space="0" w:color="auto"/>
        <w:bottom w:val="none" w:sz="0" w:space="0" w:color="auto"/>
        <w:right w:val="none" w:sz="0" w:space="0" w:color="auto"/>
      </w:divBdr>
    </w:div>
    <w:div w:id="1081177609">
      <w:bodyDiv w:val="1"/>
      <w:marLeft w:val="0"/>
      <w:marRight w:val="0"/>
      <w:marTop w:val="0"/>
      <w:marBottom w:val="0"/>
      <w:divBdr>
        <w:top w:val="none" w:sz="0" w:space="0" w:color="auto"/>
        <w:left w:val="none" w:sz="0" w:space="0" w:color="auto"/>
        <w:bottom w:val="none" w:sz="0" w:space="0" w:color="auto"/>
        <w:right w:val="none" w:sz="0" w:space="0" w:color="auto"/>
      </w:divBdr>
    </w:div>
    <w:div w:id="1089423971">
      <w:bodyDiv w:val="1"/>
      <w:marLeft w:val="0"/>
      <w:marRight w:val="0"/>
      <w:marTop w:val="0"/>
      <w:marBottom w:val="0"/>
      <w:divBdr>
        <w:top w:val="none" w:sz="0" w:space="0" w:color="auto"/>
        <w:left w:val="none" w:sz="0" w:space="0" w:color="auto"/>
        <w:bottom w:val="none" w:sz="0" w:space="0" w:color="auto"/>
        <w:right w:val="none" w:sz="0" w:space="0" w:color="auto"/>
      </w:divBdr>
    </w:div>
    <w:div w:id="1094472158">
      <w:bodyDiv w:val="1"/>
      <w:marLeft w:val="0"/>
      <w:marRight w:val="0"/>
      <w:marTop w:val="0"/>
      <w:marBottom w:val="0"/>
      <w:divBdr>
        <w:top w:val="none" w:sz="0" w:space="0" w:color="auto"/>
        <w:left w:val="none" w:sz="0" w:space="0" w:color="auto"/>
        <w:bottom w:val="none" w:sz="0" w:space="0" w:color="auto"/>
        <w:right w:val="none" w:sz="0" w:space="0" w:color="auto"/>
      </w:divBdr>
    </w:div>
    <w:div w:id="1123378671">
      <w:bodyDiv w:val="1"/>
      <w:marLeft w:val="0"/>
      <w:marRight w:val="0"/>
      <w:marTop w:val="0"/>
      <w:marBottom w:val="0"/>
      <w:divBdr>
        <w:top w:val="none" w:sz="0" w:space="0" w:color="auto"/>
        <w:left w:val="none" w:sz="0" w:space="0" w:color="auto"/>
        <w:bottom w:val="none" w:sz="0" w:space="0" w:color="auto"/>
        <w:right w:val="none" w:sz="0" w:space="0" w:color="auto"/>
      </w:divBdr>
    </w:div>
    <w:div w:id="1126319311">
      <w:bodyDiv w:val="1"/>
      <w:marLeft w:val="0"/>
      <w:marRight w:val="0"/>
      <w:marTop w:val="0"/>
      <w:marBottom w:val="0"/>
      <w:divBdr>
        <w:top w:val="none" w:sz="0" w:space="0" w:color="auto"/>
        <w:left w:val="none" w:sz="0" w:space="0" w:color="auto"/>
        <w:bottom w:val="none" w:sz="0" w:space="0" w:color="auto"/>
        <w:right w:val="none" w:sz="0" w:space="0" w:color="auto"/>
      </w:divBdr>
    </w:div>
    <w:div w:id="1136527285">
      <w:bodyDiv w:val="1"/>
      <w:marLeft w:val="0"/>
      <w:marRight w:val="0"/>
      <w:marTop w:val="0"/>
      <w:marBottom w:val="0"/>
      <w:divBdr>
        <w:top w:val="none" w:sz="0" w:space="0" w:color="auto"/>
        <w:left w:val="none" w:sz="0" w:space="0" w:color="auto"/>
        <w:bottom w:val="none" w:sz="0" w:space="0" w:color="auto"/>
        <w:right w:val="none" w:sz="0" w:space="0" w:color="auto"/>
      </w:divBdr>
    </w:div>
    <w:div w:id="1215045127">
      <w:bodyDiv w:val="1"/>
      <w:marLeft w:val="0"/>
      <w:marRight w:val="0"/>
      <w:marTop w:val="0"/>
      <w:marBottom w:val="0"/>
      <w:divBdr>
        <w:top w:val="none" w:sz="0" w:space="0" w:color="auto"/>
        <w:left w:val="none" w:sz="0" w:space="0" w:color="auto"/>
        <w:bottom w:val="none" w:sz="0" w:space="0" w:color="auto"/>
        <w:right w:val="none" w:sz="0" w:space="0" w:color="auto"/>
      </w:divBdr>
    </w:div>
    <w:div w:id="1234241953">
      <w:bodyDiv w:val="1"/>
      <w:marLeft w:val="0"/>
      <w:marRight w:val="0"/>
      <w:marTop w:val="0"/>
      <w:marBottom w:val="0"/>
      <w:divBdr>
        <w:top w:val="none" w:sz="0" w:space="0" w:color="auto"/>
        <w:left w:val="none" w:sz="0" w:space="0" w:color="auto"/>
        <w:bottom w:val="none" w:sz="0" w:space="0" w:color="auto"/>
        <w:right w:val="none" w:sz="0" w:space="0" w:color="auto"/>
      </w:divBdr>
    </w:div>
    <w:div w:id="1293707967">
      <w:bodyDiv w:val="1"/>
      <w:marLeft w:val="0"/>
      <w:marRight w:val="0"/>
      <w:marTop w:val="0"/>
      <w:marBottom w:val="0"/>
      <w:divBdr>
        <w:top w:val="none" w:sz="0" w:space="0" w:color="auto"/>
        <w:left w:val="none" w:sz="0" w:space="0" w:color="auto"/>
        <w:bottom w:val="none" w:sz="0" w:space="0" w:color="auto"/>
        <w:right w:val="none" w:sz="0" w:space="0" w:color="auto"/>
      </w:divBdr>
    </w:div>
    <w:div w:id="1307540653">
      <w:bodyDiv w:val="1"/>
      <w:marLeft w:val="0"/>
      <w:marRight w:val="0"/>
      <w:marTop w:val="0"/>
      <w:marBottom w:val="0"/>
      <w:divBdr>
        <w:top w:val="none" w:sz="0" w:space="0" w:color="auto"/>
        <w:left w:val="none" w:sz="0" w:space="0" w:color="auto"/>
        <w:bottom w:val="none" w:sz="0" w:space="0" w:color="auto"/>
        <w:right w:val="none" w:sz="0" w:space="0" w:color="auto"/>
      </w:divBdr>
    </w:div>
    <w:div w:id="1352609342">
      <w:bodyDiv w:val="1"/>
      <w:marLeft w:val="0"/>
      <w:marRight w:val="0"/>
      <w:marTop w:val="0"/>
      <w:marBottom w:val="0"/>
      <w:divBdr>
        <w:top w:val="none" w:sz="0" w:space="0" w:color="auto"/>
        <w:left w:val="none" w:sz="0" w:space="0" w:color="auto"/>
        <w:bottom w:val="none" w:sz="0" w:space="0" w:color="auto"/>
        <w:right w:val="none" w:sz="0" w:space="0" w:color="auto"/>
      </w:divBdr>
    </w:div>
    <w:div w:id="1365248102">
      <w:bodyDiv w:val="1"/>
      <w:marLeft w:val="0"/>
      <w:marRight w:val="0"/>
      <w:marTop w:val="0"/>
      <w:marBottom w:val="0"/>
      <w:divBdr>
        <w:top w:val="none" w:sz="0" w:space="0" w:color="auto"/>
        <w:left w:val="none" w:sz="0" w:space="0" w:color="auto"/>
        <w:bottom w:val="none" w:sz="0" w:space="0" w:color="auto"/>
        <w:right w:val="none" w:sz="0" w:space="0" w:color="auto"/>
      </w:divBdr>
    </w:div>
    <w:div w:id="1371540295">
      <w:bodyDiv w:val="1"/>
      <w:marLeft w:val="0"/>
      <w:marRight w:val="0"/>
      <w:marTop w:val="0"/>
      <w:marBottom w:val="0"/>
      <w:divBdr>
        <w:top w:val="none" w:sz="0" w:space="0" w:color="auto"/>
        <w:left w:val="none" w:sz="0" w:space="0" w:color="auto"/>
        <w:bottom w:val="none" w:sz="0" w:space="0" w:color="auto"/>
        <w:right w:val="none" w:sz="0" w:space="0" w:color="auto"/>
      </w:divBdr>
    </w:div>
    <w:div w:id="1391612147">
      <w:bodyDiv w:val="1"/>
      <w:marLeft w:val="0"/>
      <w:marRight w:val="0"/>
      <w:marTop w:val="0"/>
      <w:marBottom w:val="0"/>
      <w:divBdr>
        <w:top w:val="none" w:sz="0" w:space="0" w:color="auto"/>
        <w:left w:val="none" w:sz="0" w:space="0" w:color="auto"/>
        <w:bottom w:val="none" w:sz="0" w:space="0" w:color="auto"/>
        <w:right w:val="none" w:sz="0" w:space="0" w:color="auto"/>
      </w:divBdr>
    </w:div>
    <w:div w:id="1406342531">
      <w:bodyDiv w:val="1"/>
      <w:marLeft w:val="0"/>
      <w:marRight w:val="0"/>
      <w:marTop w:val="0"/>
      <w:marBottom w:val="0"/>
      <w:divBdr>
        <w:top w:val="none" w:sz="0" w:space="0" w:color="auto"/>
        <w:left w:val="none" w:sz="0" w:space="0" w:color="auto"/>
        <w:bottom w:val="none" w:sz="0" w:space="0" w:color="auto"/>
        <w:right w:val="none" w:sz="0" w:space="0" w:color="auto"/>
      </w:divBdr>
    </w:div>
    <w:div w:id="1517578822">
      <w:bodyDiv w:val="1"/>
      <w:marLeft w:val="0"/>
      <w:marRight w:val="0"/>
      <w:marTop w:val="0"/>
      <w:marBottom w:val="0"/>
      <w:divBdr>
        <w:top w:val="none" w:sz="0" w:space="0" w:color="auto"/>
        <w:left w:val="none" w:sz="0" w:space="0" w:color="auto"/>
        <w:bottom w:val="none" w:sz="0" w:space="0" w:color="auto"/>
        <w:right w:val="none" w:sz="0" w:space="0" w:color="auto"/>
      </w:divBdr>
    </w:div>
    <w:div w:id="1519348501">
      <w:bodyDiv w:val="1"/>
      <w:marLeft w:val="0"/>
      <w:marRight w:val="0"/>
      <w:marTop w:val="0"/>
      <w:marBottom w:val="0"/>
      <w:divBdr>
        <w:top w:val="none" w:sz="0" w:space="0" w:color="auto"/>
        <w:left w:val="none" w:sz="0" w:space="0" w:color="auto"/>
        <w:bottom w:val="none" w:sz="0" w:space="0" w:color="auto"/>
        <w:right w:val="none" w:sz="0" w:space="0" w:color="auto"/>
      </w:divBdr>
    </w:div>
    <w:div w:id="1526937955">
      <w:bodyDiv w:val="1"/>
      <w:marLeft w:val="0"/>
      <w:marRight w:val="0"/>
      <w:marTop w:val="0"/>
      <w:marBottom w:val="0"/>
      <w:divBdr>
        <w:top w:val="none" w:sz="0" w:space="0" w:color="auto"/>
        <w:left w:val="none" w:sz="0" w:space="0" w:color="auto"/>
        <w:bottom w:val="none" w:sz="0" w:space="0" w:color="auto"/>
        <w:right w:val="none" w:sz="0" w:space="0" w:color="auto"/>
      </w:divBdr>
    </w:div>
    <w:div w:id="1532642748">
      <w:bodyDiv w:val="1"/>
      <w:marLeft w:val="0"/>
      <w:marRight w:val="0"/>
      <w:marTop w:val="0"/>
      <w:marBottom w:val="0"/>
      <w:divBdr>
        <w:top w:val="none" w:sz="0" w:space="0" w:color="auto"/>
        <w:left w:val="none" w:sz="0" w:space="0" w:color="auto"/>
        <w:bottom w:val="none" w:sz="0" w:space="0" w:color="auto"/>
        <w:right w:val="none" w:sz="0" w:space="0" w:color="auto"/>
      </w:divBdr>
    </w:div>
    <w:div w:id="1534145916">
      <w:bodyDiv w:val="1"/>
      <w:marLeft w:val="0"/>
      <w:marRight w:val="0"/>
      <w:marTop w:val="0"/>
      <w:marBottom w:val="0"/>
      <w:divBdr>
        <w:top w:val="none" w:sz="0" w:space="0" w:color="auto"/>
        <w:left w:val="none" w:sz="0" w:space="0" w:color="auto"/>
        <w:bottom w:val="none" w:sz="0" w:space="0" w:color="auto"/>
        <w:right w:val="none" w:sz="0" w:space="0" w:color="auto"/>
      </w:divBdr>
    </w:div>
    <w:div w:id="1575967570">
      <w:bodyDiv w:val="1"/>
      <w:marLeft w:val="0"/>
      <w:marRight w:val="0"/>
      <w:marTop w:val="0"/>
      <w:marBottom w:val="0"/>
      <w:divBdr>
        <w:top w:val="none" w:sz="0" w:space="0" w:color="auto"/>
        <w:left w:val="none" w:sz="0" w:space="0" w:color="auto"/>
        <w:bottom w:val="none" w:sz="0" w:space="0" w:color="auto"/>
        <w:right w:val="none" w:sz="0" w:space="0" w:color="auto"/>
      </w:divBdr>
    </w:div>
    <w:div w:id="1595094521">
      <w:bodyDiv w:val="1"/>
      <w:marLeft w:val="0"/>
      <w:marRight w:val="0"/>
      <w:marTop w:val="0"/>
      <w:marBottom w:val="0"/>
      <w:divBdr>
        <w:top w:val="none" w:sz="0" w:space="0" w:color="auto"/>
        <w:left w:val="none" w:sz="0" w:space="0" w:color="auto"/>
        <w:bottom w:val="none" w:sz="0" w:space="0" w:color="auto"/>
        <w:right w:val="none" w:sz="0" w:space="0" w:color="auto"/>
      </w:divBdr>
    </w:div>
    <w:div w:id="1600218707">
      <w:bodyDiv w:val="1"/>
      <w:marLeft w:val="0"/>
      <w:marRight w:val="0"/>
      <w:marTop w:val="0"/>
      <w:marBottom w:val="0"/>
      <w:divBdr>
        <w:top w:val="none" w:sz="0" w:space="0" w:color="auto"/>
        <w:left w:val="none" w:sz="0" w:space="0" w:color="auto"/>
        <w:bottom w:val="none" w:sz="0" w:space="0" w:color="auto"/>
        <w:right w:val="none" w:sz="0" w:space="0" w:color="auto"/>
      </w:divBdr>
    </w:div>
    <w:div w:id="1682899473">
      <w:bodyDiv w:val="1"/>
      <w:marLeft w:val="0"/>
      <w:marRight w:val="0"/>
      <w:marTop w:val="0"/>
      <w:marBottom w:val="0"/>
      <w:divBdr>
        <w:top w:val="none" w:sz="0" w:space="0" w:color="auto"/>
        <w:left w:val="none" w:sz="0" w:space="0" w:color="auto"/>
        <w:bottom w:val="none" w:sz="0" w:space="0" w:color="auto"/>
        <w:right w:val="none" w:sz="0" w:space="0" w:color="auto"/>
      </w:divBdr>
    </w:div>
    <w:div w:id="1736928280">
      <w:bodyDiv w:val="1"/>
      <w:marLeft w:val="0"/>
      <w:marRight w:val="0"/>
      <w:marTop w:val="0"/>
      <w:marBottom w:val="0"/>
      <w:divBdr>
        <w:top w:val="none" w:sz="0" w:space="0" w:color="auto"/>
        <w:left w:val="none" w:sz="0" w:space="0" w:color="auto"/>
        <w:bottom w:val="none" w:sz="0" w:space="0" w:color="auto"/>
        <w:right w:val="none" w:sz="0" w:space="0" w:color="auto"/>
      </w:divBdr>
    </w:div>
    <w:div w:id="1942495238">
      <w:bodyDiv w:val="1"/>
      <w:marLeft w:val="0"/>
      <w:marRight w:val="0"/>
      <w:marTop w:val="0"/>
      <w:marBottom w:val="0"/>
      <w:divBdr>
        <w:top w:val="none" w:sz="0" w:space="0" w:color="auto"/>
        <w:left w:val="none" w:sz="0" w:space="0" w:color="auto"/>
        <w:bottom w:val="none" w:sz="0" w:space="0" w:color="auto"/>
        <w:right w:val="none" w:sz="0" w:space="0" w:color="auto"/>
      </w:divBdr>
    </w:div>
    <w:div w:id="1943411123">
      <w:bodyDiv w:val="1"/>
      <w:marLeft w:val="0"/>
      <w:marRight w:val="0"/>
      <w:marTop w:val="0"/>
      <w:marBottom w:val="0"/>
      <w:divBdr>
        <w:top w:val="none" w:sz="0" w:space="0" w:color="auto"/>
        <w:left w:val="none" w:sz="0" w:space="0" w:color="auto"/>
        <w:bottom w:val="none" w:sz="0" w:space="0" w:color="auto"/>
        <w:right w:val="none" w:sz="0" w:space="0" w:color="auto"/>
      </w:divBdr>
    </w:div>
    <w:div w:id="2035034566">
      <w:bodyDiv w:val="1"/>
      <w:marLeft w:val="0"/>
      <w:marRight w:val="0"/>
      <w:marTop w:val="0"/>
      <w:marBottom w:val="0"/>
      <w:divBdr>
        <w:top w:val="none" w:sz="0" w:space="0" w:color="auto"/>
        <w:left w:val="none" w:sz="0" w:space="0" w:color="auto"/>
        <w:bottom w:val="none" w:sz="0" w:space="0" w:color="auto"/>
        <w:right w:val="none" w:sz="0" w:space="0" w:color="auto"/>
      </w:divBdr>
    </w:div>
    <w:div w:id="2059470157">
      <w:bodyDiv w:val="1"/>
      <w:marLeft w:val="0"/>
      <w:marRight w:val="0"/>
      <w:marTop w:val="0"/>
      <w:marBottom w:val="0"/>
      <w:divBdr>
        <w:top w:val="none" w:sz="0" w:space="0" w:color="auto"/>
        <w:left w:val="none" w:sz="0" w:space="0" w:color="auto"/>
        <w:bottom w:val="none" w:sz="0" w:space="0" w:color="auto"/>
        <w:right w:val="none" w:sz="0" w:space="0" w:color="auto"/>
      </w:divBdr>
    </w:div>
    <w:div w:id="2118326127">
      <w:bodyDiv w:val="1"/>
      <w:marLeft w:val="0"/>
      <w:marRight w:val="0"/>
      <w:marTop w:val="0"/>
      <w:marBottom w:val="0"/>
      <w:divBdr>
        <w:top w:val="none" w:sz="0" w:space="0" w:color="auto"/>
        <w:left w:val="none" w:sz="0" w:space="0" w:color="auto"/>
        <w:bottom w:val="none" w:sz="0" w:space="0" w:color="auto"/>
        <w:right w:val="none" w:sz="0" w:space="0" w:color="auto"/>
      </w:divBdr>
    </w:div>
    <w:div w:id="214376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s.org/es/sms/cicte/docs/videos/08-24-22_Arrighi_es.mp4" TargetMode="External"/><Relationship Id="rId18" Type="http://schemas.openxmlformats.org/officeDocument/2006/relationships/hyperlink" Target="https://www.oas.org/es/sms/cicte/docs/videos/CICTE20_sp.mp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as.org/en/sms/cicte/docs/National-Cybersecurity-Strategies-Lessons-learned-and-reflections-ENG.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oas.org/es/sms/cicte/ciberseguridad/sesiones/ordinarias/202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as.org/es/sms/cicte/sesiones/ordinarias/2022/" TargetMode="External"/><Relationship Id="rId20" Type="http://schemas.openxmlformats.org/officeDocument/2006/relationships/hyperlink" Target="mailto:1540@oa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cuments.trendmicro.com/assets/white_papers/wp-ES-keeping-a-close-watch-trend-micro-specialized-cybersecurity-report-for-latin-america-and-the-caribbean.pdf" TargetMode="External"/><Relationship Id="rId5" Type="http://schemas.openxmlformats.org/officeDocument/2006/relationships/numbering" Target="numbering.xml"/><Relationship Id="rId15" Type="http://schemas.openxmlformats.org/officeDocument/2006/relationships/hyperlink" Target="https://www.oas.org/es/sms/cicte/" TargetMode="External"/><Relationship Id="rId23" Type="http://schemas.openxmlformats.org/officeDocument/2006/relationships/hyperlink" Target="https://www.oas.org/openPDF?File=/es/sms/cicte/docs/Reporte_sobre_el_desarrollo_de_la_fuerza_laboral_de_ciberseguridad_en_una_era_de_escasez_de_talento_y_habilidades.pdf" TargetMode="External"/><Relationship Id="rId10" Type="http://schemas.openxmlformats.org/officeDocument/2006/relationships/endnotes" Target="endnotes.xml"/><Relationship Id="rId19" Type="http://schemas.openxmlformats.org/officeDocument/2006/relationships/hyperlink" Target="https://www.oas.org/es/sms/cic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s.org/es/sms/cicte/sesiones/consulta/2022/documentos.asp" TargetMode="External"/><Relationship Id="rId22" Type="http://schemas.openxmlformats.org/officeDocument/2006/relationships/hyperlink" Target="https://www.oas.org/es/sms/cicte/docs/Planificacion-de-Seguridad-a-Gran-Escala.pdf" TargetMode="External"/><Relationship Id="rId27" Type="http://schemas.microsoft.com/office/2020/10/relationships/intelligence" Target="intelligence2.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juridico/spanish/firmas/a-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7" ma:contentTypeDescription="Create a new document." ma:contentTypeScope="" ma:versionID="db9209f5ccad76d782ec4941fbb02807">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6072cb6eb2991ad8ff4e1c303ba184af"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537d2d-7e3c-4cb3-bb18-d9ee3162ec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e29f7a6-09d7-4e0e-8ca1-7b83d4477d3c">
      <UserInfo>
        <DisplayName/>
        <AccountId xsi:nil="true"/>
        <AccountType/>
      </UserInfo>
    </SharedWithUsers>
    <TaxCatchAll xmlns="730f74aa-8393-4aa5-b2f8-3c7aae566a68" xsi:nil="true"/>
    <lcf76f155ced4ddcb4097134ff3c332f xmlns="1e29f7a6-09d7-4e0e-8ca1-7b83d4477d3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271C4-80DF-4B7C-8078-AE94EA7C3B2A}">
  <ds:schemaRefs>
    <ds:schemaRef ds:uri="http://schemas.openxmlformats.org/officeDocument/2006/bibliography"/>
  </ds:schemaRefs>
</ds:datastoreItem>
</file>

<file path=customXml/itemProps2.xml><?xml version="1.0" encoding="utf-8"?>
<ds:datastoreItem xmlns:ds="http://schemas.openxmlformats.org/officeDocument/2006/customXml" ds:itemID="{7D508AF6-DB6E-4AB9-8298-EE4747AE7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0BFF40-D17B-4992-A45F-F0FA14DD99CB}">
  <ds:schemaRefs>
    <ds:schemaRef ds:uri="http://schemas.microsoft.com/office/2006/metadata/properties"/>
    <ds:schemaRef ds:uri="http://schemas.microsoft.com/office/infopath/2007/PartnerControls"/>
    <ds:schemaRef ds:uri="1e29f7a6-09d7-4e0e-8ca1-7b83d4477d3c"/>
    <ds:schemaRef ds:uri="730f74aa-8393-4aa5-b2f8-3c7aae566a68"/>
  </ds:schemaRefs>
</ds:datastoreItem>
</file>

<file path=customXml/itemProps4.xml><?xml version="1.0" encoding="utf-8"?>
<ds:datastoreItem xmlns:ds="http://schemas.openxmlformats.org/officeDocument/2006/customXml" ds:itemID="{9EEB4D43-9D5F-4517-BED7-6A85ACC16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8791</Words>
  <Characters>50536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dc:description/>
  <cp:lastModifiedBy>Burbano, Carmela</cp:lastModifiedBy>
  <cp:revision>8</cp:revision>
  <cp:lastPrinted>1998-03-30T17:02:00Z</cp:lastPrinted>
  <dcterms:created xsi:type="dcterms:W3CDTF">2023-05-10T14:28:00Z</dcterms:created>
  <dcterms:modified xsi:type="dcterms:W3CDTF">2023-05-18T17:30:00Z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2124999496</vt:i4>
  </property>
  <property fmtid="{D5CDD505-2E9C-101B-9397-08002B2CF9AE}" pid="3" name="ContentTypeId">
    <vt:lpwstr>0x0101008E003B3FC94A834DBEE01557366D7C59</vt:lpwstr>
  </property>
  <property fmtid="{D5CDD505-2E9C-101B-9397-08002B2CF9AE}" pid="4" name="MediaServiceImageTags">
    <vt:lpwstr/>
  </property>
</Properties>
</file>