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3E36" w14:textId="77777777" w:rsidR="00A21168" w:rsidRPr="00C73191" w:rsidRDefault="00A21168" w:rsidP="00A21168">
      <w:pPr>
        <w:jc w:val="center"/>
        <w:outlineLvl w:val="0"/>
        <w:rPr>
          <w:b/>
          <w:bCs/>
          <w:sz w:val="22"/>
          <w:szCs w:val="22"/>
          <w:lang w:val="pt-BR"/>
        </w:rPr>
      </w:pPr>
      <w:r w:rsidRPr="00C73191">
        <w:rPr>
          <w:b/>
          <w:bCs/>
          <w:sz w:val="22"/>
          <w:szCs w:val="22"/>
          <w:lang w:val="pt-BR"/>
        </w:rPr>
        <w:t>COMITÊ INTERAMERICANO CONTRA O TERRORISMO (CICTE)</w:t>
      </w:r>
    </w:p>
    <w:p w14:paraId="20DF6CE5" w14:textId="77777777" w:rsidR="00A21168" w:rsidRPr="00C73191" w:rsidRDefault="00A21168" w:rsidP="00A21168">
      <w:pPr>
        <w:tabs>
          <w:tab w:val="left" w:pos="7200"/>
        </w:tabs>
        <w:rPr>
          <w:sz w:val="22"/>
          <w:szCs w:val="22"/>
          <w:lang w:val="pt-BR"/>
        </w:rPr>
      </w:pPr>
    </w:p>
    <w:p w14:paraId="36614769" w14:textId="77777777" w:rsidR="00A21168" w:rsidRPr="00C73191" w:rsidRDefault="00A21168" w:rsidP="00A21168">
      <w:pPr>
        <w:tabs>
          <w:tab w:val="left" w:pos="7200"/>
        </w:tabs>
        <w:rPr>
          <w:sz w:val="22"/>
          <w:szCs w:val="22"/>
          <w:lang w:val="pt-BR"/>
        </w:rPr>
      </w:pPr>
      <w:bookmarkStart w:id="0" w:name="_Hlk164278656"/>
      <w:r w:rsidRPr="00C73191">
        <w:rPr>
          <w:sz w:val="22"/>
          <w:szCs w:val="22"/>
          <w:lang w:val="pt-BR"/>
        </w:rPr>
        <w:t>VIGÉSIMO QUARTO PERÍODO ORDINÁRIO DE SESSÕES</w:t>
      </w:r>
      <w:r w:rsidRPr="00C73191">
        <w:rPr>
          <w:sz w:val="22"/>
          <w:szCs w:val="22"/>
          <w:lang w:val="pt-BR"/>
        </w:rPr>
        <w:tab/>
        <w:t>OEA/Ser.L/X.2.24</w:t>
      </w:r>
    </w:p>
    <w:p w14:paraId="4CFD6627" w14:textId="531166B1" w:rsidR="00A21168" w:rsidRPr="00C73191" w:rsidRDefault="00A21168" w:rsidP="00A21168">
      <w:pPr>
        <w:tabs>
          <w:tab w:val="left" w:pos="7200"/>
        </w:tabs>
        <w:ind w:right="-1109"/>
        <w:rPr>
          <w:sz w:val="22"/>
          <w:szCs w:val="22"/>
          <w:lang w:val="pt-BR"/>
        </w:rPr>
      </w:pPr>
      <w:r w:rsidRPr="00C73191">
        <w:rPr>
          <w:sz w:val="22"/>
          <w:szCs w:val="22"/>
          <w:lang w:val="pt-BR"/>
        </w:rPr>
        <w:t>24 e 25 de abril de 2024</w:t>
      </w:r>
      <w:r w:rsidRPr="00C73191">
        <w:rPr>
          <w:sz w:val="22"/>
          <w:szCs w:val="22"/>
          <w:lang w:val="pt-BR"/>
        </w:rPr>
        <w:tab/>
        <w:t xml:space="preserve">CICTE/doc.7/24 rev. </w:t>
      </w:r>
      <w:r w:rsidR="00C73191" w:rsidRPr="00C73191">
        <w:rPr>
          <w:sz w:val="22"/>
          <w:szCs w:val="22"/>
          <w:lang w:val="pt-BR"/>
        </w:rPr>
        <w:t>2</w:t>
      </w:r>
    </w:p>
    <w:p w14:paraId="3044CC4C" w14:textId="7A32BCC8" w:rsidR="00A21168" w:rsidRPr="00C73191" w:rsidRDefault="00A21168" w:rsidP="00A21168">
      <w:pPr>
        <w:tabs>
          <w:tab w:val="left" w:pos="7200"/>
        </w:tabs>
        <w:rPr>
          <w:sz w:val="22"/>
          <w:szCs w:val="22"/>
          <w:lang w:val="pt-BR"/>
        </w:rPr>
      </w:pPr>
      <w:r w:rsidRPr="00C73191">
        <w:rPr>
          <w:sz w:val="22"/>
          <w:szCs w:val="22"/>
          <w:lang w:val="pt-BR"/>
        </w:rPr>
        <w:t>Washington D.C.</w:t>
      </w:r>
      <w:r w:rsidRPr="00C73191">
        <w:rPr>
          <w:sz w:val="22"/>
          <w:szCs w:val="22"/>
          <w:lang w:val="pt-BR"/>
        </w:rPr>
        <w:tab/>
        <w:t>2</w:t>
      </w:r>
      <w:r w:rsidR="00C73191" w:rsidRPr="00C73191">
        <w:rPr>
          <w:sz w:val="22"/>
          <w:szCs w:val="22"/>
          <w:lang w:val="pt-BR"/>
        </w:rPr>
        <w:t>6</w:t>
      </w:r>
      <w:r w:rsidRPr="00C73191">
        <w:rPr>
          <w:sz w:val="22"/>
          <w:szCs w:val="22"/>
          <w:lang w:val="pt-BR"/>
        </w:rPr>
        <w:t xml:space="preserve"> abril 2024</w:t>
      </w:r>
    </w:p>
    <w:p w14:paraId="5A5E4930" w14:textId="77777777" w:rsidR="00A21168" w:rsidRPr="00C73191" w:rsidRDefault="00A21168" w:rsidP="00A21168">
      <w:pPr>
        <w:tabs>
          <w:tab w:val="left" w:pos="7200"/>
        </w:tabs>
        <w:ind w:right="-29"/>
        <w:jc w:val="both"/>
        <w:rPr>
          <w:sz w:val="22"/>
          <w:szCs w:val="22"/>
          <w:lang w:val="pt-BR"/>
        </w:rPr>
      </w:pPr>
      <w:r w:rsidRPr="00C73191">
        <w:rPr>
          <w:sz w:val="22"/>
          <w:szCs w:val="22"/>
          <w:lang w:val="pt-BR"/>
        </w:rPr>
        <w:tab/>
        <w:t>Original: espanhol</w:t>
      </w:r>
    </w:p>
    <w:bookmarkEnd w:id="0"/>
    <w:p w14:paraId="6E2A9E83" w14:textId="77777777" w:rsidR="00A21168" w:rsidRPr="00C73191" w:rsidRDefault="00A21168" w:rsidP="00A21168">
      <w:pPr>
        <w:tabs>
          <w:tab w:val="left" w:pos="7200"/>
        </w:tabs>
        <w:ind w:right="-29"/>
        <w:jc w:val="both"/>
        <w:rPr>
          <w:sz w:val="22"/>
          <w:szCs w:val="22"/>
          <w:lang w:val="pt-BR"/>
        </w:rPr>
      </w:pPr>
    </w:p>
    <w:p w14:paraId="740FECE4" w14:textId="77777777" w:rsidR="00A21168" w:rsidRPr="00C73191" w:rsidRDefault="00A21168" w:rsidP="00A21168">
      <w:pPr>
        <w:tabs>
          <w:tab w:val="left" w:pos="7200"/>
        </w:tabs>
        <w:ind w:right="-29"/>
        <w:jc w:val="both"/>
        <w:rPr>
          <w:sz w:val="22"/>
          <w:szCs w:val="22"/>
          <w:lang w:val="pt-BR"/>
        </w:rPr>
      </w:pPr>
    </w:p>
    <w:p w14:paraId="21FFD6D9" w14:textId="77777777" w:rsidR="00A21168" w:rsidRPr="00C73191" w:rsidRDefault="00A21168" w:rsidP="00A21168">
      <w:pPr>
        <w:tabs>
          <w:tab w:val="left" w:pos="7200"/>
        </w:tabs>
        <w:ind w:right="-29"/>
        <w:jc w:val="both"/>
        <w:rPr>
          <w:sz w:val="22"/>
          <w:szCs w:val="22"/>
          <w:lang w:val="pt-BR"/>
        </w:rPr>
      </w:pPr>
    </w:p>
    <w:p w14:paraId="6EE20B96" w14:textId="77777777" w:rsidR="00A21168" w:rsidRPr="00C73191" w:rsidRDefault="00A21168" w:rsidP="00A21168">
      <w:pPr>
        <w:jc w:val="center"/>
        <w:rPr>
          <w:caps/>
          <w:sz w:val="22"/>
          <w:szCs w:val="22"/>
          <w:lang w:val="pt-BR"/>
        </w:rPr>
      </w:pPr>
      <w:r w:rsidRPr="00C73191">
        <w:rPr>
          <w:caps/>
          <w:color w:val="000000"/>
          <w:sz w:val="22"/>
          <w:szCs w:val="22"/>
          <w:lang w:val="pt-BR"/>
        </w:rPr>
        <w:t xml:space="preserve">Parágrafos CICTE para a </w:t>
      </w:r>
      <w:r w:rsidRPr="00C73191">
        <w:rPr>
          <w:caps/>
          <w:sz w:val="22"/>
          <w:szCs w:val="22"/>
          <w:lang w:val="pt-BR"/>
        </w:rPr>
        <w:t xml:space="preserve">Resolução </w:t>
      </w:r>
      <w:r w:rsidRPr="00C73191">
        <w:rPr>
          <w:i/>
          <w:iCs/>
          <w:caps/>
          <w:sz w:val="22"/>
          <w:szCs w:val="22"/>
          <w:lang w:val="pt-BR"/>
        </w:rPr>
        <w:t>OMnibus</w:t>
      </w:r>
      <w:r w:rsidRPr="00C73191">
        <w:rPr>
          <w:caps/>
          <w:sz w:val="22"/>
          <w:szCs w:val="22"/>
          <w:lang w:val="pt-BR"/>
        </w:rPr>
        <w:t xml:space="preserve"> de Segurança Multidimensional</w:t>
      </w:r>
    </w:p>
    <w:p w14:paraId="70E361A4" w14:textId="77777777" w:rsidR="00A21168" w:rsidRPr="00C73191" w:rsidRDefault="00A21168" w:rsidP="00A21168">
      <w:pPr>
        <w:rPr>
          <w:caps/>
          <w:color w:val="000000"/>
          <w:sz w:val="22"/>
          <w:szCs w:val="22"/>
          <w:lang w:val="pt-BR"/>
        </w:rPr>
      </w:pPr>
    </w:p>
    <w:p w14:paraId="32BA299F" w14:textId="77777777" w:rsidR="00C73191" w:rsidRPr="00C73191" w:rsidRDefault="00C73191" w:rsidP="00C73191">
      <w:pPr>
        <w:pStyle w:val="BodyText"/>
        <w:jc w:val="center"/>
        <w:rPr>
          <w:szCs w:val="22"/>
          <w:lang w:val="pt-BR"/>
        </w:rPr>
      </w:pPr>
      <w:r w:rsidRPr="00C73191">
        <w:rPr>
          <w:szCs w:val="22"/>
          <w:lang w:val="pt-BR"/>
        </w:rPr>
        <w:t xml:space="preserve">(Aprovado na quarta sessão plenária; relizada em 25 de abril de </w:t>
      </w:r>
      <w:r w:rsidRPr="00C73191">
        <w:rPr>
          <w:szCs w:val="22"/>
        </w:rPr>
        <w:t>2024</w:t>
      </w:r>
      <w:r w:rsidRPr="00C73191">
        <w:rPr>
          <w:szCs w:val="22"/>
          <w:lang w:val="pt-BR"/>
        </w:rPr>
        <w:t>)</w:t>
      </w:r>
    </w:p>
    <w:p w14:paraId="68D07C8B" w14:textId="77777777" w:rsidR="00A21168" w:rsidRPr="00C73191" w:rsidRDefault="00A21168" w:rsidP="00A21168">
      <w:pPr>
        <w:rPr>
          <w:sz w:val="22"/>
          <w:szCs w:val="22"/>
          <w:u w:val="single"/>
          <w:lang w:val="pt-BR"/>
        </w:rPr>
      </w:pPr>
    </w:p>
    <w:p w14:paraId="2146CEA5" w14:textId="77777777" w:rsidR="00A21168" w:rsidRPr="00C73191" w:rsidRDefault="00A21168" w:rsidP="00A21168">
      <w:pPr>
        <w:rPr>
          <w:sz w:val="22"/>
          <w:szCs w:val="22"/>
          <w:u w:val="single"/>
          <w:lang w:val="pt-BR"/>
        </w:rPr>
      </w:pPr>
    </w:p>
    <w:p w14:paraId="347243DE" w14:textId="77777777" w:rsidR="00A21168" w:rsidRPr="00C73191" w:rsidRDefault="00A21168" w:rsidP="00A21168">
      <w:pPr>
        <w:rPr>
          <w:sz w:val="22"/>
          <w:szCs w:val="22"/>
          <w:u w:val="single"/>
          <w:lang w:val="pt-BR"/>
        </w:rPr>
      </w:pPr>
      <w:r w:rsidRPr="00C73191">
        <w:rPr>
          <w:sz w:val="22"/>
          <w:szCs w:val="22"/>
          <w:u w:val="single"/>
          <w:lang w:val="pt-BR"/>
        </w:rPr>
        <w:t>Convenção Interamericana contra o Terrorismo</w:t>
      </w:r>
    </w:p>
    <w:p w14:paraId="1EA270C5" w14:textId="77777777" w:rsidR="00A21168" w:rsidRPr="00C73191" w:rsidRDefault="00A21168" w:rsidP="00A21168">
      <w:pPr>
        <w:rPr>
          <w:sz w:val="22"/>
          <w:szCs w:val="22"/>
          <w:u w:val="single"/>
          <w:lang w:val="pt-BR"/>
        </w:rPr>
      </w:pPr>
    </w:p>
    <w:p w14:paraId="58CCF63A" w14:textId="2AA7EF12" w:rsidR="00A21168" w:rsidRPr="00C73191" w:rsidRDefault="00A21168" w:rsidP="00A21168">
      <w:pPr>
        <w:pStyle w:val="ListParagraph"/>
        <w:numPr>
          <w:ilvl w:val="0"/>
          <w:numId w:val="27"/>
        </w:numPr>
        <w:jc w:val="both"/>
        <w:rPr>
          <w:sz w:val="22"/>
          <w:szCs w:val="22"/>
          <w:u w:val="single"/>
          <w:lang w:val="pt-BR"/>
        </w:rPr>
      </w:pPr>
      <w:r w:rsidRPr="00C73191">
        <w:rPr>
          <w:sz w:val="22"/>
          <w:szCs w:val="22"/>
          <w:lang w:val="pt-BR"/>
        </w:rPr>
        <w:t>Convidar os Estados membros que ainda não o fizeram a que considerem a possibilidade de ratificar a Convenção Interamericana contra o Terrorismo, adotada em Bridgetown (Barbados) em 3 de junho de 2002, ou de a ela aderir, conforme o caso, e de apoiar sua plena implementação.</w:t>
      </w:r>
    </w:p>
    <w:p w14:paraId="4A0F05E8" w14:textId="77777777" w:rsidR="00A21168" w:rsidRPr="00C73191" w:rsidRDefault="00A21168" w:rsidP="00A21168">
      <w:pPr>
        <w:pStyle w:val="ListParagraph"/>
        <w:ind w:left="0"/>
        <w:rPr>
          <w:sz w:val="22"/>
          <w:szCs w:val="22"/>
          <w:u w:val="single"/>
          <w:lang w:val="pt-BR"/>
        </w:rPr>
      </w:pPr>
    </w:p>
    <w:p w14:paraId="3D627245" w14:textId="77777777" w:rsidR="00A21168" w:rsidRPr="00C73191" w:rsidRDefault="00A21168" w:rsidP="00A21168">
      <w:pPr>
        <w:jc w:val="both"/>
        <w:rPr>
          <w:color w:val="000000"/>
          <w:sz w:val="22"/>
          <w:szCs w:val="22"/>
          <w:u w:val="single"/>
          <w:lang w:val="pt-BR"/>
        </w:rPr>
      </w:pPr>
      <w:r w:rsidRPr="00C73191">
        <w:rPr>
          <w:color w:val="000000"/>
          <w:sz w:val="22"/>
          <w:szCs w:val="22"/>
          <w:u w:val="single"/>
          <w:lang w:val="pt-BR"/>
        </w:rPr>
        <w:t>CICTE</w:t>
      </w:r>
    </w:p>
    <w:p w14:paraId="04C68481" w14:textId="77777777" w:rsidR="00A21168" w:rsidRPr="00C73191" w:rsidRDefault="00A21168" w:rsidP="00A21168">
      <w:pPr>
        <w:jc w:val="both"/>
        <w:rPr>
          <w:color w:val="000000"/>
          <w:sz w:val="22"/>
          <w:szCs w:val="22"/>
          <w:u w:val="single"/>
          <w:lang w:val="pt-BR"/>
        </w:rPr>
      </w:pPr>
    </w:p>
    <w:p w14:paraId="4ED60E9F" w14:textId="1F966795" w:rsidR="00A21168" w:rsidRPr="00C73191" w:rsidRDefault="00A21168" w:rsidP="00A21168">
      <w:pPr>
        <w:pStyle w:val="ListParagraph"/>
        <w:numPr>
          <w:ilvl w:val="0"/>
          <w:numId w:val="28"/>
        </w:numPr>
        <w:jc w:val="both"/>
        <w:rPr>
          <w:sz w:val="22"/>
          <w:szCs w:val="22"/>
          <w:lang w:val="pt-BR"/>
        </w:rPr>
      </w:pPr>
      <w:r w:rsidRPr="00C73191">
        <w:rPr>
          <w:sz w:val="22"/>
          <w:szCs w:val="22"/>
          <w:lang w:val="pt-BR"/>
        </w:rPr>
        <w:t>Aprovar o Plano de Trabalho 2024-2025 do CICTE, o qual compreende áreas de colaboração como segurança cibernética, não proliferação de armas de destruição em massa e a implementação da resolução 1540 do Conselho de Segurança das Nações Unidas, prevenção do extremismo violento, proteção de fronteiras, segurança de espaços concorridos, prevenção do financiamento do terrorismo e da proliferação e Rede Interamericana contra o Terrorismo, e encarregar a Secretar</w:t>
      </w:r>
      <w:r w:rsidRPr="00C73191">
        <w:rPr>
          <w:color w:val="000000"/>
          <w:sz w:val="22"/>
          <w:szCs w:val="22"/>
          <w:lang w:val="pt-BR"/>
        </w:rPr>
        <w:t>ia</w:t>
      </w:r>
      <w:r w:rsidRPr="00C73191">
        <w:rPr>
          <w:sz w:val="22"/>
          <w:szCs w:val="22"/>
          <w:lang w:val="pt-BR"/>
        </w:rPr>
        <w:t xml:space="preserve"> do CICTE de sua plena implementação, sujeita à disponibilidade de recursos financeiros e humanos. </w:t>
      </w:r>
    </w:p>
    <w:p w14:paraId="04FBC7BA" w14:textId="77777777" w:rsidR="00A21168" w:rsidRPr="00C73191" w:rsidRDefault="00A21168" w:rsidP="00A21168">
      <w:pPr>
        <w:pStyle w:val="ListParagraph"/>
        <w:ind w:left="0"/>
        <w:jc w:val="both"/>
        <w:rPr>
          <w:sz w:val="22"/>
          <w:szCs w:val="22"/>
          <w:lang w:val="pt-BR"/>
        </w:rPr>
      </w:pPr>
    </w:p>
    <w:p w14:paraId="4A29D581" w14:textId="25199645" w:rsidR="00A21168" w:rsidRPr="00C73191" w:rsidRDefault="00A21168" w:rsidP="00A21168">
      <w:pPr>
        <w:pStyle w:val="ListParagraph"/>
        <w:numPr>
          <w:ilvl w:val="0"/>
          <w:numId w:val="28"/>
        </w:numPr>
        <w:jc w:val="both"/>
        <w:rPr>
          <w:sz w:val="22"/>
          <w:szCs w:val="22"/>
          <w:lang w:val="pt-BR"/>
        </w:rPr>
      </w:pPr>
      <w:r w:rsidRPr="00C73191">
        <w:rPr>
          <w:color w:val="000000"/>
          <w:sz w:val="22"/>
          <w:szCs w:val="22"/>
          <w:lang w:val="pt-BR"/>
        </w:rPr>
        <w:t xml:space="preserve">Incentivar os Estados membros a que tomem as medidas necessárias para prevenir e combater os métodos tradicionais e emergentes de financiamento do terrorismo, incluindo o fortalecimento das capacidades das Unidades de </w:t>
      </w:r>
      <w:r w:rsidRPr="00C73191">
        <w:rPr>
          <w:sz w:val="22"/>
          <w:szCs w:val="22"/>
          <w:lang w:val="pt-BR"/>
        </w:rPr>
        <w:t>Inteligência Financeira</w:t>
      </w:r>
      <w:r w:rsidRPr="00C73191">
        <w:rPr>
          <w:color w:val="000000"/>
          <w:sz w:val="22"/>
          <w:szCs w:val="22"/>
          <w:lang w:val="pt-BR"/>
        </w:rPr>
        <w:t>, ou agências afins, a fim de impedir a utilização do sistema financeiro para o cometimento de atos terroristas</w:t>
      </w:r>
      <w:r w:rsidR="00A2110A" w:rsidRPr="00A2110A">
        <w:rPr>
          <w:color w:val="000000"/>
          <w:sz w:val="22"/>
          <w:szCs w:val="22"/>
          <w:lang w:val="pt-BR"/>
        </w:rPr>
        <w:t>.</w:t>
      </w:r>
    </w:p>
    <w:p w14:paraId="41F092C6" w14:textId="77777777" w:rsidR="00A21168" w:rsidRPr="00C73191" w:rsidRDefault="00A21168" w:rsidP="00A21168">
      <w:pPr>
        <w:pStyle w:val="ListParagraph"/>
        <w:ind w:left="0"/>
        <w:rPr>
          <w:sz w:val="22"/>
          <w:szCs w:val="22"/>
          <w:lang w:val="pt-BR"/>
        </w:rPr>
      </w:pPr>
    </w:p>
    <w:p w14:paraId="453B98C3" w14:textId="3F55F561" w:rsidR="00A21168" w:rsidRPr="00C73191" w:rsidRDefault="00A21168" w:rsidP="00A21168">
      <w:pPr>
        <w:pStyle w:val="ListParagraph"/>
        <w:numPr>
          <w:ilvl w:val="0"/>
          <w:numId w:val="28"/>
        </w:numPr>
        <w:jc w:val="both"/>
        <w:rPr>
          <w:sz w:val="22"/>
          <w:szCs w:val="22"/>
          <w:lang w:val="pt-BR"/>
        </w:rPr>
      </w:pPr>
      <w:r w:rsidRPr="00C73191">
        <w:rPr>
          <w:sz w:val="22"/>
          <w:szCs w:val="22"/>
          <w:lang w:val="pt-BR"/>
        </w:rPr>
        <w:t>Agradecer ao Governo dos Estados Unidos por presidir e liderar a Quinta Reunião do Grupo de Trabalho do CICTE sobre Cooperação e Medidas de Fortalecimento da Confiança no Ciberespaço (realizada em 26 e 27 de fevereiro de 2024 na Sede da OEA, em Washington, D.C.) e e</w:t>
      </w:r>
      <w:r w:rsidRPr="00C73191">
        <w:rPr>
          <w:color w:val="000000"/>
          <w:sz w:val="22"/>
          <w:szCs w:val="22"/>
          <w:lang w:val="pt-BR"/>
        </w:rPr>
        <w:t xml:space="preserve">ncarregar a Secretaria do CICTE de continuar apoiando os Estados membros na implementação das 11 Medidas de Fomento de Cooperação e Confiança no Ciberespaço já aprovadas, por meio de programas de treinamento, cursos de capacitação e outras iniciativas que ajudem a avançar na implementação dessas medidas, bem como de continuar apoiando os Estados membros no desenvolvimento de capacidades técnicas e políticas para prevenir, identificar, responder e recuperar-se exitosamente de incidentes cibernéticos. </w:t>
      </w:r>
    </w:p>
    <w:p w14:paraId="48D48D7A" w14:textId="77777777" w:rsidR="00C73191" w:rsidRPr="00C73191" w:rsidRDefault="00C73191" w:rsidP="00C73191">
      <w:pPr>
        <w:pStyle w:val="ListParagraph"/>
        <w:rPr>
          <w:sz w:val="22"/>
          <w:szCs w:val="22"/>
          <w:lang w:val="pt-BR"/>
        </w:rPr>
      </w:pPr>
    </w:p>
    <w:p w14:paraId="225C451F" w14:textId="77777777" w:rsidR="00C73191" w:rsidRPr="00C73191" w:rsidRDefault="00C73191" w:rsidP="00C73191">
      <w:pPr>
        <w:pStyle w:val="ListParagraph"/>
        <w:jc w:val="both"/>
        <w:rPr>
          <w:sz w:val="22"/>
          <w:szCs w:val="22"/>
          <w:lang w:val="pt-BR"/>
        </w:rPr>
      </w:pPr>
    </w:p>
    <w:p w14:paraId="1A603AB9" w14:textId="5FB3613A" w:rsidR="00A21168" w:rsidRPr="00C73191" w:rsidRDefault="00A21168" w:rsidP="00A21168">
      <w:pPr>
        <w:pStyle w:val="ListParagraph"/>
        <w:numPr>
          <w:ilvl w:val="0"/>
          <w:numId w:val="28"/>
        </w:numPr>
        <w:jc w:val="both"/>
        <w:rPr>
          <w:sz w:val="22"/>
          <w:szCs w:val="22"/>
          <w:lang w:val="pt-BR"/>
        </w:rPr>
      </w:pPr>
      <w:r w:rsidRPr="00C73191">
        <w:rPr>
          <w:color w:val="000000"/>
          <w:sz w:val="22"/>
          <w:szCs w:val="22"/>
          <w:lang w:val="pt-BR"/>
        </w:rPr>
        <w:lastRenderedPageBreak/>
        <w:t xml:space="preserve">Solicitar à Secretaria do CICTE que também apoie a participação dos Estados membros em processos multilaterais relacionados com a segurança cibernética, fomente a consolidação de posições regionais e promova o intercâmbio de boas práticas com outros grupos regionais pertinentes. </w:t>
      </w:r>
    </w:p>
    <w:p w14:paraId="1D3AAF44" w14:textId="77777777" w:rsidR="0063554B" w:rsidRPr="00C73191" w:rsidRDefault="0063554B" w:rsidP="00A21168">
      <w:pPr>
        <w:pStyle w:val="ListParagraph"/>
        <w:jc w:val="both"/>
        <w:rPr>
          <w:sz w:val="22"/>
          <w:szCs w:val="22"/>
          <w:lang w:val="pt-BR"/>
        </w:rPr>
      </w:pPr>
    </w:p>
    <w:p w14:paraId="0B51E5D0" w14:textId="7FA5E9D9" w:rsidR="00A21168" w:rsidRPr="00C73191" w:rsidRDefault="00A21168" w:rsidP="0063554B">
      <w:pPr>
        <w:pStyle w:val="ListParagraph"/>
        <w:numPr>
          <w:ilvl w:val="0"/>
          <w:numId w:val="28"/>
        </w:numPr>
        <w:jc w:val="both"/>
        <w:rPr>
          <w:color w:val="000000"/>
          <w:sz w:val="22"/>
          <w:szCs w:val="22"/>
          <w:lang w:val="pt-BR"/>
        </w:rPr>
      </w:pPr>
      <w:r w:rsidRPr="00C73191">
        <w:rPr>
          <w:color w:val="000000"/>
          <w:sz w:val="22"/>
          <w:szCs w:val="22"/>
          <w:lang w:val="pt-BR"/>
        </w:rPr>
        <w:t>Autorizar a Secretaria do CICTE a coordenar-se com o Escritório de Assuntos de Desarmamento das Nações Unidas para assegurar que os Estados membros da OEA, se assim desejarem, possam alinhar seus atuais Pontos de Contato do Grupo de Trabalho do CICTE sobre Cooperação e Medidas de Fortalecimento da Confiança no Ciberespaço (WG CBMs) com o recém-estabelecido Diretório de Pontos de Contato da Rede Cibernética do Grupo de Trabalho de Composição Aberta das Nações Unidas (UM OEWG).</w:t>
      </w:r>
      <w:r w:rsidRPr="00C73191">
        <w:rPr>
          <w:b/>
          <w:bCs/>
          <w:i/>
          <w:iCs/>
          <w:color w:val="000000"/>
          <w:sz w:val="22"/>
          <w:szCs w:val="22"/>
          <w:lang w:val="pt-BR"/>
        </w:rPr>
        <w:t xml:space="preserve"> </w:t>
      </w:r>
    </w:p>
    <w:p w14:paraId="6E08F7B7" w14:textId="77777777" w:rsidR="0063554B" w:rsidRPr="00C73191" w:rsidRDefault="0063554B" w:rsidP="0063554B">
      <w:pPr>
        <w:jc w:val="both"/>
        <w:rPr>
          <w:color w:val="000000"/>
          <w:sz w:val="22"/>
          <w:szCs w:val="22"/>
          <w:lang w:val="pt-BR"/>
        </w:rPr>
      </w:pPr>
    </w:p>
    <w:p w14:paraId="5FEA173B" w14:textId="1B092CBC" w:rsidR="00A21168" w:rsidRPr="00C73191" w:rsidRDefault="00A21168" w:rsidP="00A21168">
      <w:pPr>
        <w:pStyle w:val="ListParagraph"/>
        <w:numPr>
          <w:ilvl w:val="0"/>
          <w:numId w:val="28"/>
        </w:numPr>
        <w:jc w:val="both"/>
        <w:rPr>
          <w:b/>
          <w:bCs/>
          <w:i/>
          <w:iCs/>
          <w:color w:val="000000"/>
          <w:sz w:val="22"/>
          <w:szCs w:val="22"/>
          <w:lang w:val="pt-BR"/>
        </w:rPr>
      </w:pPr>
      <w:r w:rsidRPr="00C73191">
        <w:rPr>
          <w:color w:val="000000"/>
          <w:sz w:val="22"/>
          <w:szCs w:val="22"/>
          <w:lang w:val="pt-BR"/>
        </w:rPr>
        <w:t>Encarregar a Secretaria do CICTE de avaliar a viabilidade técnica e financeira do estabelecimento de um mecanismo voluntário de avaliação entre pares (</w:t>
      </w:r>
      <w:r w:rsidRPr="00C73191">
        <w:rPr>
          <w:i/>
          <w:iCs/>
          <w:color w:val="000000"/>
          <w:sz w:val="22"/>
          <w:szCs w:val="22"/>
          <w:lang w:val="pt-BR"/>
        </w:rPr>
        <w:t>peer review</w:t>
      </w:r>
      <w:r w:rsidRPr="00C73191">
        <w:rPr>
          <w:color w:val="000000"/>
          <w:sz w:val="22"/>
          <w:szCs w:val="22"/>
          <w:lang w:val="pt-BR"/>
        </w:rPr>
        <w:t xml:space="preserve">) para fortalecer a implementação da Resolução 1540 do Conselho de Segurança das Nações Unidas, com ênfase especial nas políticas e nos procedimentos de biossegurança e biocustódia. </w:t>
      </w:r>
    </w:p>
    <w:p w14:paraId="328A14E4" w14:textId="77777777" w:rsidR="00A21168" w:rsidRPr="00C73191" w:rsidRDefault="00A21168" w:rsidP="00A21168">
      <w:pPr>
        <w:ind w:firstLine="720"/>
        <w:jc w:val="both"/>
        <w:rPr>
          <w:b/>
          <w:bCs/>
          <w:i/>
          <w:iCs/>
          <w:color w:val="000000"/>
          <w:sz w:val="22"/>
          <w:szCs w:val="22"/>
          <w:lang w:val="pt-BR"/>
        </w:rPr>
      </w:pPr>
    </w:p>
    <w:p w14:paraId="76503C3A" w14:textId="4A05E85C" w:rsidR="00A21168" w:rsidRPr="00C73191" w:rsidRDefault="00A21168" w:rsidP="00A21168">
      <w:pPr>
        <w:pStyle w:val="ListParagraph"/>
        <w:numPr>
          <w:ilvl w:val="0"/>
          <w:numId w:val="28"/>
        </w:numPr>
        <w:jc w:val="both"/>
        <w:rPr>
          <w:b/>
          <w:bCs/>
          <w:i/>
          <w:iCs/>
          <w:color w:val="000000"/>
          <w:sz w:val="22"/>
          <w:szCs w:val="22"/>
          <w:lang w:val="pt-BR"/>
        </w:rPr>
      </w:pPr>
      <w:r w:rsidRPr="00C73191">
        <w:rPr>
          <w:color w:val="000000"/>
          <w:sz w:val="22"/>
          <w:szCs w:val="22"/>
          <w:lang w:val="pt-BR"/>
        </w:rPr>
        <w:t>Incentivar os Estados membros a que participem da Rede Interamericana contra o Terrorismo</w:t>
      </w:r>
      <w:r w:rsidRPr="00C73191">
        <w:rPr>
          <w:b/>
          <w:bCs/>
          <w:color w:val="000000"/>
          <w:sz w:val="22"/>
          <w:szCs w:val="22"/>
          <w:lang w:val="pt-BR"/>
        </w:rPr>
        <w:t xml:space="preserve"> </w:t>
      </w:r>
      <w:r w:rsidRPr="00C73191">
        <w:rPr>
          <w:color w:val="000000"/>
          <w:sz w:val="22"/>
          <w:szCs w:val="22"/>
          <w:lang w:val="pt-BR"/>
        </w:rPr>
        <w:t xml:space="preserve">e a que para ela contribuam a fim de manter o intercâmbio de informações sobre ameaças terroristas em tempo real entre as autoridades competentes. </w:t>
      </w:r>
    </w:p>
    <w:p w14:paraId="7F236F42" w14:textId="77777777" w:rsidR="00A21168" w:rsidRPr="00C73191" w:rsidRDefault="00A21168" w:rsidP="00A21168">
      <w:pPr>
        <w:jc w:val="both"/>
        <w:rPr>
          <w:sz w:val="22"/>
          <w:szCs w:val="22"/>
          <w:lang w:val="pt-BR"/>
        </w:rPr>
      </w:pPr>
    </w:p>
    <w:p w14:paraId="0D70304A" w14:textId="77777777" w:rsidR="00A21168" w:rsidRPr="00C73191" w:rsidRDefault="00A21168" w:rsidP="00A21168">
      <w:pPr>
        <w:pStyle w:val="ListParagraph"/>
        <w:numPr>
          <w:ilvl w:val="0"/>
          <w:numId w:val="28"/>
        </w:numPr>
        <w:jc w:val="both"/>
        <w:rPr>
          <w:sz w:val="22"/>
          <w:szCs w:val="22"/>
          <w:lang w:val="pt-BR"/>
        </w:rPr>
      </w:pPr>
      <w:r w:rsidRPr="00C73191">
        <w:rPr>
          <w:sz w:val="22"/>
          <w:szCs w:val="22"/>
          <w:lang w:val="pt-BR"/>
        </w:rPr>
        <w:t xml:space="preserve">Convocar, com o apoio técnico da Secretaria do CICTE e havendo disponibilidade de recursos financeiros e humanos: </w:t>
      </w:r>
    </w:p>
    <w:p w14:paraId="23F93D5C" w14:textId="77777777" w:rsidR="00A21168" w:rsidRPr="00C73191" w:rsidRDefault="00A21168" w:rsidP="00A21168">
      <w:pPr>
        <w:numPr>
          <w:ilvl w:val="1"/>
          <w:numId w:val="28"/>
        </w:numPr>
        <w:jc w:val="both"/>
        <w:rPr>
          <w:sz w:val="22"/>
          <w:szCs w:val="22"/>
          <w:lang w:val="pt-BR"/>
        </w:rPr>
      </w:pPr>
      <w:r w:rsidRPr="00C73191">
        <w:rPr>
          <w:sz w:val="22"/>
          <w:szCs w:val="22"/>
          <w:lang w:val="pt-BR"/>
        </w:rPr>
        <w:t>o Vigésimo Quinto Período Ordinário de Sessões do CICTE, a realizar-se no primeiro semestre de 2025, ou com suficiente antecipação antes do período ordinário de sessões da Assembleia Geral desse ano; e</w:t>
      </w:r>
    </w:p>
    <w:p w14:paraId="2BB3A7EC" w14:textId="5FAFF6E0" w:rsidR="00A21168" w:rsidRPr="00C73191" w:rsidRDefault="00A21168" w:rsidP="00A21168">
      <w:pPr>
        <w:numPr>
          <w:ilvl w:val="1"/>
          <w:numId w:val="28"/>
        </w:numPr>
        <w:jc w:val="both"/>
        <w:rPr>
          <w:sz w:val="22"/>
          <w:szCs w:val="22"/>
          <w:lang w:val="pt-BR"/>
        </w:rPr>
      </w:pPr>
      <w:r w:rsidRPr="00C73191">
        <w:rPr>
          <w:sz w:val="22"/>
          <w:szCs w:val="22"/>
          <w:lang w:val="pt-BR"/>
        </w:rPr>
        <w:t xml:space="preserve">a Sexta Reunião do Grupo de Trabalho do CICTE sobre Cooperação e Medidas de Fortalecimento da Confiança no Ciberespaço, a realizar-se no segundo semestre de 2024. </w:t>
      </w:r>
    </w:p>
    <w:p w14:paraId="263DD6BD" w14:textId="77777777" w:rsidR="00A21168" w:rsidRPr="00C73191" w:rsidRDefault="00A21168" w:rsidP="00A21168">
      <w:pPr>
        <w:jc w:val="both"/>
        <w:rPr>
          <w:b/>
          <w:bCs/>
          <w:sz w:val="22"/>
          <w:szCs w:val="22"/>
          <w:lang w:val="pt-BR"/>
        </w:rPr>
      </w:pPr>
    </w:p>
    <w:p w14:paraId="67E99E91" w14:textId="3609BAA1" w:rsidR="00A21168" w:rsidRPr="00C73191" w:rsidRDefault="00A21168" w:rsidP="002D468F">
      <w:pPr>
        <w:pStyle w:val="ListParagraph"/>
        <w:numPr>
          <w:ilvl w:val="0"/>
          <w:numId w:val="28"/>
        </w:numPr>
        <w:jc w:val="both"/>
        <w:rPr>
          <w:rFonts w:ascii="Open Sans" w:hAnsi="Open Sans" w:cs="Open Sans"/>
          <w:color w:val="131619"/>
          <w:sz w:val="22"/>
          <w:szCs w:val="22"/>
          <w:lang w:val="pt-BR"/>
        </w:rPr>
      </w:pPr>
      <w:r w:rsidRPr="00C73191">
        <w:rPr>
          <w:sz w:val="22"/>
          <w:szCs w:val="22"/>
          <w:lang w:val="pt-BR"/>
        </w:rPr>
        <w:t>Intercambiar, de forma voluntária, informações sobre as pessoas e entidades sujeitas a medidas impostas pelo Conselho de Segurança (Listagem consolidada do Conselho de Segurança das Nações Unidas</w:t>
      </w:r>
      <w:r w:rsidR="00C73191" w:rsidRPr="00C73191">
        <w:rPr>
          <w:sz w:val="22"/>
          <w:szCs w:val="22"/>
          <w:lang w:val="pt-BR"/>
        </w:rPr>
        <w:t xml:space="preserve"> em relação ao terrorismo</w:t>
      </w:r>
      <w:r w:rsidRPr="00C73191">
        <w:rPr>
          <w:sz w:val="22"/>
          <w:szCs w:val="22"/>
          <w:lang w:val="pt-BR"/>
        </w:rPr>
        <w:t xml:space="preserve">) e, conforme o caso, sobre outras possíveis ameaças, por meio da Rede Interamericana contra o Terrorismo mantida pela Secretaria do CICTE. </w:t>
      </w:r>
    </w:p>
    <w:p w14:paraId="08750070" w14:textId="42567848" w:rsidR="00A21168" w:rsidRPr="00C73191" w:rsidRDefault="0063554B" w:rsidP="00A21168">
      <w:pPr>
        <w:jc w:val="both"/>
        <w:rPr>
          <w:b/>
          <w:bCs/>
          <w:sz w:val="22"/>
          <w:szCs w:val="22"/>
          <w:lang w:val="pt-BR"/>
        </w:rPr>
      </w:pPr>
      <w:r w:rsidRPr="00C73191">
        <w:rPr>
          <w:b/>
          <w:bCs/>
          <w:noProof/>
          <w:snapToGrid/>
          <w:sz w:val="22"/>
          <w:szCs w:val="22"/>
          <w:lang w:val="pt-BR"/>
        </w:rPr>
        <mc:AlternateContent>
          <mc:Choice Requires="wps">
            <w:drawing>
              <wp:anchor distT="0" distB="0" distL="114300" distR="114300" simplePos="0" relativeHeight="251659264" behindDoc="0" locked="1" layoutInCell="1" allowOverlap="1" wp14:anchorId="0A512A2A" wp14:editId="3ADAFC7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B2791D" w14:textId="5593AFF5" w:rsidR="0063554B" w:rsidRPr="00C73191" w:rsidRDefault="0063554B">
                            <w:pPr>
                              <w:rPr>
                                <w:caps/>
                                <w:sz w:val="18"/>
                              </w:rPr>
                            </w:pPr>
                            <w:r w:rsidRPr="00C73191">
                              <w:rPr>
                                <w:caps/>
                                <w:sz w:val="18"/>
                              </w:rPr>
                              <w:fldChar w:fldCharType="begin"/>
                            </w:r>
                            <w:r w:rsidRPr="00C73191">
                              <w:rPr>
                                <w:caps/>
                                <w:sz w:val="18"/>
                              </w:rPr>
                              <w:instrText xml:space="preserve"> FILENAME  \* MERGEFORMAT </w:instrText>
                            </w:r>
                            <w:r w:rsidRPr="00C73191">
                              <w:rPr>
                                <w:caps/>
                                <w:sz w:val="18"/>
                              </w:rPr>
                              <w:fldChar w:fldCharType="separate"/>
                            </w:r>
                            <w:r w:rsidR="00C73191" w:rsidRPr="00C73191">
                              <w:rPr>
                                <w:caps/>
                                <w:noProof/>
                                <w:sz w:val="18"/>
                              </w:rPr>
                              <w:t>cicte01722p01</w:t>
                            </w:r>
                            <w:r w:rsidRPr="00C73191">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512A2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B2791D" w14:textId="5593AFF5" w:rsidR="0063554B" w:rsidRPr="00C73191" w:rsidRDefault="0063554B">
                      <w:pPr>
                        <w:rPr>
                          <w:caps/>
                          <w:sz w:val="18"/>
                        </w:rPr>
                      </w:pPr>
                      <w:r w:rsidRPr="00C73191">
                        <w:rPr>
                          <w:caps/>
                          <w:sz w:val="18"/>
                        </w:rPr>
                        <w:fldChar w:fldCharType="begin"/>
                      </w:r>
                      <w:r w:rsidRPr="00C73191">
                        <w:rPr>
                          <w:caps/>
                          <w:sz w:val="18"/>
                        </w:rPr>
                        <w:instrText xml:space="preserve"> FILENAME  \* MERGEFORMAT </w:instrText>
                      </w:r>
                      <w:r w:rsidRPr="00C73191">
                        <w:rPr>
                          <w:caps/>
                          <w:sz w:val="18"/>
                        </w:rPr>
                        <w:fldChar w:fldCharType="separate"/>
                      </w:r>
                      <w:r w:rsidR="00C73191" w:rsidRPr="00C73191">
                        <w:rPr>
                          <w:caps/>
                          <w:noProof/>
                          <w:sz w:val="18"/>
                        </w:rPr>
                        <w:t>cicte01722p01</w:t>
                      </w:r>
                      <w:r w:rsidRPr="00C73191">
                        <w:rPr>
                          <w:caps/>
                          <w:sz w:val="18"/>
                        </w:rPr>
                        <w:fldChar w:fldCharType="end"/>
                      </w:r>
                    </w:p>
                  </w:txbxContent>
                </v:textbox>
                <w10:wrap anchory="page"/>
                <w10:anchorlock/>
              </v:shape>
            </w:pict>
          </mc:Fallback>
        </mc:AlternateContent>
      </w:r>
    </w:p>
    <w:sectPr w:rsidR="00A21168" w:rsidRPr="00C73191"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2A6B" w14:textId="77777777" w:rsidR="001C431E" w:rsidRPr="006F655D" w:rsidRDefault="001C431E">
      <w:pPr>
        <w:rPr>
          <w:noProof/>
        </w:rPr>
      </w:pPr>
      <w:r w:rsidRPr="006F655D">
        <w:rPr>
          <w:noProof/>
        </w:rPr>
        <w:separator/>
      </w:r>
    </w:p>
  </w:endnote>
  <w:endnote w:type="continuationSeparator" w:id="0">
    <w:p w14:paraId="2B85FB0D" w14:textId="77777777" w:rsidR="001C431E" w:rsidRPr="006F655D" w:rsidRDefault="001C431E">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3559" w14:textId="77777777" w:rsidR="001C431E" w:rsidRPr="006F655D" w:rsidRDefault="001C431E">
      <w:pPr>
        <w:rPr>
          <w:noProof/>
        </w:rPr>
      </w:pPr>
      <w:r w:rsidRPr="006F655D">
        <w:rPr>
          <w:noProof/>
        </w:rPr>
        <w:separator/>
      </w:r>
    </w:p>
  </w:footnote>
  <w:footnote w:type="continuationSeparator" w:id="0">
    <w:p w14:paraId="3D9F0CCA" w14:textId="77777777" w:rsidR="001C431E" w:rsidRPr="006F655D" w:rsidRDefault="001C431E">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09811199" w:rsidR="007251C9" w:rsidRDefault="0071615B">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9264" behindDoc="0" locked="0" layoutInCell="1" allowOverlap="1" wp14:anchorId="378CD58D" wp14:editId="1E7AC0EB">
          <wp:simplePos x="0" y="0"/>
          <wp:positionH relativeFrom="column">
            <wp:posOffset>-69215</wp:posOffset>
          </wp:positionH>
          <wp:positionV relativeFrom="paragraph">
            <wp:posOffset>-391160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2880" w:hanging="360"/>
      </w:pPr>
      <w:rPr>
        <w:rFonts w:ascii="Garamond" w:eastAsia="Times New Roman" w:hAnsi="Garamond"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D00EC"/>
    <w:multiLevelType w:val="hybridMultilevel"/>
    <w:tmpl w:val="80164CFA"/>
    <w:lvl w:ilvl="0" w:tplc="6122BD8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4A81D06"/>
    <w:multiLevelType w:val="hybridMultilevel"/>
    <w:tmpl w:val="3B602280"/>
    <w:lvl w:ilvl="0" w:tplc="04090017">
      <w:start w:val="1"/>
      <w:numFmt w:val="lowerLetter"/>
      <w:lvlText w:val="%1)"/>
      <w:lvlJc w:val="left"/>
      <w:pPr>
        <w:ind w:left="1353" w:hanging="360"/>
      </w:p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6" w15:restartNumberingAfterBreak="0">
    <w:nsid w:val="1741424A"/>
    <w:multiLevelType w:val="hybridMultilevel"/>
    <w:tmpl w:val="4FCA6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03682"/>
    <w:multiLevelType w:val="hybridMultilevel"/>
    <w:tmpl w:val="7D0EE2B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39B1DFA"/>
    <w:multiLevelType w:val="hybridMultilevel"/>
    <w:tmpl w:val="4B6862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60F63"/>
    <w:multiLevelType w:val="hybridMultilevel"/>
    <w:tmpl w:val="E090A05C"/>
    <w:lvl w:ilvl="0" w:tplc="30B64022">
      <w:start w:val="6"/>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A2DC1"/>
    <w:multiLevelType w:val="hybridMultilevel"/>
    <w:tmpl w:val="F0742876"/>
    <w:lvl w:ilvl="0" w:tplc="080A0017">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28A2BF7"/>
    <w:multiLevelType w:val="hybridMultilevel"/>
    <w:tmpl w:val="CF928E14"/>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9357D2D"/>
    <w:multiLevelType w:val="hybridMultilevel"/>
    <w:tmpl w:val="8E16793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F5949"/>
    <w:multiLevelType w:val="hybridMultilevel"/>
    <w:tmpl w:val="22AEDDBE"/>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D0FB9"/>
    <w:multiLevelType w:val="hybridMultilevel"/>
    <w:tmpl w:val="A0045056"/>
    <w:lvl w:ilvl="0" w:tplc="42CAC756">
      <w:start w:val="7"/>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21" w15:restartNumberingAfterBreak="0">
    <w:nsid w:val="72DD4D65"/>
    <w:multiLevelType w:val="hybridMultilevel"/>
    <w:tmpl w:val="C7408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AA3868"/>
    <w:multiLevelType w:val="hybridMultilevel"/>
    <w:tmpl w:val="7A348F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5"/>
  </w:num>
  <w:num w:numId="2" w16cid:durableId="232859186">
    <w:abstractNumId w:val="15"/>
  </w:num>
  <w:num w:numId="3" w16cid:durableId="1451243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4"/>
  </w:num>
  <w:num w:numId="7" w16cid:durableId="131143373">
    <w:abstractNumId w:val="2"/>
  </w:num>
  <w:num w:numId="8" w16cid:durableId="596837525">
    <w:abstractNumId w:val="12"/>
  </w:num>
  <w:num w:numId="9" w16cid:durableId="1445229005">
    <w:abstractNumId w:val="9"/>
  </w:num>
  <w:num w:numId="10" w16cid:durableId="1225726881">
    <w:abstractNumId w:val="17"/>
  </w:num>
  <w:num w:numId="11" w16cid:durableId="997852140">
    <w:abstractNumId w:val="5"/>
  </w:num>
  <w:num w:numId="12" w16cid:durableId="526916979">
    <w:abstractNumId w:val="6"/>
  </w:num>
  <w:num w:numId="13" w16cid:durableId="1406566278">
    <w:abstractNumId w:val="7"/>
  </w:num>
  <w:num w:numId="14" w16cid:durableId="1368948076">
    <w:abstractNumId w:val="19"/>
  </w:num>
  <w:num w:numId="15" w16cid:durableId="11028686">
    <w:abstractNumId w:val="8"/>
  </w:num>
  <w:num w:numId="16" w16cid:durableId="784427812">
    <w:abstractNumId w:val="18"/>
  </w:num>
  <w:num w:numId="17" w16cid:durableId="1751343916">
    <w:abstractNumId w:val="13"/>
  </w:num>
  <w:num w:numId="18" w16cid:durableId="68578768">
    <w:abstractNumId w:val="24"/>
  </w:num>
  <w:num w:numId="19" w16cid:durableId="53623980">
    <w:abstractNumId w:val="16"/>
  </w:num>
  <w:num w:numId="20" w16cid:durableId="1407070690">
    <w:abstractNumId w:val="1"/>
  </w:num>
  <w:num w:numId="21" w16cid:durableId="190998840">
    <w:abstractNumId w:val="0"/>
  </w:num>
  <w:num w:numId="22" w16cid:durableId="1523668103">
    <w:abstractNumId w:val="22"/>
  </w:num>
  <w:num w:numId="23" w16cid:durableId="866601985">
    <w:abstractNumId w:val="20"/>
  </w:num>
  <w:num w:numId="24" w16cid:durableId="356153613">
    <w:abstractNumId w:val="11"/>
  </w:num>
  <w:num w:numId="25" w16cid:durableId="22288762">
    <w:abstractNumId w:val="10"/>
  </w:num>
  <w:num w:numId="26" w16cid:durableId="1770853168">
    <w:abstractNumId w:val="23"/>
  </w:num>
  <w:num w:numId="27" w16cid:durableId="2053383783">
    <w:abstractNumId w:val="21"/>
  </w:num>
  <w:num w:numId="28" w16cid:durableId="8719220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2FB1"/>
    <w:rsid w:val="00005A53"/>
    <w:rsid w:val="00006A1D"/>
    <w:rsid w:val="0000714B"/>
    <w:rsid w:val="000106E5"/>
    <w:rsid w:val="00011470"/>
    <w:rsid w:val="00012248"/>
    <w:rsid w:val="00013ED1"/>
    <w:rsid w:val="00014AB0"/>
    <w:rsid w:val="000254D1"/>
    <w:rsid w:val="00026C53"/>
    <w:rsid w:val="00026D6A"/>
    <w:rsid w:val="00027782"/>
    <w:rsid w:val="000303F8"/>
    <w:rsid w:val="00030539"/>
    <w:rsid w:val="00036529"/>
    <w:rsid w:val="00036653"/>
    <w:rsid w:val="00040795"/>
    <w:rsid w:val="000407D4"/>
    <w:rsid w:val="00043319"/>
    <w:rsid w:val="00045847"/>
    <w:rsid w:val="000503FC"/>
    <w:rsid w:val="00050E0D"/>
    <w:rsid w:val="000546C5"/>
    <w:rsid w:val="0005644E"/>
    <w:rsid w:val="00056F1C"/>
    <w:rsid w:val="0005713E"/>
    <w:rsid w:val="00057FBD"/>
    <w:rsid w:val="00063E36"/>
    <w:rsid w:val="00067189"/>
    <w:rsid w:val="0006778A"/>
    <w:rsid w:val="0007077C"/>
    <w:rsid w:val="00070891"/>
    <w:rsid w:val="00070CF7"/>
    <w:rsid w:val="00071FBC"/>
    <w:rsid w:val="00073E79"/>
    <w:rsid w:val="000745B3"/>
    <w:rsid w:val="00074A16"/>
    <w:rsid w:val="00075273"/>
    <w:rsid w:val="000752B3"/>
    <w:rsid w:val="000753A0"/>
    <w:rsid w:val="00083C15"/>
    <w:rsid w:val="000863BD"/>
    <w:rsid w:val="0009109C"/>
    <w:rsid w:val="00092206"/>
    <w:rsid w:val="00092235"/>
    <w:rsid w:val="000924EB"/>
    <w:rsid w:val="0009306C"/>
    <w:rsid w:val="0009368A"/>
    <w:rsid w:val="000951EF"/>
    <w:rsid w:val="0009747C"/>
    <w:rsid w:val="0009765F"/>
    <w:rsid w:val="000978F0"/>
    <w:rsid w:val="000A0BE1"/>
    <w:rsid w:val="000A1F2E"/>
    <w:rsid w:val="000A28E6"/>
    <w:rsid w:val="000A2DAF"/>
    <w:rsid w:val="000A3006"/>
    <w:rsid w:val="000A7AE4"/>
    <w:rsid w:val="000B075D"/>
    <w:rsid w:val="000B0832"/>
    <w:rsid w:val="000B4B28"/>
    <w:rsid w:val="000C3126"/>
    <w:rsid w:val="000C324F"/>
    <w:rsid w:val="000C48C5"/>
    <w:rsid w:val="000C6F6B"/>
    <w:rsid w:val="000C72F5"/>
    <w:rsid w:val="000C7B70"/>
    <w:rsid w:val="000D0054"/>
    <w:rsid w:val="000D2083"/>
    <w:rsid w:val="000D2136"/>
    <w:rsid w:val="000D230A"/>
    <w:rsid w:val="000D27F8"/>
    <w:rsid w:val="000D3149"/>
    <w:rsid w:val="000D5275"/>
    <w:rsid w:val="000D6A66"/>
    <w:rsid w:val="000D724C"/>
    <w:rsid w:val="000D764D"/>
    <w:rsid w:val="000E03A2"/>
    <w:rsid w:val="000E2BB6"/>
    <w:rsid w:val="000E4708"/>
    <w:rsid w:val="000E67BF"/>
    <w:rsid w:val="000F2FD5"/>
    <w:rsid w:val="000F65B7"/>
    <w:rsid w:val="00100F96"/>
    <w:rsid w:val="00104794"/>
    <w:rsid w:val="00105D0F"/>
    <w:rsid w:val="00107496"/>
    <w:rsid w:val="001075B5"/>
    <w:rsid w:val="00107C5B"/>
    <w:rsid w:val="00110D11"/>
    <w:rsid w:val="00111511"/>
    <w:rsid w:val="001121A8"/>
    <w:rsid w:val="00115469"/>
    <w:rsid w:val="00116BBF"/>
    <w:rsid w:val="00121552"/>
    <w:rsid w:val="001242A1"/>
    <w:rsid w:val="001251F4"/>
    <w:rsid w:val="00125C12"/>
    <w:rsid w:val="00132B3A"/>
    <w:rsid w:val="0013462C"/>
    <w:rsid w:val="0014280E"/>
    <w:rsid w:val="001445A7"/>
    <w:rsid w:val="001451A8"/>
    <w:rsid w:val="00146081"/>
    <w:rsid w:val="0014620C"/>
    <w:rsid w:val="0014705C"/>
    <w:rsid w:val="001515AA"/>
    <w:rsid w:val="00152655"/>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38A1"/>
    <w:rsid w:val="001A40F4"/>
    <w:rsid w:val="001A46BE"/>
    <w:rsid w:val="001A4A8F"/>
    <w:rsid w:val="001B35E4"/>
    <w:rsid w:val="001B44EF"/>
    <w:rsid w:val="001B557C"/>
    <w:rsid w:val="001B7F44"/>
    <w:rsid w:val="001C0067"/>
    <w:rsid w:val="001C2998"/>
    <w:rsid w:val="001C431E"/>
    <w:rsid w:val="001C5A02"/>
    <w:rsid w:val="001C5F78"/>
    <w:rsid w:val="001C7CD9"/>
    <w:rsid w:val="001C7F6A"/>
    <w:rsid w:val="001D34DE"/>
    <w:rsid w:val="001D3703"/>
    <w:rsid w:val="001D551A"/>
    <w:rsid w:val="001D6577"/>
    <w:rsid w:val="001E0708"/>
    <w:rsid w:val="001E2F11"/>
    <w:rsid w:val="001E3F9E"/>
    <w:rsid w:val="001E6FB0"/>
    <w:rsid w:val="001F0CEB"/>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2377D"/>
    <w:rsid w:val="0023001A"/>
    <w:rsid w:val="002318A7"/>
    <w:rsid w:val="00231F77"/>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104C"/>
    <w:rsid w:val="00251B4D"/>
    <w:rsid w:val="00253090"/>
    <w:rsid w:val="00253324"/>
    <w:rsid w:val="00253A2C"/>
    <w:rsid w:val="0025467A"/>
    <w:rsid w:val="0025500A"/>
    <w:rsid w:val="00260F8D"/>
    <w:rsid w:val="0026224D"/>
    <w:rsid w:val="00263A9E"/>
    <w:rsid w:val="0026482B"/>
    <w:rsid w:val="00264C2E"/>
    <w:rsid w:val="00264FF7"/>
    <w:rsid w:val="002654F7"/>
    <w:rsid w:val="0026570A"/>
    <w:rsid w:val="002751A5"/>
    <w:rsid w:val="00275F8F"/>
    <w:rsid w:val="00276A5B"/>
    <w:rsid w:val="002778F2"/>
    <w:rsid w:val="00283B9C"/>
    <w:rsid w:val="00287D79"/>
    <w:rsid w:val="00290C19"/>
    <w:rsid w:val="00294443"/>
    <w:rsid w:val="002965AF"/>
    <w:rsid w:val="00297B7F"/>
    <w:rsid w:val="002A13B8"/>
    <w:rsid w:val="002A1E94"/>
    <w:rsid w:val="002A1F8B"/>
    <w:rsid w:val="002A2756"/>
    <w:rsid w:val="002A2E2D"/>
    <w:rsid w:val="002A4E8D"/>
    <w:rsid w:val="002A6AA9"/>
    <w:rsid w:val="002A6DDC"/>
    <w:rsid w:val="002A78EB"/>
    <w:rsid w:val="002B032F"/>
    <w:rsid w:val="002B2B7A"/>
    <w:rsid w:val="002B4EBC"/>
    <w:rsid w:val="002B6176"/>
    <w:rsid w:val="002C23A8"/>
    <w:rsid w:val="002C3AA3"/>
    <w:rsid w:val="002C4D3A"/>
    <w:rsid w:val="002C5F90"/>
    <w:rsid w:val="002D343A"/>
    <w:rsid w:val="002D3AD8"/>
    <w:rsid w:val="002D46AE"/>
    <w:rsid w:val="002D46BE"/>
    <w:rsid w:val="002D4992"/>
    <w:rsid w:val="002D5041"/>
    <w:rsid w:val="002D5D78"/>
    <w:rsid w:val="002D69D1"/>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046C"/>
    <w:rsid w:val="0031149C"/>
    <w:rsid w:val="00315450"/>
    <w:rsid w:val="00315DD0"/>
    <w:rsid w:val="00316EB8"/>
    <w:rsid w:val="00317513"/>
    <w:rsid w:val="00320448"/>
    <w:rsid w:val="0032065F"/>
    <w:rsid w:val="0032781B"/>
    <w:rsid w:val="00330926"/>
    <w:rsid w:val="00332826"/>
    <w:rsid w:val="00335469"/>
    <w:rsid w:val="0033573A"/>
    <w:rsid w:val="00336992"/>
    <w:rsid w:val="00337ED9"/>
    <w:rsid w:val="0034054A"/>
    <w:rsid w:val="00341E3F"/>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56C1"/>
    <w:rsid w:val="0039786D"/>
    <w:rsid w:val="003A045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2A37"/>
    <w:rsid w:val="004130F4"/>
    <w:rsid w:val="00413233"/>
    <w:rsid w:val="004171A7"/>
    <w:rsid w:val="00417DB0"/>
    <w:rsid w:val="00421B0C"/>
    <w:rsid w:val="0042389E"/>
    <w:rsid w:val="00426CA7"/>
    <w:rsid w:val="0042741B"/>
    <w:rsid w:val="004302B8"/>
    <w:rsid w:val="00430C13"/>
    <w:rsid w:val="00431F20"/>
    <w:rsid w:val="004335C4"/>
    <w:rsid w:val="00433EAC"/>
    <w:rsid w:val="0043510D"/>
    <w:rsid w:val="00435193"/>
    <w:rsid w:val="00440618"/>
    <w:rsid w:val="004413E6"/>
    <w:rsid w:val="004416B6"/>
    <w:rsid w:val="004418E2"/>
    <w:rsid w:val="004431A5"/>
    <w:rsid w:val="00443CD0"/>
    <w:rsid w:val="00447588"/>
    <w:rsid w:val="00450A6E"/>
    <w:rsid w:val="0045115C"/>
    <w:rsid w:val="00451C4D"/>
    <w:rsid w:val="004607D7"/>
    <w:rsid w:val="0046097D"/>
    <w:rsid w:val="004612C9"/>
    <w:rsid w:val="00461CC2"/>
    <w:rsid w:val="00462232"/>
    <w:rsid w:val="00462612"/>
    <w:rsid w:val="00464E43"/>
    <w:rsid w:val="004657A2"/>
    <w:rsid w:val="004659A3"/>
    <w:rsid w:val="00470317"/>
    <w:rsid w:val="0047093A"/>
    <w:rsid w:val="0047270D"/>
    <w:rsid w:val="00472FE7"/>
    <w:rsid w:val="00474AF0"/>
    <w:rsid w:val="00475206"/>
    <w:rsid w:val="00475B71"/>
    <w:rsid w:val="004814C6"/>
    <w:rsid w:val="00481EC4"/>
    <w:rsid w:val="004824B5"/>
    <w:rsid w:val="00484C5A"/>
    <w:rsid w:val="00485BF5"/>
    <w:rsid w:val="00485F59"/>
    <w:rsid w:val="004873C4"/>
    <w:rsid w:val="00490016"/>
    <w:rsid w:val="004909F3"/>
    <w:rsid w:val="00491548"/>
    <w:rsid w:val="00492565"/>
    <w:rsid w:val="00495B03"/>
    <w:rsid w:val="00496D2B"/>
    <w:rsid w:val="004A352A"/>
    <w:rsid w:val="004A58FA"/>
    <w:rsid w:val="004A6C69"/>
    <w:rsid w:val="004B09C3"/>
    <w:rsid w:val="004B47B5"/>
    <w:rsid w:val="004B5191"/>
    <w:rsid w:val="004B759A"/>
    <w:rsid w:val="004C061B"/>
    <w:rsid w:val="004C2740"/>
    <w:rsid w:val="004C4C3B"/>
    <w:rsid w:val="004C6E5D"/>
    <w:rsid w:val="004D5CE8"/>
    <w:rsid w:val="004D63B1"/>
    <w:rsid w:val="004E0337"/>
    <w:rsid w:val="004E06E0"/>
    <w:rsid w:val="004E101D"/>
    <w:rsid w:val="004E16FA"/>
    <w:rsid w:val="004E25FB"/>
    <w:rsid w:val="004E2A11"/>
    <w:rsid w:val="004E41A0"/>
    <w:rsid w:val="004E73CA"/>
    <w:rsid w:val="004F0577"/>
    <w:rsid w:val="004F2AAE"/>
    <w:rsid w:val="004F4EDD"/>
    <w:rsid w:val="004F54F3"/>
    <w:rsid w:val="004F645D"/>
    <w:rsid w:val="00500828"/>
    <w:rsid w:val="00502801"/>
    <w:rsid w:val="005028B0"/>
    <w:rsid w:val="005042EB"/>
    <w:rsid w:val="0050623A"/>
    <w:rsid w:val="00510EE6"/>
    <w:rsid w:val="005113EB"/>
    <w:rsid w:val="00511AF3"/>
    <w:rsid w:val="005129C2"/>
    <w:rsid w:val="00512C6A"/>
    <w:rsid w:val="005148D1"/>
    <w:rsid w:val="005175B5"/>
    <w:rsid w:val="00520BEA"/>
    <w:rsid w:val="00522D3C"/>
    <w:rsid w:val="005244B8"/>
    <w:rsid w:val="00525E73"/>
    <w:rsid w:val="00525ECE"/>
    <w:rsid w:val="00527CF7"/>
    <w:rsid w:val="00531589"/>
    <w:rsid w:val="00532094"/>
    <w:rsid w:val="005321F2"/>
    <w:rsid w:val="00534ABA"/>
    <w:rsid w:val="0053579F"/>
    <w:rsid w:val="00535D93"/>
    <w:rsid w:val="0053625B"/>
    <w:rsid w:val="005372E0"/>
    <w:rsid w:val="00542E16"/>
    <w:rsid w:val="005441BB"/>
    <w:rsid w:val="00545CE1"/>
    <w:rsid w:val="00546AF1"/>
    <w:rsid w:val="00546C64"/>
    <w:rsid w:val="005470CF"/>
    <w:rsid w:val="0054714E"/>
    <w:rsid w:val="005510B5"/>
    <w:rsid w:val="00552BCE"/>
    <w:rsid w:val="00553267"/>
    <w:rsid w:val="00554171"/>
    <w:rsid w:val="00556E87"/>
    <w:rsid w:val="00557D70"/>
    <w:rsid w:val="005629CD"/>
    <w:rsid w:val="00563070"/>
    <w:rsid w:val="0056447E"/>
    <w:rsid w:val="0056462C"/>
    <w:rsid w:val="00565024"/>
    <w:rsid w:val="00566C8B"/>
    <w:rsid w:val="00566EED"/>
    <w:rsid w:val="005671AC"/>
    <w:rsid w:val="0056765A"/>
    <w:rsid w:val="00571917"/>
    <w:rsid w:val="0057197B"/>
    <w:rsid w:val="0057352D"/>
    <w:rsid w:val="00573B60"/>
    <w:rsid w:val="0057707A"/>
    <w:rsid w:val="005815D5"/>
    <w:rsid w:val="00581657"/>
    <w:rsid w:val="00582622"/>
    <w:rsid w:val="00584995"/>
    <w:rsid w:val="00586D9A"/>
    <w:rsid w:val="00587887"/>
    <w:rsid w:val="00590629"/>
    <w:rsid w:val="00590DC2"/>
    <w:rsid w:val="005937B1"/>
    <w:rsid w:val="0059419B"/>
    <w:rsid w:val="00595C61"/>
    <w:rsid w:val="00597AB6"/>
    <w:rsid w:val="005A0148"/>
    <w:rsid w:val="005A0CA8"/>
    <w:rsid w:val="005A186A"/>
    <w:rsid w:val="005A635A"/>
    <w:rsid w:val="005B02DF"/>
    <w:rsid w:val="005B0AF8"/>
    <w:rsid w:val="005B0F72"/>
    <w:rsid w:val="005B33C7"/>
    <w:rsid w:val="005B3693"/>
    <w:rsid w:val="005C0AF8"/>
    <w:rsid w:val="005C12E9"/>
    <w:rsid w:val="005C26D4"/>
    <w:rsid w:val="005C2B52"/>
    <w:rsid w:val="005C497D"/>
    <w:rsid w:val="005C5AF2"/>
    <w:rsid w:val="005D25DC"/>
    <w:rsid w:val="005D32F8"/>
    <w:rsid w:val="005D43CA"/>
    <w:rsid w:val="005D5B92"/>
    <w:rsid w:val="005D60D6"/>
    <w:rsid w:val="005D78C0"/>
    <w:rsid w:val="005E0D85"/>
    <w:rsid w:val="005E1448"/>
    <w:rsid w:val="005E25C4"/>
    <w:rsid w:val="005E5543"/>
    <w:rsid w:val="005F4915"/>
    <w:rsid w:val="005F4D1D"/>
    <w:rsid w:val="005F6FA1"/>
    <w:rsid w:val="005F716C"/>
    <w:rsid w:val="005F7ED9"/>
    <w:rsid w:val="00600B55"/>
    <w:rsid w:val="00601B5D"/>
    <w:rsid w:val="00601F5F"/>
    <w:rsid w:val="006031D8"/>
    <w:rsid w:val="00603376"/>
    <w:rsid w:val="00604010"/>
    <w:rsid w:val="00605CAE"/>
    <w:rsid w:val="00607019"/>
    <w:rsid w:val="00607824"/>
    <w:rsid w:val="00613718"/>
    <w:rsid w:val="0061696E"/>
    <w:rsid w:val="00616CFB"/>
    <w:rsid w:val="00617FC0"/>
    <w:rsid w:val="00620A09"/>
    <w:rsid w:val="006230BD"/>
    <w:rsid w:val="00630AC3"/>
    <w:rsid w:val="006324CC"/>
    <w:rsid w:val="006326BE"/>
    <w:rsid w:val="006350E1"/>
    <w:rsid w:val="0063554B"/>
    <w:rsid w:val="00635F62"/>
    <w:rsid w:val="00636807"/>
    <w:rsid w:val="00637E73"/>
    <w:rsid w:val="006416EB"/>
    <w:rsid w:val="006442F7"/>
    <w:rsid w:val="00644F81"/>
    <w:rsid w:val="006468D9"/>
    <w:rsid w:val="00647FA8"/>
    <w:rsid w:val="006522A6"/>
    <w:rsid w:val="00652E5E"/>
    <w:rsid w:val="006542D0"/>
    <w:rsid w:val="006546E8"/>
    <w:rsid w:val="00654F79"/>
    <w:rsid w:val="00662C26"/>
    <w:rsid w:val="00663EDB"/>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7AC"/>
    <w:rsid w:val="00691C33"/>
    <w:rsid w:val="0069261A"/>
    <w:rsid w:val="00694205"/>
    <w:rsid w:val="006945D2"/>
    <w:rsid w:val="0069719E"/>
    <w:rsid w:val="006973DD"/>
    <w:rsid w:val="006A1CFD"/>
    <w:rsid w:val="006A1E25"/>
    <w:rsid w:val="006A5D78"/>
    <w:rsid w:val="006A6C07"/>
    <w:rsid w:val="006A7104"/>
    <w:rsid w:val="006A713A"/>
    <w:rsid w:val="006B1E73"/>
    <w:rsid w:val="006B24C1"/>
    <w:rsid w:val="006B28C5"/>
    <w:rsid w:val="006B4086"/>
    <w:rsid w:val="006B61A5"/>
    <w:rsid w:val="006C1860"/>
    <w:rsid w:val="006C3527"/>
    <w:rsid w:val="006C3C46"/>
    <w:rsid w:val="006D13F5"/>
    <w:rsid w:val="006D1B9F"/>
    <w:rsid w:val="006D3626"/>
    <w:rsid w:val="006D3B08"/>
    <w:rsid w:val="006D4EEB"/>
    <w:rsid w:val="006D6184"/>
    <w:rsid w:val="006D6277"/>
    <w:rsid w:val="006D723D"/>
    <w:rsid w:val="006D7B38"/>
    <w:rsid w:val="006D7D2C"/>
    <w:rsid w:val="006E22AC"/>
    <w:rsid w:val="006E23FB"/>
    <w:rsid w:val="006F0792"/>
    <w:rsid w:val="006F0D81"/>
    <w:rsid w:val="006F23C0"/>
    <w:rsid w:val="006F3164"/>
    <w:rsid w:val="006F3CFA"/>
    <w:rsid w:val="006F401B"/>
    <w:rsid w:val="006F5181"/>
    <w:rsid w:val="006F55BD"/>
    <w:rsid w:val="006F6389"/>
    <w:rsid w:val="006F655D"/>
    <w:rsid w:val="007006D1"/>
    <w:rsid w:val="00701AA0"/>
    <w:rsid w:val="00702079"/>
    <w:rsid w:val="00704AE0"/>
    <w:rsid w:val="00707664"/>
    <w:rsid w:val="00707C4A"/>
    <w:rsid w:val="007112CE"/>
    <w:rsid w:val="00711AC7"/>
    <w:rsid w:val="0071331C"/>
    <w:rsid w:val="00714662"/>
    <w:rsid w:val="007154CD"/>
    <w:rsid w:val="0071615B"/>
    <w:rsid w:val="007169B7"/>
    <w:rsid w:val="00717E10"/>
    <w:rsid w:val="00720372"/>
    <w:rsid w:val="007205B2"/>
    <w:rsid w:val="00721A77"/>
    <w:rsid w:val="00723A21"/>
    <w:rsid w:val="007251C9"/>
    <w:rsid w:val="00726FE3"/>
    <w:rsid w:val="007271B0"/>
    <w:rsid w:val="007307B6"/>
    <w:rsid w:val="0073443E"/>
    <w:rsid w:val="0073486E"/>
    <w:rsid w:val="00736AE5"/>
    <w:rsid w:val="00740FD7"/>
    <w:rsid w:val="0074182E"/>
    <w:rsid w:val="007425CD"/>
    <w:rsid w:val="00742D9E"/>
    <w:rsid w:val="00743812"/>
    <w:rsid w:val="007458F7"/>
    <w:rsid w:val="007528C9"/>
    <w:rsid w:val="00755ED0"/>
    <w:rsid w:val="00761CA5"/>
    <w:rsid w:val="00762DF4"/>
    <w:rsid w:val="00771D48"/>
    <w:rsid w:val="00776A7E"/>
    <w:rsid w:val="00783368"/>
    <w:rsid w:val="0079120E"/>
    <w:rsid w:val="007913E0"/>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339E"/>
    <w:rsid w:val="007D6D8D"/>
    <w:rsid w:val="007D7566"/>
    <w:rsid w:val="007E1A06"/>
    <w:rsid w:val="007E2285"/>
    <w:rsid w:val="007E34F7"/>
    <w:rsid w:val="007E52AE"/>
    <w:rsid w:val="007E6772"/>
    <w:rsid w:val="007F1713"/>
    <w:rsid w:val="007F35F9"/>
    <w:rsid w:val="007F42B6"/>
    <w:rsid w:val="007F449A"/>
    <w:rsid w:val="007F7665"/>
    <w:rsid w:val="007F7FE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E8B"/>
    <w:rsid w:val="00857F96"/>
    <w:rsid w:val="00860324"/>
    <w:rsid w:val="00861E50"/>
    <w:rsid w:val="008641E2"/>
    <w:rsid w:val="008647B8"/>
    <w:rsid w:val="0086492B"/>
    <w:rsid w:val="008652F4"/>
    <w:rsid w:val="00871E54"/>
    <w:rsid w:val="008727B4"/>
    <w:rsid w:val="00873EBB"/>
    <w:rsid w:val="00875FBB"/>
    <w:rsid w:val="008910E7"/>
    <w:rsid w:val="0089382F"/>
    <w:rsid w:val="00893BDD"/>
    <w:rsid w:val="0089439F"/>
    <w:rsid w:val="00895F0A"/>
    <w:rsid w:val="008A0265"/>
    <w:rsid w:val="008A0ACE"/>
    <w:rsid w:val="008A1FEC"/>
    <w:rsid w:val="008A2103"/>
    <w:rsid w:val="008A40B0"/>
    <w:rsid w:val="008B26CA"/>
    <w:rsid w:val="008B5F41"/>
    <w:rsid w:val="008B5F98"/>
    <w:rsid w:val="008B62F1"/>
    <w:rsid w:val="008C07DF"/>
    <w:rsid w:val="008C230E"/>
    <w:rsid w:val="008C325C"/>
    <w:rsid w:val="008C3746"/>
    <w:rsid w:val="008C428E"/>
    <w:rsid w:val="008C4DB8"/>
    <w:rsid w:val="008C5F83"/>
    <w:rsid w:val="008C60DD"/>
    <w:rsid w:val="008D0675"/>
    <w:rsid w:val="008D0CF2"/>
    <w:rsid w:val="008D2092"/>
    <w:rsid w:val="008D393F"/>
    <w:rsid w:val="008D4275"/>
    <w:rsid w:val="008D529B"/>
    <w:rsid w:val="008D5904"/>
    <w:rsid w:val="008E048A"/>
    <w:rsid w:val="008E2436"/>
    <w:rsid w:val="008E4E50"/>
    <w:rsid w:val="008E6E53"/>
    <w:rsid w:val="008F1B96"/>
    <w:rsid w:val="008F3D52"/>
    <w:rsid w:val="008F716C"/>
    <w:rsid w:val="0090173B"/>
    <w:rsid w:val="00901B8E"/>
    <w:rsid w:val="00902534"/>
    <w:rsid w:val="009026A3"/>
    <w:rsid w:val="00902893"/>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CBC"/>
    <w:rsid w:val="00940E37"/>
    <w:rsid w:val="00942665"/>
    <w:rsid w:val="00944357"/>
    <w:rsid w:val="00944786"/>
    <w:rsid w:val="009449A5"/>
    <w:rsid w:val="009473ED"/>
    <w:rsid w:val="00952B0B"/>
    <w:rsid w:val="00955D66"/>
    <w:rsid w:val="00956E99"/>
    <w:rsid w:val="00957020"/>
    <w:rsid w:val="00957C79"/>
    <w:rsid w:val="00960D56"/>
    <w:rsid w:val="00961E32"/>
    <w:rsid w:val="00964C0E"/>
    <w:rsid w:val="00966202"/>
    <w:rsid w:val="0096701D"/>
    <w:rsid w:val="009673CF"/>
    <w:rsid w:val="00971F8D"/>
    <w:rsid w:val="00981495"/>
    <w:rsid w:val="009835C3"/>
    <w:rsid w:val="0098403C"/>
    <w:rsid w:val="00984665"/>
    <w:rsid w:val="0098485D"/>
    <w:rsid w:val="00986780"/>
    <w:rsid w:val="00986954"/>
    <w:rsid w:val="00986BC4"/>
    <w:rsid w:val="00987B81"/>
    <w:rsid w:val="009935F6"/>
    <w:rsid w:val="00994A84"/>
    <w:rsid w:val="00997239"/>
    <w:rsid w:val="009A059F"/>
    <w:rsid w:val="009A229D"/>
    <w:rsid w:val="009A2409"/>
    <w:rsid w:val="009A25DE"/>
    <w:rsid w:val="009A2D55"/>
    <w:rsid w:val="009A3079"/>
    <w:rsid w:val="009A31CA"/>
    <w:rsid w:val="009A37D0"/>
    <w:rsid w:val="009B1D63"/>
    <w:rsid w:val="009B3B00"/>
    <w:rsid w:val="009B4BB7"/>
    <w:rsid w:val="009B7AC7"/>
    <w:rsid w:val="009C1341"/>
    <w:rsid w:val="009C1A6B"/>
    <w:rsid w:val="009C23CB"/>
    <w:rsid w:val="009C43A0"/>
    <w:rsid w:val="009C4A41"/>
    <w:rsid w:val="009D0576"/>
    <w:rsid w:val="009D12BE"/>
    <w:rsid w:val="009D1D75"/>
    <w:rsid w:val="009D216A"/>
    <w:rsid w:val="009D2A18"/>
    <w:rsid w:val="009D3176"/>
    <w:rsid w:val="009D35ED"/>
    <w:rsid w:val="009D494C"/>
    <w:rsid w:val="009D4FAD"/>
    <w:rsid w:val="009D7BAA"/>
    <w:rsid w:val="009E07D1"/>
    <w:rsid w:val="009E275E"/>
    <w:rsid w:val="009E6C6E"/>
    <w:rsid w:val="009F3621"/>
    <w:rsid w:val="009F38F7"/>
    <w:rsid w:val="009F46A8"/>
    <w:rsid w:val="009F46E8"/>
    <w:rsid w:val="009F67BA"/>
    <w:rsid w:val="00A044EB"/>
    <w:rsid w:val="00A06AB4"/>
    <w:rsid w:val="00A12E43"/>
    <w:rsid w:val="00A1362C"/>
    <w:rsid w:val="00A14155"/>
    <w:rsid w:val="00A16185"/>
    <w:rsid w:val="00A16FDD"/>
    <w:rsid w:val="00A17D4F"/>
    <w:rsid w:val="00A2110A"/>
    <w:rsid w:val="00A21168"/>
    <w:rsid w:val="00A211D5"/>
    <w:rsid w:val="00A212A6"/>
    <w:rsid w:val="00A24ECA"/>
    <w:rsid w:val="00A25062"/>
    <w:rsid w:val="00A25318"/>
    <w:rsid w:val="00A257E1"/>
    <w:rsid w:val="00A25B51"/>
    <w:rsid w:val="00A25BB1"/>
    <w:rsid w:val="00A27121"/>
    <w:rsid w:val="00A277C4"/>
    <w:rsid w:val="00A308A1"/>
    <w:rsid w:val="00A35163"/>
    <w:rsid w:val="00A3537D"/>
    <w:rsid w:val="00A366AA"/>
    <w:rsid w:val="00A3784D"/>
    <w:rsid w:val="00A37BC0"/>
    <w:rsid w:val="00A4022B"/>
    <w:rsid w:val="00A415A1"/>
    <w:rsid w:val="00A46D4B"/>
    <w:rsid w:val="00A509B4"/>
    <w:rsid w:val="00A52622"/>
    <w:rsid w:val="00A534C8"/>
    <w:rsid w:val="00A5357E"/>
    <w:rsid w:val="00A53DDB"/>
    <w:rsid w:val="00A552F9"/>
    <w:rsid w:val="00A617DD"/>
    <w:rsid w:val="00A639D9"/>
    <w:rsid w:val="00A642C2"/>
    <w:rsid w:val="00A72481"/>
    <w:rsid w:val="00A77523"/>
    <w:rsid w:val="00A804E8"/>
    <w:rsid w:val="00A83FC5"/>
    <w:rsid w:val="00A85EE1"/>
    <w:rsid w:val="00A86894"/>
    <w:rsid w:val="00A86AA5"/>
    <w:rsid w:val="00A86DD9"/>
    <w:rsid w:val="00A86EE1"/>
    <w:rsid w:val="00A933F3"/>
    <w:rsid w:val="00A94F73"/>
    <w:rsid w:val="00A966DB"/>
    <w:rsid w:val="00A97DE6"/>
    <w:rsid w:val="00AA00CF"/>
    <w:rsid w:val="00AA04E7"/>
    <w:rsid w:val="00AA0E74"/>
    <w:rsid w:val="00AA305C"/>
    <w:rsid w:val="00AA48AC"/>
    <w:rsid w:val="00AA5EAB"/>
    <w:rsid w:val="00AA670A"/>
    <w:rsid w:val="00AA77FC"/>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E6637"/>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3CE5"/>
    <w:rsid w:val="00B3421D"/>
    <w:rsid w:val="00B36F0E"/>
    <w:rsid w:val="00B412F6"/>
    <w:rsid w:val="00B414AD"/>
    <w:rsid w:val="00B431AF"/>
    <w:rsid w:val="00B43BE0"/>
    <w:rsid w:val="00B44449"/>
    <w:rsid w:val="00B449FB"/>
    <w:rsid w:val="00B463E2"/>
    <w:rsid w:val="00B46515"/>
    <w:rsid w:val="00B505DE"/>
    <w:rsid w:val="00B50954"/>
    <w:rsid w:val="00B51025"/>
    <w:rsid w:val="00B52579"/>
    <w:rsid w:val="00B54569"/>
    <w:rsid w:val="00B5499F"/>
    <w:rsid w:val="00B5760F"/>
    <w:rsid w:val="00B61070"/>
    <w:rsid w:val="00B61DFA"/>
    <w:rsid w:val="00B64724"/>
    <w:rsid w:val="00B6634A"/>
    <w:rsid w:val="00B677A7"/>
    <w:rsid w:val="00B71199"/>
    <w:rsid w:val="00B724F5"/>
    <w:rsid w:val="00B728E8"/>
    <w:rsid w:val="00B74488"/>
    <w:rsid w:val="00B75086"/>
    <w:rsid w:val="00B77ED3"/>
    <w:rsid w:val="00B86587"/>
    <w:rsid w:val="00B86AF7"/>
    <w:rsid w:val="00B86C00"/>
    <w:rsid w:val="00B917B7"/>
    <w:rsid w:val="00B95211"/>
    <w:rsid w:val="00B96F1E"/>
    <w:rsid w:val="00BA009F"/>
    <w:rsid w:val="00BA0930"/>
    <w:rsid w:val="00BA0E1B"/>
    <w:rsid w:val="00BA1A34"/>
    <w:rsid w:val="00BA4E6F"/>
    <w:rsid w:val="00BA7A1B"/>
    <w:rsid w:val="00BB04DD"/>
    <w:rsid w:val="00BB1D0F"/>
    <w:rsid w:val="00BB3615"/>
    <w:rsid w:val="00BB408E"/>
    <w:rsid w:val="00BB72A4"/>
    <w:rsid w:val="00BC00F6"/>
    <w:rsid w:val="00BC0DDE"/>
    <w:rsid w:val="00BC2211"/>
    <w:rsid w:val="00BC45BD"/>
    <w:rsid w:val="00BC4634"/>
    <w:rsid w:val="00BC4671"/>
    <w:rsid w:val="00BC4EED"/>
    <w:rsid w:val="00BC61F7"/>
    <w:rsid w:val="00BD00B4"/>
    <w:rsid w:val="00BD0B82"/>
    <w:rsid w:val="00BD1282"/>
    <w:rsid w:val="00BD1911"/>
    <w:rsid w:val="00BD4A36"/>
    <w:rsid w:val="00BD4CD0"/>
    <w:rsid w:val="00BE182B"/>
    <w:rsid w:val="00BE3622"/>
    <w:rsid w:val="00BE439A"/>
    <w:rsid w:val="00BE6457"/>
    <w:rsid w:val="00BE6FE0"/>
    <w:rsid w:val="00BF0B6C"/>
    <w:rsid w:val="00BF1F26"/>
    <w:rsid w:val="00BF3E26"/>
    <w:rsid w:val="00BF51E7"/>
    <w:rsid w:val="00C0008B"/>
    <w:rsid w:val="00C01AE4"/>
    <w:rsid w:val="00C023DD"/>
    <w:rsid w:val="00C04444"/>
    <w:rsid w:val="00C04BAA"/>
    <w:rsid w:val="00C061B7"/>
    <w:rsid w:val="00C06265"/>
    <w:rsid w:val="00C165C1"/>
    <w:rsid w:val="00C22B1C"/>
    <w:rsid w:val="00C258D1"/>
    <w:rsid w:val="00C25D5F"/>
    <w:rsid w:val="00C26DEA"/>
    <w:rsid w:val="00C30D9B"/>
    <w:rsid w:val="00C30DEC"/>
    <w:rsid w:val="00C33FD2"/>
    <w:rsid w:val="00C36CDB"/>
    <w:rsid w:val="00C3715C"/>
    <w:rsid w:val="00C40097"/>
    <w:rsid w:val="00C4031D"/>
    <w:rsid w:val="00C42B2C"/>
    <w:rsid w:val="00C4737F"/>
    <w:rsid w:val="00C47E17"/>
    <w:rsid w:val="00C51C2A"/>
    <w:rsid w:val="00C525E1"/>
    <w:rsid w:val="00C534CF"/>
    <w:rsid w:val="00C54FAC"/>
    <w:rsid w:val="00C56931"/>
    <w:rsid w:val="00C57887"/>
    <w:rsid w:val="00C57C36"/>
    <w:rsid w:val="00C60964"/>
    <w:rsid w:val="00C63174"/>
    <w:rsid w:val="00C6371F"/>
    <w:rsid w:val="00C64092"/>
    <w:rsid w:val="00C70FC3"/>
    <w:rsid w:val="00C73191"/>
    <w:rsid w:val="00C80E47"/>
    <w:rsid w:val="00C83159"/>
    <w:rsid w:val="00C84689"/>
    <w:rsid w:val="00C84E89"/>
    <w:rsid w:val="00C87E52"/>
    <w:rsid w:val="00C90838"/>
    <w:rsid w:val="00C90BFD"/>
    <w:rsid w:val="00C91D26"/>
    <w:rsid w:val="00C940E5"/>
    <w:rsid w:val="00C96231"/>
    <w:rsid w:val="00CA134D"/>
    <w:rsid w:val="00CA1908"/>
    <w:rsid w:val="00CB1152"/>
    <w:rsid w:val="00CB204A"/>
    <w:rsid w:val="00CB4D26"/>
    <w:rsid w:val="00CB54CF"/>
    <w:rsid w:val="00CC1345"/>
    <w:rsid w:val="00CC144A"/>
    <w:rsid w:val="00CC3643"/>
    <w:rsid w:val="00CC705E"/>
    <w:rsid w:val="00CC73A4"/>
    <w:rsid w:val="00CC7C64"/>
    <w:rsid w:val="00CD0C43"/>
    <w:rsid w:val="00CD4B17"/>
    <w:rsid w:val="00CD570D"/>
    <w:rsid w:val="00CE1252"/>
    <w:rsid w:val="00CE1D4E"/>
    <w:rsid w:val="00CE23D5"/>
    <w:rsid w:val="00CE24D0"/>
    <w:rsid w:val="00CE6A29"/>
    <w:rsid w:val="00CE6B52"/>
    <w:rsid w:val="00CE7158"/>
    <w:rsid w:val="00CE71F8"/>
    <w:rsid w:val="00CE77BC"/>
    <w:rsid w:val="00CE7A8C"/>
    <w:rsid w:val="00CF4A4F"/>
    <w:rsid w:val="00D04E6C"/>
    <w:rsid w:val="00D12B71"/>
    <w:rsid w:val="00D12F04"/>
    <w:rsid w:val="00D154E1"/>
    <w:rsid w:val="00D17599"/>
    <w:rsid w:val="00D17FF7"/>
    <w:rsid w:val="00D240FC"/>
    <w:rsid w:val="00D24A85"/>
    <w:rsid w:val="00D25405"/>
    <w:rsid w:val="00D27F0C"/>
    <w:rsid w:val="00D30852"/>
    <w:rsid w:val="00D31C75"/>
    <w:rsid w:val="00D346C8"/>
    <w:rsid w:val="00D3501F"/>
    <w:rsid w:val="00D359AA"/>
    <w:rsid w:val="00D406F1"/>
    <w:rsid w:val="00D40AD9"/>
    <w:rsid w:val="00D41BD6"/>
    <w:rsid w:val="00D437FE"/>
    <w:rsid w:val="00D46FFB"/>
    <w:rsid w:val="00D4707D"/>
    <w:rsid w:val="00D52578"/>
    <w:rsid w:val="00D53135"/>
    <w:rsid w:val="00D55580"/>
    <w:rsid w:val="00D5578B"/>
    <w:rsid w:val="00D57FA5"/>
    <w:rsid w:val="00D6008D"/>
    <w:rsid w:val="00D61F88"/>
    <w:rsid w:val="00D64262"/>
    <w:rsid w:val="00D6566E"/>
    <w:rsid w:val="00D65A87"/>
    <w:rsid w:val="00D7273C"/>
    <w:rsid w:val="00D733E0"/>
    <w:rsid w:val="00D75AFA"/>
    <w:rsid w:val="00D75BF1"/>
    <w:rsid w:val="00D76206"/>
    <w:rsid w:val="00D76C75"/>
    <w:rsid w:val="00D82619"/>
    <w:rsid w:val="00D82EC3"/>
    <w:rsid w:val="00D82F15"/>
    <w:rsid w:val="00D855C7"/>
    <w:rsid w:val="00D86B7F"/>
    <w:rsid w:val="00D86C75"/>
    <w:rsid w:val="00D913C3"/>
    <w:rsid w:val="00D9408D"/>
    <w:rsid w:val="00D9459C"/>
    <w:rsid w:val="00D96C4E"/>
    <w:rsid w:val="00D97766"/>
    <w:rsid w:val="00DA14D4"/>
    <w:rsid w:val="00DA3004"/>
    <w:rsid w:val="00DA3324"/>
    <w:rsid w:val="00DA3B91"/>
    <w:rsid w:val="00DA4F4A"/>
    <w:rsid w:val="00DB008C"/>
    <w:rsid w:val="00DB0109"/>
    <w:rsid w:val="00DB2A95"/>
    <w:rsid w:val="00DB402F"/>
    <w:rsid w:val="00DB51D6"/>
    <w:rsid w:val="00DB5718"/>
    <w:rsid w:val="00DB5BA5"/>
    <w:rsid w:val="00DC1938"/>
    <w:rsid w:val="00DC65A4"/>
    <w:rsid w:val="00DC66EE"/>
    <w:rsid w:val="00DC7A5A"/>
    <w:rsid w:val="00DD2144"/>
    <w:rsid w:val="00DD3E1D"/>
    <w:rsid w:val="00DD4F3A"/>
    <w:rsid w:val="00DD5921"/>
    <w:rsid w:val="00DD7DE6"/>
    <w:rsid w:val="00DE0618"/>
    <w:rsid w:val="00DE0621"/>
    <w:rsid w:val="00DE26A4"/>
    <w:rsid w:val="00DE291A"/>
    <w:rsid w:val="00DE2CFB"/>
    <w:rsid w:val="00DE30D5"/>
    <w:rsid w:val="00DE5BDB"/>
    <w:rsid w:val="00DE602A"/>
    <w:rsid w:val="00DE6FD1"/>
    <w:rsid w:val="00DE7234"/>
    <w:rsid w:val="00DF31D5"/>
    <w:rsid w:val="00DF36DE"/>
    <w:rsid w:val="00DF509C"/>
    <w:rsid w:val="00DF5162"/>
    <w:rsid w:val="00DF7F5C"/>
    <w:rsid w:val="00DF7FF4"/>
    <w:rsid w:val="00E01E5C"/>
    <w:rsid w:val="00E02B12"/>
    <w:rsid w:val="00E02BE6"/>
    <w:rsid w:val="00E043D8"/>
    <w:rsid w:val="00E068CB"/>
    <w:rsid w:val="00E0727C"/>
    <w:rsid w:val="00E1168F"/>
    <w:rsid w:val="00E11FB6"/>
    <w:rsid w:val="00E12F33"/>
    <w:rsid w:val="00E1419C"/>
    <w:rsid w:val="00E15B35"/>
    <w:rsid w:val="00E2096D"/>
    <w:rsid w:val="00E24330"/>
    <w:rsid w:val="00E259DA"/>
    <w:rsid w:val="00E25E87"/>
    <w:rsid w:val="00E32FE3"/>
    <w:rsid w:val="00E33D9D"/>
    <w:rsid w:val="00E34FFD"/>
    <w:rsid w:val="00E361CD"/>
    <w:rsid w:val="00E37ECD"/>
    <w:rsid w:val="00E4095F"/>
    <w:rsid w:val="00E40AC5"/>
    <w:rsid w:val="00E41567"/>
    <w:rsid w:val="00E41B1A"/>
    <w:rsid w:val="00E45EA1"/>
    <w:rsid w:val="00E46A73"/>
    <w:rsid w:val="00E474D7"/>
    <w:rsid w:val="00E508DE"/>
    <w:rsid w:val="00E52755"/>
    <w:rsid w:val="00E532F7"/>
    <w:rsid w:val="00E5520A"/>
    <w:rsid w:val="00E56717"/>
    <w:rsid w:val="00E5672A"/>
    <w:rsid w:val="00E56F0C"/>
    <w:rsid w:val="00E57885"/>
    <w:rsid w:val="00E60DA7"/>
    <w:rsid w:val="00E628CA"/>
    <w:rsid w:val="00E64E39"/>
    <w:rsid w:val="00E6538D"/>
    <w:rsid w:val="00E653F8"/>
    <w:rsid w:val="00E65532"/>
    <w:rsid w:val="00E655D3"/>
    <w:rsid w:val="00E6795F"/>
    <w:rsid w:val="00E702E1"/>
    <w:rsid w:val="00E719A3"/>
    <w:rsid w:val="00E74015"/>
    <w:rsid w:val="00E75E47"/>
    <w:rsid w:val="00E770F1"/>
    <w:rsid w:val="00E77E93"/>
    <w:rsid w:val="00E807BC"/>
    <w:rsid w:val="00E83A89"/>
    <w:rsid w:val="00E84524"/>
    <w:rsid w:val="00E90E37"/>
    <w:rsid w:val="00E94532"/>
    <w:rsid w:val="00E95CAE"/>
    <w:rsid w:val="00E96ABD"/>
    <w:rsid w:val="00EA2761"/>
    <w:rsid w:val="00EA4103"/>
    <w:rsid w:val="00EA524B"/>
    <w:rsid w:val="00EA5587"/>
    <w:rsid w:val="00EA6C73"/>
    <w:rsid w:val="00EA7C33"/>
    <w:rsid w:val="00EB0318"/>
    <w:rsid w:val="00EB45C5"/>
    <w:rsid w:val="00EB4A7A"/>
    <w:rsid w:val="00EB610F"/>
    <w:rsid w:val="00EC045A"/>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3068"/>
    <w:rsid w:val="00EF4D49"/>
    <w:rsid w:val="00EF5B16"/>
    <w:rsid w:val="00EF5E3E"/>
    <w:rsid w:val="00EF6C82"/>
    <w:rsid w:val="00F0460D"/>
    <w:rsid w:val="00F05F1E"/>
    <w:rsid w:val="00F068AE"/>
    <w:rsid w:val="00F0695F"/>
    <w:rsid w:val="00F10D5F"/>
    <w:rsid w:val="00F1230E"/>
    <w:rsid w:val="00F14624"/>
    <w:rsid w:val="00F15692"/>
    <w:rsid w:val="00F16B61"/>
    <w:rsid w:val="00F25143"/>
    <w:rsid w:val="00F2700A"/>
    <w:rsid w:val="00F27236"/>
    <w:rsid w:val="00F276C6"/>
    <w:rsid w:val="00F27F8D"/>
    <w:rsid w:val="00F32543"/>
    <w:rsid w:val="00F33F3E"/>
    <w:rsid w:val="00F341DB"/>
    <w:rsid w:val="00F4151C"/>
    <w:rsid w:val="00F45135"/>
    <w:rsid w:val="00F47D2A"/>
    <w:rsid w:val="00F500FF"/>
    <w:rsid w:val="00F52216"/>
    <w:rsid w:val="00F52CCB"/>
    <w:rsid w:val="00F53697"/>
    <w:rsid w:val="00F53770"/>
    <w:rsid w:val="00F5465E"/>
    <w:rsid w:val="00F55C4E"/>
    <w:rsid w:val="00F57EBE"/>
    <w:rsid w:val="00F60596"/>
    <w:rsid w:val="00F6171C"/>
    <w:rsid w:val="00F63134"/>
    <w:rsid w:val="00F6491F"/>
    <w:rsid w:val="00F65587"/>
    <w:rsid w:val="00F66CEE"/>
    <w:rsid w:val="00F70EA1"/>
    <w:rsid w:val="00F71646"/>
    <w:rsid w:val="00F71700"/>
    <w:rsid w:val="00F71B4D"/>
    <w:rsid w:val="00F72527"/>
    <w:rsid w:val="00F760CA"/>
    <w:rsid w:val="00F76E6C"/>
    <w:rsid w:val="00F82B35"/>
    <w:rsid w:val="00F83065"/>
    <w:rsid w:val="00F844A9"/>
    <w:rsid w:val="00F845C4"/>
    <w:rsid w:val="00F84691"/>
    <w:rsid w:val="00F907E2"/>
    <w:rsid w:val="00F93890"/>
    <w:rsid w:val="00F945D8"/>
    <w:rsid w:val="00F953B7"/>
    <w:rsid w:val="00F95E2D"/>
    <w:rsid w:val="00F969FB"/>
    <w:rsid w:val="00F96E78"/>
    <w:rsid w:val="00F97EF7"/>
    <w:rsid w:val="00FA0AF9"/>
    <w:rsid w:val="00FA1E61"/>
    <w:rsid w:val="00FA2B72"/>
    <w:rsid w:val="00FA3DFF"/>
    <w:rsid w:val="00FA412D"/>
    <w:rsid w:val="00FA5B1C"/>
    <w:rsid w:val="00FA70D3"/>
    <w:rsid w:val="00FA71C5"/>
    <w:rsid w:val="00FB0FF3"/>
    <w:rsid w:val="00FB1051"/>
    <w:rsid w:val="00FB1169"/>
    <w:rsid w:val="00FB1C9E"/>
    <w:rsid w:val="00FB2D8F"/>
    <w:rsid w:val="00FB4C72"/>
    <w:rsid w:val="00FB7EE2"/>
    <w:rsid w:val="00FC2E94"/>
    <w:rsid w:val="00FC3A78"/>
    <w:rsid w:val="00FC42E1"/>
    <w:rsid w:val="00FC45D7"/>
    <w:rsid w:val="00FC7635"/>
    <w:rsid w:val="00FC7BA5"/>
    <w:rsid w:val="00FC7C62"/>
    <w:rsid w:val="00FC7D2D"/>
    <w:rsid w:val="00FD06AB"/>
    <w:rsid w:val="00FD14F4"/>
    <w:rsid w:val="00FD1835"/>
    <w:rsid w:val="00FD1FA9"/>
    <w:rsid w:val="00FD46EA"/>
    <w:rsid w:val="00FD4C9F"/>
    <w:rsid w:val="00FD5437"/>
    <w:rsid w:val="00FD631F"/>
    <w:rsid w:val="00FE0220"/>
    <w:rsid w:val="00FE0623"/>
    <w:rsid w:val="00FE2CCE"/>
    <w:rsid w:val="00FE353F"/>
    <w:rsid w:val="00FE3DC1"/>
    <w:rsid w:val="00FF26B1"/>
    <w:rsid w:val="00FF4BA4"/>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 w:type="character" w:customStyle="1" w:styleId="ui-provider">
    <w:name w:val="ui-provider"/>
    <w:basedOn w:val="DefaultParagraphFont"/>
    <w:rsid w:val="00AA305C"/>
  </w:style>
  <w:style w:type="paragraph" w:styleId="BodyText">
    <w:name w:val="Body Text"/>
    <w:basedOn w:val="Normal"/>
    <w:link w:val="BodyTextChar"/>
    <w:unhideWhenUsed/>
    <w:rsid w:val="00C73191"/>
    <w:pPr>
      <w:spacing w:after="120"/>
      <w:jc w:val="both"/>
    </w:pPr>
    <w:rPr>
      <w:snapToGrid/>
      <w:sz w:val="22"/>
      <w:szCs w:val="20"/>
      <w:lang w:val="pt-PT"/>
    </w:rPr>
  </w:style>
  <w:style w:type="character" w:customStyle="1" w:styleId="BodyTextChar">
    <w:name w:val="Body Text Char"/>
    <w:basedOn w:val="DefaultParagraphFont"/>
    <w:link w:val="BodyText"/>
    <w:rsid w:val="00C73191"/>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468205069">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845098737">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65518879">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2.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4.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4</cp:revision>
  <cp:lastPrinted>2019-05-14T16:45:00Z</cp:lastPrinted>
  <dcterms:created xsi:type="dcterms:W3CDTF">2024-04-26T16:50:00Z</dcterms:created>
  <dcterms:modified xsi:type="dcterms:W3CDTF">2024-04-26T17:10:00Z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