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EE73" w14:textId="7DE3AA44" w:rsidR="00F37BFC" w:rsidRPr="00AA1125" w:rsidRDefault="00F37BFC" w:rsidP="00F37BFC">
      <w:pPr>
        <w:tabs>
          <w:tab w:val="left" w:pos="6840"/>
        </w:tabs>
        <w:rPr>
          <w:color w:val="201F1E"/>
          <w:sz w:val="22"/>
          <w:szCs w:val="22"/>
          <w:shd w:val="clear" w:color="auto" w:fill="FFFFFF"/>
          <w:lang w:val="es-CO"/>
        </w:rPr>
      </w:pPr>
      <w:bookmarkStart w:id="0" w:name="_Hlk88223101"/>
      <w:r w:rsidRPr="00AA1125">
        <w:rPr>
          <w:b/>
          <w:bCs/>
          <w:color w:val="201F1E"/>
          <w:sz w:val="22"/>
          <w:szCs w:val="22"/>
          <w:shd w:val="clear" w:color="auto" w:fill="FFFFFF"/>
          <w:lang w:val="es-CO"/>
        </w:rPr>
        <w:t xml:space="preserve">TERCERA REUNIÓN ESPECIALIZADA DEL </w:t>
      </w:r>
      <w:r w:rsidR="0006183A" w:rsidRPr="00AA1125">
        <w:rPr>
          <w:b/>
          <w:bCs/>
          <w:color w:val="201F1E"/>
          <w:sz w:val="22"/>
          <w:szCs w:val="22"/>
          <w:shd w:val="clear" w:color="auto" w:fill="FFFFFF"/>
          <w:lang w:val="es-CO"/>
        </w:rPr>
        <w:t>CIDI</w:t>
      </w:r>
      <w:r w:rsidR="0006183A" w:rsidRPr="00AA1125">
        <w:rPr>
          <w:color w:val="201F1E"/>
          <w:sz w:val="22"/>
          <w:szCs w:val="22"/>
          <w:shd w:val="clear" w:color="auto" w:fill="FFFFFF"/>
          <w:lang w:val="es-CO"/>
        </w:rPr>
        <w:t xml:space="preserve"> </w:t>
      </w:r>
      <w:r w:rsidR="0006183A" w:rsidRPr="00AA1125">
        <w:rPr>
          <w:color w:val="201F1E"/>
          <w:sz w:val="22"/>
          <w:szCs w:val="22"/>
          <w:shd w:val="clear" w:color="auto" w:fill="FFFFFF"/>
          <w:lang w:val="es-CO"/>
        </w:rPr>
        <w:tab/>
      </w:r>
      <w:r w:rsidRPr="00AA1125">
        <w:rPr>
          <w:color w:val="201F1E"/>
          <w:sz w:val="22"/>
          <w:szCs w:val="22"/>
          <w:shd w:val="clear" w:color="auto" w:fill="FFFFFF"/>
          <w:lang w:val="es-CO"/>
        </w:rPr>
        <w:t>OEA/</w:t>
      </w:r>
      <w:proofErr w:type="spellStart"/>
      <w:r w:rsidRPr="00AA1125">
        <w:rPr>
          <w:color w:val="201F1E"/>
          <w:sz w:val="22"/>
          <w:szCs w:val="22"/>
          <w:shd w:val="clear" w:color="auto" w:fill="FFFFFF"/>
          <w:lang w:val="es-CO"/>
        </w:rPr>
        <w:t>Ser.W</w:t>
      </w:r>
      <w:proofErr w:type="spellEnd"/>
      <w:r w:rsidRPr="00AA1125">
        <w:rPr>
          <w:color w:val="201F1E"/>
          <w:sz w:val="22"/>
          <w:szCs w:val="22"/>
          <w:shd w:val="clear" w:color="auto" w:fill="FFFFFF"/>
          <w:lang w:val="es-CO"/>
        </w:rPr>
        <w:t>/XII.4.3</w:t>
      </w:r>
    </w:p>
    <w:p w14:paraId="10A5B997" w14:textId="2E40A14F" w:rsidR="00F37BFC" w:rsidRPr="00AA1125" w:rsidRDefault="00F37BFC" w:rsidP="00F37BFC">
      <w:pPr>
        <w:tabs>
          <w:tab w:val="left" w:pos="6840"/>
        </w:tabs>
        <w:rPr>
          <w:color w:val="201F1E"/>
          <w:sz w:val="22"/>
          <w:szCs w:val="22"/>
          <w:shd w:val="clear" w:color="auto" w:fill="FFFFFF"/>
          <w:lang w:val="es-CO"/>
        </w:rPr>
      </w:pPr>
      <w:r w:rsidRPr="00AA1125">
        <w:rPr>
          <w:b/>
          <w:bCs/>
          <w:color w:val="201F1E"/>
          <w:sz w:val="22"/>
          <w:szCs w:val="22"/>
          <w:shd w:val="clear" w:color="auto" w:fill="FFFFFF"/>
          <w:lang w:val="es-CO"/>
        </w:rPr>
        <w:t>DE ALTAS AUTORIDADES DE COOPERACIÓN</w:t>
      </w:r>
      <w:r w:rsidRPr="00AA1125">
        <w:rPr>
          <w:color w:val="201F1E"/>
          <w:sz w:val="22"/>
          <w:szCs w:val="22"/>
          <w:shd w:val="clear" w:color="auto" w:fill="FFFFFF"/>
          <w:lang w:val="es-CO"/>
        </w:rPr>
        <w:tab/>
        <w:t>CIDI/RECOOP-III/</w:t>
      </w:r>
      <w:r w:rsidR="0006183A" w:rsidRPr="00AA1125">
        <w:rPr>
          <w:color w:val="201F1E"/>
          <w:sz w:val="22"/>
          <w:szCs w:val="22"/>
          <w:shd w:val="clear" w:color="auto" w:fill="FFFFFF"/>
          <w:lang w:val="es-CO"/>
        </w:rPr>
        <w:t>doc</w:t>
      </w:r>
      <w:r w:rsidRPr="00AA1125">
        <w:rPr>
          <w:color w:val="201F1E"/>
          <w:sz w:val="22"/>
          <w:szCs w:val="22"/>
          <w:shd w:val="clear" w:color="auto" w:fill="FFFFFF"/>
          <w:lang w:val="es-CO"/>
        </w:rPr>
        <w:t>.</w:t>
      </w:r>
      <w:r w:rsidR="0006183A" w:rsidRPr="00AA1125">
        <w:rPr>
          <w:color w:val="201F1E"/>
          <w:sz w:val="22"/>
          <w:szCs w:val="22"/>
          <w:shd w:val="clear" w:color="auto" w:fill="FFFFFF"/>
          <w:lang w:val="es-CO"/>
        </w:rPr>
        <w:t>5</w:t>
      </w:r>
      <w:r w:rsidRPr="00AA1125">
        <w:rPr>
          <w:color w:val="201F1E"/>
          <w:sz w:val="22"/>
          <w:szCs w:val="22"/>
          <w:shd w:val="clear" w:color="auto" w:fill="FFFFFF"/>
          <w:lang w:val="es-CO"/>
        </w:rPr>
        <w:t>/21</w:t>
      </w:r>
      <w:r w:rsidR="0052001B">
        <w:rPr>
          <w:color w:val="201F1E"/>
          <w:sz w:val="22"/>
          <w:szCs w:val="22"/>
          <w:shd w:val="clear" w:color="auto" w:fill="FFFFFF"/>
          <w:lang w:val="es-CO"/>
        </w:rPr>
        <w:t xml:space="preserve"> rev.1</w:t>
      </w:r>
    </w:p>
    <w:p w14:paraId="01059F61" w14:textId="73A99BE7" w:rsidR="0006183A" w:rsidRPr="00AA1125" w:rsidRDefault="00F37BFC" w:rsidP="00F37BFC">
      <w:pPr>
        <w:tabs>
          <w:tab w:val="left" w:pos="6840"/>
        </w:tabs>
        <w:rPr>
          <w:sz w:val="22"/>
          <w:szCs w:val="22"/>
          <w:lang w:val="es"/>
        </w:rPr>
      </w:pPr>
      <w:r w:rsidRPr="00AA1125">
        <w:rPr>
          <w:sz w:val="22"/>
          <w:szCs w:val="22"/>
          <w:lang w:val="es"/>
        </w:rPr>
        <w:t>2 y 3 de diciembre de 2021</w:t>
      </w:r>
      <w:r w:rsidR="0006183A" w:rsidRPr="00AA1125">
        <w:rPr>
          <w:sz w:val="22"/>
          <w:szCs w:val="22"/>
          <w:lang w:val="es"/>
        </w:rPr>
        <w:tab/>
      </w:r>
      <w:r w:rsidR="0052001B">
        <w:rPr>
          <w:sz w:val="22"/>
          <w:szCs w:val="22"/>
          <w:lang w:val="es"/>
        </w:rPr>
        <w:t>1 diciembre</w:t>
      </w:r>
      <w:r w:rsidR="0006183A" w:rsidRPr="00AA1125">
        <w:rPr>
          <w:sz w:val="22"/>
          <w:szCs w:val="22"/>
          <w:lang w:val="es"/>
        </w:rPr>
        <w:t xml:space="preserve"> 2021</w:t>
      </w:r>
    </w:p>
    <w:p w14:paraId="213BDB9E" w14:textId="2F129FCB" w:rsidR="00E65444" w:rsidRPr="00AA1125" w:rsidRDefault="0006183A" w:rsidP="00F37BFC">
      <w:pPr>
        <w:tabs>
          <w:tab w:val="left" w:pos="6840"/>
        </w:tabs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"/>
        </w:rPr>
        <w:t>Washington, D.C., Estados Unidos de América</w:t>
      </w:r>
      <w:r w:rsidR="00E65444" w:rsidRPr="00AA1125">
        <w:rPr>
          <w:sz w:val="22"/>
          <w:szCs w:val="22"/>
          <w:lang w:val="es"/>
        </w:rPr>
        <w:tab/>
      </w:r>
      <w:r w:rsidRPr="00AA1125">
        <w:rPr>
          <w:sz w:val="22"/>
          <w:szCs w:val="22"/>
          <w:lang w:val="es"/>
        </w:rPr>
        <w:t>Original: español</w:t>
      </w:r>
    </w:p>
    <w:p w14:paraId="397D724C" w14:textId="77777777" w:rsidR="0006183A" w:rsidRPr="00AA1125" w:rsidRDefault="0006183A" w:rsidP="00F37BFC">
      <w:pPr>
        <w:pBdr>
          <w:bottom w:val="single" w:sz="12" w:space="1" w:color="auto"/>
        </w:pBdr>
        <w:tabs>
          <w:tab w:val="left" w:pos="6840"/>
        </w:tabs>
        <w:rPr>
          <w:color w:val="201F1E"/>
          <w:sz w:val="22"/>
          <w:szCs w:val="22"/>
          <w:shd w:val="clear" w:color="auto" w:fill="FFFFFF"/>
          <w:lang w:val="es-CO"/>
        </w:rPr>
      </w:pPr>
      <w:r w:rsidRPr="00AA1125">
        <w:rPr>
          <w:color w:val="201F1E"/>
          <w:sz w:val="22"/>
          <w:szCs w:val="22"/>
          <w:shd w:val="clear" w:color="auto" w:fill="FFFFFF"/>
          <w:lang w:val="es-CO"/>
        </w:rPr>
        <w:t>VIRTUAL</w:t>
      </w:r>
    </w:p>
    <w:p w14:paraId="3A0E510E" w14:textId="7888F720" w:rsidR="00E65444" w:rsidRPr="00AA1125" w:rsidRDefault="00E65444" w:rsidP="00F37BFC">
      <w:pPr>
        <w:pBdr>
          <w:bottom w:val="single" w:sz="12" w:space="1" w:color="auto"/>
        </w:pBdr>
        <w:tabs>
          <w:tab w:val="left" w:pos="6840"/>
        </w:tabs>
        <w:rPr>
          <w:sz w:val="22"/>
          <w:szCs w:val="22"/>
          <w:lang w:val="es"/>
        </w:rPr>
      </w:pPr>
      <w:r w:rsidRPr="00AA1125">
        <w:rPr>
          <w:sz w:val="22"/>
          <w:szCs w:val="22"/>
          <w:lang w:val="es"/>
        </w:rPr>
        <w:tab/>
      </w:r>
    </w:p>
    <w:bookmarkEnd w:id="0"/>
    <w:p w14:paraId="5DAB6C7B" w14:textId="77777777" w:rsidR="00E65444" w:rsidRPr="00AA1125" w:rsidRDefault="00E65444" w:rsidP="00E65444">
      <w:pPr>
        <w:jc w:val="right"/>
        <w:rPr>
          <w:sz w:val="22"/>
          <w:szCs w:val="22"/>
          <w:lang w:val="es-419"/>
        </w:rPr>
      </w:pPr>
    </w:p>
    <w:p w14:paraId="02EB378F" w14:textId="77777777" w:rsidR="00E65444" w:rsidRPr="00AA1125" w:rsidRDefault="00E65444" w:rsidP="00E65444">
      <w:pPr>
        <w:jc w:val="center"/>
        <w:rPr>
          <w:sz w:val="22"/>
          <w:szCs w:val="22"/>
          <w:lang w:val="es-419"/>
        </w:rPr>
      </w:pPr>
    </w:p>
    <w:p w14:paraId="06187EF7" w14:textId="5BA1B3D6" w:rsidR="00E65444" w:rsidRPr="00AA1125" w:rsidRDefault="00E65444" w:rsidP="00E65444">
      <w:pPr>
        <w:jc w:val="center"/>
        <w:rPr>
          <w:sz w:val="22"/>
          <w:szCs w:val="22"/>
          <w:lang w:val="es-419"/>
        </w:rPr>
      </w:pPr>
      <w:r w:rsidRPr="00AA1125">
        <w:rPr>
          <w:sz w:val="22"/>
          <w:szCs w:val="22"/>
          <w:lang w:val="es-419"/>
        </w:rPr>
        <w:t>BORRADOR DE METODOLOGIA</w:t>
      </w:r>
      <w:r w:rsidR="00EF5D6E" w:rsidRPr="00AA1125">
        <w:rPr>
          <w:sz w:val="22"/>
          <w:szCs w:val="22"/>
          <w:lang w:val="es-419"/>
        </w:rPr>
        <w:t xml:space="preserve"> Y PAUTAS PARA ORADORES DEL EVENTO</w:t>
      </w:r>
    </w:p>
    <w:p w14:paraId="6A05A809" w14:textId="77777777" w:rsidR="00E65444" w:rsidRPr="00AA1125" w:rsidRDefault="00E65444" w:rsidP="00E65444">
      <w:pPr>
        <w:jc w:val="center"/>
        <w:rPr>
          <w:sz w:val="22"/>
          <w:szCs w:val="22"/>
          <w:lang w:val="es-419"/>
        </w:rPr>
      </w:pPr>
    </w:p>
    <w:p w14:paraId="1B1A85EF" w14:textId="77777777" w:rsidR="00E65444" w:rsidRPr="00AA1125" w:rsidRDefault="00E65444" w:rsidP="00E6544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s-419"/>
        </w:rPr>
      </w:pPr>
      <w:r w:rsidRPr="00AA1125">
        <w:rPr>
          <w:rFonts w:eastAsia="Calibri"/>
          <w:i/>
          <w:sz w:val="22"/>
          <w:szCs w:val="22"/>
          <w:lang w:val="es-419"/>
        </w:rPr>
        <w:t>“</w:t>
      </w:r>
      <w:r w:rsidRPr="00AA1125">
        <w:rPr>
          <w:rStyle w:val="normaltextrun"/>
          <w:i/>
          <w:iCs/>
          <w:sz w:val="22"/>
          <w:szCs w:val="22"/>
          <w:lang w:val="es-419"/>
        </w:rPr>
        <w:t>La cooperación y las alianzas como motores para la recuperación socioeconómica </w:t>
      </w:r>
      <w:r w:rsidRPr="00AA1125">
        <w:rPr>
          <w:rStyle w:val="eop"/>
          <w:sz w:val="22"/>
          <w:szCs w:val="22"/>
          <w:lang w:val="es-419"/>
        </w:rPr>
        <w:t> </w:t>
      </w:r>
    </w:p>
    <w:p w14:paraId="128BCC74" w14:textId="77777777" w:rsidR="00E65444" w:rsidRPr="00AA1125" w:rsidRDefault="00E65444" w:rsidP="00E65444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i/>
          <w:sz w:val="22"/>
          <w:szCs w:val="22"/>
          <w:lang w:val="es-419"/>
        </w:rPr>
      </w:pPr>
      <w:r w:rsidRPr="00AA1125">
        <w:rPr>
          <w:rStyle w:val="normaltextrun"/>
          <w:i/>
          <w:iCs/>
          <w:sz w:val="22"/>
          <w:szCs w:val="22"/>
          <w:lang w:val="es-419"/>
        </w:rPr>
        <w:t>post-COVID-19 en la región</w:t>
      </w:r>
      <w:r w:rsidRPr="00AA1125">
        <w:rPr>
          <w:rFonts w:eastAsia="Calibri"/>
          <w:i/>
          <w:sz w:val="22"/>
          <w:szCs w:val="22"/>
          <w:lang w:val="es-419"/>
        </w:rPr>
        <w:t>”</w:t>
      </w:r>
    </w:p>
    <w:p w14:paraId="72A3D3EC" w14:textId="77777777" w:rsidR="002E3557" w:rsidRPr="00AA1125" w:rsidRDefault="002E3557" w:rsidP="00EF5D6E">
      <w:pPr>
        <w:jc w:val="both"/>
        <w:rPr>
          <w:sz w:val="22"/>
          <w:szCs w:val="22"/>
          <w:lang w:val="es-ES"/>
        </w:rPr>
      </w:pPr>
    </w:p>
    <w:p w14:paraId="2A5C1A33" w14:textId="77777777" w:rsidR="00EF5D6E" w:rsidRPr="00AA1125" w:rsidRDefault="00EF5D6E" w:rsidP="001C67C5">
      <w:pPr>
        <w:numPr>
          <w:ilvl w:val="0"/>
          <w:numId w:val="2"/>
        </w:numPr>
        <w:ind w:hanging="18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>INTRODUCIÓN</w:t>
      </w:r>
      <w:r w:rsidR="002E3557" w:rsidRPr="00AA1125">
        <w:rPr>
          <w:sz w:val="22"/>
          <w:szCs w:val="22"/>
          <w:lang w:val="es-ES"/>
        </w:rPr>
        <w:t>:</w:t>
      </w:r>
    </w:p>
    <w:p w14:paraId="0D0B940D" w14:textId="77777777" w:rsidR="00EF5D6E" w:rsidRPr="00AA1125" w:rsidRDefault="00EF5D6E" w:rsidP="00EF5D6E">
      <w:pPr>
        <w:jc w:val="both"/>
        <w:rPr>
          <w:sz w:val="22"/>
          <w:szCs w:val="22"/>
          <w:lang w:val="es-ES"/>
        </w:rPr>
      </w:pPr>
    </w:p>
    <w:p w14:paraId="45AA621E" w14:textId="77777777" w:rsidR="00EF5D6E" w:rsidRPr="00AA1125" w:rsidRDefault="00EF5D6E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La Secretaría Ejecutiva para el Desarrollo Integral (SEDI) de la OEA tiene el desafío de abordar las prioridades de la región en materia de desarrollo, definidas a través de los diferentes procesos de la Organización, alineando al mismo tiempo su trabajo con el logro regional de la Agenda 2030 y sus Objetivos de Desarrollo Sostenible (ODS). La cooperación internacional y las alianzas representan una oportunidad de acción para la OEA/SEDI como catalizador de colaboración entre los Estados Miembros y otros actores, tales como organismos internacionales y regionales, </w:t>
      </w:r>
      <w:r w:rsidR="00556514" w:rsidRPr="00AA1125">
        <w:rPr>
          <w:sz w:val="22"/>
          <w:szCs w:val="22"/>
          <w:lang w:val="es-ES"/>
        </w:rPr>
        <w:t xml:space="preserve">instituciones financieras, </w:t>
      </w:r>
      <w:r w:rsidRPr="00AA1125">
        <w:rPr>
          <w:sz w:val="22"/>
          <w:szCs w:val="22"/>
          <w:lang w:val="es-ES"/>
        </w:rPr>
        <w:t>fundaciones</w:t>
      </w:r>
      <w:r w:rsidR="00556514" w:rsidRPr="00AA1125">
        <w:rPr>
          <w:sz w:val="22"/>
          <w:szCs w:val="22"/>
          <w:lang w:val="es-ES"/>
        </w:rPr>
        <w:t xml:space="preserve">, </w:t>
      </w:r>
      <w:r w:rsidRPr="00AA1125">
        <w:rPr>
          <w:sz w:val="22"/>
          <w:szCs w:val="22"/>
          <w:lang w:val="es-ES"/>
        </w:rPr>
        <w:t>instituciones académicas y el sector privado</w:t>
      </w:r>
      <w:r w:rsidR="009B05E9" w:rsidRPr="00AA1125">
        <w:rPr>
          <w:sz w:val="22"/>
          <w:szCs w:val="22"/>
          <w:lang w:val="es-ES"/>
        </w:rPr>
        <w:t>, un papel que cobra mayor importancia de cara a la crisis socioeconómica sin precedentes generada por la pandemia del COVID-19</w:t>
      </w:r>
      <w:r w:rsidRPr="00AA1125">
        <w:rPr>
          <w:sz w:val="22"/>
          <w:szCs w:val="22"/>
          <w:lang w:val="es-ES"/>
        </w:rPr>
        <w:t>.</w:t>
      </w:r>
    </w:p>
    <w:p w14:paraId="0E27B00A" w14:textId="77777777" w:rsidR="00EF5D6E" w:rsidRPr="00AA1125" w:rsidRDefault="00EF5D6E" w:rsidP="00EF5D6E">
      <w:pPr>
        <w:jc w:val="both"/>
        <w:rPr>
          <w:sz w:val="22"/>
          <w:szCs w:val="22"/>
          <w:lang w:val="es-ES"/>
        </w:rPr>
      </w:pPr>
    </w:p>
    <w:p w14:paraId="28724AE7" w14:textId="77777777" w:rsidR="00EF5D6E" w:rsidRPr="00AA1125" w:rsidRDefault="009B05E9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L</w:t>
      </w:r>
      <w:r w:rsidR="00EF5D6E" w:rsidRPr="00AA1125">
        <w:rPr>
          <w:sz w:val="22"/>
          <w:szCs w:val="22"/>
          <w:lang w:val="es-CO"/>
        </w:rPr>
        <w:t xml:space="preserve">a Agencia Interamericana para la Cooperación y el Desarrollo (AICD) </w:t>
      </w:r>
      <w:r w:rsidRPr="00AA1125">
        <w:rPr>
          <w:sz w:val="22"/>
          <w:szCs w:val="22"/>
          <w:lang w:val="es-CO"/>
        </w:rPr>
        <w:t>es</w:t>
      </w:r>
      <w:r w:rsidR="00EF5D6E" w:rsidRPr="00AA1125">
        <w:rPr>
          <w:sz w:val="22"/>
          <w:szCs w:val="22"/>
          <w:lang w:val="es-CO"/>
        </w:rPr>
        <w:t xml:space="preserve"> un órgano </w:t>
      </w:r>
      <w:r w:rsidRPr="00AA1125">
        <w:rPr>
          <w:sz w:val="22"/>
          <w:szCs w:val="22"/>
          <w:lang w:val="es-CO"/>
        </w:rPr>
        <w:t xml:space="preserve">subsidiario del </w:t>
      </w:r>
      <w:r w:rsidRPr="00AA1125">
        <w:rPr>
          <w:sz w:val="22"/>
          <w:szCs w:val="22"/>
          <w:lang w:val="es"/>
        </w:rPr>
        <w:t>Consejo Interamericano para el Desarrollo Integral (CIDI), establecido por los Estados miembros</w:t>
      </w:r>
      <w:r w:rsidRPr="00AA1125">
        <w:rPr>
          <w:sz w:val="22"/>
          <w:szCs w:val="22"/>
          <w:lang w:val="es-CO"/>
        </w:rPr>
        <w:t xml:space="preserve"> </w:t>
      </w:r>
      <w:r w:rsidR="00EF5D6E" w:rsidRPr="00AA1125">
        <w:rPr>
          <w:sz w:val="22"/>
          <w:szCs w:val="22"/>
          <w:lang w:val="es-CO"/>
        </w:rPr>
        <w:t>para promover, coordinar, gestionar y facilitar la planificación y ejecución de programas, proyectos y "actividades de cooperación solidaria para el desarrollo" en el ámbito de la OEA. La AICD está compuesta por una Junta Directiva (JD/AICD), integrad</w:t>
      </w:r>
      <w:r w:rsidRPr="00AA1125">
        <w:rPr>
          <w:sz w:val="22"/>
          <w:szCs w:val="22"/>
          <w:lang w:val="es-CO"/>
        </w:rPr>
        <w:t xml:space="preserve">a </w:t>
      </w:r>
      <w:r w:rsidR="00EF5D6E" w:rsidRPr="00AA1125">
        <w:rPr>
          <w:sz w:val="22"/>
          <w:szCs w:val="22"/>
          <w:lang w:val="es-CO"/>
        </w:rPr>
        <w:t xml:space="preserve">por 9 Estados Miembros, uno de los cuales ejerce como presidente y otro </w:t>
      </w:r>
      <w:r w:rsidRPr="00AA1125">
        <w:rPr>
          <w:sz w:val="22"/>
          <w:szCs w:val="22"/>
          <w:lang w:val="es-CO"/>
        </w:rPr>
        <w:t>como</w:t>
      </w:r>
      <w:r w:rsidR="00EF5D6E" w:rsidRPr="00AA1125">
        <w:rPr>
          <w:sz w:val="22"/>
          <w:szCs w:val="22"/>
          <w:lang w:val="es-CO"/>
        </w:rPr>
        <w:t xml:space="preserve"> vicepresidente, y la OEA-SEDI</w:t>
      </w:r>
      <w:r w:rsidRPr="00AA1125">
        <w:rPr>
          <w:sz w:val="22"/>
          <w:szCs w:val="22"/>
          <w:lang w:val="es-CO"/>
        </w:rPr>
        <w:t xml:space="preserve"> como secretaría técnica</w:t>
      </w:r>
      <w:r w:rsidR="00EF5D6E" w:rsidRPr="00AA1125">
        <w:rPr>
          <w:sz w:val="22"/>
          <w:szCs w:val="22"/>
          <w:lang w:val="es-CO"/>
        </w:rPr>
        <w:t>.</w:t>
      </w:r>
    </w:p>
    <w:p w14:paraId="60061E4C" w14:textId="77777777" w:rsidR="00EF5D6E" w:rsidRPr="00AA1125" w:rsidRDefault="00EF5D6E" w:rsidP="00EF5D6E">
      <w:pPr>
        <w:jc w:val="both"/>
        <w:rPr>
          <w:sz w:val="22"/>
          <w:szCs w:val="22"/>
          <w:lang w:val="es-CO"/>
        </w:rPr>
      </w:pPr>
    </w:p>
    <w:p w14:paraId="5F54D265" w14:textId="02090035" w:rsidR="00EF5D6E" w:rsidRPr="00AA1125" w:rsidRDefault="00EF5D6E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 xml:space="preserve">La Reunión de </w:t>
      </w:r>
      <w:r w:rsidR="00F37BFC" w:rsidRPr="00AA1125">
        <w:rPr>
          <w:sz w:val="22"/>
          <w:szCs w:val="22"/>
          <w:lang w:val="es-CO"/>
        </w:rPr>
        <w:t xml:space="preserve">Altas </w:t>
      </w:r>
      <w:r w:rsidRPr="00AA1125">
        <w:rPr>
          <w:sz w:val="22"/>
          <w:szCs w:val="22"/>
          <w:lang w:val="es-CO"/>
        </w:rPr>
        <w:t xml:space="preserve">Autoridades de Cooperación es </w:t>
      </w:r>
      <w:r w:rsidRPr="0044120F">
        <w:rPr>
          <w:sz w:val="22"/>
          <w:szCs w:val="22"/>
          <w:lang w:val="es-CO"/>
        </w:rPr>
        <w:t xml:space="preserve">convocada por </w:t>
      </w:r>
      <w:r w:rsidR="0098137B" w:rsidRPr="0044120F">
        <w:rPr>
          <w:sz w:val="22"/>
          <w:szCs w:val="22"/>
          <w:lang w:val="es-CO"/>
        </w:rPr>
        <w:t>el CIDI</w:t>
      </w:r>
      <w:r w:rsidR="0098137B">
        <w:rPr>
          <w:sz w:val="22"/>
          <w:szCs w:val="22"/>
          <w:lang w:val="es-CO"/>
        </w:rPr>
        <w:t xml:space="preserve"> </w:t>
      </w:r>
      <w:r w:rsidRPr="00AA1125">
        <w:rPr>
          <w:sz w:val="22"/>
          <w:szCs w:val="22"/>
          <w:lang w:val="es-CO"/>
        </w:rPr>
        <w:t xml:space="preserve">cada tres años, siguiendo el ciclo de las reuniones ministeriales del CIDI. </w:t>
      </w:r>
      <w:r w:rsidR="00306FE4" w:rsidRPr="00AA1125">
        <w:rPr>
          <w:sz w:val="22"/>
          <w:szCs w:val="22"/>
          <w:lang w:val="es-CO"/>
        </w:rPr>
        <w:t>Esta es la tercera reunión de Altas Autoridades de Cooperación en el marco de la OEA.</w:t>
      </w:r>
    </w:p>
    <w:p w14:paraId="44EAFD9C" w14:textId="77777777" w:rsidR="002E3557" w:rsidRPr="00AA1125" w:rsidRDefault="002E3557" w:rsidP="00D33EFC">
      <w:pPr>
        <w:jc w:val="both"/>
        <w:rPr>
          <w:sz w:val="22"/>
          <w:szCs w:val="22"/>
          <w:lang w:val="es-CO"/>
        </w:rPr>
      </w:pPr>
    </w:p>
    <w:p w14:paraId="1E01EE5C" w14:textId="77777777" w:rsidR="00D33EFC" w:rsidRPr="00AA1125" w:rsidRDefault="00D33EFC" w:rsidP="001C67C5">
      <w:pPr>
        <w:numPr>
          <w:ilvl w:val="0"/>
          <w:numId w:val="2"/>
        </w:numPr>
        <w:ind w:hanging="18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AUDIENCIA</w:t>
      </w:r>
      <w:r w:rsidR="002E3557" w:rsidRPr="00AA1125">
        <w:rPr>
          <w:sz w:val="22"/>
          <w:szCs w:val="22"/>
          <w:lang w:val="es-CO"/>
        </w:rPr>
        <w:t xml:space="preserve"> Y EXPECTATIVAS:</w:t>
      </w:r>
    </w:p>
    <w:p w14:paraId="4B94D5A5" w14:textId="77777777" w:rsidR="00D33EFC" w:rsidRPr="00AA1125" w:rsidRDefault="00D33EFC" w:rsidP="00D33EFC">
      <w:pPr>
        <w:jc w:val="both"/>
        <w:rPr>
          <w:sz w:val="22"/>
          <w:szCs w:val="22"/>
          <w:lang w:val="es-CO"/>
        </w:rPr>
      </w:pPr>
    </w:p>
    <w:p w14:paraId="6C5D78ED" w14:textId="77777777" w:rsidR="00D33EFC" w:rsidRPr="00AA1125" w:rsidRDefault="00D33EFC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Las Autoridades de Cooperación de los Estados Miembros son tomadores de decisiones y generadores de políticas con experiencia, quienes asisten a una variedad de eventos para aprender unos de otros y escuchar presentaciones con información novedosa y relevante. Una reunión exitosa fomentará el intercambio entre participantes de diferentes ámbitos, permitiendo a las Autoridades identificar el potencial para mejorar programas y políticas nacionales e impulsar la colaboración regional</w:t>
      </w:r>
      <w:r w:rsidR="009B05E9" w:rsidRPr="00AA1125">
        <w:rPr>
          <w:sz w:val="22"/>
          <w:szCs w:val="22"/>
          <w:lang w:val="es-CO"/>
        </w:rPr>
        <w:t>, particularmente en el marco de la OEA</w:t>
      </w:r>
      <w:r w:rsidRPr="00AA1125">
        <w:rPr>
          <w:sz w:val="22"/>
          <w:szCs w:val="22"/>
          <w:lang w:val="es-CO"/>
        </w:rPr>
        <w:t>.</w:t>
      </w:r>
    </w:p>
    <w:p w14:paraId="3DEEC669" w14:textId="77777777" w:rsidR="00D33EFC" w:rsidRPr="00AA1125" w:rsidRDefault="00D33EFC" w:rsidP="00D33EFC">
      <w:pPr>
        <w:jc w:val="both"/>
        <w:rPr>
          <w:sz w:val="22"/>
          <w:szCs w:val="22"/>
          <w:lang w:val="es-CO"/>
        </w:rPr>
      </w:pPr>
    </w:p>
    <w:p w14:paraId="3A9B6D76" w14:textId="77777777" w:rsidR="002E3557" w:rsidRPr="00AA1125" w:rsidRDefault="002E3557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Para esta tercera reunión de cooperación, los Estados miembros tomaron la decisión de tener un intercambio más práctico y orientado a la acción, dada la urgencia de actuar y la necesidad de responder a la crisis actual. En este sentido, la expectativa es generar un diálogo e intercambio entre los asistentes sobre las áreas prioritarias identificadas para encontrar puntos de encuentro y colaboración a futuro, lo que resultará en un Catálogo de ofertas de cooperación.  </w:t>
      </w:r>
      <w:r w:rsidR="00306FE4" w:rsidRPr="00AA1125">
        <w:rPr>
          <w:sz w:val="22"/>
          <w:szCs w:val="22"/>
          <w:lang w:val="es-CO"/>
        </w:rPr>
        <w:t>Las áreas prioritarias son: (i) La economía del conocimiento, virtual y digital. (</w:t>
      </w:r>
      <w:proofErr w:type="spellStart"/>
      <w:r w:rsidR="00306FE4" w:rsidRPr="00AA1125">
        <w:rPr>
          <w:sz w:val="22"/>
          <w:szCs w:val="22"/>
          <w:lang w:val="es-CO"/>
        </w:rPr>
        <w:t>ii</w:t>
      </w:r>
      <w:proofErr w:type="spellEnd"/>
      <w:r w:rsidR="00306FE4" w:rsidRPr="00AA1125">
        <w:rPr>
          <w:sz w:val="22"/>
          <w:szCs w:val="22"/>
          <w:lang w:val="es-CO"/>
        </w:rPr>
        <w:t>) La recuperación económica de las MIPYMES. (</w:t>
      </w:r>
      <w:proofErr w:type="spellStart"/>
      <w:r w:rsidR="00306FE4" w:rsidRPr="00AA1125">
        <w:rPr>
          <w:sz w:val="22"/>
          <w:szCs w:val="22"/>
          <w:lang w:val="es-CO"/>
        </w:rPr>
        <w:t>iii</w:t>
      </w:r>
      <w:proofErr w:type="spellEnd"/>
      <w:r w:rsidR="00306FE4" w:rsidRPr="00AA1125">
        <w:rPr>
          <w:sz w:val="22"/>
          <w:szCs w:val="22"/>
          <w:lang w:val="es-CO"/>
        </w:rPr>
        <w:t>) La educación en la era digital. (</w:t>
      </w:r>
      <w:proofErr w:type="spellStart"/>
      <w:r w:rsidR="00306FE4" w:rsidRPr="00AA1125">
        <w:rPr>
          <w:sz w:val="22"/>
          <w:szCs w:val="22"/>
          <w:lang w:val="es-CO"/>
        </w:rPr>
        <w:t>iv</w:t>
      </w:r>
      <w:proofErr w:type="spellEnd"/>
      <w:r w:rsidR="00306FE4" w:rsidRPr="00AA1125">
        <w:rPr>
          <w:sz w:val="22"/>
          <w:szCs w:val="22"/>
          <w:lang w:val="es-CO"/>
        </w:rPr>
        <w:t>) El futuro del trabajo y la recuperación del empleo. (v) Acción climática y construcción de resiliencia, y (vi) Los Sistemas de Salud.</w:t>
      </w:r>
      <w:r w:rsidRPr="00AA1125">
        <w:rPr>
          <w:sz w:val="22"/>
          <w:szCs w:val="22"/>
          <w:lang w:val="es-CO"/>
        </w:rPr>
        <w:t xml:space="preserve">  </w:t>
      </w:r>
    </w:p>
    <w:p w14:paraId="3656B9AB" w14:textId="77777777" w:rsidR="00F77596" w:rsidRPr="00AA1125" w:rsidRDefault="00F77596" w:rsidP="00D33EFC">
      <w:pPr>
        <w:jc w:val="both"/>
        <w:rPr>
          <w:sz w:val="22"/>
          <w:szCs w:val="22"/>
          <w:lang w:val="es-CO"/>
        </w:rPr>
      </w:pPr>
    </w:p>
    <w:p w14:paraId="36C5529D" w14:textId="77777777" w:rsidR="00D33EFC" w:rsidRPr="00AA1125" w:rsidRDefault="00D33EFC" w:rsidP="001C67C5">
      <w:pPr>
        <w:numPr>
          <w:ilvl w:val="0"/>
          <w:numId w:val="2"/>
        </w:numPr>
        <w:ind w:hanging="18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lastRenderedPageBreak/>
        <w:t>SECUENCIA DE LA REUNIÓN Y DURACIÓN DE LAS INTERVENCIONES</w:t>
      </w:r>
      <w:r w:rsidR="002E3557" w:rsidRPr="00AA1125">
        <w:rPr>
          <w:sz w:val="22"/>
          <w:szCs w:val="22"/>
          <w:lang w:val="es-CO"/>
        </w:rPr>
        <w:t>:</w:t>
      </w:r>
    </w:p>
    <w:p w14:paraId="45FB0818" w14:textId="77777777" w:rsidR="00EF5D6E" w:rsidRPr="00AA1125" w:rsidRDefault="00EF5D6E" w:rsidP="00EF5D6E">
      <w:pPr>
        <w:jc w:val="both"/>
        <w:rPr>
          <w:sz w:val="22"/>
          <w:szCs w:val="22"/>
          <w:lang w:val="es-ES"/>
        </w:rPr>
      </w:pPr>
    </w:p>
    <w:p w14:paraId="7E5B42B2" w14:textId="7AED42ED" w:rsidR="00235F8B" w:rsidRPr="00AA1125" w:rsidRDefault="00D33EFC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La reunión </w:t>
      </w:r>
      <w:r w:rsidR="009B05E9" w:rsidRPr="00AA1125">
        <w:rPr>
          <w:sz w:val="22"/>
          <w:szCs w:val="22"/>
          <w:lang w:val="es-ES"/>
        </w:rPr>
        <w:t xml:space="preserve">se </w:t>
      </w:r>
      <w:r w:rsidRPr="00AA1125">
        <w:rPr>
          <w:sz w:val="22"/>
          <w:szCs w:val="22"/>
          <w:lang w:val="es-ES"/>
        </w:rPr>
        <w:t>realizar</w:t>
      </w:r>
      <w:r w:rsidR="009B05E9" w:rsidRPr="00AA1125">
        <w:rPr>
          <w:sz w:val="22"/>
          <w:szCs w:val="22"/>
          <w:lang w:val="es-ES"/>
        </w:rPr>
        <w:t xml:space="preserve">á </w:t>
      </w:r>
      <w:r w:rsidRPr="00AA1125">
        <w:rPr>
          <w:sz w:val="22"/>
          <w:szCs w:val="22"/>
          <w:lang w:val="es-ES"/>
        </w:rPr>
        <w:t xml:space="preserve">en formato virtual </w:t>
      </w:r>
      <w:r w:rsidR="009B05E9" w:rsidRPr="00AA1125">
        <w:rPr>
          <w:sz w:val="22"/>
          <w:szCs w:val="22"/>
          <w:lang w:val="es-ES"/>
        </w:rPr>
        <w:t>durante</w:t>
      </w:r>
      <w:r w:rsidRPr="00AA1125">
        <w:rPr>
          <w:sz w:val="22"/>
          <w:szCs w:val="22"/>
          <w:lang w:val="es-ES"/>
        </w:rPr>
        <w:t xml:space="preserve"> dos medios días, iniciando la jornada a las 13:00 (hora del este de </w:t>
      </w:r>
      <w:proofErr w:type="gramStart"/>
      <w:r w:rsidRPr="00AA1125">
        <w:rPr>
          <w:sz w:val="22"/>
          <w:szCs w:val="22"/>
          <w:lang w:val="es-ES"/>
        </w:rPr>
        <w:t>EE.UU.</w:t>
      </w:r>
      <w:proofErr w:type="gramEnd"/>
      <w:r w:rsidRPr="00AA1125">
        <w:rPr>
          <w:sz w:val="22"/>
          <w:szCs w:val="22"/>
          <w:lang w:val="es-ES"/>
        </w:rPr>
        <w:t xml:space="preserve">) el 2 y el 3 de diciembre de 2021. </w:t>
      </w:r>
      <w:r w:rsidR="00B44E7D" w:rsidRPr="00AA1125">
        <w:rPr>
          <w:sz w:val="22"/>
          <w:szCs w:val="22"/>
          <w:lang w:val="es-ES"/>
        </w:rPr>
        <w:t xml:space="preserve">La plataforma abrirá para pruebas </w:t>
      </w:r>
      <w:r w:rsidR="00AE02C3" w:rsidRPr="00AA1125">
        <w:rPr>
          <w:sz w:val="22"/>
          <w:szCs w:val="22"/>
          <w:lang w:val="es-ES"/>
        </w:rPr>
        <w:t xml:space="preserve">de </w:t>
      </w:r>
      <w:r w:rsidR="00693E1E" w:rsidRPr="00AA1125">
        <w:rPr>
          <w:sz w:val="22"/>
          <w:szCs w:val="22"/>
          <w:lang w:val="es-ES"/>
        </w:rPr>
        <w:t xml:space="preserve">conexión </w:t>
      </w:r>
      <w:r w:rsidR="00B44E7D" w:rsidRPr="00AA1125">
        <w:rPr>
          <w:sz w:val="22"/>
          <w:szCs w:val="22"/>
          <w:lang w:val="es-ES"/>
        </w:rPr>
        <w:t xml:space="preserve">una hora antes, a partir de las 12 del mediodía. </w:t>
      </w:r>
    </w:p>
    <w:p w14:paraId="049F31CB" w14:textId="77777777" w:rsidR="00EF5D6E" w:rsidRPr="00AA1125" w:rsidRDefault="00EF5D6E" w:rsidP="000E125D">
      <w:pPr>
        <w:jc w:val="both"/>
        <w:rPr>
          <w:sz w:val="22"/>
          <w:szCs w:val="22"/>
          <w:lang w:val="es-ES"/>
        </w:rPr>
      </w:pPr>
    </w:p>
    <w:p w14:paraId="5C15B16C" w14:textId="77777777" w:rsidR="00235F8B" w:rsidRPr="00AA1125" w:rsidRDefault="00235F8B" w:rsidP="000E125D">
      <w:p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u w:val="single"/>
          <w:lang w:val="es-ES"/>
        </w:rPr>
        <w:t>Día 1</w:t>
      </w:r>
      <w:r w:rsidR="005D2C6A" w:rsidRPr="00AA1125">
        <w:rPr>
          <w:sz w:val="22"/>
          <w:szCs w:val="22"/>
          <w:u w:val="single"/>
          <w:lang w:val="es-ES"/>
        </w:rPr>
        <w:t xml:space="preserve"> - </w:t>
      </w:r>
      <w:r w:rsidRPr="00AA1125">
        <w:rPr>
          <w:sz w:val="22"/>
          <w:szCs w:val="22"/>
          <w:u w:val="single"/>
          <w:lang w:val="es-ES"/>
        </w:rPr>
        <w:t>2 de diciembre de 2021</w:t>
      </w:r>
      <w:r w:rsidRPr="00AA1125">
        <w:rPr>
          <w:sz w:val="22"/>
          <w:szCs w:val="22"/>
          <w:lang w:val="es-ES"/>
        </w:rPr>
        <w:t xml:space="preserve">: </w:t>
      </w:r>
    </w:p>
    <w:p w14:paraId="53128261" w14:textId="77777777" w:rsidR="00235F8B" w:rsidRPr="00AA1125" w:rsidRDefault="00235F8B" w:rsidP="000E125D">
      <w:pPr>
        <w:jc w:val="both"/>
        <w:rPr>
          <w:sz w:val="22"/>
          <w:szCs w:val="22"/>
          <w:lang w:val="es-ES"/>
        </w:rPr>
      </w:pPr>
    </w:p>
    <w:p w14:paraId="310CCC59" w14:textId="77777777" w:rsidR="005D2C6A" w:rsidRPr="00AA1125" w:rsidRDefault="008B39F3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El </w:t>
      </w:r>
      <w:r w:rsidR="005D2C6A" w:rsidRPr="00AA1125">
        <w:rPr>
          <w:sz w:val="22"/>
          <w:szCs w:val="22"/>
          <w:lang w:val="es-ES"/>
        </w:rPr>
        <w:t>p</w:t>
      </w:r>
      <w:r w:rsidRPr="00AA1125">
        <w:rPr>
          <w:sz w:val="22"/>
          <w:szCs w:val="22"/>
          <w:lang w:val="es-ES"/>
        </w:rPr>
        <w:t>residente</w:t>
      </w:r>
      <w:r w:rsidR="00235F8B" w:rsidRPr="00AA1125">
        <w:rPr>
          <w:sz w:val="22"/>
          <w:szCs w:val="22"/>
          <w:lang w:val="es-ES"/>
        </w:rPr>
        <w:t xml:space="preserve"> </w:t>
      </w:r>
      <w:r w:rsidRPr="00AA1125">
        <w:rPr>
          <w:sz w:val="22"/>
          <w:szCs w:val="22"/>
          <w:lang w:val="es-ES"/>
        </w:rPr>
        <w:t>de la Junta Directiva de la Agencia Interamericana para la Cooperación y el Desarrollo (AICD)</w:t>
      </w:r>
      <w:r w:rsidR="005D2C6A" w:rsidRPr="00AA1125">
        <w:rPr>
          <w:sz w:val="22"/>
          <w:szCs w:val="22"/>
          <w:lang w:val="es-ES"/>
        </w:rPr>
        <w:t xml:space="preserve">, El Salvador, </w:t>
      </w:r>
      <w:r w:rsidRPr="00AA1125">
        <w:rPr>
          <w:sz w:val="22"/>
          <w:szCs w:val="22"/>
          <w:lang w:val="es-ES"/>
        </w:rPr>
        <w:t xml:space="preserve">actuará como </w:t>
      </w:r>
      <w:r w:rsidR="005D2C6A" w:rsidRPr="00AA1125">
        <w:rPr>
          <w:sz w:val="22"/>
          <w:szCs w:val="22"/>
          <w:lang w:val="es-ES"/>
        </w:rPr>
        <w:t>p</w:t>
      </w:r>
      <w:r w:rsidR="00E65444" w:rsidRPr="00AA1125">
        <w:rPr>
          <w:sz w:val="22"/>
          <w:szCs w:val="22"/>
          <w:lang w:val="es-ES"/>
        </w:rPr>
        <w:t>residente d</w:t>
      </w:r>
      <w:r w:rsidRPr="00AA1125">
        <w:rPr>
          <w:sz w:val="22"/>
          <w:szCs w:val="22"/>
          <w:lang w:val="es-ES"/>
        </w:rPr>
        <w:t>e la reunión</w:t>
      </w:r>
      <w:r w:rsidR="00E65444" w:rsidRPr="00AA1125">
        <w:rPr>
          <w:sz w:val="22"/>
          <w:szCs w:val="22"/>
          <w:lang w:val="es-ES"/>
        </w:rPr>
        <w:t xml:space="preserve"> y moderará las sesiones del primer día</w:t>
      </w:r>
      <w:r w:rsidRPr="00AA1125">
        <w:rPr>
          <w:sz w:val="22"/>
          <w:szCs w:val="22"/>
          <w:lang w:val="es-ES"/>
        </w:rPr>
        <w:t xml:space="preserve">. </w:t>
      </w:r>
      <w:r w:rsidR="005D2C6A" w:rsidRPr="00AA1125">
        <w:rPr>
          <w:sz w:val="22"/>
          <w:szCs w:val="22"/>
          <w:lang w:val="es-ES"/>
        </w:rPr>
        <w:t xml:space="preserve">El moderador contará con el apoyo de un </w:t>
      </w:r>
      <w:r w:rsidR="00105CD8" w:rsidRPr="00AA1125">
        <w:rPr>
          <w:sz w:val="22"/>
          <w:szCs w:val="22"/>
          <w:lang w:val="es-ES"/>
        </w:rPr>
        <w:t>relator</w:t>
      </w:r>
      <w:r w:rsidR="005D2C6A" w:rsidRPr="00AA1125">
        <w:rPr>
          <w:sz w:val="22"/>
          <w:szCs w:val="22"/>
          <w:lang w:val="es-ES"/>
        </w:rPr>
        <w:t xml:space="preserve"> de la Secretaría</w:t>
      </w:r>
      <w:r w:rsidR="00105CD8" w:rsidRPr="00AA1125">
        <w:rPr>
          <w:sz w:val="22"/>
          <w:szCs w:val="22"/>
          <w:lang w:val="es-ES"/>
        </w:rPr>
        <w:t xml:space="preserve">, quién </w:t>
      </w:r>
      <w:r w:rsidR="005D2C6A" w:rsidRPr="00AA1125">
        <w:rPr>
          <w:sz w:val="22"/>
          <w:szCs w:val="22"/>
          <w:lang w:val="es-ES"/>
        </w:rPr>
        <w:t>redac</w:t>
      </w:r>
      <w:r w:rsidR="00105CD8" w:rsidRPr="00AA1125">
        <w:rPr>
          <w:sz w:val="22"/>
          <w:szCs w:val="22"/>
          <w:lang w:val="es-ES"/>
        </w:rPr>
        <w:t>tará</w:t>
      </w:r>
      <w:r w:rsidR="005D2C6A" w:rsidRPr="00AA1125">
        <w:rPr>
          <w:sz w:val="22"/>
          <w:szCs w:val="22"/>
          <w:lang w:val="es-ES"/>
        </w:rPr>
        <w:t xml:space="preserve"> un documento con las principales conclusiones de la</w:t>
      </w:r>
      <w:r w:rsidR="00105CD8" w:rsidRPr="00AA1125">
        <w:rPr>
          <w:sz w:val="22"/>
          <w:szCs w:val="22"/>
          <w:lang w:val="es-ES"/>
        </w:rPr>
        <w:t>s</w:t>
      </w:r>
      <w:r w:rsidR="005D2C6A" w:rsidRPr="00AA1125">
        <w:rPr>
          <w:sz w:val="22"/>
          <w:szCs w:val="22"/>
          <w:lang w:val="es-ES"/>
        </w:rPr>
        <w:t xml:space="preserve"> sesi</w:t>
      </w:r>
      <w:r w:rsidR="00105CD8" w:rsidRPr="00AA1125">
        <w:rPr>
          <w:sz w:val="22"/>
          <w:szCs w:val="22"/>
          <w:lang w:val="es-ES"/>
        </w:rPr>
        <w:t>o</w:t>
      </w:r>
      <w:r w:rsidR="005D2C6A" w:rsidRPr="00AA1125">
        <w:rPr>
          <w:sz w:val="22"/>
          <w:szCs w:val="22"/>
          <w:lang w:val="es-ES"/>
        </w:rPr>
        <w:t>n</w:t>
      </w:r>
      <w:r w:rsidR="00105CD8" w:rsidRPr="00AA1125">
        <w:rPr>
          <w:sz w:val="22"/>
          <w:szCs w:val="22"/>
          <w:lang w:val="es-ES"/>
        </w:rPr>
        <w:t>es</w:t>
      </w:r>
      <w:r w:rsidR="005D2C6A" w:rsidRPr="00AA1125">
        <w:rPr>
          <w:sz w:val="22"/>
          <w:szCs w:val="22"/>
          <w:lang w:val="es-ES"/>
        </w:rPr>
        <w:t xml:space="preserve"> y las acciones concretas propuestas.</w:t>
      </w:r>
    </w:p>
    <w:p w14:paraId="62486C05" w14:textId="77777777" w:rsidR="008B39F3" w:rsidRPr="00AA1125" w:rsidRDefault="008B39F3" w:rsidP="000E125D">
      <w:pPr>
        <w:jc w:val="both"/>
        <w:rPr>
          <w:sz w:val="22"/>
          <w:szCs w:val="22"/>
          <w:lang w:val="es-ES"/>
        </w:rPr>
      </w:pPr>
    </w:p>
    <w:p w14:paraId="493A3658" w14:textId="77777777" w:rsidR="00E65444" w:rsidRPr="00AA1125" w:rsidRDefault="002E3557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i/>
          <w:iCs/>
          <w:sz w:val="22"/>
          <w:szCs w:val="22"/>
          <w:lang w:val="es-ES"/>
        </w:rPr>
        <w:t>Sesión inaugural y plenaria:</w:t>
      </w:r>
      <w:r w:rsidRPr="00AA1125">
        <w:rPr>
          <w:sz w:val="22"/>
          <w:szCs w:val="22"/>
          <w:lang w:val="es-ES"/>
        </w:rPr>
        <w:t xml:space="preserve"> </w:t>
      </w:r>
      <w:r w:rsidR="00E65444" w:rsidRPr="00AA1125">
        <w:rPr>
          <w:sz w:val="22"/>
          <w:szCs w:val="22"/>
          <w:lang w:val="es-ES"/>
        </w:rPr>
        <w:t>Las primeras dos sesiones</w:t>
      </w:r>
      <w:r w:rsidRPr="00AA1125">
        <w:rPr>
          <w:sz w:val="22"/>
          <w:szCs w:val="22"/>
          <w:lang w:val="es-ES"/>
        </w:rPr>
        <w:t xml:space="preserve"> </w:t>
      </w:r>
      <w:r w:rsidR="00E65444" w:rsidRPr="00AA1125">
        <w:rPr>
          <w:sz w:val="22"/>
          <w:szCs w:val="22"/>
          <w:lang w:val="es-ES"/>
        </w:rPr>
        <w:t>son protocolares y de procedimiento, incluyendo la inauguración, elección de</w:t>
      </w:r>
      <w:r w:rsidR="00235F8B" w:rsidRPr="00AA1125">
        <w:rPr>
          <w:sz w:val="22"/>
          <w:szCs w:val="22"/>
          <w:lang w:val="es-ES"/>
        </w:rPr>
        <w:t>l</w:t>
      </w:r>
      <w:r w:rsidR="00E65444" w:rsidRPr="00AA1125">
        <w:rPr>
          <w:sz w:val="22"/>
          <w:szCs w:val="22"/>
          <w:lang w:val="es-ES"/>
        </w:rPr>
        <w:t xml:space="preserve"> presidente</w:t>
      </w:r>
      <w:r w:rsidR="00235F8B" w:rsidRPr="00AA1125">
        <w:rPr>
          <w:sz w:val="22"/>
          <w:szCs w:val="22"/>
          <w:lang w:val="es-ES"/>
        </w:rPr>
        <w:t xml:space="preserve"> de la reunión</w:t>
      </w:r>
      <w:r w:rsidR="00E65444" w:rsidRPr="00AA1125">
        <w:rPr>
          <w:sz w:val="22"/>
          <w:szCs w:val="22"/>
          <w:lang w:val="es-ES"/>
        </w:rPr>
        <w:t>, aprobación de documentos y presentación de</w:t>
      </w:r>
      <w:r w:rsidRPr="00AA1125">
        <w:rPr>
          <w:sz w:val="22"/>
          <w:szCs w:val="22"/>
          <w:lang w:val="es-ES"/>
        </w:rPr>
        <w:t>l</w:t>
      </w:r>
      <w:r w:rsidR="00E65444" w:rsidRPr="00AA1125">
        <w:rPr>
          <w:sz w:val="22"/>
          <w:szCs w:val="22"/>
          <w:lang w:val="es-ES"/>
        </w:rPr>
        <w:t xml:space="preserve"> informe por parte de la Secretaría</w:t>
      </w:r>
      <w:r w:rsidR="009B05E9" w:rsidRPr="00AA1125">
        <w:rPr>
          <w:sz w:val="22"/>
          <w:szCs w:val="22"/>
          <w:lang w:val="es-ES"/>
        </w:rPr>
        <w:t xml:space="preserve"> a las Autoridades</w:t>
      </w:r>
      <w:r w:rsidR="00E65444" w:rsidRPr="00AA1125">
        <w:rPr>
          <w:sz w:val="22"/>
          <w:szCs w:val="22"/>
          <w:lang w:val="es-ES"/>
        </w:rPr>
        <w:t>.</w:t>
      </w:r>
      <w:r w:rsidR="00004915" w:rsidRPr="00AA1125">
        <w:rPr>
          <w:sz w:val="22"/>
          <w:szCs w:val="22"/>
          <w:lang w:val="es-ES"/>
        </w:rPr>
        <w:t xml:space="preserve"> Se asignarán 20 y 25 minutos respectivamente a estas sesiones.</w:t>
      </w:r>
    </w:p>
    <w:p w14:paraId="4101652C" w14:textId="77777777" w:rsidR="00E65444" w:rsidRPr="00AA1125" w:rsidRDefault="00E65444" w:rsidP="000E125D">
      <w:pPr>
        <w:jc w:val="both"/>
        <w:rPr>
          <w:sz w:val="22"/>
          <w:szCs w:val="22"/>
          <w:lang w:val="es-ES"/>
        </w:rPr>
      </w:pPr>
    </w:p>
    <w:p w14:paraId="5659EBAD" w14:textId="77777777" w:rsidR="00CF064B" w:rsidRPr="00AA1125" w:rsidRDefault="002E3557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i/>
          <w:iCs/>
          <w:sz w:val="22"/>
          <w:szCs w:val="22"/>
          <w:lang w:val="es-ES"/>
        </w:rPr>
        <w:t>S</w:t>
      </w:r>
      <w:r w:rsidR="00E65444" w:rsidRPr="00AA1125">
        <w:rPr>
          <w:i/>
          <w:iCs/>
          <w:sz w:val="22"/>
          <w:szCs w:val="22"/>
          <w:lang w:val="es-ES"/>
        </w:rPr>
        <w:t xml:space="preserve">egunda </w:t>
      </w:r>
      <w:r w:rsidR="00235F8B" w:rsidRPr="00AA1125">
        <w:rPr>
          <w:i/>
          <w:iCs/>
          <w:sz w:val="22"/>
          <w:szCs w:val="22"/>
          <w:lang w:val="es-ES"/>
        </w:rPr>
        <w:t>s</w:t>
      </w:r>
      <w:r w:rsidR="00E65444" w:rsidRPr="00AA1125">
        <w:rPr>
          <w:i/>
          <w:iCs/>
          <w:sz w:val="22"/>
          <w:szCs w:val="22"/>
          <w:lang w:val="es-ES"/>
        </w:rPr>
        <w:t>esión plenaria</w:t>
      </w:r>
      <w:r w:rsidRPr="00AA1125">
        <w:rPr>
          <w:i/>
          <w:iCs/>
          <w:sz w:val="22"/>
          <w:szCs w:val="22"/>
          <w:lang w:val="es-ES"/>
        </w:rPr>
        <w:t>:</w:t>
      </w:r>
      <w:r w:rsidR="00E65444" w:rsidRPr="00AA1125">
        <w:rPr>
          <w:sz w:val="22"/>
          <w:szCs w:val="22"/>
          <w:lang w:val="es-ES"/>
        </w:rPr>
        <w:t xml:space="preserve"> </w:t>
      </w:r>
      <w:bookmarkStart w:id="1" w:name="_Hlk89214280"/>
      <w:r w:rsidR="00E65444" w:rsidRPr="00AA1125">
        <w:rPr>
          <w:sz w:val="22"/>
          <w:szCs w:val="22"/>
          <w:lang w:val="es-ES"/>
        </w:rPr>
        <w:t>es el di</w:t>
      </w:r>
      <w:r w:rsidR="004C271E" w:rsidRPr="00AA1125">
        <w:rPr>
          <w:sz w:val="22"/>
          <w:szCs w:val="22"/>
          <w:lang w:val="es-ES"/>
        </w:rPr>
        <w:t>á</w:t>
      </w:r>
      <w:r w:rsidR="00E65444" w:rsidRPr="00AA1125">
        <w:rPr>
          <w:sz w:val="22"/>
          <w:szCs w:val="22"/>
          <w:lang w:val="es-ES"/>
        </w:rPr>
        <w:t xml:space="preserve">logo </w:t>
      </w:r>
      <w:r w:rsidR="00235F8B" w:rsidRPr="00AA1125">
        <w:rPr>
          <w:sz w:val="22"/>
          <w:szCs w:val="22"/>
          <w:lang w:val="es-ES"/>
        </w:rPr>
        <w:t>entre</w:t>
      </w:r>
      <w:r w:rsidR="00E65444" w:rsidRPr="00AA1125">
        <w:rPr>
          <w:sz w:val="22"/>
          <w:szCs w:val="22"/>
          <w:lang w:val="es-ES"/>
        </w:rPr>
        <w:t xml:space="preserve"> Autoridades de Cooperación de los Estados Miembros de la OEA. El di</w:t>
      </w:r>
      <w:r w:rsidR="004C271E" w:rsidRPr="00AA1125">
        <w:rPr>
          <w:sz w:val="22"/>
          <w:szCs w:val="22"/>
          <w:lang w:val="es-ES"/>
        </w:rPr>
        <w:t>á</w:t>
      </w:r>
      <w:r w:rsidR="00E65444" w:rsidRPr="00AA1125">
        <w:rPr>
          <w:sz w:val="22"/>
          <w:szCs w:val="22"/>
          <w:lang w:val="es-ES"/>
        </w:rPr>
        <w:t>logo se dividide en dos partes</w:t>
      </w:r>
      <w:r w:rsidR="00CF064B" w:rsidRPr="00AA1125">
        <w:rPr>
          <w:sz w:val="22"/>
          <w:szCs w:val="22"/>
          <w:lang w:val="es-ES"/>
        </w:rPr>
        <w:t>:</w:t>
      </w:r>
      <w:bookmarkEnd w:id="1"/>
    </w:p>
    <w:p w14:paraId="4B99056E" w14:textId="77777777" w:rsidR="00CF064B" w:rsidRPr="00AA1125" w:rsidRDefault="00CF064B" w:rsidP="000E125D">
      <w:pPr>
        <w:jc w:val="both"/>
        <w:rPr>
          <w:sz w:val="22"/>
          <w:szCs w:val="22"/>
          <w:lang w:val="es-ES"/>
        </w:rPr>
      </w:pPr>
    </w:p>
    <w:p w14:paraId="695379E7" w14:textId="2E599D77" w:rsidR="008B39F3" w:rsidRPr="00AA1125" w:rsidRDefault="00E65444" w:rsidP="00235F8B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La primera parte del </w:t>
      </w:r>
      <w:r w:rsidR="008B39F3" w:rsidRPr="00AA1125">
        <w:rPr>
          <w:sz w:val="22"/>
          <w:szCs w:val="22"/>
          <w:lang w:val="es-ES"/>
        </w:rPr>
        <w:t xml:space="preserve">diálogo tiene el objetivo de brindar orientación sobre </w:t>
      </w:r>
      <w:r w:rsidR="00CF064B" w:rsidRPr="00AA1125">
        <w:rPr>
          <w:sz w:val="22"/>
          <w:szCs w:val="22"/>
          <w:lang w:val="es-ES"/>
        </w:rPr>
        <w:t>las acciones requeridas en el contexto de la AICD para realizar un trabajo más estratégico y responder a las necesidades emergentes en materia de cooperación en la OEA</w:t>
      </w:r>
      <w:r w:rsidR="00235F8B" w:rsidRPr="00AA1125">
        <w:rPr>
          <w:sz w:val="22"/>
          <w:szCs w:val="22"/>
          <w:lang w:val="es-ES"/>
        </w:rPr>
        <w:t>. E</w:t>
      </w:r>
      <w:r w:rsidR="00CF064B" w:rsidRPr="00AA1125">
        <w:rPr>
          <w:sz w:val="22"/>
          <w:szCs w:val="22"/>
          <w:lang w:val="es-ES"/>
        </w:rPr>
        <w:t xml:space="preserve">n particular, se abordará el </w:t>
      </w:r>
      <w:r w:rsidR="00CF064B" w:rsidRPr="00AA1125">
        <w:rPr>
          <w:sz w:val="22"/>
          <w:szCs w:val="22"/>
          <w:lang w:val="es"/>
        </w:rPr>
        <w:t xml:space="preserve">modelo </w:t>
      </w:r>
      <w:r w:rsidR="00732D72" w:rsidRPr="0044120F">
        <w:rPr>
          <w:sz w:val="22"/>
          <w:szCs w:val="22"/>
          <w:lang w:val="es"/>
        </w:rPr>
        <w:t xml:space="preserve">actualizado de las reuniones </w:t>
      </w:r>
      <w:r w:rsidR="00CF064B" w:rsidRPr="0044120F">
        <w:rPr>
          <w:sz w:val="22"/>
          <w:szCs w:val="22"/>
          <w:lang w:val="es"/>
        </w:rPr>
        <w:t>ministerial</w:t>
      </w:r>
      <w:r w:rsidR="00732D72" w:rsidRPr="0044120F">
        <w:rPr>
          <w:sz w:val="22"/>
          <w:szCs w:val="22"/>
          <w:lang w:val="es"/>
        </w:rPr>
        <w:t>es</w:t>
      </w:r>
      <w:r w:rsidR="00CF064B" w:rsidRPr="0044120F">
        <w:rPr>
          <w:sz w:val="22"/>
          <w:szCs w:val="22"/>
          <w:lang w:val="es"/>
        </w:rPr>
        <w:t xml:space="preserve"> del </w:t>
      </w:r>
      <w:r w:rsidR="00235F8B" w:rsidRPr="0044120F">
        <w:rPr>
          <w:sz w:val="22"/>
          <w:szCs w:val="22"/>
          <w:lang w:val="es"/>
        </w:rPr>
        <w:t xml:space="preserve">Consejo Interamericano para el Desarrollo Integral (CIDI) </w:t>
      </w:r>
      <w:r w:rsidR="00CF064B" w:rsidRPr="0044120F">
        <w:rPr>
          <w:sz w:val="22"/>
          <w:szCs w:val="22"/>
          <w:lang w:val="es"/>
        </w:rPr>
        <w:t>y el papel de las Autoridades de Cooperación en</w:t>
      </w:r>
      <w:r w:rsidR="009B05E9" w:rsidRPr="0044120F">
        <w:rPr>
          <w:sz w:val="22"/>
          <w:szCs w:val="22"/>
          <w:lang w:val="es"/>
        </w:rPr>
        <w:t xml:space="preserve"> el fortalecimiento de</w:t>
      </w:r>
      <w:r w:rsidR="00CF064B" w:rsidRPr="0044120F">
        <w:rPr>
          <w:sz w:val="22"/>
          <w:szCs w:val="22"/>
          <w:lang w:val="es"/>
        </w:rPr>
        <w:t xml:space="preserve"> los procesos mi</w:t>
      </w:r>
      <w:r w:rsidR="00CF064B" w:rsidRPr="00AA1125">
        <w:rPr>
          <w:sz w:val="22"/>
          <w:szCs w:val="22"/>
          <w:lang w:val="es"/>
        </w:rPr>
        <w:t>nisteriales sectoriales</w:t>
      </w:r>
      <w:r w:rsidR="00CF064B" w:rsidRPr="00AA1125">
        <w:rPr>
          <w:sz w:val="22"/>
          <w:szCs w:val="22"/>
          <w:vertAlign w:val="superscript"/>
          <w:lang w:val="es"/>
        </w:rPr>
        <w:footnoteReference w:id="1"/>
      </w:r>
      <w:r w:rsidR="00235F8B" w:rsidRPr="00AA1125">
        <w:rPr>
          <w:sz w:val="22"/>
          <w:szCs w:val="22"/>
          <w:lang w:val="es"/>
        </w:rPr>
        <w:t xml:space="preserve">, así como la renovación de </w:t>
      </w:r>
      <w:r w:rsidR="00CF064B" w:rsidRPr="00AA1125">
        <w:rPr>
          <w:sz w:val="22"/>
          <w:szCs w:val="22"/>
          <w:lang w:val="es"/>
        </w:rPr>
        <w:t>la financiación de actividades de cooperación solidaria</w:t>
      </w:r>
      <w:r w:rsidR="008B39F3" w:rsidRPr="00AA1125">
        <w:rPr>
          <w:sz w:val="22"/>
          <w:szCs w:val="22"/>
          <w:lang w:val="es-ES"/>
        </w:rPr>
        <w:t xml:space="preserve">. </w:t>
      </w:r>
      <w:r w:rsidR="00D93F07" w:rsidRPr="00AA1125">
        <w:rPr>
          <w:sz w:val="22"/>
          <w:szCs w:val="22"/>
          <w:lang w:val="es-ES"/>
        </w:rPr>
        <w:t xml:space="preserve">La moderadora hará una introducción temática y metodológica de quince minutos y cederá la palabra a las delegaciones. </w:t>
      </w:r>
      <w:r w:rsidR="00CF064B" w:rsidRPr="00AA1125">
        <w:rPr>
          <w:sz w:val="22"/>
          <w:szCs w:val="22"/>
          <w:lang w:val="es-ES"/>
        </w:rPr>
        <w:t>S</w:t>
      </w:r>
      <w:r w:rsidRPr="00AA1125">
        <w:rPr>
          <w:sz w:val="22"/>
          <w:szCs w:val="22"/>
          <w:lang w:val="es-ES"/>
        </w:rPr>
        <w:t xml:space="preserve">e asignarán </w:t>
      </w:r>
      <w:r w:rsidR="00235F8B" w:rsidRPr="00AA1125">
        <w:rPr>
          <w:sz w:val="22"/>
          <w:szCs w:val="22"/>
          <w:lang w:val="es-ES"/>
        </w:rPr>
        <w:t>tres</w:t>
      </w:r>
      <w:r w:rsidR="00CF064B" w:rsidRPr="00AA1125">
        <w:rPr>
          <w:sz w:val="22"/>
          <w:szCs w:val="22"/>
          <w:lang w:val="es-ES"/>
        </w:rPr>
        <w:t xml:space="preserve"> minutos </w:t>
      </w:r>
      <w:r w:rsidRPr="00AA1125">
        <w:rPr>
          <w:sz w:val="22"/>
          <w:szCs w:val="22"/>
          <w:lang w:val="es-ES"/>
        </w:rPr>
        <w:t>para cada delegación</w:t>
      </w:r>
      <w:r w:rsidR="00306FE4" w:rsidRPr="00AA1125">
        <w:rPr>
          <w:sz w:val="22"/>
          <w:szCs w:val="22"/>
          <w:lang w:val="es-ES"/>
        </w:rPr>
        <w:t xml:space="preserve"> y se abrirá un espacio para el diálogo</w:t>
      </w:r>
      <w:r w:rsidRPr="00AA1125">
        <w:rPr>
          <w:sz w:val="22"/>
          <w:szCs w:val="22"/>
          <w:lang w:val="es-ES"/>
        </w:rPr>
        <w:t xml:space="preserve">, </w:t>
      </w:r>
      <w:r w:rsidR="00235F8B" w:rsidRPr="00AA1125">
        <w:rPr>
          <w:sz w:val="22"/>
          <w:szCs w:val="22"/>
          <w:lang w:val="es-ES"/>
        </w:rPr>
        <w:t>para</w:t>
      </w:r>
      <w:r w:rsidRPr="00AA1125">
        <w:rPr>
          <w:sz w:val="22"/>
          <w:szCs w:val="22"/>
          <w:lang w:val="es-ES"/>
        </w:rPr>
        <w:t xml:space="preserve"> un total de </w:t>
      </w:r>
      <w:r w:rsidR="00235F8B" w:rsidRPr="00AA1125">
        <w:rPr>
          <w:sz w:val="22"/>
          <w:szCs w:val="22"/>
          <w:lang w:val="es-ES"/>
        </w:rPr>
        <w:t>treinta</w:t>
      </w:r>
      <w:r w:rsidR="008B39F3" w:rsidRPr="00AA1125">
        <w:rPr>
          <w:sz w:val="22"/>
          <w:szCs w:val="22"/>
          <w:lang w:val="es-ES"/>
        </w:rPr>
        <w:t xml:space="preserve"> minutos </w:t>
      </w:r>
      <w:r w:rsidR="00235F8B" w:rsidRPr="00AA1125">
        <w:rPr>
          <w:sz w:val="22"/>
          <w:szCs w:val="22"/>
          <w:lang w:val="es-ES"/>
        </w:rPr>
        <w:t>por</w:t>
      </w:r>
      <w:r w:rsidR="008B39F3" w:rsidRPr="00AA1125">
        <w:rPr>
          <w:sz w:val="22"/>
          <w:szCs w:val="22"/>
          <w:lang w:val="es-ES"/>
        </w:rPr>
        <w:t xml:space="preserve"> cada subtema.</w:t>
      </w:r>
    </w:p>
    <w:p w14:paraId="1299C43A" w14:textId="77777777" w:rsidR="00CF064B" w:rsidRPr="00AA1125" w:rsidRDefault="00CF064B" w:rsidP="000E125D">
      <w:pPr>
        <w:jc w:val="both"/>
        <w:rPr>
          <w:sz w:val="22"/>
          <w:szCs w:val="22"/>
          <w:lang w:val="es-ES"/>
        </w:rPr>
      </w:pPr>
    </w:p>
    <w:p w14:paraId="3E93317A" w14:textId="77777777" w:rsidR="00105CD8" w:rsidRPr="00AA1125" w:rsidRDefault="00CF064B" w:rsidP="00105CD8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La segunda parte de la sesión </w:t>
      </w:r>
      <w:r w:rsidR="005D2C6A" w:rsidRPr="00AA1125">
        <w:rPr>
          <w:sz w:val="22"/>
          <w:szCs w:val="22"/>
          <w:lang w:val="es-ES"/>
        </w:rPr>
        <w:t xml:space="preserve">es una invitación a las Autoridades de Cooperación de los Estados Miembros </w:t>
      </w:r>
      <w:r w:rsidR="004C271E" w:rsidRPr="00AA1125">
        <w:rPr>
          <w:sz w:val="22"/>
          <w:szCs w:val="22"/>
          <w:lang w:val="es-ES"/>
        </w:rPr>
        <w:t xml:space="preserve">para presentar </w:t>
      </w:r>
      <w:r w:rsidR="00556514" w:rsidRPr="00AA1125">
        <w:rPr>
          <w:sz w:val="22"/>
          <w:szCs w:val="22"/>
          <w:lang w:val="es-ES"/>
        </w:rPr>
        <w:t>y</w:t>
      </w:r>
      <w:r w:rsidR="005D2C6A" w:rsidRPr="00AA1125">
        <w:rPr>
          <w:sz w:val="22"/>
          <w:szCs w:val="22"/>
          <w:lang w:val="es-ES"/>
        </w:rPr>
        <w:t xml:space="preserve"> hacer ofertas concretas de cooperación, incluyendo</w:t>
      </w:r>
      <w:r w:rsidRPr="00AA1125">
        <w:rPr>
          <w:sz w:val="22"/>
          <w:szCs w:val="22"/>
          <w:lang w:val="es-ES"/>
        </w:rPr>
        <w:t xml:space="preserve"> catálogos, programas, asistencia técnica, intercambios de conocimiento</w:t>
      </w:r>
      <w:r w:rsidR="005D2C6A" w:rsidRPr="00AA1125">
        <w:rPr>
          <w:sz w:val="22"/>
          <w:szCs w:val="22"/>
          <w:lang w:val="es-ES"/>
        </w:rPr>
        <w:t>, experiencias y buenas prácticas e información sobre</w:t>
      </w:r>
      <w:r w:rsidRPr="00AA1125">
        <w:rPr>
          <w:sz w:val="22"/>
          <w:szCs w:val="22"/>
          <w:lang w:val="es-ES"/>
        </w:rPr>
        <w:t xml:space="preserve"> financiación disponible. Se invita también a</w:t>
      </w:r>
      <w:r w:rsidR="005D2C6A" w:rsidRPr="00AA1125">
        <w:rPr>
          <w:sz w:val="22"/>
          <w:szCs w:val="22"/>
          <w:lang w:val="es-ES"/>
        </w:rPr>
        <w:t xml:space="preserve"> las Autoridades a</w:t>
      </w:r>
      <w:r w:rsidR="005D2C6A" w:rsidRPr="00AA1125">
        <w:rPr>
          <w:sz w:val="22"/>
          <w:szCs w:val="22"/>
          <w:lang w:val="es-CO"/>
        </w:rPr>
        <w:t xml:space="preserve"> destacar su interés de apoyar uno o varios de los proyectos en las áreas priorizadas y circuladas con antelación, identificando si pudiese existir una colaboración y la forma en que podría concretarse. El catálogo de proyectos y las áreas de cooperación priorizadas están disponibles en </w:t>
      </w:r>
      <w:r w:rsidR="00004915" w:rsidRPr="00AA1125">
        <w:rPr>
          <w:sz w:val="22"/>
          <w:szCs w:val="22"/>
          <w:lang w:val="es-CO"/>
        </w:rPr>
        <w:t xml:space="preserve">la plataforma </w:t>
      </w:r>
      <w:hyperlink r:id="rId9" w:history="1">
        <w:r w:rsidR="00004915" w:rsidRPr="00AA1125">
          <w:rPr>
            <w:rStyle w:val="Hyperlink"/>
            <w:sz w:val="22"/>
            <w:szCs w:val="22"/>
            <w:lang w:val="es-CO"/>
          </w:rPr>
          <w:t>CooperaNet</w:t>
        </w:r>
      </w:hyperlink>
      <w:r w:rsidR="00105CD8" w:rsidRPr="00AA1125">
        <w:rPr>
          <w:sz w:val="22"/>
          <w:szCs w:val="22"/>
          <w:lang w:val="es-CO"/>
        </w:rPr>
        <w:t xml:space="preserve">. </w:t>
      </w:r>
      <w:r w:rsidR="00105CD8" w:rsidRPr="00AA1125">
        <w:rPr>
          <w:sz w:val="22"/>
          <w:szCs w:val="22"/>
          <w:lang w:val="es-ES"/>
        </w:rPr>
        <w:t xml:space="preserve">Se asignarán cinco minutos para cada delegación y se abrirá un espacio para el diálogo, para un total de </w:t>
      </w:r>
      <w:r w:rsidR="00D93F07" w:rsidRPr="00AA1125">
        <w:rPr>
          <w:sz w:val="22"/>
          <w:szCs w:val="22"/>
          <w:lang w:val="es-ES"/>
        </w:rPr>
        <w:t xml:space="preserve">dos </w:t>
      </w:r>
      <w:r w:rsidR="00105CD8" w:rsidRPr="00AA1125">
        <w:rPr>
          <w:sz w:val="22"/>
          <w:szCs w:val="22"/>
          <w:lang w:val="es-ES"/>
        </w:rPr>
        <w:t>hora</w:t>
      </w:r>
      <w:r w:rsidR="00D93F07" w:rsidRPr="00AA1125">
        <w:rPr>
          <w:sz w:val="22"/>
          <w:szCs w:val="22"/>
          <w:lang w:val="es-ES"/>
        </w:rPr>
        <w:t>s</w:t>
      </w:r>
      <w:r w:rsidR="00105CD8" w:rsidRPr="00AA1125">
        <w:rPr>
          <w:sz w:val="22"/>
          <w:szCs w:val="22"/>
          <w:lang w:val="es-ES"/>
        </w:rPr>
        <w:t xml:space="preserve"> para esta sesión.</w:t>
      </w:r>
    </w:p>
    <w:p w14:paraId="4DDBEF00" w14:textId="77777777" w:rsidR="005D2C6A" w:rsidRPr="00AA1125" w:rsidRDefault="005D2C6A" w:rsidP="00105CD8">
      <w:pPr>
        <w:ind w:left="720"/>
        <w:jc w:val="both"/>
        <w:rPr>
          <w:sz w:val="22"/>
          <w:szCs w:val="22"/>
          <w:lang w:val="es-ES"/>
        </w:rPr>
      </w:pPr>
    </w:p>
    <w:p w14:paraId="21D03304" w14:textId="77777777" w:rsidR="00B4383C" w:rsidRPr="00AA1125" w:rsidRDefault="002E3557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i/>
          <w:iCs/>
          <w:sz w:val="22"/>
          <w:szCs w:val="22"/>
          <w:lang w:val="es-CO"/>
        </w:rPr>
        <w:t>T</w:t>
      </w:r>
      <w:r w:rsidR="00105CD8" w:rsidRPr="00AA1125">
        <w:rPr>
          <w:i/>
          <w:iCs/>
          <w:sz w:val="22"/>
          <w:szCs w:val="22"/>
          <w:lang w:val="es-CO"/>
        </w:rPr>
        <w:t>ercera sesión plenaria</w:t>
      </w:r>
      <w:r w:rsidRPr="00AA1125">
        <w:rPr>
          <w:i/>
          <w:iCs/>
          <w:sz w:val="22"/>
          <w:szCs w:val="22"/>
          <w:lang w:val="es-CO"/>
        </w:rPr>
        <w:t>:</w:t>
      </w:r>
      <w:r w:rsidRPr="00AA1125">
        <w:rPr>
          <w:sz w:val="22"/>
          <w:szCs w:val="22"/>
          <w:lang w:val="es-CO"/>
        </w:rPr>
        <w:t xml:space="preserve"> </w:t>
      </w:r>
      <w:r w:rsidR="00105CD8" w:rsidRPr="00AA1125">
        <w:rPr>
          <w:sz w:val="22"/>
          <w:szCs w:val="22"/>
          <w:lang w:val="es-CO"/>
        </w:rPr>
        <w:t xml:space="preserve">es una invitación a Autoridades de Cooperación de los Estados miembros que actualmente lideran otras iniciativas de cooperación regionales y subregionales, a fin de identificar oportunidades de coordinación entre la OEA y otras instituciones con mandatos similares. </w:t>
      </w:r>
      <w:r w:rsidR="00105CD8" w:rsidRPr="00AA1125">
        <w:rPr>
          <w:sz w:val="22"/>
          <w:szCs w:val="22"/>
          <w:lang w:val="es-ES"/>
        </w:rPr>
        <w:t>Se asignarán cinco minutos para cada intervención, para un total de treinta minutos para esta sesión.</w:t>
      </w:r>
    </w:p>
    <w:p w14:paraId="3461D779" w14:textId="77777777" w:rsidR="00004915" w:rsidRPr="00AA1125" w:rsidRDefault="00004915" w:rsidP="005D2C6A">
      <w:pPr>
        <w:jc w:val="both"/>
        <w:rPr>
          <w:sz w:val="22"/>
          <w:szCs w:val="22"/>
          <w:u w:val="single"/>
          <w:lang w:val="es-ES"/>
        </w:rPr>
      </w:pPr>
    </w:p>
    <w:p w14:paraId="4CD03BFE" w14:textId="77777777" w:rsidR="00EE5694" w:rsidRPr="00AA1125" w:rsidRDefault="00EE5694" w:rsidP="005D2C6A">
      <w:pPr>
        <w:jc w:val="both"/>
        <w:rPr>
          <w:sz w:val="22"/>
          <w:szCs w:val="22"/>
          <w:u w:val="single"/>
          <w:lang w:val="es-ES"/>
        </w:rPr>
      </w:pPr>
    </w:p>
    <w:p w14:paraId="101444D2" w14:textId="77777777" w:rsidR="00EE5694" w:rsidRPr="00AA1125" w:rsidRDefault="00EE5694" w:rsidP="005D2C6A">
      <w:pPr>
        <w:jc w:val="both"/>
        <w:rPr>
          <w:sz w:val="22"/>
          <w:szCs w:val="22"/>
          <w:u w:val="single"/>
          <w:lang w:val="es-ES"/>
        </w:rPr>
      </w:pPr>
    </w:p>
    <w:p w14:paraId="3734E6E4" w14:textId="14655FAE" w:rsidR="005D2C6A" w:rsidRPr="00AA1125" w:rsidRDefault="005D2C6A" w:rsidP="005D2C6A">
      <w:p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u w:val="single"/>
          <w:lang w:val="es-ES"/>
        </w:rPr>
        <w:t>Día 2 - 3 de diciembre de 2021</w:t>
      </w:r>
      <w:r w:rsidRPr="00AA1125">
        <w:rPr>
          <w:sz w:val="22"/>
          <w:szCs w:val="22"/>
          <w:lang w:val="es-ES"/>
        </w:rPr>
        <w:t xml:space="preserve">: </w:t>
      </w:r>
    </w:p>
    <w:p w14:paraId="3CF2D8B6" w14:textId="77777777" w:rsidR="005D2C6A" w:rsidRPr="00AA1125" w:rsidRDefault="005D2C6A" w:rsidP="005D2C6A">
      <w:pPr>
        <w:pStyle w:val="ListParagraph"/>
        <w:ind w:left="0"/>
        <w:rPr>
          <w:sz w:val="22"/>
          <w:szCs w:val="22"/>
          <w:lang w:val="es-CO"/>
        </w:rPr>
      </w:pPr>
    </w:p>
    <w:p w14:paraId="70D099A2" w14:textId="77777777" w:rsidR="00105CD8" w:rsidRPr="00AA1125" w:rsidRDefault="005D2C6A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lastRenderedPageBreak/>
        <w:t xml:space="preserve">El vicepresidente de la </w:t>
      </w:r>
      <w:r w:rsidR="009B05E9" w:rsidRPr="00AA1125">
        <w:rPr>
          <w:sz w:val="22"/>
          <w:szCs w:val="22"/>
          <w:lang w:val="es-ES"/>
        </w:rPr>
        <w:t>JD/</w:t>
      </w:r>
      <w:r w:rsidRPr="00AA1125">
        <w:rPr>
          <w:sz w:val="22"/>
          <w:szCs w:val="22"/>
          <w:lang w:val="es-ES"/>
        </w:rPr>
        <w:t xml:space="preserve">AICD, Estados Unidos de América, moderará las sesiones del segundo día. </w:t>
      </w:r>
      <w:r w:rsidR="00105CD8" w:rsidRPr="00AA1125">
        <w:rPr>
          <w:sz w:val="22"/>
          <w:szCs w:val="22"/>
          <w:lang w:val="es-ES"/>
        </w:rPr>
        <w:t>El moderador contará con el apoyo de un relator de la Secretaría, quién redactará un documento con las principales conclusiones de las sesiones y las acciones concretas propuestas.</w:t>
      </w:r>
    </w:p>
    <w:p w14:paraId="0FB78278" w14:textId="77777777" w:rsidR="00105CD8" w:rsidRPr="00AA1125" w:rsidRDefault="00105CD8" w:rsidP="005D2C6A">
      <w:pPr>
        <w:jc w:val="both"/>
        <w:rPr>
          <w:sz w:val="22"/>
          <w:szCs w:val="22"/>
          <w:lang w:val="es-ES"/>
        </w:rPr>
      </w:pPr>
    </w:p>
    <w:p w14:paraId="581CDB06" w14:textId="77777777" w:rsidR="00105CD8" w:rsidRPr="00AA1125" w:rsidRDefault="002E3557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i/>
          <w:iCs/>
          <w:sz w:val="22"/>
          <w:szCs w:val="22"/>
          <w:lang w:val="es-CO"/>
        </w:rPr>
        <w:t>C</w:t>
      </w:r>
      <w:r w:rsidR="00105CD8" w:rsidRPr="00AA1125">
        <w:rPr>
          <w:i/>
          <w:iCs/>
          <w:sz w:val="22"/>
          <w:szCs w:val="22"/>
          <w:lang w:val="es-CO"/>
        </w:rPr>
        <w:t>uarta sesión plenaria</w:t>
      </w:r>
      <w:r w:rsidRPr="00AA1125">
        <w:rPr>
          <w:i/>
          <w:iCs/>
          <w:sz w:val="22"/>
          <w:szCs w:val="22"/>
          <w:lang w:val="es-CO"/>
        </w:rPr>
        <w:t>:</w:t>
      </w:r>
      <w:r w:rsidR="00105CD8" w:rsidRPr="00AA1125">
        <w:rPr>
          <w:sz w:val="22"/>
          <w:szCs w:val="22"/>
          <w:lang w:val="es-CO"/>
        </w:rPr>
        <w:t xml:space="preserve"> </w:t>
      </w:r>
      <w:r w:rsidR="00105CD8" w:rsidRPr="00AA1125">
        <w:rPr>
          <w:sz w:val="22"/>
          <w:szCs w:val="22"/>
          <w:lang w:val="es-ES"/>
        </w:rPr>
        <w:t xml:space="preserve">discusión entre los Estados Miembros y </w:t>
      </w:r>
      <w:r w:rsidRPr="00AA1125">
        <w:rPr>
          <w:sz w:val="22"/>
          <w:szCs w:val="22"/>
          <w:lang w:val="es-ES"/>
        </w:rPr>
        <w:t>socios estratégicos y</w:t>
      </w:r>
      <w:r w:rsidR="00105CD8" w:rsidRPr="00AA1125">
        <w:rPr>
          <w:sz w:val="22"/>
          <w:szCs w:val="22"/>
          <w:lang w:val="es-ES"/>
        </w:rPr>
        <w:t xml:space="preserve"> relevantes para ayudar al proceso de recuperación.</w:t>
      </w:r>
      <w:r w:rsidRPr="00AA1125">
        <w:rPr>
          <w:sz w:val="22"/>
          <w:szCs w:val="22"/>
          <w:lang w:val="es-ES"/>
        </w:rPr>
        <w:t xml:space="preserve"> </w:t>
      </w:r>
      <w:r w:rsidR="00105CD8" w:rsidRPr="00AA1125">
        <w:rPr>
          <w:sz w:val="22"/>
          <w:szCs w:val="22"/>
          <w:lang w:val="es-ES"/>
        </w:rPr>
        <w:t xml:space="preserve">La sesión iniciará con una intervención para enmarcar el diálogo por parte de </w:t>
      </w:r>
      <w:r w:rsidR="00FE4D3A" w:rsidRPr="00AA1125">
        <w:rPr>
          <w:sz w:val="22"/>
          <w:szCs w:val="22"/>
          <w:lang w:val="es-ES"/>
        </w:rPr>
        <w:t>un organismo multilateral, enfocado en la cooperación y las alianzas entre diferentes actores. Se le asignarán diez minutos a esta sesión de apertura.</w:t>
      </w:r>
    </w:p>
    <w:p w14:paraId="1FC39945" w14:textId="77777777" w:rsidR="00FE4D3A" w:rsidRPr="00AA1125" w:rsidRDefault="00FE4D3A" w:rsidP="000E125D">
      <w:pPr>
        <w:jc w:val="both"/>
        <w:rPr>
          <w:sz w:val="22"/>
          <w:szCs w:val="22"/>
          <w:lang w:val="es-ES"/>
        </w:rPr>
      </w:pPr>
    </w:p>
    <w:p w14:paraId="25781E59" w14:textId="77777777" w:rsidR="00FE4D3A" w:rsidRPr="00AA1125" w:rsidRDefault="00FE4D3A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Posteriormente, los socios estratégicos harán sus intervenciones en la misma línea de las Autoridades de Cooperación, </w:t>
      </w:r>
      <w:r w:rsidRPr="00AA1125">
        <w:rPr>
          <w:sz w:val="22"/>
          <w:szCs w:val="22"/>
          <w:lang w:val="es-CO"/>
        </w:rPr>
        <w:t>destacando su interés de apoyar uno o varios de los proyectos en las áreas priorizadas y circuladas con antelación, identificando</w:t>
      </w:r>
      <w:r w:rsidR="001C67C5" w:rsidRPr="00AA1125">
        <w:rPr>
          <w:sz w:val="22"/>
          <w:szCs w:val="22"/>
          <w:lang w:val="es-CO"/>
        </w:rPr>
        <w:t xml:space="preserve"> soluciones, herramientas y recursos complementarios </w:t>
      </w:r>
      <w:r w:rsidR="009B05E9" w:rsidRPr="00AA1125">
        <w:rPr>
          <w:sz w:val="22"/>
          <w:szCs w:val="22"/>
          <w:lang w:val="es-CO"/>
        </w:rPr>
        <w:t>que permitan</w:t>
      </w:r>
      <w:r w:rsidR="001C67C5" w:rsidRPr="00AA1125">
        <w:rPr>
          <w:sz w:val="22"/>
          <w:szCs w:val="22"/>
          <w:lang w:val="es-CO"/>
        </w:rPr>
        <w:t xml:space="preserve"> concretar la </w:t>
      </w:r>
      <w:r w:rsidRPr="00AA1125">
        <w:rPr>
          <w:sz w:val="22"/>
          <w:szCs w:val="22"/>
          <w:lang w:val="es-CO"/>
        </w:rPr>
        <w:t>colaboración.</w:t>
      </w:r>
      <w:r w:rsidRPr="00AA1125">
        <w:rPr>
          <w:sz w:val="22"/>
          <w:szCs w:val="22"/>
          <w:lang w:val="es-ES"/>
        </w:rPr>
        <w:t xml:space="preserve"> Se asignarán cinco minutos para cada intervención, distribuidas de la siguiente manera</w:t>
      </w:r>
      <w:r w:rsidR="008B64E8" w:rsidRPr="00AA1125">
        <w:rPr>
          <w:sz w:val="22"/>
          <w:szCs w:val="22"/>
          <w:lang w:val="es-ES"/>
        </w:rPr>
        <w:t xml:space="preserve"> en función del número de oradores</w:t>
      </w:r>
      <w:r w:rsidRPr="00AA1125">
        <w:rPr>
          <w:sz w:val="22"/>
          <w:szCs w:val="22"/>
          <w:lang w:val="es-ES"/>
        </w:rPr>
        <w:t xml:space="preserve">: </w:t>
      </w:r>
    </w:p>
    <w:p w14:paraId="0562CB0E" w14:textId="77777777" w:rsidR="009248B2" w:rsidRPr="00AA1125" w:rsidRDefault="009248B2" w:rsidP="000E125D">
      <w:pPr>
        <w:jc w:val="both"/>
        <w:rPr>
          <w:sz w:val="22"/>
          <w:szCs w:val="22"/>
          <w:lang w:val="es-ES"/>
        </w:rPr>
      </w:pPr>
    </w:p>
    <w:p w14:paraId="6E6741CF" w14:textId="208DDFF7" w:rsidR="00FE4D3A" w:rsidRPr="00AA1125" w:rsidRDefault="00FE4D3A" w:rsidP="00FE4D3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Estados Observadores Permanentes de la OEA </w:t>
      </w:r>
    </w:p>
    <w:p w14:paraId="36487D98" w14:textId="77777777" w:rsidR="00EE5694" w:rsidRPr="00AA1125" w:rsidRDefault="00EE5694" w:rsidP="00FE4D3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Fundaciones </w:t>
      </w:r>
    </w:p>
    <w:p w14:paraId="58CE3EC6" w14:textId="6E83184F" w:rsidR="00FE4D3A" w:rsidRPr="00AA1125" w:rsidRDefault="00FE4D3A" w:rsidP="00FE4D3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>Instituciones Financieras Internacionales (</w:t>
      </w:r>
      <w:proofErr w:type="spellStart"/>
      <w:r w:rsidRPr="00AA1125">
        <w:rPr>
          <w:sz w:val="22"/>
          <w:szCs w:val="22"/>
          <w:lang w:val="es-ES"/>
        </w:rPr>
        <w:t>IFI</w:t>
      </w:r>
      <w:r w:rsidR="001C67C5" w:rsidRPr="00AA1125">
        <w:rPr>
          <w:sz w:val="22"/>
          <w:szCs w:val="22"/>
          <w:lang w:val="es-ES"/>
        </w:rPr>
        <w:t>s</w:t>
      </w:r>
      <w:proofErr w:type="spellEnd"/>
      <w:r w:rsidRPr="00AA1125">
        <w:rPr>
          <w:sz w:val="22"/>
          <w:szCs w:val="22"/>
          <w:lang w:val="es-ES"/>
        </w:rPr>
        <w:t xml:space="preserve">) </w:t>
      </w:r>
    </w:p>
    <w:p w14:paraId="3FBC5A53" w14:textId="455E6256" w:rsidR="00FE4D3A" w:rsidRPr="00AA1125" w:rsidRDefault="001C67C5" w:rsidP="00FE4D3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>O</w:t>
      </w:r>
      <w:r w:rsidR="00FE4D3A" w:rsidRPr="00AA1125">
        <w:rPr>
          <w:sz w:val="22"/>
          <w:szCs w:val="22"/>
          <w:lang w:val="es-ES"/>
        </w:rPr>
        <w:t xml:space="preserve">tros Organismos regionales e internacionales </w:t>
      </w:r>
    </w:p>
    <w:p w14:paraId="60F02E2F" w14:textId="098AAB31" w:rsidR="00FE4D3A" w:rsidRPr="00AA1125" w:rsidRDefault="001C67C5" w:rsidP="00FE4D3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>S</w:t>
      </w:r>
      <w:r w:rsidR="00FE4D3A" w:rsidRPr="00AA1125">
        <w:rPr>
          <w:sz w:val="22"/>
          <w:szCs w:val="22"/>
          <w:lang w:val="es-ES"/>
        </w:rPr>
        <w:t xml:space="preserve">ector privado </w:t>
      </w:r>
    </w:p>
    <w:p w14:paraId="34CE0A41" w14:textId="269E1F95" w:rsidR="008B39F3" w:rsidRPr="00AA1125" w:rsidRDefault="00FE4D3A" w:rsidP="00712221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Academia y sector social </w:t>
      </w:r>
    </w:p>
    <w:p w14:paraId="72B380BA" w14:textId="77777777" w:rsidR="00423389" w:rsidRPr="00AA1125" w:rsidRDefault="00423389" w:rsidP="00423389">
      <w:pPr>
        <w:ind w:left="720"/>
        <w:jc w:val="both"/>
        <w:rPr>
          <w:sz w:val="22"/>
          <w:szCs w:val="22"/>
          <w:lang w:val="es-ES"/>
        </w:rPr>
      </w:pPr>
    </w:p>
    <w:p w14:paraId="6954A6E0" w14:textId="77777777" w:rsidR="009248B2" w:rsidRPr="00AA1125" w:rsidRDefault="009248B2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>P</w:t>
      </w:r>
      <w:r w:rsidR="008B39F3" w:rsidRPr="00AA1125">
        <w:rPr>
          <w:sz w:val="22"/>
          <w:szCs w:val="22"/>
          <w:lang w:val="es-ES"/>
        </w:rPr>
        <w:t xml:space="preserve">ara cerrar </w:t>
      </w:r>
      <w:r w:rsidR="002F5E7B" w:rsidRPr="00AA1125">
        <w:rPr>
          <w:sz w:val="22"/>
          <w:szCs w:val="22"/>
          <w:lang w:val="es-ES"/>
        </w:rPr>
        <w:t>esta sesión</w:t>
      </w:r>
      <w:r w:rsidR="008B39F3" w:rsidRPr="00AA1125">
        <w:rPr>
          <w:sz w:val="22"/>
          <w:szCs w:val="22"/>
          <w:lang w:val="es-ES"/>
        </w:rPr>
        <w:t xml:space="preserve">, </w:t>
      </w:r>
      <w:r w:rsidRPr="00AA1125">
        <w:rPr>
          <w:sz w:val="22"/>
          <w:szCs w:val="22"/>
          <w:lang w:val="es-ES"/>
        </w:rPr>
        <w:t>se abrirá un espacio de diálogo entre las Autoridades de Cooperación y los socios estratégicos invitados. Se asignarán tres minutos para cada comentario, para un total de treinta minutos.</w:t>
      </w:r>
    </w:p>
    <w:p w14:paraId="62EBF3C5" w14:textId="77777777" w:rsidR="009248B2" w:rsidRPr="00AA1125" w:rsidRDefault="009248B2" w:rsidP="000E125D">
      <w:pPr>
        <w:jc w:val="both"/>
        <w:rPr>
          <w:sz w:val="22"/>
          <w:szCs w:val="22"/>
          <w:lang w:val="es-ES"/>
        </w:rPr>
      </w:pPr>
    </w:p>
    <w:p w14:paraId="48821895" w14:textId="77777777" w:rsidR="009248B2" w:rsidRPr="00AA1125" w:rsidRDefault="009248B2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>Posteriormente, el relator leerá un resumen acumulativo de ofertas de cooperación y alianzas presentadas por los Estados miembros, los Estados observadores permanentes y los socios estratégicos</w:t>
      </w:r>
      <w:r w:rsidR="002E3557" w:rsidRPr="00AA1125">
        <w:rPr>
          <w:sz w:val="22"/>
          <w:szCs w:val="22"/>
          <w:lang w:val="es-ES"/>
        </w:rPr>
        <w:t xml:space="preserve"> como insumos</w:t>
      </w:r>
      <w:r w:rsidRPr="00AA1125">
        <w:rPr>
          <w:sz w:val="22"/>
          <w:szCs w:val="22"/>
          <w:lang w:val="es-ES"/>
        </w:rPr>
        <w:t xml:space="preserve"> para el desarrollo de un Catálogo como resultado de la reunión. Se asignarán diez minutos para esta sesión.</w:t>
      </w:r>
    </w:p>
    <w:p w14:paraId="6D98A12B" w14:textId="77777777" w:rsidR="009248B2" w:rsidRPr="00AA1125" w:rsidRDefault="009248B2" w:rsidP="000E125D">
      <w:pPr>
        <w:jc w:val="both"/>
        <w:rPr>
          <w:sz w:val="22"/>
          <w:szCs w:val="22"/>
          <w:lang w:val="es-ES"/>
        </w:rPr>
      </w:pPr>
    </w:p>
    <w:p w14:paraId="71E73D22" w14:textId="55843263" w:rsidR="009248B2" w:rsidRPr="00AA1125" w:rsidRDefault="009248B2" w:rsidP="00121976">
      <w:pPr>
        <w:ind w:firstLine="720"/>
        <w:jc w:val="both"/>
        <w:rPr>
          <w:sz w:val="22"/>
          <w:szCs w:val="22"/>
          <w:lang w:val="es-ES"/>
        </w:rPr>
      </w:pPr>
      <w:r w:rsidRPr="00AA1125">
        <w:rPr>
          <w:sz w:val="22"/>
          <w:szCs w:val="22"/>
          <w:lang w:val="es-ES"/>
        </w:rPr>
        <w:t xml:space="preserve">Para concluir, el presidente de la reunión hará una </w:t>
      </w:r>
      <w:r w:rsidR="006C754D" w:rsidRPr="00AA1125">
        <w:rPr>
          <w:sz w:val="22"/>
          <w:szCs w:val="22"/>
          <w:lang w:val="es-ES"/>
        </w:rPr>
        <w:t>propuesta</w:t>
      </w:r>
      <w:r w:rsidRPr="00AA1125">
        <w:rPr>
          <w:sz w:val="22"/>
          <w:szCs w:val="22"/>
          <w:lang w:val="es-ES"/>
        </w:rPr>
        <w:t xml:space="preserve"> sobre los próximos pasos a seguir y las acciones a ser coordinadas a través de la Junta Directiva de la Agencia Interamericana para la Cooperación y el Desarrollo (JD/AICD). Se abrirá un espacio para diálogo y observaciones </w:t>
      </w:r>
      <w:r w:rsidR="00B4383C" w:rsidRPr="00AA1125">
        <w:rPr>
          <w:sz w:val="22"/>
          <w:szCs w:val="22"/>
          <w:lang w:val="es-ES"/>
        </w:rPr>
        <w:t>por parte de</w:t>
      </w:r>
      <w:r w:rsidRPr="00AA1125">
        <w:rPr>
          <w:sz w:val="22"/>
          <w:szCs w:val="22"/>
          <w:lang w:val="es-ES"/>
        </w:rPr>
        <w:t xml:space="preserve"> las Autoridades. Se asignarán tres minutos para cada comentario, para un total de veinte minutos para esta sesión.</w:t>
      </w:r>
    </w:p>
    <w:p w14:paraId="2946DB82" w14:textId="77777777" w:rsidR="009248B2" w:rsidRPr="00AA1125" w:rsidRDefault="009248B2" w:rsidP="000E125D">
      <w:pPr>
        <w:jc w:val="both"/>
        <w:rPr>
          <w:sz w:val="22"/>
          <w:szCs w:val="22"/>
          <w:lang w:val="es-ES"/>
        </w:rPr>
      </w:pPr>
    </w:p>
    <w:p w14:paraId="2333E6EB" w14:textId="77777777" w:rsidR="009248B2" w:rsidRPr="00AA1125" w:rsidRDefault="009248B2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Las palabras de clausura estarán a cargo de la Secretaría Ejecutiva para el Desarrollo Integral de la OEA y del presidente de la reunión. Se asignarán quince minutos a esta sesión.</w:t>
      </w:r>
    </w:p>
    <w:p w14:paraId="5997CC1D" w14:textId="77777777" w:rsidR="001C67C5" w:rsidRPr="00AA1125" w:rsidRDefault="001C67C5" w:rsidP="000E125D">
      <w:pPr>
        <w:jc w:val="both"/>
        <w:rPr>
          <w:sz w:val="22"/>
          <w:szCs w:val="22"/>
          <w:lang w:val="es-CO"/>
        </w:rPr>
      </w:pPr>
    </w:p>
    <w:p w14:paraId="52395510" w14:textId="77777777" w:rsidR="001C67C5" w:rsidRPr="00AA1125" w:rsidRDefault="001C67C5" w:rsidP="001C67C5">
      <w:pPr>
        <w:numPr>
          <w:ilvl w:val="0"/>
          <w:numId w:val="2"/>
        </w:numPr>
        <w:ind w:hanging="18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DIAPOSITIVAS</w:t>
      </w:r>
      <w:r w:rsidR="00B84C15" w:rsidRPr="00AA1125">
        <w:rPr>
          <w:sz w:val="22"/>
          <w:szCs w:val="22"/>
          <w:lang w:val="es-CO"/>
        </w:rPr>
        <w:t xml:space="preserve"> Y DISCURSOS</w:t>
      </w:r>
    </w:p>
    <w:p w14:paraId="110FFD37" w14:textId="77777777" w:rsidR="001C67C5" w:rsidRPr="00AA1125" w:rsidRDefault="001C67C5" w:rsidP="001C67C5">
      <w:pPr>
        <w:jc w:val="both"/>
        <w:rPr>
          <w:sz w:val="22"/>
          <w:szCs w:val="22"/>
          <w:lang w:val="es-CO"/>
        </w:rPr>
      </w:pPr>
    </w:p>
    <w:p w14:paraId="77493C80" w14:textId="6407A52C" w:rsidR="001C67C5" w:rsidRPr="00AA1125" w:rsidRDefault="001C67C5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Las diapositivas pueden ser utilizadas para facilitar la presentación de los ponentes. Sin embargo, dada la limitación de tiempo, se recomienda</w:t>
      </w:r>
      <w:r w:rsidR="0053201C" w:rsidRPr="00AA1125">
        <w:rPr>
          <w:sz w:val="22"/>
          <w:szCs w:val="22"/>
          <w:lang w:val="es-CO"/>
        </w:rPr>
        <w:t>n máximo</w:t>
      </w:r>
      <w:r w:rsidRPr="00AA1125">
        <w:rPr>
          <w:sz w:val="22"/>
          <w:szCs w:val="22"/>
          <w:lang w:val="es-CO"/>
        </w:rPr>
        <w:t xml:space="preserve"> 5 diapositivas.</w:t>
      </w:r>
      <w:r w:rsidR="0053201C" w:rsidRPr="00AA1125">
        <w:rPr>
          <w:sz w:val="22"/>
          <w:szCs w:val="22"/>
          <w:lang w:val="es-CO"/>
        </w:rPr>
        <w:t xml:space="preserve"> En caso de discursos, se recomienda no exceder </w:t>
      </w:r>
      <w:r w:rsidR="00493239" w:rsidRPr="00AA1125">
        <w:rPr>
          <w:sz w:val="22"/>
          <w:szCs w:val="22"/>
          <w:lang w:val="es-CO"/>
        </w:rPr>
        <w:t>7</w:t>
      </w:r>
      <w:r w:rsidR="0053201C" w:rsidRPr="00AA1125">
        <w:rPr>
          <w:sz w:val="22"/>
          <w:szCs w:val="22"/>
          <w:lang w:val="es-CO"/>
        </w:rPr>
        <w:t>50 palabras, teniendo en cuenta el límite de 5 minutos y que la velocidad media de un discurso es de 1</w:t>
      </w:r>
      <w:r w:rsidR="00493239" w:rsidRPr="00AA1125">
        <w:rPr>
          <w:sz w:val="22"/>
          <w:szCs w:val="22"/>
          <w:lang w:val="es-CO"/>
        </w:rPr>
        <w:t>5</w:t>
      </w:r>
      <w:r w:rsidR="0053201C" w:rsidRPr="00AA1125">
        <w:rPr>
          <w:sz w:val="22"/>
          <w:szCs w:val="22"/>
          <w:lang w:val="es-CO"/>
        </w:rPr>
        <w:t xml:space="preserve">0 palabras por minuto. </w:t>
      </w:r>
    </w:p>
    <w:p w14:paraId="6B699379" w14:textId="77777777" w:rsidR="0053201C" w:rsidRPr="00AA1125" w:rsidRDefault="0053201C" w:rsidP="001C67C5">
      <w:pPr>
        <w:jc w:val="both"/>
        <w:rPr>
          <w:sz w:val="22"/>
          <w:szCs w:val="22"/>
          <w:lang w:val="es-CO"/>
        </w:rPr>
      </w:pPr>
    </w:p>
    <w:p w14:paraId="430C160A" w14:textId="77777777" w:rsidR="0053201C" w:rsidRPr="00AA1125" w:rsidRDefault="0053201C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Se solicita a los participantes que harán intervenciones enviar su presentación y discurso a la Secretaría (</w:t>
      </w:r>
      <w:hyperlink r:id="rId10" w:history="1">
        <w:r w:rsidRPr="00AA1125">
          <w:rPr>
            <w:rStyle w:val="Hyperlink"/>
            <w:sz w:val="22"/>
            <w:szCs w:val="22"/>
            <w:lang w:val="es-ES"/>
          </w:rPr>
          <w:t>sedi@oas.org</w:t>
        </w:r>
      </w:hyperlink>
      <w:r w:rsidRPr="00AA1125">
        <w:rPr>
          <w:sz w:val="22"/>
          <w:szCs w:val="22"/>
          <w:lang w:val="es-ES"/>
        </w:rPr>
        <w:t xml:space="preserve"> y </w:t>
      </w:r>
      <w:hyperlink r:id="rId11" w:history="1">
        <w:r w:rsidRPr="00AA1125">
          <w:rPr>
            <w:rStyle w:val="Hyperlink"/>
            <w:sz w:val="22"/>
            <w:szCs w:val="22"/>
            <w:lang w:val="es-ES"/>
          </w:rPr>
          <w:t>cooperanet@oas.org</w:t>
        </w:r>
      </w:hyperlink>
      <w:r w:rsidRPr="00AA1125">
        <w:rPr>
          <w:sz w:val="22"/>
          <w:szCs w:val="22"/>
          <w:lang w:val="es-CO"/>
        </w:rPr>
        <w:t>)</w:t>
      </w:r>
      <w:r w:rsidRPr="00AA1125">
        <w:rPr>
          <w:sz w:val="22"/>
          <w:szCs w:val="22"/>
          <w:lang w:val="es-ES"/>
        </w:rPr>
        <w:t xml:space="preserve"> </w:t>
      </w:r>
      <w:r w:rsidRPr="00AA1125">
        <w:rPr>
          <w:sz w:val="22"/>
          <w:szCs w:val="22"/>
          <w:lang w:val="es-CO"/>
        </w:rPr>
        <w:t xml:space="preserve">a más tardar el </w:t>
      </w:r>
      <w:r w:rsidRPr="00AA1125">
        <w:rPr>
          <w:sz w:val="22"/>
          <w:szCs w:val="22"/>
          <w:u w:val="single"/>
          <w:lang w:val="es-CO"/>
        </w:rPr>
        <w:t>lunes 29 de noviembre</w:t>
      </w:r>
      <w:r w:rsidRPr="00AA1125">
        <w:rPr>
          <w:sz w:val="22"/>
          <w:szCs w:val="22"/>
          <w:lang w:val="es-CO"/>
        </w:rPr>
        <w:t xml:space="preserve"> para evitar errores técnicos durante la reunión virtual y facilitar la interpretación simultánea en los cuatro idiomas oficiales de la OEA (español, inglés, francés y portugués).</w:t>
      </w:r>
    </w:p>
    <w:p w14:paraId="3FE9F23F" w14:textId="681FD7B4" w:rsidR="001C67C5" w:rsidRDefault="001C67C5" w:rsidP="001C67C5">
      <w:pPr>
        <w:jc w:val="both"/>
        <w:rPr>
          <w:sz w:val="22"/>
          <w:szCs w:val="22"/>
          <w:lang w:val="es-CO"/>
        </w:rPr>
      </w:pPr>
    </w:p>
    <w:p w14:paraId="28A3054F" w14:textId="110F7747" w:rsidR="007C5223" w:rsidRDefault="007C5223" w:rsidP="001C67C5">
      <w:pPr>
        <w:jc w:val="both"/>
        <w:rPr>
          <w:sz w:val="22"/>
          <w:szCs w:val="22"/>
          <w:lang w:val="es-CO"/>
        </w:rPr>
      </w:pPr>
    </w:p>
    <w:p w14:paraId="195F8E86" w14:textId="77777777" w:rsidR="007C5223" w:rsidRPr="00AA1125" w:rsidRDefault="007C5223" w:rsidP="001C67C5">
      <w:pPr>
        <w:jc w:val="both"/>
        <w:rPr>
          <w:sz w:val="22"/>
          <w:szCs w:val="22"/>
          <w:lang w:val="es-CO"/>
        </w:rPr>
      </w:pPr>
    </w:p>
    <w:p w14:paraId="3E76B8C6" w14:textId="77777777" w:rsidR="001C67C5" w:rsidRPr="00AA1125" w:rsidRDefault="001C67C5" w:rsidP="001C67C5">
      <w:pPr>
        <w:numPr>
          <w:ilvl w:val="0"/>
          <w:numId w:val="2"/>
        </w:numPr>
        <w:ind w:hanging="18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lastRenderedPageBreak/>
        <w:t xml:space="preserve">BREVE RESEÑA </w:t>
      </w:r>
      <w:r w:rsidR="00741E45" w:rsidRPr="00AA1125">
        <w:rPr>
          <w:sz w:val="22"/>
          <w:szCs w:val="22"/>
          <w:lang w:val="es-CO"/>
        </w:rPr>
        <w:t>PROFESIONAL</w:t>
      </w:r>
      <w:r w:rsidRPr="00AA1125">
        <w:rPr>
          <w:sz w:val="22"/>
          <w:szCs w:val="22"/>
          <w:lang w:val="es-CO"/>
        </w:rPr>
        <w:t xml:space="preserve"> </w:t>
      </w:r>
      <w:r w:rsidR="00741E45" w:rsidRPr="00AA1125">
        <w:rPr>
          <w:sz w:val="22"/>
          <w:szCs w:val="22"/>
          <w:lang w:val="es-CO"/>
        </w:rPr>
        <w:t xml:space="preserve">O BIOFRAFIA </w:t>
      </w:r>
      <w:r w:rsidRPr="00AA1125">
        <w:rPr>
          <w:sz w:val="22"/>
          <w:szCs w:val="22"/>
          <w:lang w:val="es-CO"/>
        </w:rPr>
        <w:t>Y FOTO</w:t>
      </w:r>
    </w:p>
    <w:p w14:paraId="1F72F646" w14:textId="77777777" w:rsidR="001C67C5" w:rsidRPr="00AA1125" w:rsidRDefault="001C67C5" w:rsidP="001C67C5">
      <w:pPr>
        <w:jc w:val="both"/>
        <w:rPr>
          <w:sz w:val="22"/>
          <w:szCs w:val="22"/>
          <w:lang w:val="es-CO"/>
        </w:rPr>
      </w:pPr>
    </w:p>
    <w:p w14:paraId="1A214548" w14:textId="77777777" w:rsidR="001C67C5" w:rsidRPr="00AA1125" w:rsidRDefault="0053201C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También se</w:t>
      </w:r>
      <w:r w:rsidR="001C67C5" w:rsidRPr="00AA1125">
        <w:rPr>
          <w:sz w:val="22"/>
          <w:szCs w:val="22"/>
          <w:lang w:val="es-CO"/>
        </w:rPr>
        <w:t xml:space="preserve"> solicita a los participantes que </w:t>
      </w:r>
      <w:r w:rsidR="00B4383C" w:rsidRPr="00AA1125">
        <w:rPr>
          <w:sz w:val="22"/>
          <w:szCs w:val="22"/>
          <w:lang w:val="es-CO"/>
        </w:rPr>
        <w:t>harán intervenciones</w:t>
      </w:r>
      <w:r w:rsidR="001C67C5" w:rsidRPr="00AA1125">
        <w:rPr>
          <w:sz w:val="22"/>
          <w:szCs w:val="22"/>
          <w:lang w:val="es-CO"/>
        </w:rPr>
        <w:t xml:space="preserve"> proporcionar una breve reseña </w:t>
      </w:r>
      <w:r w:rsidR="00741E45" w:rsidRPr="00AA1125">
        <w:rPr>
          <w:sz w:val="22"/>
          <w:szCs w:val="22"/>
          <w:lang w:val="es-CO"/>
        </w:rPr>
        <w:t xml:space="preserve">profesional o biografía </w:t>
      </w:r>
      <w:r w:rsidR="001C67C5" w:rsidRPr="00AA1125">
        <w:rPr>
          <w:sz w:val="22"/>
          <w:szCs w:val="22"/>
          <w:lang w:val="es-CO"/>
        </w:rPr>
        <w:t xml:space="preserve">de no más de 200 palabras, incluyendo su posición actual, experiencia relevante y educación, </w:t>
      </w:r>
      <w:r w:rsidR="00741E45" w:rsidRPr="00AA1125">
        <w:rPr>
          <w:sz w:val="22"/>
          <w:szCs w:val="22"/>
          <w:lang w:val="es-CO"/>
        </w:rPr>
        <w:t>acompañada de una fotografía a</w:t>
      </w:r>
      <w:r w:rsidR="001C67C5" w:rsidRPr="00AA1125">
        <w:rPr>
          <w:sz w:val="22"/>
          <w:szCs w:val="22"/>
          <w:lang w:val="es-CO"/>
        </w:rPr>
        <w:t xml:space="preserve"> color. Agradecemos </w:t>
      </w:r>
      <w:r w:rsidR="00741E45" w:rsidRPr="00AA1125">
        <w:rPr>
          <w:sz w:val="22"/>
          <w:szCs w:val="22"/>
          <w:lang w:val="es-CO"/>
        </w:rPr>
        <w:t>enviarlas</w:t>
      </w:r>
      <w:r w:rsidR="001C67C5" w:rsidRPr="00AA1125">
        <w:rPr>
          <w:sz w:val="22"/>
          <w:szCs w:val="22"/>
          <w:lang w:val="es-CO"/>
        </w:rPr>
        <w:t xml:space="preserve"> a más tardar el al cierre del </w:t>
      </w:r>
      <w:r w:rsidR="00741E45" w:rsidRPr="00AA1125">
        <w:rPr>
          <w:sz w:val="22"/>
          <w:szCs w:val="22"/>
          <w:u w:val="single"/>
          <w:lang w:val="es-CO"/>
        </w:rPr>
        <w:t>viernes</w:t>
      </w:r>
      <w:r w:rsidR="001C67C5" w:rsidRPr="00AA1125">
        <w:rPr>
          <w:sz w:val="22"/>
          <w:szCs w:val="22"/>
          <w:u w:val="single"/>
          <w:lang w:val="es-CO"/>
        </w:rPr>
        <w:t xml:space="preserve">, </w:t>
      </w:r>
      <w:r w:rsidR="00741E45" w:rsidRPr="00AA1125">
        <w:rPr>
          <w:sz w:val="22"/>
          <w:szCs w:val="22"/>
          <w:u w:val="single"/>
          <w:lang w:val="es-CO"/>
        </w:rPr>
        <w:t>2</w:t>
      </w:r>
      <w:r w:rsidR="00B4383C" w:rsidRPr="00AA1125">
        <w:rPr>
          <w:sz w:val="22"/>
          <w:szCs w:val="22"/>
          <w:u w:val="single"/>
          <w:lang w:val="es-CO"/>
        </w:rPr>
        <w:t>6</w:t>
      </w:r>
      <w:r w:rsidR="00741E45" w:rsidRPr="00AA1125">
        <w:rPr>
          <w:sz w:val="22"/>
          <w:szCs w:val="22"/>
          <w:u w:val="single"/>
          <w:lang w:val="es-CO"/>
        </w:rPr>
        <w:t xml:space="preserve"> </w:t>
      </w:r>
      <w:r w:rsidR="001C67C5" w:rsidRPr="00AA1125">
        <w:rPr>
          <w:sz w:val="22"/>
          <w:szCs w:val="22"/>
          <w:u w:val="single"/>
          <w:lang w:val="es-CO"/>
        </w:rPr>
        <w:t xml:space="preserve">de </w:t>
      </w:r>
      <w:r w:rsidR="00741E45" w:rsidRPr="00AA1125">
        <w:rPr>
          <w:sz w:val="22"/>
          <w:szCs w:val="22"/>
          <w:u w:val="single"/>
          <w:lang w:val="es-CO"/>
        </w:rPr>
        <w:t xml:space="preserve">noviembre </w:t>
      </w:r>
      <w:r w:rsidR="001C67C5" w:rsidRPr="00AA1125">
        <w:rPr>
          <w:sz w:val="22"/>
          <w:szCs w:val="22"/>
          <w:u w:val="single"/>
          <w:lang w:val="es-CO"/>
        </w:rPr>
        <w:t>de 20</w:t>
      </w:r>
      <w:r w:rsidR="00741E45" w:rsidRPr="00AA1125">
        <w:rPr>
          <w:sz w:val="22"/>
          <w:szCs w:val="22"/>
          <w:u w:val="single"/>
          <w:lang w:val="es-CO"/>
        </w:rPr>
        <w:t>21</w:t>
      </w:r>
      <w:r w:rsidRPr="00AA1125">
        <w:rPr>
          <w:sz w:val="22"/>
          <w:szCs w:val="22"/>
          <w:u w:val="single"/>
          <w:lang w:val="es-CO"/>
        </w:rPr>
        <w:t xml:space="preserve"> a </w:t>
      </w:r>
      <w:r w:rsidRPr="00AA1125">
        <w:rPr>
          <w:sz w:val="22"/>
          <w:szCs w:val="22"/>
          <w:lang w:val="es-CO"/>
        </w:rPr>
        <w:t>(</w:t>
      </w:r>
      <w:hyperlink r:id="rId12" w:history="1">
        <w:r w:rsidRPr="00AA1125">
          <w:rPr>
            <w:rStyle w:val="Hyperlink"/>
            <w:sz w:val="22"/>
            <w:szCs w:val="22"/>
            <w:lang w:val="es-ES"/>
          </w:rPr>
          <w:t>sedi@oas.org</w:t>
        </w:r>
      </w:hyperlink>
      <w:r w:rsidRPr="00AA1125">
        <w:rPr>
          <w:sz w:val="22"/>
          <w:szCs w:val="22"/>
          <w:lang w:val="es-ES"/>
        </w:rPr>
        <w:t xml:space="preserve"> y </w:t>
      </w:r>
      <w:hyperlink r:id="rId13" w:history="1">
        <w:r w:rsidRPr="00AA1125">
          <w:rPr>
            <w:rStyle w:val="Hyperlink"/>
            <w:sz w:val="22"/>
            <w:szCs w:val="22"/>
            <w:lang w:val="es-ES"/>
          </w:rPr>
          <w:t>cooperanet@oas.org</w:t>
        </w:r>
      </w:hyperlink>
      <w:r w:rsidRPr="00AA1125">
        <w:rPr>
          <w:sz w:val="22"/>
          <w:szCs w:val="22"/>
          <w:lang w:val="es-CO"/>
        </w:rPr>
        <w:t>)</w:t>
      </w:r>
      <w:r w:rsidR="001C67C5" w:rsidRPr="00AA1125">
        <w:rPr>
          <w:sz w:val="22"/>
          <w:szCs w:val="22"/>
          <w:lang w:val="es-CO"/>
        </w:rPr>
        <w:t>.</w:t>
      </w:r>
    </w:p>
    <w:p w14:paraId="08CE6F91" w14:textId="77777777" w:rsidR="00741E45" w:rsidRPr="00AA1125" w:rsidRDefault="00741E45" w:rsidP="001C67C5">
      <w:pPr>
        <w:jc w:val="both"/>
        <w:rPr>
          <w:sz w:val="22"/>
          <w:szCs w:val="22"/>
          <w:lang w:val="es-CO"/>
        </w:rPr>
      </w:pPr>
    </w:p>
    <w:p w14:paraId="630920C0" w14:textId="33B6ED5D" w:rsidR="00741E45" w:rsidRPr="00EF5D6E" w:rsidRDefault="00741E45" w:rsidP="00121976">
      <w:pPr>
        <w:ind w:firstLine="720"/>
        <w:jc w:val="both"/>
        <w:rPr>
          <w:sz w:val="22"/>
          <w:szCs w:val="22"/>
          <w:lang w:val="es-CO"/>
        </w:rPr>
      </w:pPr>
      <w:r w:rsidRPr="00AA1125">
        <w:rPr>
          <w:sz w:val="22"/>
          <w:szCs w:val="22"/>
          <w:lang w:val="es-CO"/>
        </w:rPr>
        <w:t>Para información adicional sobre la logística de la reunión, incluyendo el registro, los idiomas de la reunión, la plataforma a ser utilizada, los enlaces relevantes y los contactos en la OEA, consultar el boletín informativo.</w:t>
      </w:r>
      <w:r w:rsidR="00975E15" w:rsidRPr="00AA1125"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BCD810" wp14:editId="55A315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21145F" w14:textId="57AF463F" w:rsidR="00975E15" w:rsidRPr="00975E15" w:rsidRDefault="00975E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2001B">
                              <w:rPr>
                                <w:noProof/>
                                <w:sz w:val="18"/>
                              </w:rPr>
                              <w:t>CIDI04811S01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CD8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221145F" w14:textId="57AF463F" w:rsidR="00975E15" w:rsidRPr="00975E15" w:rsidRDefault="00975E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2001B">
                        <w:rPr>
                          <w:noProof/>
                          <w:sz w:val="18"/>
                        </w:rPr>
                        <w:t>CIDI04811S01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1E45" w:rsidRPr="00EF5D6E" w:rsidSect="0052001B">
      <w:headerReference w:type="default" r:id="rId14"/>
      <w:footerReference w:type="default" r:id="rId15"/>
      <w:headerReference w:type="first" r:id="rId16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44F1" w14:textId="77777777" w:rsidR="004F3922" w:rsidRDefault="004F3922" w:rsidP="00CF064B">
      <w:r>
        <w:separator/>
      </w:r>
    </w:p>
  </w:endnote>
  <w:endnote w:type="continuationSeparator" w:id="0">
    <w:p w14:paraId="2F07812D" w14:textId="77777777" w:rsidR="004F3922" w:rsidRDefault="004F3922" w:rsidP="00C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3872" w14:textId="69A9AA4A" w:rsidR="0006183A" w:rsidRDefault="0006183A">
    <w:pPr>
      <w:pStyle w:val="Footer"/>
      <w:jc w:val="center"/>
    </w:pPr>
  </w:p>
  <w:p w14:paraId="34462469" w14:textId="77777777" w:rsidR="0006183A" w:rsidRDefault="0006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E282" w14:textId="77777777" w:rsidR="004F3922" w:rsidRDefault="004F3922" w:rsidP="00CF064B">
      <w:r>
        <w:separator/>
      </w:r>
    </w:p>
  </w:footnote>
  <w:footnote w:type="continuationSeparator" w:id="0">
    <w:p w14:paraId="644F1E92" w14:textId="77777777" w:rsidR="004F3922" w:rsidRDefault="004F3922" w:rsidP="00CF064B">
      <w:r>
        <w:continuationSeparator/>
      </w:r>
    </w:p>
  </w:footnote>
  <w:footnote w:id="1">
    <w:p w14:paraId="6CB4BA79" w14:textId="77777777" w:rsidR="00CF064B" w:rsidRPr="002E3557" w:rsidRDefault="00CF064B" w:rsidP="002E3557">
      <w:pPr>
        <w:pStyle w:val="FootnoteText"/>
        <w:rPr>
          <w:lang w:val="es-CO"/>
        </w:rPr>
      </w:pPr>
      <w:r w:rsidRPr="0060570F">
        <w:rPr>
          <w:rStyle w:val="FootnoteReference"/>
          <w:rFonts w:eastAsia="SimSun"/>
        </w:rPr>
        <w:footnoteRef/>
      </w:r>
      <w:r w:rsidRPr="002E3557">
        <w:rPr>
          <w:lang w:val="es-CO"/>
        </w:rPr>
        <w:t xml:space="preserve"> 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Reuniones Ministeriales 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>y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 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>d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e Altas Autoridades 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>e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n 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>e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l Ámbito 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>d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>el C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IDI. </w:t>
      </w:r>
      <w:r w:rsidR="002E3557"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 xml:space="preserve">Nuevo Modelo </w:t>
      </w:r>
      <w:r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>(Document</w:t>
      </w:r>
      <w:r w:rsidR="002E3557">
        <w:rPr>
          <w:color w:val="201F1E"/>
          <w:bdr w:val="none" w:sz="0" w:space="0" w:color="auto" w:frame="1"/>
          <w:shd w:val="clear" w:color="auto" w:fill="FFFFFF"/>
          <w:lang w:val="es-CO"/>
        </w:rPr>
        <w:t>o</w:t>
      </w:r>
      <w:r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> </w:t>
      </w:r>
      <w:r w:rsidRPr="002E3557">
        <w:rPr>
          <w:rStyle w:val="eop"/>
          <w:color w:val="201F1E"/>
          <w:bdr w:val="none" w:sz="0" w:space="0" w:color="auto" w:frame="1"/>
          <w:shd w:val="clear" w:color="auto" w:fill="FFFFFF"/>
          <w:lang w:val="es-CO"/>
        </w:rPr>
        <w:t>CIDI</w:t>
      </w:r>
      <w:r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>/doc.</w:t>
      </w:r>
      <w:r w:rsidRPr="002E3557">
        <w:rPr>
          <w:color w:val="000000"/>
          <w:bdr w:val="none" w:sz="0" w:space="0" w:color="auto" w:frame="1"/>
          <w:shd w:val="clear" w:color="auto" w:fill="FFFFFF"/>
          <w:lang w:val="es-CO"/>
        </w:rPr>
        <w:t> 328/21):  </w:t>
      </w:r>
      <w:hyperlink r:id="rId1" w:tgtFrame="_blank" w:history="1">
        <w:r w:rsidRPr="002E3557">
          <w:rPr>
            <w:rStyle w:val="Hyperlink"/>
            <w:bdr w:val="none" w:sz="0" w:space="0" w:color="auto" w:frame="1"/>
            <w:shd w:val="clear" w:color="auto" w:fill="FFFFFF"/>
            <w:lang w:val="es-CO"/>
          </w:rPr>
          <w:t>English</w:t>
        </w:r>
      </w:hyperlink>
      <w:r w:rsidRPr="002E3557">
        <w:rPr>
          <w:color w:val="000000"/>
          <w:bdr w:val="none" w:sz="0" w:space="0" w:color="auto" w:frame="1"/>
          <w:shd w:val="clear" w:color="auto" w:fill="FFFFFF"/>
          <w:lang w:val="es-CO"/>
        </w:rPr>
        <w:t> | </w:t>
      </w:r>
      <w:hyperlink r:id="rId2" w:tgtFrame="_blank" w:history="1">
        <w:r w:rsidRPr="002E3557">
          <w:rPr>
            <w:rStyle w:val="Hyperlink"/>
            <w:bdr w:val="none" w:sz="0" w:space="0" w:color="auto" w:frame="1"/>
            <w:shd w:val="clear" w:color="auto" w:fill="FFFFFF"/>
            <w:lang w:val="es-CO"/>
          </w:rPr>
          <w:t>Español</w:t>
        </w:r>
      </w:hyperlink>
      <w:r w:rsidRPr="002E3557">
        <w:rPr>
          <w:color w:val="FF0000"/>
          <w:bdr w:val="none" w:sz="0" w:space="0" w:color="auto" w:frame="1"/>
          <w:shd w:val="clear" w:color="auto" w:fill="FFFFFF"/>
          <w:lang w:val="es-CO"/>
        </w:rPr>
        <w:t> </w:t>
      </w:r>
      <w:r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>| </w:t>
      </w:r>
      <w:hyperlink r:id="rId3" w:tgtFrame="_blank" w:history="1">
        <w:r w:rsidRPr="002E3557">
          <w:rPr>
            <w:rStyle w:val="Hyperlink"/>
            <w:bdr w:val="none" w:sz="0" w:space="0" w:color="auto" w:frame="1"/>
            <w:shd w:val="clear" w:color="auto" w:fill="FFFFFF"/>
            <w:lang w:val="es-CO"/>
          </w:rPr>
          <w:t>Français</w:t>
        </w:r>
      </w:hyperlink>
      <w:r w:rsidRPr="002E3557">
        <w:rPr>
          <w:color w:val="FF0000"/>
          <w:bdr w:val="none" w:sz="0" w:space="0" w:color="auto" w:frame="1"/>
          <w:shd w:val="clear" w:color="auto" w:fill="FFFFFF"/>
          <w:lang w:val="es-CO"/>
        </w:rPr>
        <w:t> </w:t>
      </w:r>
      <w:r w:rsidRPr="002E3557">
        <w:rPr>
          <w:color w:val="201F1E"/>
          <w:bdr w:val="none" w:sz="0" w:space="0" w:color="auto" w:frame="1"/>
          <w:shd w:val="clear" w:color="auto" w:fill="FFFFFF"/>
          <w:lang w:val="es-CO"/>
        </w:rPr>
        <w:t>|  </w:t>
      </w:r>
      <w:hyperlink r:id="rId4" w:tgtFrame="_blank" w:history="1">
        <w:r w:rsidRPr="002E3557">
          <w:rPr>
            <w:rStyle w:val="Hyperlink"/>
            <w:bdr w:val="none" w:sz="0" w:space="0" w:color="auto" w:frame="1"/>
            <w:shd w:val="clear" w:color="auto" w:fill="FFFFFF"/>
            <w:lang w:val="es-CO"/>
          </w:rPr>
          <w:t>Português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61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8F192" w14:textId="77777777" w:rsidR="004E0A58" w:rsidRDefault="004E0A58" w:rsidP="004E0A58">
        <w:pPr>
          <w:pStyle w:val="Header"/>
          <w:jc w:val="center"/>
        </w:pPr>
        <w:r>
          <w:t>-</w:t>
        </w:r>
        <w:sdt>
          <w:sdtPr>
            <w:id w:val="-623230440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-</w:t>
            </w:r>
          </w:sdtContent>
        </w:sdt>
      </w:p>
      <w:p w14:paraId="07EBB5CD" w14:textId="61886579" w:rsidR="004E0A58" w:rsidRDefault="007C5223" w:rsidP="004E0A58">
        <w:pPr>
          <w:pStyle w:val="Header"/>
        </w:pPr>
      </w:p>
    </w:sdtContent>
  </w:sdt>
  <w:p w14:paraId="51417998" w14:textId="77777777" w:rsidR="004E0A58" w:rsidRDefault="004E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8137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3A1BC" w14:textId="791DE483" w:rsidR="00B7355E" w:rsidRDefault="007C5223">
        <w:pPr>
          <w:pStyle w:val="Header"/>
          <w:jc w:val="center"/>
        </w:pPr>
      </w:p>
    </w:sdtContent>
  </w:sdt>
  <w:p w14:paraId="07547A01" w14:textId="77777777" w:rsidR="00F37BFC" w:rsidRPr="0006183A" w:rsidRDefault="00F37BFC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989"/>
    <w:multiLevelType w:val="hybridMultilevel"/>
    <w:tmpl w:val="B32AFA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9489B"/>
    <w:multiLevelType w:val="hybridMultilevel"/>
    <w:tmpl w:val="73A298BA"/>
    <w:lvl w:ilvl="0" w:tplc="AB624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1FC3"/>
    <w:multiLevelType w:val="hybridMultilevel"/>
    <w:tmpl w:val="FA9AA884"/>
    <w:lvl w:ilvl="0" w:tplc="E30E0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05"/>
    <w:rsid w:val="00001AF1"/>
    <w:rsid w:val="00004915"/>
    <w:rsid w:val="0006183A"/>
    <w:rsid w:val="000654BB"/>
    <w:rsid w:val="00066BB4"/>
    <w:rsid w:val="000E125D"/>
    <w:rsid w:val="00105CD8"/>
    <w:rsid w:val="00121976"/>
    <w:rsid w:val="00132D02"/>
    <w:rsid w:val="001776D2"/>
    <w:rsid w:val="001C67C5"/>
    <w:rsid w:val="00235F8B"/>
    <w:rsid w:val="002E3557"/>
    <w:rsid w:val="002F5E7B"/>
    <w:rsid w:val="00306FE4"/>
    <w:rsid w:val="00407E29"/>
    <w:rsid w:val="00423389"/>
    <w:rsid w:val="0044120F"/>
    <w:rsid w:val="00493239"/>
    <w:rsid w:val="004C271E"/>
    <w:rsid w:val="004E0A58"/>
    <w:rsid w:val="004F3922"/>
    <w:rsid w:val="00507A20"/>
    <w:rsid w:val="0052001B"/>
    <w:rsid w:val="0053201C"/>
    <w:rsid w:val="00556514"/>
    <w:rsid w:val="005824E3"/>
    <w:rsid w:val="005B4860"/>
    <w:rsid w:val="005D2C6A"/>
    <w:rsid w:val="00613F32"/>
    <w:rsid w:val="00693E1E"/>
    <w:rsid w:val="006C754D"/>
    <w:rsid w:val="00732D72"/>
    <w:rsid w:val="00741E45"/>
    <w:rsid w:val="007C5223"/>
    <w:rsid w:val="0085016C"/>
    <w:rsid w:val="008908EA"/>
    <w:rsid w:val="008B39F3"/>
    <w:rsid w:val="008B64E8"/>
    <w:rsid w:val="008E6D07"/>
    <w:rsid w:val="009248B2"/>
    <w:rsid w:val="00951605"/>
    <w:rsid w:val="00975E15"/>
    <w:rsid w:val="0098137B"/>
    <w:rsid w:val="009900B9"/>
    <w:rsid w:val="009B05E9"/>
    <w:rsid w:val="00A1437A"/>
    <w:rsid w:val="00A94FD1"/>
    <w:rsid w:val="00AA1125"/>
    <w:rsid w:val="00AE02C3"/>
    <w:rsid w:val="00AF4794"/>
    <w:rsid w:val="00B4383C"/>
    <w:rsid w:val="00B43D9D"/>
    <w:rsid w:val="00B44E7D"/>
    <w:rsid w:val="00B64663"/>
    <w:rsid w:val="00B7355E"/>
    <w:rsid w:val="00B84C15"/>
    <w:rsid w:val="00BF0E12"/>
    <w:rsid w:val="00C25F50"/>
    <w:rsid w:val="00C536D7"/>
    <w:rsid w:val="00C8698C"/>
    <w:rsid w:val="00CE3223"/>
    <w:rsid w:val="00CF064B"/>
    <w:rsid w:val="00D33EFC"/>
    <w:rsid w:val="00D93F07"/>
    <w:rsid w:val="00E65444"/>
    <w:rsid w:val="00EE5694"/>
    <w:rsid w:val="00EE6669"/>
    <w:rsid w:val="00EF5D6E"/>
    <w:rsid w:val="00F37BFC"/>
    <w:rsid w:val="00F77596"/>
    <w:rsid w:val="00FE4D3A"/>
    <w:rsid w:val="27876217"/>
    <w:rsid w:val="405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528F1"/>
  <w15:chartTrackingRefBased/>
  <w15:docId w15:val="{B5CE6A48-9258-47B4-9DC2-8C30742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8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698C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869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698C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C8698C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C869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C869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98C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C8698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698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C8698C"/>
    <w:rPr>
      <w:rFonts w:ascii="Calibri" w:eastAsia="MS Mincho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8698C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C8698C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rsid w:val="00C8698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8698C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C8698C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C8698C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C8698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C8698C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C8698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C8698C"/>
    <w:rPr>
      <w:rFonts w:ascii="Arial" w:eastAsia="SimSun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qFormat/>
    <w:rsid w:val="00C8698C"/>
    <w:pPr>
      <w:tabs>
        <w:tab w:val="left" w:pos="450"/>
        <w:tab w:val="right" w:leader="dot" w:pos="8961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C8698C"/>
    <w:pPr>
      <w:tabs>
        <w:tab w:val="left" w:pos="800"/>
        <w:tab w:val="right" w:leader="dot" w:pos="8961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698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C8698C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C8698C"/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styleId="Strong">
    <w:name w:val="Strong"/>
    <w:qFormat/>
    <w:rsid w:val="00C8698C"/>
    <w:rPr>
      <w:b/>
      <w:bCs/>
      <w:sz w:val="20"/>
      <w:szCs w:val="20"/>
    </w:rPr>
  </w:style>
  <w:style w:type="character" w:styleId="Emphasis">
    <w:name w:val="Emphasis"/>
    <w:qFormat/>
    <w:rsid w:val="00C8698C"/>
    <w:rPr>
      <w:i/>
      <w:iCs/>
    </w:rPr>
  </w:style>
  <w:style w:type="paragraph" w:styleId="NoSpacing">
    <w:name w:val="No Spacing"/>
    <w:uiPriority w:val="1"/>
    <w:qFormat/>
    <w:rsid w:val="00C8698C"/>
    <w:rPr>
      <w:rFonts w:ascii="Calibri" w:eastAsia="Calibri" w:hAnsi="Calibri"/>
      <w:sz w:val="22"/>
      <w:szCs w:val="22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8698C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98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customStyle="1" w:styleId="paragraph">
    <w:name w:val="paragraph"/>
    <w:basedOn w:val="Normal"/>
    <w:rsid w:val="00E6544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E65444"/>
  </w:style>
  <w:style w:type="character" w:customStyle="1" w:styleId="eop">
    <w:name w:val="eop"/>
    <w:basedOn w:val="DefaultParagraphFont"/>
    <w:rsid w:val="00E65444"/>
  </w:style>
  <w:style w:type="paragraph" w:styleId="FootnoteText">
    <w:name w:val="footnote text"/>
    <w:basedOn w:val="Normal"/>
    <w:link w:val="FootnoteTextChar"/>
    <w:uiPriority w:val="99"/>
    <w:semiHidden/>
    <w:unhideWhenUsed/>
    <w:rsid w:val="00CF06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64B"/>
  </w:style>
  <w:style w:type="character" w:styleId="FootnoteReference">
    <w:name w:val="footnote reference"/>
    <w:rsid w:val="00CF064B"/>
    <w:rPr>
      <w:vertAlign w:val="superscript"/>
    </w:rPr>
  </w:style>
  <w:style w:type="character" w:styleId="Hyperlink">
    <w:name w:val="Hyperlink"/>
    <w:uiPriority w:val="99"/>
    <w:unhideWhenUsed/>
    <w:rsid w:val="00CF06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2C6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F5D6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F77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596"/>
  </w:style>
  <w:style w:type="character" w:customStyle="1" w:styleId="CommentTextChar">
    <w:name w:val="Comment Text Char"/>
    <w:link w:val="CommentText"/>
    <w:uiPriority w:val="99"/>
    <w:rsid w:val="00F7759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59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06FE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FC"/>
  </w:style>
  <w:style w:type="paragraph" w:styleId="Footer">
    <w:name w:val="footer"/>
    <w:basedOn w:val="Normal"/>
    <w:link w:val="FooterChar"/>
    <w:uiPriority w:val="99"/>
    <w:unhideWhenUsed/>
    <w:rsid w:val="00F3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operanet@oas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di@oa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peranet@oa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di@oas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as.org/ext/es/desarrollo/cooperanet/Autoridades-de-Cooperacion/Reuniones-de-Autoridades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CIDI/doc.&amp;classNum=328&amp;lang=f" TargetMode="External"/><Relationship Id="rId2" Type="http://schemas.openxmlformats.org/officeDocument/2006/relationships/hyperlink" Target="http://scm.oas.org/IDMS/Redirectpage.aspx?class=CIDI/doc.&amp;classNum=328&amp;lang=s" TargetMode="External"/><Relationship Id="rId1" Type="http://schemas.openxmlformats.org/officeDocument/2006/relationships/hyperlink" Target="http://scm.oas.org/IDMS/Redirectpage.aspx?class=CIDI/doc.&amp;classNum=328&amp;lang=e" TargetMode="External"/><Relationship Id="rId4" Type="http://schemas.openxmlformats.org/officeDocument/2006/relationships/hyperlink" Target="http://scm.oas.org/IDMS/Redirectpage.aspx?class=CIDI/doc.&amp;classNum=328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1" ma:contentTypeDescription="Create a new document." ma:contentTypeScope="" ma:versionID="6deec27f6d5ecb1239c15ed8bdab5222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1911b30b452282f7dd10e05eabe0ccf4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D7B2C-94B8-4A32-A22E-2780C13FA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40550-7169-48C4-94CA-9125EE8E8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4</cp:revision>
  <dcterms:created xsi:type="dcterms:W3CDTF">2021-12-02T01:19:00Z</dcterms:created>
  <dcterms:modified xsi:type="dcterms:W3CDTF">2021-12-02T01:26:00Z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