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D1EE" w14:textId="0D35F4E0" w:rsidR="00024399" w:rsidRPr="00024399" w:rsidRDefault="00024399" w:rsidP="00024399">
      <w:pPr>
        <w:tabs>
          <w:tab w:val="left" w:pos="7200"/>
        </w:tabs>
        <w:ind w:right="-389"/>
        <w:rPr>
          <w:color w:val="000000" w:themeColor="text1"/>
          <w:sz w:val="22"/>
          <w:lang w:val="fr-CA"/>
        </w:rPr>
      </w:pPr>
      <w:r w:rsidRPr="00024399">
        <w:rPr>
          <w:b/>
          <w:color w:val="000000" w:themeColor="text1"/>
          <w:sz w:val="22"/>
          <w:lang w:val="fr-CA"/>
        </w:rPr>
        <w:t>QUATRIÈME RÉUNION SPÉCIALISÉE DES HAUTS</w:t>
      </w:r>
      <w:r w:rsidRPr="00024399">
        <w:rPr>
          <w:color w:val="000000" w:themeColor="text1"/>
          <w:sz w:val="22"/>
          <w:lang w:val="fr-CA"/>
        </w:rPr>
        <w:tab/>
        <w:t>OEA/Ser.W/XII.4.4</w:t>
      </w:r>
    </w:p>
    <w:p w14:paraId="57C968E8" w14:textId="0E6E093D" w:rsidR="00024399" w:rsidRPr="00024399" w:rsidRDefault="00024399" w:rsidP="00024399">
      <w:pPr>
        <w:tabs>
          <w:tab w:val="left" w:pos="7200"/>
        </w:tabs>
        <w:ind w:right="-720"/>
        <w:rPr>
          <w:color w:val="000000" w:themeColor="text1"/>
          <w:sz w:val="22"/>
          <w:lang w:val="fr-CA"/>
        </w:rPr>
      </w:pPr>
      <w:r w:rsidRPr="004F6AE8">
        <w:rPr>
          <w:b/>
          <w:bCs/>
          <w:color w:val="000000" w:themeColor="text1"/>
          <w:sz w:val="22"/>
          <w:szCs w:val="22"/>
          <w:lang w:val="fr-CA"/>
        </w:rPr>
        <w:t>FONCTIONNAIRES CHARGÉS DE LA COOPÉRATION</w:t>
      </w:r>
      <w:r w:rsidRPr="00024399">
        <w:rPr>
          <w:color w:val="000000" w:themeColor="text1"/>
          <w:sz w:val="22"/>
          <w:lang w:val="fr-CA"/>
        </w:rPr>
        <w:tab/>
        <w:t>CIDI/RECOOP-IV/doc.</w:t>
      </w:r>
      <w:r w:rsidR="00A707D0">
        <w:rPr>
          <w:color w:val="000000" w:themeColor="text1"/>
          <w:sz w:val="22"/>
          <w:lang w:val="fr-CA"/>
        </w:rPr>
        <w:t>6</w:t>
      </w:r>
      <w:r w:rsidRPr="00024399">
        <w:rPr>
          <w:color w:val="000000" w:themeColor="text1"/>
          <w:sz w:val="22"/>
          <w:lang w:val="fr-CA"/>
        </w:rPr>
        <w:t>/24</w:t>
      </w:r>
    </w:p>
    <w:p w14:paraId="64CA7721" w14:textId="7EAF6741" w:rsidR="00024399" w:rsidRPr="00024399" w:rsidRDefault="004F6AE8" w:rsidP="00024399">
      <w:pPr>
        <w:pBdr>
          <w:bottom w:val="single" w:sz="12" w:space="1" w:color="auto"/>
        </w:pBdr>
        <w:tabs>
          <w:tab w:val="left" w:pos="7200"/>
        </w:tabs>
        <w:ind w:right="-389"/>
        <w:rPr>
          <w:color w:val="000000" w:themeColor="text1"/>
          <w:sz w:val="22"/>
          <w:lang w:val="fr-CA"/>
        </w:rPr>
      </w:pPr>
      <w:r w:rsidRPr="004F6AE8">
        <w:rPr>
          <w:b/>
          <w:bCs/>
          <w:color w:val="000000" w:themeColor="text1"/>
          <w:sz w:val="22"/>
          <w:szCs w:val="22"/>
          <w:lang w:val="fr-CA"/>
        </w:rPr>
        <w:t>DANS LE CADRE DU CIDI</w:t>
      </w:r>
      <w:r w:rsidR="00024399" w:rsidRPr="00024399">
        <w:rPr>
          <w:color w:val="000000" w:themeColor="text1"/>
          <w:sz w:val="22"/>
          <w:lang w:val="fr-CA"/>
        </w:rPr>
        <w:tab/>
        <w:t>15 a</w:t>
      </w:r>
      <w:r>
        <w:rPr>
          <w:color w:val="000000" w:themeColor="text1"/>
          <w:sz w:val="22"/>
          <w:lang w:val="fr-CA"/>
        </w:rPr>
        <w:t>v</w:t>
      </w:r>
      <w:r w:rsidR="00024399" w:rsidRPr="00024399">
        <w:rPr>
          <w:color w:val="000000" w:themeColor="text1"/>
          <w:sz w:val="22"/>
          <w:lang w:val="fr-CA"/>
        </w:rPr>
        <w:t>ril 2024</w:t>
      </w:r>
    </w:p>
    <w:p w14:paraId="003FE993" w14:textId="5671A7EF" w:rsidR="006911AE" w:rsidRPr="004F6AE8" w:rsidRDefault="004F6AE8" w:rsidP="00024399">
      <w:pPr>
        <w:pBdr>
          <w:bottom w:val="single" w:sz="12" w:space="1" w:color="auto"/>
        </w:pBdr>
        <w:tabs>
          <w:tab w:val="left" w:pos="7200"/>
        </w:tabs>
        <w:ind w:right="-389"/>
        <w:rPr>
          <w:color w:val="000000" w:themeColor="text1"/>
          <w:sz w:val="22"/>
          <w:lang w:val="fr-CA"/>
        </w:rPr>
      </w:pPr>
      <w:r w:rsidRPr="00024399">
        <w:rPr>
          <w:color w:val="000000" w:themeColor="text1"/>
          <w:sz w:val="22"/>
          <w:lang w:val="fr-CA"/>
        </w:rPr>
        <w:t xml:space="preserve">18 </w:t>
      </w:r>
      <w:r w:rsidRPr="004F6AE8">
        <w:rPr>
          <w:color w:val="000000" w:themeColor="text1"/>
          <w:sz w:val="22"/>
          <w:lang w:val="fr-CA"/>
        </w:rPr>
        <w:t>et</w:t>
      </w:r>
      <w:r w:rsidRPr="00024399">
        <w:rPr>
          <w:color w:val="000000" w:themeColor="text1"/>
          <w:sz w:val="22"/>
          <w:lang w:val="fr-CA"/>
        </w:rPr>
        <w:t xml:space="preserve"> 19 a</w:t>
      </w:r>
      <w:r w:rsidRPr="004F6AE8">
        <w:rPr>
          <w:color w:val="000000" w:themeColor="text1"/>
          <w:sz w:val="22"/>
          <w:lang w:val="fr-CA"/>
        </w:rPr>
        <w:t>v</w:t>
      </w:r>
      <w:r w:rsidRPr="00024399">
        <w:rPr>
          <w:color w:val="000000" w:themeColor="text1"/>
          <w:sz w:val="22"/>
          <w:lang w:val="fr-CA"/>
        </w:rPr>
        <w:t>ril 2024</w:t>
      </w:r>
      <w:r w:rsidRPr="004F6AE8">
        <w:rPr>
          <w:color w:val="000000" w:themeColor="text1"/>
          <w:sz w:val="22"/>
          <w:lang w:val="fr-CA"/>
        </w:rPr>
        <w:tab/>
        <w:t>Original: anglais</w:t>
      </w:r>
    </w:p>
    <w:p w14:paraId="47FA1F4F" w14:textId="3F0CBAA2" w:rsidR="004F6AE8" w:rsidRPr="004F6AE8" w:rsidRDefault="004F6AE8" w:rsidP="00024399">
      <w:pPr>
        <w:pBdr>
          <w:bottom w:val="single" w:sz="12" w:space="1" w:color="auto"/>
        </w:pBdr>
        <w:tabs>
          <w:tab w:val="left" w:pos="7200"/>
        </w:tabs>
        <w:ind w:right="-389"/>
        <w:rPr>
          <w:color w:val="000000" w:themeColor="text1"/>
          <w:sz w:val="22"/>
          <w:lang w:val="fr-CA"/>
        </w:rPr>
      </w:pPr>
      <w:r w:rsidRPr="004F6AE8">
        <w:rPr>
          <w:color w:val="000000" w:themeColor="text1"/>
          <w:sz w:val="22"/>
          <w:lang w:val="fr-CA"/>
        </w:rPr>
        <w:t xml:space="preserve">Washington, D.C. </w:t>
      </w:r>
      <w:r>
        <w:rPr>
          <w:color w:val="000000" w:themeColor="text1"/>
          <w:sz w:val="22"/>
          <w:lang w:val="fr-CA"/>
        </w:rPr>
        <w:t>(</w:t>
      </w:r>
      <w:r w:rsidRPr="004F6AE8">
        <w:rPr>
          <w:color w:val="000000" w:themeColor="text1"/>
          <w:sz w:val="22"/>
          <w:lang w:val="fr-CA"/>
        </w:rPr>
        <w:t>É</w:t>
      </w:r>
      <w:r>
        <w:rPr>
          <w:color w:val="000000" w:themeColor="text1"/>
          <w:sz w:val="22"/>
          <w:lang w:val="fr-CA"/>
        </w:rPr>
        <w:t>tats-Unis d’Amérique)</w:t>
      </w:r>
    </w:p>
    <w:p w14:paraId="0E1D3631" w14:textId="77777777" w:rsidR="00024399" w:rsidRPr="004F6AE8" w:rsidRDefault="00024399" w:rsidP="00024399">
      <w:pPr>
        <w:pBdr>
          <w:bottom w:val="single" w:sz="12" w:space="1" w:color="auto"/>
        </w:pBdr>
        <w:tabs>
          <w:tab w:val="left" w:pos="7200"/>
        </w:tabs>
        <w:ind w:right="-389"/>
        <w:rPr>
          <w:color w:val="000000" w:themeColor="text1"/>
          <w:sz w:val="22"/>
          <w:szCs w:val="22"/>
          <w:lang w:val="fr-CA"/>
        </w:rPr>
      </w:pPr>
    </w:p>
    <w:p w14:paraId="6CDA99EE" w14:textId="77777777" w:rsidR="00BD6C32" w:rsidRPr="004F6AE8" w:rsidRDefault="00BD6C32" w:rsidP="00BD6C32">
      <w:pPr>
        <w:tabs>
          <w:tab w:val="left" w:pos="6840"/>
        </w:tabs>
        <w:ind w:right="-29"/>
        <w:rPr>
          <w:color w:val="000000" w:themeColor="text1"/>
          <w:sz w:val="22"/>
          <w:szCs w:val="22"/>
          <w:highlight w:val="yellow"/>
          <w:lang w:val="fr-CA"/>
        </w:rPr>
      </w:pPr>
    </w:p>
    <w:p w14:paraId="19502D4F" w14:textId="77777777" w:rsidR="00BD6C32" w:rsidRPr="004F6AE8" w:rsidRDefault="00BD6C32" w:rsidP="00C85386">
      <w:pPr>
        <w:tabs>
          <w:tab w:val="left" w:pos="720"/>
          <w:tab w:val="center" w:pos="4320"/>
          <w:tab w:val="right" w:pos="8640"/>
        </w:tabs>
        <w:rPr>
          <w:color w:val="000000" w:themeColor="text1"/>
          <w:sz w:val="22"/>
          <w:szCs w:val="22"/>
          <w:highlight w:val="yellow"/>
          <w:lang w:val="fr-CA"/>
        </w:rPr>
      </w:pPr>
    </w:p>
    <w:p w14:paraId="70B2F8B9" w14:textId="47D92240" w:rsidR="007C36E3" w:rsidRPr="008F01CE" w:rsidRDefault="00534BAB" w:rsidP="007C36E3">
      <w:pPr>
        <w:jc w:val="center"/>
        <w:rPr>
          <w:color w:val="000000" w:themeColor="text1"/>
          <w:sz w:val="22"/>
          <w:lang w:val="fr-CA"/>
        </w:rPr>
      </w:pPr>
      <w:r w:rsidRPr="008F01CE">
        <w:rPr>
          <w:color w:val="000000" w:themeColor="text1"/>
          <w:sz w:val="22"/>
          <w:lang w:val="fr-CA"/>
        </w:rPr>
        <w:t>PROJET D’ORDRE DU JOUR ANNOTÉ</w:t>
      </w:r>
      <w:r w:rsidR="00BD6C32" w:rsidRPr="008F01CE">
        <w:rPr>
          <w:color w:val="000000" w:themeColor="text1"/>
          <w:sz w:val="22"/>
          <w:lang w:val="fr-CA"/>
        </w:rPr>
        <w:t xml:space="preserve"> </w:t>
      </w:r>
    </w:p>
    <w:p w14:paraId="75A60324" w14:textId="77777777" w:rsidR="007C36E3" w:rsidRPr="00631A4D" w:rsidRDefault="007C36E3" w:rsidP="00631A4D">
      <w:pPr>
        <w:jc w:val="both"/>
        <w:rPr>
          <w:color w:val="000000" w:themeColor="text1"/>
          <w:sz w:val="22"/>
          <w:szCs w:val="22"/>
          <w:lang w:val="fr-CA"/>
        </w:rPr>
      </w:pPr>
    </w:p>
    <w:p w14:paraId="549F1294" w14:textId="2E652DDF" w:rsidR="007C36E3" w:rsidRPr="00534BAB" w:rsidRDefault="00534BAB" w:rsidP="00534BAB">
      <w:pPr>
        <w:jc w:val="center"/>
        <w:rPr>
          <w:sz w:val="22"/>
          <w:szCs w:val="22"/>
          <w:lang w:val="fr-CA"/>
        </w:rPr>
      </w:pPr>
      <w:r>
        <w:rPr>
          <w:color w:val="000000" w:themeColor="text1"/>
          <w:sz w:val="22"/>
          <w:szCs w:val="22"/>
          <w:lang w:val="fr-CA"/>
        </w:rPr>
        <w:t>QUATRIÈME RÉUNION SPÉCIALISÉE DES HAUTS</w:t>
      </w:r>
      <w:r w:rsidR="00A628AB">
        <w:rPr>
          <w:color w:val="000000" w:themeColor="text1"/>
          <w:sz w:val="22"/>
          <w:szCs w:val="22"/>
          <w:lang w:val="fr-CA"/>
        </w:rPr>
        <w:t xml:space="preserve"> FONCTIONNAIRES</w:t>
      </w:r>
      <w:r>
        <w:rPr>
          <w:color w:val="000000" w:themeColor="text1"/>
          <w:sz w:val="22"/>
          <w:szCs w:val="22"/>
          <w:lang w:val="fr-CA"/>
        </w:rPr>
        <w:t xml:space="preserve"> </w:t>
      </w:r>
      <w:r w:rsidR="00631A4D">
        <w:rPr>
          <w:color w:val="000000" w:themeColor="text1"/>
          <w:sz w:val="22"/>
          <w:szCs w:val="22"/>
          <w:lang w:val="fr-CA"/>
        </w:rPr>
        <w:br/>
      </w:r>
      <w:r>
        <w:rPr>
          <w:color w:val="000000" w:themeColor="text1"/>
          <w:sz w:val="22"/>
          <w:szCs w:val="22"/>
          <w:lang w:val="fr-CA"/>
        </w:rPr>
        <w:t xml:space="preserve">CHARGÉS DE LA COOPÉRATION DANS LE CADRE DU CIDI </w:t>
      </w:r>
    </w:p>
    <w:p w14:paraId="33B66A40" w14:textId="77777777" w:rsidR="007C36E3" w:rsidRPr="00534BAB" w:rsidRDefault="007C36E3" w:rsidP="00631A4D">
      <w:pPr>
        <w:jc w:val="both"/>
        <w:rPr>
          <w:color w:val="000000" w:themeColor="text1"/>
          <w:sz w:val="22"/>
          <w:szCs w:val="22"/>
          <w:lang w:val="fr-CA"/>
        </w:rPr>
      </w:pPr>
    </w:p>
    <w:p w14:paraId="1F96C69D" w14:textId="40F5BEFA" w:rsidR="007C36E3" w:rsidRPr="00534BAB" w:rsidRDefault="007C36E3" w:rsidP="007C36E3">
      <w:pPr>
        <w:tabs>
          <w:tab w:val="left" w:pos="1440"/>
        </w:tabs>
        <w:jc w:val="center"/>
        <w:rPr>
          <w:sz w:val="22"/>
          <w:szCs w:val="22"/>
          <w:lang w:val="fr-CA"/>
        </w:rPr>
      </w:pPr>
      <w:r w:rsidRPr="00534BAB">
        <w:rPr>
          <w:sz w:val="22"/>
          <w:szCs w:val="22"/>
          <w:lang w:val="fr-CA"/>
        </w:rPr>
        <w:t>Th</w:t>
      </w:r>
      <w:r w:rsidR="00534BAB">
        <w:rPr>
          <w:sz w:val="22"/>
          <w:szCs w:val="22"/>
          <w:lang w:val="fr-CA"/>
        </w:rPr>
        <w:t>è</w:t>
      </w:r>
      <w:r w:rsidRPr="00534BAB">
        <w:rPr>
          <w:sz w:val="22"/>
          <w:szCs w:val="22"/>
          <w:lang w:val="fr-CA"/>
        </w:rPr>
        <w:t>me</w:t>
      </w:r>
      <w:r w:rsidR="00534BAB">
        <w:rPr>
          <w:sz w:val="22"/>
          <w:szCs w:val="22"/>
          <w:lang w:val="fr-CA"/>
        </w:rPr>
        <w:t> </w:t>
      </w:r>
      <w:r w:rsidRPr="00A707D0">
        <w:rPr>
          <w:sz w:val="22"/>
          <w:szCs w:val="22"/>
          <w:lang w:val="fr-CA"/>
        </w:rPr>
        <w:t xml:space="preserve">: </w:t>
      </w:r>
      <w:r w:rsidRPr="00534BAB">
        <w:rPr>
          <w:sz w:val="22"/>
          <w:szCs w:val="22"/>
          <w:lang w:val="fr-CA"/>
        </w:rPr>
        <w:t>Optimi</w:t>
      </w:r>
      <w:r w:rsidR="00534BAB">
        <w:rPr>
          <w:sz w:val="22"/>
          <w:szCs w:val="22"/>
          <w:lang w:val="fr-CA"/>
        </w:rPr>
        <w:t>ser la coopération et les partenariats pour le développement dans les Amériques</w:t>
      </w:r>
    </w:p>
    <w:p w14:paraId="4A60EC6D" w14:textId="45CEA910" w:rsidR="007C36E3" w:rsidRPr="00534BAB" w:rsidRDefault="007C36E3" w:rsidP="007C36E3">
      <w:pPr>
        <w:ind w:left="720" w:hanging="720"/>
        <w:jc w:val="center"/>
        <w:rPr>
          <w:color w:val="000000" w:themeColor="text1"/>
          <w:sz w:val="22"/>
          <w:szCs w:val="22"/>
          <w:lang w:val="fr-CA"/>
        </w:rPr>
      </w:pPr>
      <w:r w:rsidRPr="00534BAB">
        <w:rPr>
          <w:color w:val="000000" w:themeColor="text1"/>
          <w:sz w:val="22"/>
          <w:szCs w:val="22"/>
          <w:lang w:val="fr-CA"/>
        </w:rPr>
        <w:t>Washington D.C,</w:t>
      </w:r>
      <w:r w:rsidR="00A628AB">
        <w:rPr>
          <w:color w:val="000000" w:themeColor="text1"/>
          <w:sz w:val="22"/>
          <w:szCs w:val="22"/>
          <w:lang w:val="fr-CA"/>
        </w:rPr>
        <w:t xml:space="preserve"> les 18 et 19 avril</w:t>
      </w:r>
      <w:r w:rsidRPr="00534BAB">
        <w:rPr>
          <w:color w:val="000000" w:themeColor="text1"/>
          <w:sz w:val="22"/>
          <w:szCs w:val="22"/>
          <w:lang w:val="fr-CA"/>
        </w:rPr>
        <w:t xml:space="preserve"> 2024</w:t>
      </w:r>
    </w:p>
    <w:p w14:paraId="3375CC2F" w14:textId="77777777" w:rsidR="007C36E3" w:rsidRPr="00631A4D" w:rsidRDefault="007C36E3" w:rsidP="00631A4D">
      <w:pPr>
        <w:jc w:val="both"/>
        <w:rPr>
          <w:rFonts w:eastAsia="Times"/>
          <w:sz w:val="22"/>
          <w:szCs w:val="22"/>
          <w:lang w:val="fr-CA"/>
        </w:rPr>
      </w:pPr>
    </w:p>
    <w:p w14:paraId="7632FB82" w14:textId="77777777" w:rsidR="007C36E3" w:rsidRPr="00534BAB" w:rsidRDefault="007C36E3" w:rsidP="007C36E3">
      <w:pPr>
        <w:jc w:val="both"/>
        <w:rPr>
          <w:color w:val="000000" w:themeColor="text1"/>
          <w:sz w:val="22"/>
          <w:szCs w:val="22"/>
          <w:lang w:val="fr-CA"/>
        </w:rPr>
      </w:pPr>
    </w:p>
    <w:p w14:paraId="1CE79B98" w14:textId="77777777" w:rsidR="007C36E3" w:rsidRPr="00534BAB" w:rsidRDefault="007C36E3" w:rsidP="00631A4D">
      <w:pPr>
        <w:pStyle w:val="ListParagraph"/>
        <w:numPr>
          <w:ilvl w:val="0"/>
          <w:numId w:val="1"/>
        </w:numPr>
        <w:spacing w:after="0" w:line="240" w:lineRule="auto"/>
        <w:ind w:left="720" w:hanging="720"/>
        <w:jc w:val="both"/>
        <w:rPr>
          <w:rFonts w:ascii="Times New Roman" w:hAnsi="Times New Roman"/>
          <w:color w:val="000000" w:themeColor="text1"/>
          <w:lang w:val="fr-CA"/>
        </w:rPr>
      </w:pPr>
      <w:r w:rsidRPr="00534BAB">
        <w:rPr>
          <w:rFonts w:ascii="Times New Roman" w:hAnsi="Times New Roman"/>
          <w:b/>
          <w:bCs/>
          <w:color w:val="000000" w:themeColor="text1"/>
          <w:lang w:val="fr-CA"/>
        </w:rPr>
        <w:t>INTRODUCTION</w:t>
      </w:r>
    </w:p>
    <w:p w14:paraId="7C48E950" w14:textId="77777777" w:rsidR="007C36E3" w:rsidRPr="00534BAB" w:rsidRDefault="007C36E3" w:rsidP="007C36E3">
      <w:pPr>
        <w:ind w:left="720" w:hanging="720"/>
        <w:jc w:val="both"/>
        <w:rPr>
          <w:color w:val="000000" w:themeColor="text1"/>
          <w:sz w:val="22"/>
          <w:szCs w:val="22"/>
          <w:lang w:val="fr-CA"/>
        </w:rPr>
      </w:pPr>
    </w:p>
    <w:p w14:paraId="142B8CC3" w14:textId="02E103D5" w:rsidR="007C36E3" w:rsidRPr="00534BAB" w:rsidRDefault="00A628AB" w:rsidP="00631A4D">
      <w:pPr>
        <w:ind w:firstLine="720"/>
        <w:jc w:val="both"/>
        <w:rPr>
          <w:color w:val="000000" w:themeColor="text1"/>
          <w:sz w:val="22"/>
          <w:szCs w:val="22"/>
          <w:lang w:val="fr-CA"/>
        </w:rPr>
      </w:pPr>
      <w:r>
        <w:rPr>
          <w:color w:val="000000" w:themeColor="text1"/>
          <w:sz w:val="22"/>
          <w:szCs w:val="22"/>
          <w:lang w:val="fr-CA"/>
        </w:rPr>
        <w:t>Le présent</w:t>
      </w:r>
      <w:r w:rsidR="007C36E3" w:rsidRPr="00534BAB">
        <w:rPr>
          <w:color w:val="000000" w:themeColor="text1"/>
          <w:sz w:val="22"/>
          <w:szCs w:val="22"/>
          <w:lang w:val="fr-CA"/>
        </w:rPr>
        <w:t xml:space="preserve"> document</w:t>
      </w:r>
      <w:r w:rsidR="00A34A95">
        <w:rPr>
          <w:color w:val="000000" w:themeColor="text1"/>
          <w:sz w:val="22"/>
          <w:szCs w:val="22"/>
          <w:lang w:val="fr-CA"/>
        </w:rPr>
        <w:t xml:space="preserve"> expose les grandes lignes</w:t>
      </w:r>
      <w:r>
        <w:rPr>
          <w:color w:val="000000" w:themeColor="text1"/>
          <w:sz w:val="22"/>
          <w:szCs w:val="22"/>
          <w:lang w:val="fr-CA"/>
        </w:rPr>
        <w:t xml:space="preserve"> </w:t>
      </w:r>
      <w:r w:rsidR="00AE3AC6">
        <w:rPr>
          <w:color w:val="000000" w:themeColor="text1"/>
          <w:sz w:val="22"/>
          <w:szCs w:val="22"/>
          <w:lang w:val="fr-CA"/>
        </w:rPr>
        <w:t>d</w:t>
      </w:r>
      <w:r>
        <w:rPr>
          <w:color w:val="000000" w:themeColor="text1"/>
          <w:sz w:val="22"/>
          <w:szCs w:val="22"/>
          <w:lang w:val="fr-CA"/>
        </w:rPr>
        <w:t>es sujets de discussion proposés pour la Quatrième Réunion spécialisée de</w:t>
      </w:r>
      <w:r w:rsidR="001C1407">
        <w:rPr>
          <w:color w:val="000000" w:themeColor="text1"/>
          <w:sz w:val="22"/>
          <w:szCs w:val="22"/>
          <w:lang w:val="fr-CA"/>
        </w:rPr>
        <w:t>s hauts fonctionnaires chargés de la coopération, qui aura lieu les 18 et 19 avril</w:t>
      </w:r>
      <w:r>
        <w:rPr>
          <w:color w:val="000000" w:themeColor="text1"/>
          <w:sz w:val="22"/>
          <w:szCs w:val="22"/>
          <w:lang w:val="fr-CA"/>
        </w:rPr>
        <w:t xml:space="preserve"> </w:t>
      </w:r>
      <w:r w:rsidR="007C36E3" w:rsidRPr="00534BAB">
        <w:rPr>
          <w:color w:val="000000" w:themeColor="text1"/>
          <w:sz w:val="22"/>
          <w:szCs w:val="22"/>
          <w:lang w:val="fr-CA"/>
        </w:rPr>
        <w:t>2024,</w:t>
      </w:r>
      <w:r w:rsidR="001C1407">
        <w:rPr>
          <w:color w:val="000000" w:themeColor="text1"/>
          <w:sz w:val="22"/>
          <w:szCs w:val="22"/>
          <w:lang w:val="fr-CA"/>
        </w:rPr>
        <w:t xml:space="preserve"> dans le cadre du Conseil interaméricain pour le développement intégré</w:t>
      </w:r>
      <w:r w:rsidR="007C36E3" w:rsidRPr="00534BAB">
        <w:rPr>
          <w:color w:val="000000" w:themeColor="text1"/>
          <w:sz w:val="22"/>
          <w:szCs w:val="22"/>
          <w:lang w:val="fr-CA"/>
        </w:rPr>
        <w:t xml:space="preserve"> (CIDI)</w:t>
      </w:r>
      <w:r w:rsidR="001C1407">
        <w:rPr>
          <w:color w:val="000000" w:themeColor="text1"/>
          <w:sz w:val="22"/>
          <w:szCs w:val="22"/>
          <w:lang w:val="fr-CA"/>
        </w:rPr>
        <w:t xml:space="preserve"> de l’Organisation des États Américains (OEA). L’objectif proposé </w:t>
      </w:r>
      <w:r w:rsidR="00431B1B">
        <w:rPr>
          <w:color w:val="000000" w:themeColor="text1"/>
          <w:sz w:val="22"/>
          <w:szCs w:val="22"/>
          <w:lang w:val="fr-CA"/>
        </w:rPr>
        <w:t>est de convoquer les ministres et hauts fonctionnaires chargés de la coopération pour une réflexion portant sur le thème</w:t>
      </w:r>
      <w:r w:rsidR="007C36E3" w:rsidRPr="00534BAB">
        <w:rPr>
          <w:color w:val="000000" w:themeColor="text1"/>
          <w:sz w:val="22"/>
          <w:szCs w:val="22"/>
          <w:lang w:val="fr-CA"/>
        </w:rPr>
        <w:t xml:space="preserve"> </w:t>
      </w:r>
      <w:r w:rsidR="00C571D8">
        <w:rPr>
          <w:color w:val="000000" w:themeColor="text1"/>
          <w:sz w:val="22"/>
          <w:szCs w:val="22"/>
          <w:lang w:val="fr-CA"/>
        </w:rPr>
        <w:t>« </w:t>
      </w:r>
      <w:r w:rsidR="007C36E3" w:rsidRPr="00534BAB">
        <w:rPr>
          <w:i/>
          <w:iCs/>
          <w:color w:val="000000" w:themeColor="text1"/>
          <w:sz w:val="22"/>
          <w:szCs w:val="22"/>
          <w:lang w:val="fr-CA"/>
        </w:rPr>
        <w:t>Optimi</w:t>
      </w:r>
      <w:r w:rsidR="00431B1B">
        <w:rPr>
          <w:i/>
          <w:iCs/>
          <w:color w:val="000000" w:themeColor="text1"/>
          <w:sz w:val="22"/>
          <w:szCs w:val="22"/>
          <w:lang w:val="fr-CA"/>
        </w:rPr>
        <w:t>ser la coopération et les partenariats pour le développement dans les Amériques</w:t>
      </w:r>
      <w:r w:rsidR="00D31CB0">
        <w:rPr>
          <w:color w:val="000000" w:themeColor="text1"/>
          <w:sz w:val="22"/>
          <w:szCs w:val="22"/>
          <w:lang w:val="fr-CA"/>
        </w:rPr>
        <w:t> »</w:t>
      </w:r>
      <w:r w:rsidR="007C36E3" w:rsidRPr="007C5646">
        <w:rPr>
          <w:color w:val="000000" w:themeColor="text1"/>
          <w:sz w:val="22"/>
          <w:szCs w:val="22"/>
          <w:lang w:val="fr-CA"/>
        </w:rPr>
        <w:t xml:space="preserve"> </w:t>
      </w:r>
      <w:r w:rsidR="00431B1B">
        <w:rPr>
          <w:color w:val="000000" w:themeColor="text1"/>
          <w:sz w:val="22"/>
          <w:szCs w:val="22"/>
          <w:lang w:val="fr-CA"/>
        </w:rPr>
        <w:t>et pour établir des stratégies visant à aborder les défis actuels sur les plans national et régional en matière de coopération pour le développement</w:t>
      </w:r>
      <w:r w:rsidR="007C36E3" w:rsidRPr="00534BAB">
        <w:rPr>
          <w:color w:val="000000" w:themeColor="text1"/>
          <w:sz w:val="22"/>
          <w:szCs w:val="22"/>
          <w:lang w:val="fr-CA"/>
        </w:rPr>
        <w:t xml:space="preserve">. </w:t>
      </w:r>
    </w:p>
    <w:p w14:paraId="65C3E17D" w14:textId="77777777" w:rsidR="007C36E3" w:rsidRPr="00534BAB" w:rsidRDefault="007C36E3" w:rsidP="00631A4D">
      <w:pPr>
        <w:jc w:val="both"/>
        <w:rPr>
          <w:color w:val="000000" w:themeColor="text1"/>
          <w:sz w:val="22"/>
          <w:szCs w:val="22"/>
          <w:lang w:val="fr-CA"/>
        </w:rPr>
      </w:pPr>
    </w:p>
    <w:p w14:paraId="26AE71A5" w14:textId="09E826A8" w:rsidR="007C36E3" w:rsidRPr="00534BAB" w:rsidRDefault="00431B1B" w:rsidP="00631A4D">
      <w:pPr>
        <w:pStyle w:val="ListParagraph"/>
        <w:numPr>
          <w:ilvl w:val="0"/>
          <w:numId w:val="1"/>
        </w:numPr>
        <w:spacing w:after="0" w:line="240" w:lineRule="auto"/>
        <w:ind w:left="720" w:hanging="720"/>
        <w:jc w:val="both"/>
        <w:rPr>
          <w:rFonts w:ascii="Times New Roman" w:hAnsi="Times New Roman"/>
          <w:b/>
          <w:color w:val="000000" w:themeColor="text1"/>
          <w:lang w:val="fr-CA"/>
        </w:rPr>
      </w:pPr>
      <w:r>
        <w:rPr>
          <w:rFonts w:ascii="Times New Roman" w:hAnsi="Times New Roman"/>
          <w:b/>
          <w:bCs/>
          <w:color w:val="000000" w:themeColor="text1"/>
          <w:lang w:val="fr-CA"/>
        </w:rPr>
        <w:t>RENSEIGNEMENTS GÉNÉRAUX</w:t>
      </w:r>
    </w:p>
    <w:p w14:paraId="0D4A9CBD" w14:textId="77777777" w:rsidR="007C36E3" w:rsidRPr="00534BAB" w:rsidRDefault="007C36E3" w:rsidP="007C36E3">
      <w:pPr>
        <w:jc w:val="both"/>
        <w:rPr>
          <w:sz w:val="22"/>
          <w:szCs w:val="22"/>
          <w:lang w:val="fr-CA"/>
        </w:rPr>
      </w:pPr>
    </w:p>
    <w:p w14:paraId="026BB151" w14:textId="4D0B91DB" w:rsidR="007C36E3" w:rsidRPr="00534BAB" w:rsidRDefault="00431B1B" w:rsidP="00631A4D">
      <w:pPr>
        <w:ind w:firstLine="720"/>
        <w:jc w:val="both"/>
        <w:rPr>
          <w:sz w:val="22"/>
          <w:szCs w:val="22"/>
          <w:lang w:val="fr-CA"/>
        </w:rPr>
      </w:pPr>
      <w:r>
        <w:rPr>
          <w:sz w:val="22"/>
          <w:szCs w:val="22"/>
          <w:lang w:val="fr-CA"/>
        </w:rPr>
        <w:t xml:space="preserve">Les pays d’Amérique latine </w:t>
      </w:r>
      <w:r w:rsidR="00351828">
        <w:rPr>
          <w:sz w:val="22"/>
          <w:szCs w:val="22"/>
          <w:lang w:val="fr-CA"/>
        </w:rPr>
        <w:t>et des Caraïbes (ALC) sont confrontés à une série variée de défis et de priorités concurrentes en matière de développement, mais ils reconnaissent qu’ils doivent travailler de concert dans la lutte contre les défis communs et mondiaux. Déjà en 1978, avec le Plan d’action de Buenos Aires</w:t>
      </w:r>
      <w:r w:rsidR="00BE074F">
        <w:rPr>
          <w:sz w:val="22"/>
          <w:szCs w:val="22"/>
          <w:lang w:val="fr-CA"/>
        </w:rPr>
        <w:t xml:space="preserve"> (PABA), la région a </w:t>
      </w:r>
      <w:r w:rsidR="00BE074F" w:rsidRPr="00631A4D">
        <w:rPr>
          <w:color w:val="000000" w:themeColor="text1"/>
          <w:sz w:val="22"/>
          <w:szCs w:val="22"/>
          <w:lang w:val="fr-CA"/>
        </w:rPr>
        <w:t>tenté</w:t>
      </w:r>
      <w:r w:rsidR="00BE074F">
        <w:rPr>
          <w:sz w:val="22"/>
          <w:szCs w:val="22"/>
          <w:lang w:val="fr-CA"/>
        </w:rPr>
        <w:t xml:space="preserve"> d’établir un cadre global pour la promotion de la coopération entre les pays du Sud</w:t>
      </w:r>
      <w:r w:rsidR="007C36E3" w:rsidRPr="00534BAB">
        <w:rPr>
          <w:sz w:val="22"/>
          <w:szCs w:val="22"/>
          <w:lang w:val="fr-CA"/>
        </w:rPr>
        <w:t xml:space="preserve">. </w:t>
      </w:r>
      <w:r w:rsidR="00BE074F">
        <w:rPr>
          <w:sz w:val="22"/>
          <w:szCs w:val="22"/>
          <w:lang w:val="fr-CA"/>
        </w:rPr>
        <w:t>E</w:t>
      </w:r>
      <w:r w:rsidR="007C36E3" w:rsidRPr="00534BAB">
        <w:rPr>
          <w:sz w:val="22"/>
          <w:szCs w:val="22"/>
          <w:lang w:val="fr-CA"/>
        </w:rPr>
        <w:t>n 2015,</w:t>
      </w:r>
      <w:r w:rsidR="00BE074F">
        <w:rPr>
          <w:sz w:val="22"/>
          <w:szCs w:val="22"/>
          <w:lang w:val="fr-CA"/>
        </w:rPr>
        <w:t xml:space="preserve"> avec l’adoption du Programme de développement durable à l’horizon 2030</w:t>
      </w:r>
      <w:r w:rsidR="008D31FB">
        <w:rPr>
          <w:sz w:val="22"/>
          <w:szCs w:val="22"/>
          <w:lang w:val="fr-CA"/>
        </w:rPr>
        <w:t xml:space="preserve"> et des Objectifs de développement durable (ODD), les pays ont décidé de suivre un nouveau modèle de développement durable en renforçant la collaboration et les partenariats multi-acteurs et mondiaux, en soulignant spécifiquement le rôle de la coopération entre les pays du Sud mondial au moyen de la coopération sud-sud (CSS) et de la coopération triangulaire (CT</w:t>
      </w:r>
      <w:r w:rsidR="007C36E3" w:rsidRPr="00534BAB">
        <w:rPr>
          <w:sz w:val="22"/>
          <w:szCs w:val="22"/>
          <w:lang w:val="fr-CA"/>
        </w:rPr>
        <w:t>).</w:t>
      </w:r>
    </w:p>
    <w:p w14:paraId="787E1BCE" w14:textId="77777777" w:rsidR="007C36E3" w:rsidRPr="00534BAB" w:rsidRDefault="007C36E3" w:rsidP="00631A4D">
      <w:pPr>
        <w:jc w:val="both"/>
        <w:rPr>
          <w:sz w:val="22"/>
          <w:szCs w:val="22"/>
          <w:lang w:val="fr-CA"/>
        </w:rPr>
      </w:pPr>
    </w:p>
    <w:p w14:paraId="18FDB490" w14:textId="62D35ADB" w:rsidR="007C36E3" w:rsidRPr="00534BAB" w:rsidRDefault="008D31FB" w:rsidP="00631A4D">
      <w:pPr>
        <w:ind w:firstLine="720"/>
        <w:jc w:val="both"/>
        <w:rPr>
          <w:sz w:val="22"/>
          <w:szCs w:val="22"/>
          <w:lang w:val="fr-CA"/>
        </w:rPr>
      </w:pPr>
      <w:r>
        <w:rPr>
          <w:sz w:val="22"/>
          <w:szCs w:val="22"/>
          <w:lang w:val="fr-CA"/>
        </w:rPr>
        <w:t>Les États membres se sont de plus en plus engagés</w:t>
      </w:r>
      <w:r w:rsidR="00853F35">
        <w:rPr>
          <w:sz w:val="22"/>
          <w:szCs w:val="22"/>
          <w:lang w:val="fr-CA"/>
        </w:rPr>
        <w:t xml:space="preserve"> à des modalités de coopération comme la coopération sud-sud et la coopération triangulaire et ont renforcé leur participation à celles-ci, reconnaissant leur propre valeur et celle qu’apportent des modalités traditionnelles comme la coopération nord-sud</w:t>
      </w:r>
      <w:r w:rsidR="00C14678">
        <w:rPr>
          <w:sz w:val="22"/>
          <w:szCs w:val="22"/>
          <w:lang w:val="fr-CA"/>
        </w:rPr>
        <w:t xml:space="preserve"> et la coopération multilatérale. En réponse, les pays d’Amérique latine et des Caraïbes adoptent de plus en plus un double rôle, </w:t>
      </w:r>
      <w:r w:rsidR="005E43F2">
        <w:rPr>
          <w:sz w:val="22"/>
          <w:szCs w:val="22"/>
          <w:lang w:val="fr-CA"/>
        </w:rPr>
        <w:t xml:space="preserve">étant à la fois </w:t>
      </w:r>
      <w:r w:rsidR="00D44635">
        <w:rPr>
          <w:sz w:val="22"/>
          <w:szCs w:val="22"/>
          <w:lang w:val="fr-CA"/>
        </w:rPr>
        <w:t>d</w:t>
      </w:r>
      <w:r w:rsidR="00BF0C65">
        <w:rPr>
          <w:sz w:val="22"/>
          <w:szCs w:val="22"/>
          <w:lang w:val="fr-CA"/>
        </w:rPr>
        <w:t>es bénéficiaires d’aide</w:t>
      </w:r>
      <w:r w:rsidR="00942FCC">
        <w:rPr>
          <w:sz w:val="22"/>
          <w:szCs w:val="22"/>
          <w:lang w:val="fr-CA"/>
        </w:rPr>
        <w:t xml:space="preserve"> publique</w:t>
      </w:r>
      <w:r w:rsidR="00BF0C65">
        <w:rPr>
          <w:sz w:val="22"/>
          <w:szCs w:val="22"/>
          <w:lang w:val="fr-CA"/>
        </w:rPr>
        <w:t xml:space="preserve"> </w:t>
      </w:r>
      <w:r w:rsidR="00141FD1">
        <w:rPr>
          <w:sz w:val="22"/>
          <w:szCs w:val="22"/>
          <w:lang w:val="fr-CA"/>
        </w:rPr>
        <w:t>au développement</w:t>
      </w:r>
      <w:r w:rsidR="000731D0">
        <w:rPr>
          <w:sz w:val="22"/>
          <w:szCs w:val="22"/>
          <w:lang w:val="fr-CA"/>
        </w:rPr>
        <w:t xml:space="preserve"> (APD) et d’assistance technique </w:t>
      </w:r>
      <w:r w:rsidR="00D44635">
        <w:rPr>
          <w:sz w:val="22"/>
          <w:szCs w:val="22"/>
          <w:lang w:val="fr-CA"/>
        </w:rPr>
        <w:t>et fournissant</w:t>
      </w:r>
      <w:r w:rsidR="00800643">
        <w:rPr>
          <w:sz w:val="22"/>
          <w:szCs w:val="22"/>
          <w:lang w:val="fr-CA"/>
        </w:rPr>
        <w:t xml:space="preserve"> à d’autres pays</w:t>
      </w:r>
      <w:r>
        <w:rPr>
          <w:sz w:val="22"/>
          <w:szCs w:val="22"/>
          <w:lang w:val="fr-CA"/>
        </w:rPr>
        <w:t xml:space="preserve"> </w:t>
      </w:r>
      <w:r w:rsidR="00D44635">
        <w:rPr>
          <w:sz w:val="22"/>
          <w:szCs w:val="22"/>
          <w:lang w:val="fr-CA"/>
        </w:rPr>
        <w:t>de l’</w:t>
      </w:r>
      <w:r w:rsidR="007C36E3" w:rsidRPr="00534BAB">
        <w:rPr>
          <w:sz w:val="22"/>
          <w:szCs w:val="22"/>
          <w:lang w:val="fr-CA"/>
        </w:rPr>
        <w:t>expertise</w:t>
      </w:r>
      <w:r w:rsidR="00800643">
        <w:rPr>
          <w:sz w:val="22"/>
          <w:szCs w:val="22"/>
          <w:lang w:val="fr-CA"/>
        </w:rPr>
        <w:t xml:space="preserve"> et de bonnes pratiques en matière de coopération</w:t>
      </w:r>
      <w:r w:rsidR="007C36E3" w:rsidRPr="00534BAB">
        <w:rPr>
          <w:sz w:val="22"/>
          <w:szCs w:val="22"/>
          <w:lang w:val="fr-CA"/>
        </w:rPr>
        <w:t>.</w:t>
      </w:r>
    </w:p>
    <w:p w14:paraId="5804B321" w14:textId="77777777" w:rsidR="007C36E3" w:rsidRPr="00534BAB" w:rsidRDefault="007C36E3" w:rsidP="00631A4D">
      <w:pPr>
        <w:jc w:val="both"/>
        <w:rPr>
          <w:sz w:val="22"/>
          <w:szCs w:val="22"/>
          <w:lang w:val="fr-CA"/>
        </w:rPr>
      </w:pPr>
    </w:p>
    <w:p w14:paraId="4758E961" w14:textId="607F66D7" w:rsidR="007C36E3" w:rsidRPr="00534BAB" w:rsidRDefault="00B16264" w:rsidP="00631A4D">
      <w:pPr>
        <w:ind w:firstLine="720"/>
        <w:jc w:val="both"/>
        <w:rPr>
          <w:sz w:val="22"/>
          <w:szCs w:val="22"/>
          <w:lang w:val="fr-CA"/>
        </w:rPr>
      </w:pPr>
      <w:r>
        <w:rPr>
          <w:sz w:val="22"/>
          <w:szCs w:val="22"/>
          <w:lang w:val="fr-CA"/>
        </w:rPr>
        <w:lastRenderedPageBreak/>
        <w:t xml:space="preserve">Il est important de mentionner </w:t>
      </w:r>
      <w:r w:rsidR="005F1ADA">
        <w:rPr>
          <w:sz w:val="22"/>
          <w:szCs w:val="22"/>
          <w:lang w:val="fr-CA"/>
        </w:rPr>
        <w:t>qu’à mesure que les pays d’Amérique latine et des Caraïbes</w:t>
      </w:r>
      <w:r w:rsidR="00DB533E">
        <w:rPr>
          <w:sz w:val="22"/>
          <w:szCs w:val="22"/>
          <w:lang w:val="fr-CA"/>
        </w:rPr>
        <w:t xml:space="preserve"> (</w:t>
      </w:r>
      <w:r w:rsidR="003A49AA">
        <w:rPr>
          <w:sz w:val="22"/>
          <w:szCs w:val="22"/>
          <w:lang w:val="fr-CA"/>
        </w:rPr>
        <w:t xml:space="preserve">ALC) transitionnent vers </w:t>
      </w:r>
      <w:r w:rsidR="009B33DB">
        <w:rPr>
          <w:sz w:val="22"/>
          <w:szCs w:val="22"/>
          <w:lang w:val="fr-CA"/>
        </w:rPr>
        <w:t>des niveaux de développement plus élevés, ils reçoivent moins de ressources financières</w:t>
      </w:r>
      <w:r w:rsidR="00E60080">
        <w:rPr>
          <w:sz w:val="22"/>
          <w:szCs w:val="22"/>
          <w:lang w:val="fr-CA"/>
        </w:rPr>
        <w:t xml:space="preserve"> </w:t>
      </w:r>
      <w:r w:rsidR="00DE0D37">
        <w:rPr>
          <w:sz w:val="22"/>
          <w:szCs w:val="22"/>
          <w:lang w:val="fr-CA"/>
        </w:rPr>
        <w:t>en matière d’APD</w:t>
      </w:r>
      <w:r w:rsidR="00A05BBC">
        <w:rPr>
          <w:sz w:val="22"/>
          <w:szCs w:val="22"/>
          <w:lang w:val="fr-CA"/>
        </w:rPr>
        <w:t xml:space="preserve"> et en prêts</w:t>
      </w:r>
      <w:r w:rsidR="008628C7">
        <w:rPr>
          <w:sz w:val="22"/>
          <w:szCs w:val="22"/>
          <w:lang w:val="fr-CA"/>
        </w:rPr>
        <w:t xml:space="preserve"> concessionnels</w:t>
      </w:r>
      <w:r w:rsidR="00FD7E04">
        <w:rPr>
          <w:sz w:val="22"/>
          <w:szCs w:val="22"/>
          <w:lang w:val="fr-CA"/>
        </w:rPr>
        <w:t xml:space="preserve">, ce qui </w:t>
      </w:r>
      <w:r w:rsidR="003376CD">
        <w:rPr>
          <w:sz w:val="22"/>
          <w:szCs w:val="22"/>
          <w:lang w:val="fr-CA"/>
        </w:rPr>
        <w:t xml:space="preserve">réduit le financement </w:t>
      </w:r>
      <w:r w:rsidR="007F24CF">
        <w:rPr>
          <w:sz w:val="22"/>
          <w:szCs w:val="22"/>
          <w:lang w:val="fr-CA"/>
        </w:rPr>
        <w:t xml:space="preserve">disponible, dans un contexte </w:t>
      </w:r>
      <w:r w:rsidR="00635A6D">
        <w:rPr>
          <w:sz w:val="22"/>
          <w:szCs w:val="22"/>
          <w:lang w:val="fr-CA"/>
        </w:rPr>
        <w:t>de</w:t>
      </w:r>
      <w:r w:rsidR="00CC7322">
        <w:rPr>
          <w:sz w:val="22"/>
          <w:szCs w:val="22"/>
          <w:lang w:val="fr-CA"/>
        </w:rPr>
        <w:t xml:space="preserve"> contraintes financières</w:t>
      </w:r>
      <w:r w:rsidR="00900EB2">
        <w:rPr>
          <w:sz w:val="22"/>
          <w:szCs w:val="22"/>
          <w:lang w:val="fr-CA"/>
        </w:rPr>
        <w:t xml:space="preserve"> et de défis sociaux, économiques et environnementaux </w:t>
      </w:r>
      <w:r w:rsidR="00C5299F">
        <w:rPr>
          <w:sz w:val="22"/>
          <w:szCs w:val="22"/>
          <w:lang w:val="fr-CA"/>
        </w:rPr>
        <w:t>continuels</w:t>
      </w:r>
      <w:r w:rsidR="007C36E3" w:rsidRPr="00534BAB">
        <w:rPr>
          <w:rStyle w:val="FootnoteReference"/>
          <w:sz w:val="22"/>
          <w:szCs w:val="22"/>
          <w:lang w:val="fr-CA"/>
        </w:rPr>
        <w:footnoteReference w:id="1"/>
      </w:r>
      <w:r w:rsidR="007C36E3" w:rsidRPr="00534BAB">
        <w:rPr>
          <w:sz w:val="22"/>
          <w:szCs w:val="22"/>
          <w:lang w:val="fr-CA"/>
        </w:rPr>
        <w:t>.</w:t>
      </w:r>
      <w:r w:rsidR="00F20980">
        <w:rPr>
          <w:sz w:val="22"/>
          <w:szCs w:val="22"/>
          <w:lang w:val="fr-CA"/>
        </w:rPr>
        <w:t xml:space="preserve"> Les États membres continuent d’être confrontés </w:t>
      </w:r>
      <w:r w:rsidR="008154C7">
        <w:rPr>
          <w:sz w:val="22"/>
          <w:szCs w:val="22"/>
          <w:lang w:val="fr-CA"/>
        </w:rPr>
        <w:t xml:space="preserve">à </w:t>
      </w:r>
      <w:r w:rsidR="00874699">
        <w:rPr>
          <w:sz w:val="22"/>
          <w:szCs w:val="22"/>
          <w:lang w:val="fr-CA"/>
        </w:rPr>
        <w:t xml:space="preserve">d’importantes lacunes structurelles et bien que les plans </w:t>
      </w:r>
      <w:r w:rsidR="00965573">
        <w:rPr>
          <w:sz w:val="22"/>
          <w:szCs w:val="22"/>
          <w:lang w:val="fr-CA"/>
        </w:rPr>
        <w:t>de développement nationaux soient en accord avec les ODD</w:t>
      </w:r>
      <w:r w:rsidR="005F51DB">
        <w:rPr>
          <w:sz w:val="22"/>
          <w:szCs w:val="22"/>
          <w:lang w:val="fr-CA"/>
        </w:rPr>
        <w:t>, seulement 25 % de l</w:t>
      </w:r>
      <w:r w:rsidR="003E4700">
        <w:rPr>
          <w:sz w:val="22"/>
          <w:szCs w:val="22"/>
          <w:lang w:val="fr-CA"/>
        </w:rPr>
        <w:t xml:space="preserve">’ensemble des objectifs </w:t>
      </w:r>
      <w:r w:rsidR="000B25DB">
        <w:rPr>
          <w:sz w:val="22"/>
          <w:szCs w:val="22"/>
          <w:lang w:val="fr-CA"/>
        </w:rPr>
        <w:t xml:space="preserve">sont en bonne voie </w:t>
      </w:r>
      <w:r w:rsidR="000A60B7" w:rsidRPr="00631A4D">
        <w:rPr>
          <w:color w:val="000000" w:themeColor="text1"/>
          <w:sz w:val="22"/>
          <w:szCs w:val="22"/>
          <w:lang w:val="fr-CA"/>
        </w:rPr>
        <w:t>pour</w:t>
      </w:r>
      <w:r w:rsidR="000A60B7">
        <w:rPr>
          <w:sz w:val="22"/>
          <w:szCs w:val="22"/>
          <w:lang w:val="fr-CA"/>
        </w:rPr>
        <w:t xml:space="preserve"> respecter la date limite de</w:t>
      </w:r>
      <w:r w:rsidR="007C36E3" w:rsidRPr="00534BAB">
        <w:rPr>
          <w:sz w:val="22"/>
          <w:szCs w:val="22"/>
          <w:lang w:val="fr-CA"/>
        </w:rPr>
        <w:t xml:space="preserve"> 2030</w:t>
      </w:r>
      <w:r w:rsidR="007C36E3" w:rsidRPr="00534BAB">
        <w:rPr>
          <w:rStyle w:val="FootnoteReference"/>
          <w:sz w:val="22"/>
          <w:szCs w:val="22"/>
          <w:lang w:val="fr-CA"/>
        </w:rPr>
        <w:footnoteReference w:id="2"/>
      </w:r>
      <w:r w:rsidR="007C36E3" w:rsidRPr="00534BAB">
        <w:rPr>
          <w:sz w:val="22"/>
          <w:szCs w:val="22"/>
          <w:lang w:val="fr-CA"/>
        </w:rPr>
        <w:t>.</w:t>
      </w:r>
      <w:r w:rsidR="000A60B7">
        <w:rPr>
          <w:sz w:val="22"/>
          <w:szCs w:val="22"/>
          <w:lang w:val="fr-CA"/>
        </w:rPr>
        <w:t xml:space="preserve"> Dans ce contexte</w:t>
      </w:r>
      <w:r w:rsidR="001D4357">
        <w:rPr>
          <w:sz w:val="22"/>
          <w:szCs w:val="22"/>
          <w:lang w:val="fr-CA"/>
        </w:rPr>
        <w:t xml:space="preserve">, la coopération sud-sud </w:t>
      </w:r>
      <w:r w:rsidR="00E4580B">
        <w:rPr>
          <w:sz w:val="22"/>
          <w:szCs w:val="22"/>
          <w:lang w:val="fr-CA"/>
        </w:rPr>
        <w:t>et la coopération triangulaire</w:t>
      </w:r>
      <w:r w:rsidR="00BB3BE1">
        <w:rPr>
          <w:sz w:val="22"/>
          <w:szCs w:val="22"/>
          <w:lang w:val="fr-CA"/>
        </w:rPr>
        <w:t xml:space="preserve"> sont des véhicules </w:t>
      </w:r>
      <w:r w:rsidR="003C48FE">
        <w:rPr>
          <w:sz w:val="22"/>
          <w:szCs w:val="22"/>
          <w:lang w:val="fr-CA"/>
        </w:rPr>
        <w:t>permettant une participation plus importante</w:t>
      </w:r>
      <w:r w:rsidR="00ED055F">
        <w:rPr>
          <w:sz w:val="22"/>
          <w:szCs w:val="22"/>
          <w:lang w:val="fr-CA"/>
        </w:rPr>
        <w:t xml:space="preserve"> des pays et de leurs partenaires </w:t>
      </w:r>
      <w:r w:rsidR="00E35127">
        <w:rPr>
          <w:sz w:val="22"/>
          <w:szCs w:val="22"/>
          <w:lang w:val="fr-CA"/>
        </w:rPr>
        <w:t>en matière de développement</w:t>
      </w:r>
      <w:r w:rsidR="007B47A1">
        <w:rPr>
          <w:sz w:val="22"/>
          <w:szCs w:val="22"/>
          <w:lang w:val="fr-CA"/>
        </w:rPr>
        <w:t xml:space="preserve"> et </w:t>
      </w:r>
      <w:r w:rsidR="00BD01DA">
        <w:rPr>
          <w:sz w:val="22"/>
          <w:szCs w:val="22"/>
          <w:lang w:val="fr-CA"/>
        </w:rPr>
        <w:t xml:space="preserve">un partenariat plus étroit entre eux, tout en </w:t>
      </w:r>
      <w:r w:rsidR="006B7FD7">
        <w:rPr>
          <w:sz w:val="22"/>
          <w:szCs w:val="22"/>
          <w:lang w:val="fr-CA"/>
        </w:rPr>
        <w:t xml:space="preserve">permettant d’avoir accès </w:t>
      </w:r>
      <w:r w:rsidR="00E640AA">
        <w:rPr>
          <w:sz w:val="22"/>
          <w:szCs w:val="22"/>
          <w:lang w:val="fr-CA"/>
        </w:rPr>
        <w:t>à de l’expertise pour appuyer les efforts consentis par les États membres</w:t>
      </w:r>
      <w:r w:rsidR="008C7736">
        <w:rPr>
          <w:sz w:val="22"/>
          <w:szCs w:val="22"/>
          <w:lang w:val="fr-CA"/>
        </w:rPr>
        <w:t xml:space="preserve"> pour </w:t>
      </w:r>
      <w:r w:rsidR="00783112">
        <w:rPr>
          <w:sz w:val="22"/>
          <w:szCs w:val="22"/>
          <w:lang w:val="fr-CA"/>
        </w:rPr>
        <w:t>progresser vers de nouveaux modèles</w:t>
      </w:r>
      <w:r w:rsidR="007C36E3" w:rsidRPr="00534BAB">
        <w:rPr>
          <w:sz w:val="22"/>
          <w:szCs w:val="22"/>
          <w:lang w:val="fr-CA"/>
        </w:rPr>
        <w:t>.</w:t>
      </w:r>
    </w:p>
    <w:p w14:paraId="38FE19C3" w14:textId="77777777" w:rsidR="007C36E3" w:rsidRPr="00534BAB" w:rsidRDefault="007C36E3" w:rsidP="00631A4D">
      <w:pPr>
        <w:jc w:val="both"/>
        <w:rPr>
          <w:sz w:val="22"/>
          <w:szCs w:val="22"/>
          <w:lang w:val="fr-CA"/>
        </w:rPr>
      </w:pPr>
    </w:p>
    <w:p w14:paraId="072F1A6C" w14:textId="311903BA" w:rsidR="007C36E3" w:rsidRPr="00534BAB" w:rsidRDefault="00884823" w:rsidP="00631A4D">
      <w:pPr>
        <w:ind w:firstLine="720"/>
        <w:jc w:val="both"/>
        <w:rPr>
          <w:sz w:val="22"/>
          <w:szCs w:val="22"/>
          <w:lang w:val="fr-CA"/>
        </w:rPr>
      </w:pPr>
      <w:r>
        <w:rPr>
          <w:sz w:val="22"/>
          <w:szCs w:val="22"/>
          <w:lang w:val="fr-CA"/>
        </w:rPr>
        <w:t>Malgré leurs différents niveaux de dévelo</w:t>
      </w:r>
      <w:r w:rsidR="00052CC0">
        <w:rPr>
          <w:sz w:val="22"/>
          <w:szCs w:val="22"/>
          <w:lang w:val="fr-CA"/>
        </w:rPr>
        <w:t xml:space="preserve">ppement et les diverses réalités auxquelles ils sont confrontés, les pays d’Amérique latine et des Caraïbes </w:t>
      </w:r>
      <w:r w:rsidR="0030387D">
        <w:rPr>
          <w:sz w:val="22"/>
          <w:szCs w:val="22"/>
          <w:lang w:val="fr-CA"/>
        </w:rPr>
        <w:t>font face à</w:t>
      </w:r>
      <w:r w:rsidR="00973108">
        <w:rPr>
          <w:sz w:val="22"/>
          <w:szCs w:val="22"/>
          <w:lang w:val="fr-CA"/>
        </w:rPr>
        <w:t xml:space="preserve"> des problèmes</w:t>
      </w:r>
      <w:r w:rsidR="00A74FB8">
        <w:rPr>
          <w:sz w:val="22"/>
          <w:szCs w:val="22"/>
          <w:lang w:val="fr-CA"/>
        </w:rPr>
        <w:t>, des inégalités, des vulnérabilités et des différents communs</w:t>
      </w:r>
      <w:r w:rsidR="0030387D">
        <w:rPr>
          <w:sz w:val="22"/>
          <w:szCs w:val="22"/>
          <w:lang w:val="fr-CA"/>
        </w:rPr>
        <w:t xml:space="preserve">, ce qui rend nécessaire l’adoption </w:t>
      </w:r>
      <w:r w:rsidR="00116AFF">
        <w:rPr>
          <w:sz w:val="22"/>
          <w:szCs w:val="22"/>
          <w:lang w:val="fr-CA"/>
        </w:rPr>
        <w:t xml:space="preserve">d’approches et de </w:t>
      </w:r>
      <w:r w:rsidR="00D95E89">
        <w:rPr>
          <w:sz w:val="22"/>
          <w:szCs w:val="22"/>
          <w:lang w:val="fr-CA"/>
        </w:rPr>
        <w:t>propositions de solutions</w:t>
      </w:r>
      <w:r w:rsidR="00E8201A">
        <w:rPr>
          <w:sz w:val="22"/>
          <w:szCs w:val="22"/>
          <w:lang w:val="fr-CA"/>
        </w:rPr>
        <w:t xml:space="preserve"> </w:t>
      </w:r>
      <w:r w:rsidR="00E8201A" w:rsidRPr="00631A4D">
        <w:rPr>
          <w:color w:val="000000" w:themeColor="text1"/>
          <w:sz w:val="22"/>
          <w:szCs w:val="22"/>
          <w:lang w:val="fr-CA"/>
        </w:rPr>
        <w:t>multidimensionnelles</w:t>
      </w:r>
      <w:r w:rsidR="00E8201A">
        <w:rPr>
          <w:sz w:val="22"/>
          <w:szCs w:val="22"/>
          <w:lang w:val="fr-CA"/>
        </w:rPr>
        <w:t xml:space="preserve"> et globales</w:t>
      </w:r>
      <w:r w:rsidR="00052CC0">
        <w:rPr>
          <w:sz w:val="22"/>
          <w:szCs w:val="22"/>
          <w:lang w:val="fr-CA"/>
        </w:rPr>
        <w:t xml:space="preserve"> </w:t>
      </w:r>
      <w:r w:rsidR="007C36E3" w:rsidRPr="00534BAB">
        <w:rPr>
          <w:sz w:val="22"/>
          <w:szCs w:val="22"/>
          <w:lang w:val="fr-CA"/>
        </w:rPr>
        <w:t>(</w:t>
      </w:r>
      <w:r w:rsidR="00E8201A">
        <w:rPr>
          <w:sz w:val="22"/>
          <w:szCs w:val="22"/>
          <w:lang w:val="fr-CA"/>
        </w:rPr>
        <w:t xml:space="preserve">et non seulement des critères comme </w:t>
      </w:r>
      <w:r w:rsidR="005C71E5">
        <w:rPr>
          <w:sz w:val="22"/>
          <w:szCs w:val="22"/>
          <w:lang w:val="fr-CA"/>
        </w:rPr>
        <w:t>le revenu</w:t>
      </w:r>
      <w:r w:rsidR="007C36E3" w:rsidRPr="00534BAB">
        <w:rPr>
          <w:sz w:val="22"/>
          <w:szCs w:val="22"/>
          <w:lang w:val="fr-CA"/>
        </w:rPr>
        <w:t xml:space="preserve"> per capita), adapt</w:t>
      </w:r>
      <w:r w:rsidR="005C71E5">
        <w:rPr>
          <w:sz w:val="22"/>
          <w:szCs w:val="22"/>
          <w:lang w:val="fr-CA"/>
        </w:rPr>
        <w:t>ées</w:t>
      </w:r>
      <w:r w:rsidR="00B66385">
        <w:rPr>
          <w:sz w:val="22"/>
          <w:szCs w:val="22"/>
          <w:lang w:val="fr-CA"/>
        </w:rPr>
        <w:t xml:space="preserve"> au contexte local et national de chaque pays.</w:t>
      </w:r>
      <w:r w:rsidR="00874B19">
        <w:rPr>
          <w:sz w:val="22"/>
          <w:szCs w:val="22"/>
          <w:lang w:val="fr-CA"/>
        </w:rPr>
        <w:t xml:space="preserve"> À cet égard, la coopération régionale porta</w:t>
      </w:r>
      <w:r w:rsidR="006D228C">
        <w:rPr>
          <w:sz w:val="22"/>
          <w:szCs w:val="22"/>
          <w:lang w:val="fr-CA"/>
        </w:rPr>
        <w:t>n</w:t>
      </w:r>
      <w:r w:rsidR="00874B19">
        <w:rPr>
          <w:sz w:val="22"/>
          <w:szCs w:val="22"/>
          <w:lang w:val="fr-CA"/>
        </w:rPr>
        <w:t xml:space="preserve">t </w:t>
      </w:r>
      <w:r w:rsidR="006D228C">
        <w:rPr>
          <w:sz w:val="22"/>
          <w:szCs w:val="22"/>
          <w:lang w:val="fr-CA"/>
        </w:rPr>
        <w:t>principalement sur la région est toujours essentielle</w:t>
      </w:r>
      <w:r w:rsidR="000D221D">
        <w:rPr>
          <w:sz w:val="22"/>
          <w:szCs w:val="22"/>
          <w:lang w:val="fr-CA"/>
        </w:rPr>
        <w:t xml:space="preserve">. </w:t>
      </w:r>
      <w:r w:rsidR="001D5564">
        <w:rPr>
          <w:sz w:val="22"/>
          <w:szCs w:val="22"/>
          <w:lang w:val="fr-CA"/>
        </w:rPr>
        <w:t xml:space="preserve">La Commission économique pour </w:t>
      </w:r>
      <w:r w:rsidR="00822875">
        <w:rPr>
          <w:sz w:val="22"/>
          <w:szCs w:val="22"/>
          <w:lang w:val="fr-CA"/>
        </w:rPr>
        <w:t>l’Amérique latine et les Caraïbes</w:t>
      </w:r>
      <w:r w:rsidR="00B2306E">
        <w:rPr>
          <w:sz w:val="22"/>
          <w:szCs w:val="22"/>
          <w:lang w:val="fr-CA"/>
        </w:rPr>
        <w:t xml:space="preserve"> (CEPALC)</w:t>
      </w:r>
      <w:r w:rsidR="00BB164D">
        <w:rPr>
          <w:sz w:val="22"/>
          <w:szCs w:val="22"/>
          <w:lang w:val="fr-CA"/>
        </w:rPr>
        <w:t xml:space="preserve"> propose une nouvelle approche en matière de coopération pour les pays à revenu moyen</w:t>
      </w:r>
      <w:r w:rsidR="00E94A86">
        <w:rPr>
          <w:sz w:val="22"/>
          <w:szCs w:val="22"/>
          <w:lang w:val="fr-CA"/>
        </w:rPr>
        <w:t xml:space="preserve"> comportant des instruments sur mesure qui permettront d’aborder</w:t>
      </w:r>
      <w:r w:rsidR="00B87F95">
        <w:rPr>
          <w:sz w:val="22"/>
          <w:szCs w:val="22"/>
          <w:lang w:val="fr-CA"/>
        </w:rPr>
        <w:t xml:space="preserve"> l’hétérogénéité économique, sociale et de production</w:t>
      </w:r>
      <w:r w:rsidR="00CF59FE">
        <w:rPr>
          <w:sz w:val="22"/>
          <w:szCs w:val="22"/>
          <w:lang w:val="fr-CA"/>
        </w:rPr>
        <w:t xml:space="preserve"> de la région. Cette approche </w:t>
      </w:r>
      <w:r w:rsidR="0045733C">
        <w:rPr>
          <w:sz w:val="22"/>
          <w:szCs w:val="22"/>
          <w:lang w:val="fr-CA"/>
        </w:rPr>
        <w:t>préconise</w:t>
      </w:r>
      <w:r w:rsidR="00CF59FE">
        <w:rPr>
          <w:sz w:val="22"/>
          <w:szCs w:val="22"/>
          <w:lang w:val="fr-CA"/>
        </w:rPr>
        <w:t xml:space="preserve"> des politiques centrées sur la personne</w:t>
      </w:r>
      <w:r w:rsidR="007C36E3" w:rsidRPr="00534BAB">
        <w:rPr>
          <w:rStyle w:val="FootnoteReference"/>
          <w:sz w:val="22"/>
          <w:szCs w:val="22"/>
          <w:lang w:val="fr-CA"/>
        </w:rPr>
        <w:footnoteReference w:id="3"/>
      </w:r>
      <w:r w:rsidR="007C36E3" w:rsidRPr="00534BAB">
        <w:rPr>
          <w:sz w:val="22"/>
          <w:szCs w:val="22"/>
          <w:lang w:val="fr-CA"/>
        </w:rPr>
        <w:t xml:space="preserve"> </w:t>
      </w:r>
      <w:r w:rsidR="0045733C">
        <w:rPr>
          <w:sz w:val="22"/>
          <w:szCs w:val="22"/>
          <w:lang w:val="fr-CA"/>
        </w:rPr>
        <w:t>en vue d’aligner</w:t>
      </w:r>
      <w:r w:rsidR="000D65D1">
        <w:rPr>
          <w:sz w:val="22"/>
          <w:szCs w:val="22"/>
          <w:lang w:val="fr-CA"/>
        </w:rPr>
        <w:t xml:space="preserve"> les initiatives en matière de coopération</w:t>
      </w:r>
      <w:r w:rsidR="007370E3">
        <w:rPr>
          <w:sz w:val="22"/>
          <w:szCs w:val="22"/>
          <w:lang w:val="fr-CA"/>
        </w:rPr>
        <w:t xml:space="preserve"> avec les priorités locales, </w:t>
      </w:r>
      <w:r w:rsidR="0016353B">
        <w:rPr>
          <w:sz w:val="22"/>
          <w:szCs w:val="22"/>
          <w:lang w:val="fr-CA"/>
        </w:rPr>
        <w:t xml:space="preserve">encourageant la propriété au niveau local et </w:t>
      </w:r>
      <w:r w:rsidR="00610735">
        <w:rPr>
          <w:sz w:val="22"/>
          <w:szCs w:val="22"/>
          <w:lang w:val="fr-CA"/>
        </w:rPr>
        <w:t xml:space="preserve">résoudre </w:t>
      </w:r>
      <w:r w:rsidR="00BE237B">
        <w:rPr>
          <w:sz w:val="22"/>
          <w:szCs w:val="22"/>
          <w:lang w:val="fr-CA"/>
        </w:rPr>
        <w:t>les inégalités et autres disparités</w:t>
      </w:r>
      <w:r w:rsidR="007C36E3" w:rsidRPr="00534BAB">
        <w:rPr>
          <w:rStyle w:val="FootnoteReference"/>
          <w:sz w:val="22"/>
          <w:szCs w:val="22"/>
          <w:lang w:val="fr-CA"/>
        </w:rPr>
        <w:footnoteReference w:id="4"/>
      </w:r>
      <w:r w:rsidR="007C36E3" w:rsidRPr="00534BAB">
        <w:rPr>
          <w:sz w:val="22"/>
          <w:szCs w:val="22"/>
          <w:lang w:val="fr-CA"/>
        </w:rPr>
        <w:t>.</w:t>
      </w:r>
    </w:p>
    <w:p w14:paraId="351546C6" w14:textId="77777777" w:rsidR="007C36E3" w:rsidRPr="00534BAB" w:rsidRDefault="007C36E3" w:rsidP="007C36E3">
      <w:pPr>
        <w:jc w:val="both"/>
        <w:rPr>
          <w:sz w:val="22"/>
          <w:szCs w:val="22"/>
          <w:lang w:val="fr-CA"/>
        </w:rPr>
      </w:pPr>
    </w:p>
    <w:p w14:paraId="0C48F3D9" w14:textId="594B5093" w:rsidR="007C36E3" w:rsidRPr="00534BAB" w:rsidRDefault="00E95DF6" w:rsidP="00631A4D">
      <w:pPr>
        <w:ind w:firstLine="720"/>
        <w:jc w:val="both"/>
        <w:rPr>
          <w:sz w:val="22"/>
          <w:szCs w:val="22"/>
          <w:lang w:val="fr-CA"/>
        </w:rPr>
      </w:pPr>
      <w:r>
        <w:rPr>
          <w:sz w:val="22"/>
          <w:szCs w:val="22"/>
          <w:lang w:val="fr-CA"/>
        </w:rPr>
        <w:t>L’initiative visant à</w:t>
      </w:r>
      <w:r w:rsidR="00617536">
        <w:rPr>
          <w:sz w:val="22"/>
          <w:szCs w:val="22"/>
          <w:lang w:val="fr-CA"/>
        </w:rPr>
        <w:t xml:space="preserve"> construire un système de coopération plus inclusif et plus cohérent</w:t>
      </w:r>
      <w:r w:rsidR="00E705EE">
        <w:rPr>
          <w:sz w:val="22"/>
          <w:szCs w:val="22"/>
          <w:lang w:val="fr-CA"/>
        </w:rPr>
        <w:t xml:space="preserve"> peut aider à combler le fossé entre</w:t>
      </w:r>
      <w:r w:rsidR="006A6007">
        <w:rPr>
          <w:sz w:val="22"/>
          <w:szCs w:val="22"/>
          <w:lang w:val="fr-CA"/>
        </w:rPr>
        <w:t xml:space="preserve"> les discours, la théorie et la pratique</w:t>
      </w:r>
      <w:r w:rsidR="009D5E1F">
        <w:rPr>
          <w:sz w:val="22"/>
          <w:szCs w:val="22"/>
          <w:lang w:val="fr-CA"/>
        </w:rPr>
        <w:t xml:space="preserve"> dans les Amériques.</w:t>
      </w:r>
      <w:r w:rsidR="009452ED">
        <w:rPr>
          <w:sz w:val="22"/>
          <w:szCs w:val="22"/>
          <w:lang w:val="fr-CA"/>
        </w:rPr>
        <w:t xml:space="preserve"> Ensemble, les pays peuvent </w:t>
      </w:r>
      <w:r w:rsidR="00BD4DEF">
        <w:rPr>
          <w:sz w:val="22"/>
          <w:szCs w:val="22"/>
          <w:lang w:val="fr-CA"/>
        </w:rPr>
        <w:t xml:space="preserve">progresser vers </w:t>
      </w:r>
      <w:r w:rsidR="00A9156C">
        <w:rPr>
          <w:sz w:val="22"/>
          <w:szCs w:val="22"/>
          <w:lang w:val="fr-CA"/>
        </w:rPr>
        <w:t>une structure de gouvernance plus forte en matière de coopération</w:t>
      </w:r>
      <w:r w:rsidR="00E95662">
        <w:rPr>
          <w:sz w:val="22"/>
          <w:szCs w:val="22"/>
          <w:lang w:val="fr-CA"/>
        </w:rPr>
        <w:t xml:space="preserve"> capable d’améliorer </w:t>
      </w:r>
      <w:r w:rsidR="00C25583">
        <w:rPr>
          <w:sz w:val="22"/>
          <w:szCs w:val="22"/>
          <w:lang w:val="fr-CA"/>
        </w:rPr>
        <w:t xml:space="preserve">l’effectivité de programmes </w:t>
      </w:r>
      <w:r w:rsidR="00C25583" w:rsidRPr="00631A4D">
        <w:rPr>
          <w:color w:val="000000" w:themeColor="text1"/>
          <w:sz w:val="22"/>
          <w:szCs w:val="22"/>
          <w:lang w:val="fr-CA"/>
        </w:rPr>
        <w:t>de</w:t>
      </w:r>
      <w:r w:rsidR="00C25583">
        <w:rPr>
          <w:sz w:val="22"/>
          <w:szCs w:val="22"/>
          <w:lang w:val="fr-CA"/>
        </w:rPr>
        <w:t xml:space="preserve"> développement, éviter la</w:t>
      </w:r>
      <w:r>
        <w:rPr>
          <w:sz w:val="22"/>
          <w:szCs w:val="22"/>
          <w:lang w:val="fr-CA"/>
        </w:rPr>
        <w:t xml:space="preserve"> </w:t>
      </w:r>
      <w:r w:rsidR="007C36E3" w:rsidRPr="00534BAB">
        <w:rPr>
          <w:sz w:val="22"/>
          <w:szCs w:val="22"/>
          <w:lang w:val="fr-CA"/>
        </w:rPr>
        <w:t xml:space="preserve">duplication </w:t>
      </w:r>
      <w:r w:rsidR="00C25583">
        <w:rPr>
          <w:sz w:val="22"/>
          <w:szCs w:val="22"/>
          <w:lang w:val="fr-CA"/>
        </w:rPr>
        <w:t>des</w:t>
      </w:r>
      <w:r w:rsidR="007C36E3" w:rsidRPr="00534BAB">
        <w:rPr>
          <w:sz w:val="22"/>
          <w:szCs w:val="22"/>
          <w:lang w:val="fr-CA"/>
        </w:rPr>
        <w:t xml:space="preserve"> efforts,</w:t>
      </w:r>
      <w:r w:rsidR="00D77922">
        <w:rPr>
          <w:sz w:val="22"/>
          <w:szCs w:val="22"/>
          <w:lang w:val="fr-CA"/>
        </w:rPr>
        <w:t xml:space="preserve"> améliorer l’alignement des offres de coopération avec les besoins locaux</w:t>
      </w:r>
      <w:r w:rsidR="00AD6814">
        <w:rPr>
          <w:sz w:val="22"/>
          <w:szCs w:val="22"/>
          <w:lang w:val="fr-CA"/>
        </w:rPr>
        <w:t xml:space="preserve">, </w:t>
      </w:r>
      <w:r w:rsidR="00D80A42">
        <w:rPr>
          <w:sz w:val="22"/>
          <w:szCs w:val="22"/>
          <w:lang w:val="fr-CA"/>
        </w:rPr>
        <w:t xml:space="preserve">débloquer du financement pour le développement et promouvoir </w:t>
      </w:r>
      <w:r w:rsidR="007E27D9">
        <w:rPr>
          <w:sz w:val="22"/>
          <w:szCs w:val="22"/>
          <w:lang w:val="fr-CA"/>
        </w:rPr>
        <w:t xml:space="preserve">des partenariats stratégiques. Ces efforts peuvent se traduire par </w:t>
      </w:r>
      <w:r w:rsidR="00781874">
        <w:rPr>
          <w:sz w:val="22"/>
          <w:szCs w:val="22"/>
          <w:lang w:val="fr-CA"/>
        </w:rPr>
        <w:t xml:space="preserve">des </w:t>
      </w:r>
      <w:r w:rsidR="00781874">
        <w:rPr>
          <w:sz w:val="22"/>
          <w:szCs w:val="22"/>
          <w:lang w:val="fr-CA"/>
        </w:rPr>
        <w:lastRenderedPageBreak/>
        <w:t xml:space="preserve">stratégies réalisables </w:t>
      </w:r>
      <w:r w:rsidR="00D3591A">
        <w:rPr>
          <w:sz w:val="22"/>
          <w:szCs w:val="22"/>
          <w:lang w:val="fr-CA"/>
        </w:rPr>
        <w:t xml:space="preserve">qui complémenteront les efforts déployés par les pays </w:t>
      </w:r>
      <w:r w:rsidR="00C313E1">
        <w:rPr>
          <w:sz w:val="22"/>
          <w:szCs w:val="22"/>
          <w:lang w:val="fr-CA"/>
        </w:rPr>
        <w:t>pour réaliser leurs plans de développement nationaux et atteindre les ODD d’ici</w:t>
      </w:r>
      <w:r w:rsidR="00D3591A">
        <w:rPr>
          <w:sz w:val="22"/>
          <w:szCs w:val="22"/>
          <w:lang w:val="fr-CA"/>
        </w:rPr>
        <w:t xml:space="preserve"> </w:t>
      </w:r>
      <w:r w:rsidR="007C36E3" w:rsidRPr="00534BAB">
        <w:rPr>
          <w:sz w:val="22"/>
          <w:szCs w:val="22"/>
          <w:lang w:val="fr-CA"/>
        </w:rPr>
        <w:t>2030.</w:t>
      </w:r>
    </w:p>
    <w:p w14:paraId="65BF7E1B" w14:textId="77777777" w:rsidR="007C36E3" w:rsidRPr="00534BAB" w:rsidRDefault="007C36E3" w:rsidP="00631A4D">
      <w:pPr>
        <w:jc w:val="both"/>
        <w:rPr>
          <w:sz w:val="22"/>
          <w:szCs w:val="22"/>
          <w:lang w:val="fr-CA"/>
        </w:rPr>
      </w:pPr>
    </w:p>
    <w:p w14:paraId="7E55CD70" w14:textId="58DF0231" w:rsidR="007C36E3" w:rsidRPr="00534BAB" w:rsidRDefault="00240628" w:rsidP="00631A4D">
      <w:pPr>
        <w:pStyle w:val="ListParagraph"/>
        <w:numPr>
          <w:ilvl w:val="0"/>
          <w:numId w:val="1"/>
        </w:numPr>
        <w:spacing w:after="0" w:line="240" w:lineRule="auto"/>
        <w:ind w:left="720" w:hanging="720"/>
        <w:jc w:val="both"/>
        <w:rPr>
          <w:rFonts w:ascii="Times New Roman" w:hAnsi="Times New Roman"/>
          <w:b/>
          <w:bCs/>
          <w:lang w:val="fr-CA"/>
        </w:rPr>
      </w:pPr>
      <w:r>
        <w:rPr>
          <w:rFonts w:ascii="Times New Roman" w:hAnsi="Times New Roman"/>
          <w:b/>
          <w:bCs/>
          <w:lang w:val="fr-CA"/>
        </w:rPr>
        <w:t>L</w:t>
      </w:r>
      <w:r w:rsidR="007C36E3" w:rsidRPr="00534BAB">
        <w:rPr>
          <w:rFonts w:ascii="Times New Roman" w:hAnsi="Times New Roman"/>
          <w:b/>
          <w:bCs/>
          <w:lang w:val="fr-CA"/>
        </w:rPr>
        <w:t>E R</w:t>
      </w:r>
      <w:r>
        <w:rPr>
          <w:rFonts w:ascii="Times New Roman" w:hAnsi="Times New Roman"/>
          <w:b/>
          <w:bCs/>
          <w:lang w:val="fr-CA"/>
        </w:rPr>
        <w:t>Ô</w:t>
      </w:r>
      <w:r w:rsidR="007C36E3" w:rsidRPr="00534BAB">
        <w:rPr>
          <w:rFonts w:ascii="Times New Roman" w:hAnsi="Times New Roman"/>
          <w:b/>
          <w:bCs/>
          <w:lang w:val="fr-CA"/>
        </w:rPr>
        <w:t>LE</w:t>
      </w:r>
      <w:r>
        <w:rPr>
          <w:rFonts w:ascii="Times New Roman" w:hAnsi="Times New Roman"/>
          <w:b/>
          <w:bCs/>
          <w:lang w:val="fr-CA"/>
        </w:rPr>
        <w:t xml:space="preserve"> DE L’OEA</w:t>
      </w:r>
    </w:p>
    <w:p w14:paraId="3CB736A7" w14:textId="77777777" w:rsidR="007C36E3" w:rsidRPr="00534BAB" w:rsidRDefault="007C36E3" w:rsidP="00631A4D">
      <w:pPr>
        <w:jc w:val="both"/>
        <w:rPr>
          <w:sz w:val="22"/>
          <w:szCs w:val="22"/>
          <w:lang w:val="fr-CA"/>
        </w:rPr>
      </w:pPr>
    </w:p>
    <w:p w14:paraId="5BB86CF9" w14:textId="7E4C3563" w:rsidR="007C36E3" w:rsidRPr="00534BAB" w:rsidRDefault="00240628" w:rsidP="00631A4D">
      <w:pPr>
        <w:ind w:firstLine="720"/>
        <w:jc w:val="both"/>
        <w:rPr>
          <w:sz w:val="22"/>
          <w:szCs w:val="22"/>
          <w:lang w:val="fr-CA"/>
        </w:rPr>
      </w:pPr>
      <w:r>
        <w:rPr>
          <w:sz w:val="22"/>
          <w:szCs w:val="22"/>
          <w:lang w:val="fr-CA"/>
        </w:rPr>
        <w:t>Les États m</w:t>
      </w:r>
      <w:r w:rsidR="00835967">
        <w:rPr>
          <w:sz w:val="22"/>
          <w:szCs w:val="22"/>
          <w:lang w:val="fr-CA"/>
        </w:rPr>
        <w:t xml:space="preserve">embres de l’OEA ont reconnu depuis longtemps l’importance d’établir des </w:t>
      </w:r>
      <w:r w:rsidR="00874FE3">
        <w:rPr>
          <w:sz w:val="22"/>
          <w:szCs w:val="22"/>
          <w:lang w:val="fr-CA"/>
        </w:rPr>
        <w:t xml:space="preserve">relations mutuellement bénéfiques </w:t>
      </w:r>
      <w:r w:rsidR="00A11F8F">
        <w:rPr>
          <w:sz w:val="22"/>
          <w:szCs w:val="22"/>
          <w:lang w:val="fr-CA"/>
        </w:rPr>
        <w:t>ancrées dans la solidarité</w:t>
      </w:r>
      <w:r w:rsidR="000A6FC1">
        <w:rPr>
          <w:sz w:val="22"/>
          <w:szCs w:val="22"/>
          <w:lang w:val="fr-CA"/>
        </w:rPr>
        <w:t xml:space="preserve"> pour aborder </w:t>
      </w:r>
      <w:r w:rsidR="00812C4B">
        <w:rPr>
          <w:sz w:val="22"/>
          <w:szCs w:val="22"/>
          <w:lang w:val="fr-CA"/>
        </w:rPr>
        <w:t>les défis auxquels la région est confrontée en matière de développement</w:t>
      </w:r>
      <w:r w:rsidR="007C36E3" w:rsidRPr="00534BAB">
        <w:rPr>
          <w:sz w:val="22"/>
          <w:szCs w:val="22"/>
          <w:lang w:val="fr-CA"/>
        </w:rPr>
        <w:t>.</w:t>
      </w:r>
      <w:r w:rsidR="00884FFA">
        <w:rPr>
          <w:sz w:val="22"/>
          <w:szCs w:val="22"/>
          <w:lang w:val="fr-CA"/>
        </w:rPr>
        <w:t xml:space="preserve"> Dans ce contexte, l’OEA</w:t>
      </w:r>
      <w:r w:rsidR="00DC0DA5">
        <w:rPr>
          <w:sz w:val="22"/>
          <w:szCs w:val="22"/>
          <w:lang w:val="fr-CA"/>
        </w:rPr>
        <w:t xml:space="preserve"> </w:t>
      </w:r>
      <w:r w:rsidR="00514199">
        <w:rPr>
          <w:sz w:val="22"/>
          <w:szCs w:val="22"/>
          <w:lang w:val="fr-CA"/>
        </w:rPr>
        <w:t xml:space="preserve">peut potentiellement jouer un rôle </w:t>
      </w:r>
      <w:r w:rsidR="00396CA4">
        <w:rPr>
          <w:sz w:val="22"/>
          <w:szCs w:val="22"/>
          <w:lang w:val="fr-CA"/>
        </w:rPr>
        <w:t>central</w:t>
      </w:r>
      <w:r w:rsidR="00CC7ECC">
        <w:rPr>
          <w:sz w:val="22"/>
          <w:szCs w:val="22"/>
          <w:lang w:val="fr-CA"/>
        </w:rPr>
        <w:t xml:space="preserve">, par le truchement du CIDI et de </w:t>
      </w:r>
      <w:r w:rsidR="00CC7ECC" w:rsidRPr="00631A4D">
        <w:rPr>
          <w:color w:val="000000" w:themeColor="text1"/>
          <w:sz w:val="22"/>
          <w:szCs w:val="22"/>
          <w:lang w:val="fr-CA"/>
        </w:rPr>
        <w:t>son</w:t>
      </w:r>
      <w:r w:rsidR="001617D2">
        <w:rPr>
          <w:sz w:val="22"/>
          <w:szCs w:val="22"/>
          <w:lang w:val="fr-CA"/>
        </w:rPr>
        <w:t xml:space="preserve"> Secrétariat exécutif au développement intégré</w:t>
      </w:r>
      <w:r w:rsidR="00396CA4">
        <w:rPr>
          <w:sz w:val="22"/>
          <w:szCs w:val="22"/>
          <w:lang w:val="fr-CA"/>
        </w:rPr>
        <w:t xml:space="preserve"> </w:t>
      </w:r>
      <w:r w:rsidR="007C36E3" w:rsidRPr="00534BAB">
        <w:rPr>
          <w:sz w:val="22"/>
          <w:szCs w:val="22"/>
          <w:lang w:val="fr-CA"/>
        </w:rPr>
        <w:t>(SEDI),</w:t>
      </w:r>
      <w:r w:rsidR="009F08ED">
        <w:rPr>
          <w:sz w:val="22"/>
          <w:szCs w:val="22"/>
          <w:lang w:val="fr-CA"/>
        </w:rPr>
        <w:t xml:space="preserve"> en convoquant </w:t>
      </w:r>
      <w:r w:rsidR="0049053A">
        <w:rPr>
          <w:sz w:val="22"/>
          <w:szCs w:val="22"/>
          <w:lang w:val="fr-CA"/>
        </w:rPr>
        <w:t>dans le cadre d’action du CIDI</w:t>
      </w:r>
      <w:r w:rsidR="00EB74B7">
        <w:rPr>
          <w:sz w:val="22"/>
          <w:szCs w:val="22"/>
          <w:lang w:val="fr-CA"/>
        </w:rPr>
        <w:t xml:space="preserve"> les divers États du </w:t>
      </w:r>
      <w:r w:rsidR="005570AD">
        <w:rPr>
          <w:sz w:val="22"/>
          <w:szCs w:val="22"/>
          <w:lang w:val="fr-CA"/>
        </w:rPr>
        <w:t>continent américain,</w:t>
      </w:r>
      <w:r w:rsidR="00843BAA">
        <w:rPr>
          <w:sz w:val="22"/>
          <w:szCs w:val="22"/>
          <w:lang w:val="fr-CA"/>
        </w:rPr>
        <w:t xml:space="preserve"> dans la facilitation de la coopération et dans la construction de partenariats qui</w:t>
      </w:r>
      <w:r w:rsidR="00066BC8">
        <w:rPr>
          <w:sz w:val="22"/>
          <w:szCs w:val="22"/>
          <w:lang w:val="fr-CA"/>
        </w:rPr>
        <w:t xml:space="preserve"> apporteront des solutions</w:t>
      </w:r>
      <w:r w:rsidR="00AA6D5A">
        <w:rPr>
          <w:sz w:val="22"/>
          <w:szCs w:val="22"/>
          <w:lang w:val="fr-CA"/>
        </w:rPr>
        <w:t xml:space="preserve"> à certain</w:t>
      </w:r>
      <w:r w:rsidR="007B12CF">
        <w:rPr>
          <w:sz w:val="22"/>
          <w:szCs w:val="22"/>
          <w:lang w:val="fr-CA"/>
        </w:rPr>
        <w:t>e</w:t>
      </w:r>
      <w:r w:rsidR="00AA6D5A">
        <w:rPr>
          <w:sz w:val="22"/>
          <w:szCs w:val="22"/>
          <w:lang w:val="fr-CA"/>
        </w:rPr>
        <w:t xml:space="preserve">s </w:t>
      </w:r>
      <w:r w:rsidR="007B12CF">
        <w:rPr>
          <w:sz w:val="22"/>
          <w:szCs w:val="22"/>
          <w:lang w:val="fr-CA"/>
        </w:rPr>
        <w:t>questions</w:t>
      </w:r>
      <w:r w:rsidR="00AA6D5A">
        <w:rPr>
          <w:sz w:val="22"/>
          <w:szCs w:val="22"/>
          <w:lang w:val="fr-CA"/>
        </w:rPr>
        <w:t xml:space="preserve"> socia</w:t>
      </w:r>
      <w:r w:rsidR="007B12CF">
        <w:rPr>
          <w:sz w:val="22"/>
          <w:szCs w:val="22"/>
          <w:lang w:val="fr-CA"/>
        </w:rPr>
        <w:t>les</w:t>
      </w:r>
      <w:r w:rsidR="00AA6D5A">
        <w:rPr>
          <w:sz w:val="22"/>
          <w:szCs w:val="22"/>
          <w:lang w:val="fr-CA"/>
        </w:rPr>
        <w:t xml:space="preserve">, économiques et </w:t>
      </w:r>
      <w:r w:rsidR="00707A27">
        <w:rPr>
          <w:sz w:val="22"/>
          <w:szCs w:val="22"/>
          <w:lang w:val="fr-CA"/>
        </w:rPr>
        <w:t>environnementa</w:t>
      </w:r>
      <w:r w:rsidR="007B12CF">
        <w:rPr>
          <w:sz w:val="22"/>
          <w:szCs w:val="22"/>
          <w:lang w:val="fr-CA"/>
        </w:rPr>
        <w:t>les fondamentales</w:t>
      </w:r>
      <w:r w:rsidR="0095060A">
        <w:rPr>
          <w:sz w:val="22"/>
          <w:szCs w:val="22"/>
          <w:lang w:val="fr-CA"/>
        </w:rPr>
        <w:t xml:space="preserve"> auxquelles notre Continent est confronté</w:t>
      </w:r>
      <w:r w:rsidR="007C36E3" w:rsidRPr="00534BAB">
        <w:rPr>
          <w:sz w:val="22"/>
          <w:szCs w:val="22"/>
          <w:lang w:val="fr-CA"/>
        </w:rPr>
        <w:t>.</w:t>
      </w:r>
      <w:r w:rsidR="00554B05">
        <w:rPr>
          <w:sz w:val="22"/>
          <w:szCs w:val="22"/>
          <w:lang w:val="fr-CA"/>
        </w:rPr>
        <w:t xml:space="preserve"> Le moment est venu pour les États membres </w:t>
      </w:r>
      <w:r w:rsidR="00186AAC">
        <w:rPr>
          <w:sz w:val="22"/>
          <w:szCs w:val="22"/>
          <w:lang w:val="fr-CA"/>
        </w:rPr>
        <w:t>d’utiliser les m</w:t>
      </w:r>
      <w:r w:rsidR="00F20D52">
        <w:rPr>
          <w:sz w:val="22"/>
          <w:szCs w:val="22"/>
          <w:lang w:val="fr-CA"/>
        </w:rPr>
        <w:t>écanismes en matière de coopération pour le développement</w:t>
      </w:r>
      <w:r w:rsidR="0057019D">
        <w:rPr>
          <w:sz w:val="22"/>
          <w:szCs w:val="22"/>
          <w:lang w:val="fr-CA"/>
        </w:rPr>
        <w:t xml:space="preserve"> qui existent au sein de l’Organisation pour faciliter ce processus</w:t>
      </w:r>
      <w:r w:rsidR="00994298">
        <w:rPr>
          <w:sz w:val="22"/>
          <w:szCs w:val="22"/>
          <w:lang w:val="fr-CA"/>
        </w:rPr>
        <w:t xml:space="preserve">, </w:t>
      </w:r>
      <w:r w:rsidR="0027338B">
        <w:rPr>
          <w:sz w:val="22"/>
          <w:szCs w:val="22"/>
          <w:lang w:val="fr-CA"/>
        </w:rPr>
        <w:t xml:space="preserve">spécifiquement </w:t>
      </w:r>
      <w:r w:rsidR="00334CC0">
        <w:rPr>
          <w:sz w:val="22"/>
          <w:szCs w:val="22"/>
          <w:lang w:val="fr-CA"/>
        </w:rPr>
        <w:t>l’</w:t>
      </w:r>
      <w:r w:rsidR="006657ED">
        <w:rPr>
          <w:sz w:val="22"/>
          <w:szCs w:val="22"/>
          <w:lang w:val="fr-CA"/>
        </w:rPr>
        <w:t>Agence</w:t>
      </w:r>
      <w:r w:rsidR="00334CC0">
        <w:rPr>
          <w:sz w:val="22"/>
          <w:szCs w:val="22"/>
          <w:lang w:val="fr-CA"/>
        </w:rPr>
        <w:t xml:space="preserve"> interaméricain</w:t>
      </w:r>
      <w:r w:rsidR="006657ED">
        <w:rPr>
          <w:sz w:val="22"/>
          <w:szCs w:val="22"/>
          <w:lang w:val="fr-CA"/>
        </w:rPr>
        <w:t>e</w:t>
      </w:r>
      <w:r w:rsidR="00334CC0">
        <w:rPr>
          <w:sz w:val="22"/>
          <w:szCs w:val="22"/>
          <w:lang w:val="fr-CA"/>
        </w:rPr>
        <w:t xml:space="preserve"> pour la coopération et le développement</w:t>
      </w:r>
      <w:r w:rsidR="00BD37B3">
        <w:rPr>
          <w:sz w:val="22"/>
          <w:szCs w:val="22"/>
          <w:lang w:val="fr-CA"/>
        </w:rPr>
        <w:t xml:space="preserve"> (AICD</w:t>
      </w:r>
      <w:r w:rsidR="007C36E3" w:rsidRPr="00534BAB">
        <w:rPr>
          <w:sz w:val="22"/>
          <w:szCs w:val="22"/>
          <w:lang w:val="fr-CA"/>
        </w:rPr>
        <w:t>).</w:t>
      </w:r>
    </w:p>
    <w:p w14:paraId="4D397129" w14:textId="77777777" w:rsidR="007C36E3" w:rsidRPr="00534BAB" w:rsidRDefault="007C36E3" w:rsidP="00631A4D">
      <w:pPr>
        <w:jc w:val="both"/>
        <w:rPr>
          <w:sz w:val="22"/>
          <w:szCs w:val="22"/>
          <w:lang w:val="fr-CA"/>
        </w:rPr>
      </w:pPr>
    </w:p>
    <w:p w14:paraId="2FB71088" w14:textId="78F1C2A5" w:rsidR="007C36E3" w:rsidRPr="00534BAB" w:rsidRDefault="00963F4C" w:rsidP="00631A4D">
      <w:pPr>
        <w:ind w:firstLine="720"/>
        <w:jc w:val="both"/>
        <w:rPr>
          <w:sz w:val="22"/>
          <w:szCs w:val="22"/>
          <w:lang w:val="fr-CA"/>
        </w:rPr>
      </w:pPr>
      <w:r>
        <w:rPr>
          <w:sz w:val="22"/>
          <w:szCs w:val="22"/>
          <w:lang w:val="fr-CA"/>
        </w:rPr>
        <w:t>Au cours de</w:t>
      </w:r>
      <w:r w:rsidR="00EC70FD">
        <w:rPr>
          <w:sz w:val="22"/>
          <w:szCs w:val="22"/>
          <w:lang w:val="fr-CA"/>
        </w:rPr>
        <w:t xml:space="preserve"> la dernière décennie, les personnes chargées de la coopération </w:t>
      </w:r>
      <w:r w:rsidR="0007269D">
        <w:rPr>
          <w:sz w:val="22"/>
          <w:szCs w:val="22"/>
          <w:lang w:val="fr-CA"/>
        </w:rPr>
        <w:t xml:space="preserve">dans la région </w:t>
      </w:r>
      <w:r w:rsidR="00736DB6">
        <w:rPr>
          <w:sz w:val="22"/>
          <w:szCs w:val="22"/>
          <w:lang w:val="fr-CA"/>
        </w:rPr>
        <w:t xml:space="preserve">ont établi les fondements </w:t>
      </w:r>
      <w:r w:rsidR="004F5CF8">
        <w:rPr>
          <w:sz w:val="22"/>
          <w:szCs w:val="22"/>
          <w:lang w:val="fr-CA"/>
        </w:rPr>
        <w:t xml:space="preserve">qui permettront </w:t>
      </w:r>
      <w:r w:rsidR="00B875EF">
        <w:rPr>
          <w:sz w:val="22"/>
          <w:szCs w:val="22"/>
          <w:lang w:val="fr-CA"/>
        </w:rPr>
        <w:t>d’encourager la coopération pour le développement entre les États membres par le truchement de l’Organisation</w:t>
      </w:r>
      <w:r w:rsidR="00160BD8">
        <w:rPr>
          <w:sz w:val="22"/>
          <w:szCs w:val="22"/>
          <w:lang w:val="fr-CA"/>
        </w:rPr>
        <w:t>. L</w:t>
      </w:r>
      <w:r w:rsidR="00B875EF">
        <w:rPr>
          <w:sz w:val="22"/>
          <w:szCs w:val="22"/>
          <w:lang w:val="fr-CA"/>
        </w:rPr>
        <w:t xml:space="preserve">a </w:t>
      </w:r>
      <w:r w:rsidR="00BC55A6">
        <w:rPr>
          <w:sz w:val="22"/>
          <w:szCs w:val="22"/>
          <w:lang w:val="fr-CA"/>
        </w:rPr>
        <w:t>r</w:t>
      </w:r>
      <w:r w:rsidR="00B875EF">
        <w:rPr>
          <w:sz w:val="22"/>
          <w:szCs w:val="22"/>
          <w:lang w:val="fr-CA"/>
        </w:rPr>
        <w:t xml:space="preserve">ésolution de l’Assemblée générale </w:t>
      </w:r>
      <w:r w:rsidR="002C7EC1">
        <w:rPr>
          <w:sz w:val="22"/>
          <w:szCs w:val="22"/>
          <w:lang w:val="fr-CA"/>
        </w:rPr>
        <w:t>de l’OEA</w:t>
      </w:r>
      <w:r>
        <w:rPr>
          <w:sz w:val="22"/>
          <w:szCs w:val="22"/>
          <w:lang w:val="fr-CA"/>
        </w:rPr>
        <w:t xml:space="preserve"> </w:t>
      </w:r>
      <w:r w:rsidR="007C36E3" w:rsidRPr="00534BAB">
        <w:rPr>
          <w:sz w:val="22"/>
          <w:szCs w:val="22"/>
          <w:lang w:val="fr-CA"/>
        </w:rPr>
        <w:t xml:space="preserve">AG/RES. 2881 (XLIV-O/16): </w:t>
      </w:r>
      <w:r w:rsidR="009D3B84">
        <w:rPr>
          <w:sz w:val="22"/>
          <w:szCs w:val="22"/>
          <w:lang w:val="fr-CA"/>
        </w:rPr>
        <w:t>« </w:t>
      </w:r>
      <w:r w:rsidR="00E42BF9">
        <w:rPr>
          <w:sz w:val="22"/>
          <w:szCs w:val="22"/>
          <w:lang w:val="fr-CA"/>
        </w:rPr>
        <w:t xml:space="preserve">Promotion </w:t>
      </w:r>
      <w:r w:rsidR="00E42BF9" w:rsidRPr="00631A4D">
        <w:rPr>
          <w:color w:val="000000" w:themeColor="text1"/>
          <w:sz w:val="22"/>
          <w:szCs w:val="22"/>
          <w:lang w:val="fr-CA"/>
        </w:rPr>
        <w:t>d’initiatives</w:t>
      </w:r>
      <w:r w:rsidR="00E42BF9">
        <w:rPr>
          <w:sz w:val="22"/>
          <w:szCs w:val="22"/>
          <w:lang w:val="fr-CA"/>
        </w:rPr>
        <w:t xml:space="preserve"> </w:t>
      </w:r>
      <w:r w:rsidR="00D2568D">
        <w:rPr>
          <w:sz w:val="22"/>
          <w:szCs w:val="22"/>
          <w:lang w:val="fr-CA"/>
        </w:rPr>
        <w:t>continentales en matière de développement intégré</w:t>
      </w:r>
      <w:r w:rsidR="009D3B84">
        <w:rPr>
          <w:sz w:val="22"/>
          <w:szCs w:val="22"/>
          <w:lang w:val="fr-CA"/>
        </w:rPr>
        <w:t> »</w:t>
      </w:r>
      <w:r w:rsidR="007C36E3" w:rsidRPr="00534BAB">
        <w:rPr>
          <w:sz w:val="22"/>
          <w:szCs w:val="22"/>
          <w:lang w:val="fr-CA"/>
        </w:rPr>
        <w:t xml:space="preserve"> </w:t>
      </w:r>
      <w:r w:rsidR="00E4474B">
        <w:rPr>
          <w:sz w:val="22"/>
          <w:szCs w:val="22"/>
          <w:lang w:val="fr-CA"/>
        </w:rPr>
        <w:t>a établi</w:t>
      </w:r>
      <w:r w:rsidR="00D574D1">
        <w:rPr>
          <w:sz w:val="22"/>
          <w:szCs w:val="22"/>
          <w:lang w:val="fr-CA"/>
        </w:rPr>
        <w:t xml:space="preserve"> le Programme à l’horizon 2030</w:t>
      </w:r>
      <w:r w:rsidR="00953D79">
        <w:rPr>
          <w:sz w:val="22"/>
          <w:szCs w:val="22"/>
          <w:lang w:val="fr-CA"/>
        </w:rPr>
        <w:t xml:space="preserve"> et les ODD comme cadre global pour le travail du CIDI.</w:t>
      </w:r>
      <w:r w:rsidR="007F558C">
        <w:rPr>
          <w:sz w:val="22"/>
          <w:szCs w:val="22"/>
          <w:lang w:val="fr-CA"/>
        </w:rPr>
        <w:t xml:space="preserve"> En réponse, par le truchement </w:t>
      </w:r>
      <w:r w:rsidR="000F005B">
        <w:rPr>
          <w:sz w:val="22"/>
          <w:szCs w:val="22"/>
          <w:lang w:val="fr-CA"/>
        </w:rPr>
        <w:t xml:space="preserve">des réunions des hauts fonctionnaires </w:t>
      </w:r>
      <w:r w:rsidR="00F912E7">
        <w:rPr>
          <w:sz w:val="22"/>
          <w:szCs w:val="22"/>
          <w:lang w:val="fr-CA"/>
        </w:rPr>
        <w:t>chargés de la coopération, les États membres</w:t>
      </w:r>
      <w:r w:rsidR="008C78DA">
        <w:rPr>
          <w:sz w:val="22"/>
          <w:szCs w:val="22"/>
          <w:lang w:val="fr-CA"/>
        </w:rPr>
        <w:t xml:space="preserve"> ont tenté de </w:t>
      </w:r>
      <w:r w:rsidR="00015287">
        <w:rPr>
          <w:sz w:val="22"/>
          <w:szCs w:val="22"/>
          <w:lang w:val="fr-CA"/>
        </w:rPr>
        <w:t>repositionner l’AICD</w:t>
      </w:r>
      <w:r w:rsidR="0088661D">
        <w:rPr>
          <w:sz w:val="22"/>
          <w:szCs w:val="22"/>
          <w:lang w:val="fr-CA"/>
        </w:rPr>
        <w:t xml:space="preserve"> de façon à appuyer la mise en œuvre du Programme à l’horizon 2030</w:t>
      </w:r>
      <w:r w:rsidR="00527FB0">
        <w:rPr>
          <w:sz w:val="22"/>
          <w:szCs w:val="22"/>
          <w:lang w:val="fr-CA"/>
        </w:rPr>
        <w:t xml:space="preserve"> au moyen </w:t>
      </w:r>
      <w:r w:rsidR="009C5D63">
        <w:rPr>
          <w:sz w:val="22"/>
          <w:szCs w:val="22"/>
          <w:lang w:val="fr-CA"/>
        </w:rPr>
        <w:t>de la coopération sud-sud et de la coopération triangulaire</w:t>
      </w:r>
      <w:r w:rsidR="007C36E3" w:rsidRPr="00534BAB">
        <w:rPr>
          <w:sz w:val="22"/>
          <w:szCs w:val="22"/>
          <w:lang w:val="fr-CA"/>
        </w:rPr>
        <w:t>.</w:t>
      </w:r>
      <w:r w:rsidR="007F68EC">
        <w:rPr>
          <w:sz w:val="22"/>
          <w:szCs w:val="22"/>
          <w:lang w:val="fr-CA"/>
        </w:rPr>
        <w:t xml:space="preserve"> En tant</w:t>
      </w:r>
      <w:r w:rsidR="00CF4480">
        <w:rPr>
          <w:sz w:val="22"/>
          <w:szCs w:val="22"/>
          <w:lang w:val="fr-CA"/>
        </w:rPr>
        <w:t xml:space="preserve"> qu’agence de coopération fondée sur les principes de la solidarité </w:t>
      </w:r>
      <w:r w:rsidR="00D23715">
        <w:rPr>
          <w:sz w:val="22"/>
          <w:szCs w:val="22"/>
          <w:lang w:val="fr-CA"/>
        </w:rPr>
        <w:t xml:space="preserve">entre les États membres et de l’égalité de ceux-ci, </w:t>
      </w:r>
      <w:r w:rsidR="001E2DCA">
        <w:rPr>
          <w:sz w:val="22"/>
          <w:szCs w:val="22"/>
          <w:lang w:val="fr-CA"/>
        </w:rPr>
        <w:t xml:space="preserve">l’AICD </w:t>
      </w:r>
      <w:r w:rsidR="0072378C">
        <w:rPr>
          <w:sz w:val="22"/>
          <w:szCs w:val="22"/>
          <w:lang w:val="fr-CA"/>
        </w:rPr>
        <w:t>peut faire office</w:t>
      </w:r>
      <w:r w:rsidR="00717662">
        <w:rPr>
          <w:sz w:val="22"/>
          <w:szCs w:val="22"/>
          <w:lang w:val="fr-CA"/>
        </w:rPr>
        <w:t xml:space="preserve"> de facilitateur stratégique pour optimiser </w:t>
      </w:r>
      <w:r w:rsidR="003269A0">
        <w:rPr>
          <w:sz w:val="22"/>
          <w:szCs w:val="22"/>
          <w:lang w:val="fr-CA"/>
        </w:rPr>
        <w:t xml:space="preserve">les mesures de coopération </w:t>
      </w:r>
      <w:r w:rsidR="006D4E08">
        <w:rPr>
          <w:sz w:val="22"/>
          <w:szCs w:val="22"/>
          <w:lang w:val="fr-CA"/>
        </w:rPr>
        <w:t xml:space="preserve">en matière de développement tout en capitalisant sur son pouvoir unique </w:t>
      </w:r>
      <w:r w:rsidR="00CB525F">
        <w:rPr>
          <w:sz w:val="22"/>
          <w:szCs w:val="22"/>
          <w:lang w:val="fr-CA"/>
        </w:rPr>
        <w:t xml:space="preserve">de convoquer un dialogue continental </w:t>
      </w:r>
      <w:r w:rsidR="00F40FF1">
        <w:rPr>
          <w:sz w:val="22"/>
          <w:szCs w:val="22"/>
          <w:lang w:val="fr-CA"/>
        </w:rPr>
        <w:t>en matière de politiques entre les pays et des parties prenantes pertinentes</w:t>
      </w:r>
      <w:r w:rsidR="007C36E3" w:rsidRPr="00534BAB">
        <w:rPr>
          <w:sz w:val="22"/>
          <w:szCs w:val="22"/>
          <w:lang w:val="fr-CA"/>
        </w:rPr>
        <w:t>.</w:t>
      </w:r>
    </w:p>
    <w:p w14:paraId="1D01F4B2" w14:textId="77777777" w:rsidR="007C36E3" w:rsidRPr="00534BAB" w:rsidRDefault="007C36E3" w:rsidP="00631A4D">
      <w:pPr>
        <w:jc w:val="both"/>
        <w:rPr>
          <w:sz w:val="22"/>
          <w:szCs w:val="22"/>
          <w:lang w:val="fr-CA"/>
        </w:rPr>
      </w:pPr>
    </w:p>
    <w:p w14:paraId="6F15087C" w14:textId="5AE02D3D" w:rsidR="007C36E3" w:rsidRPr="00534BAB" w:rsidRDefault="00613439" w:rsidP="00631A4D">
      <w:pPr>
        <w:ind w:firstLine="720"/>
        <w:jc w:val="both"/>
        <w:rPr>
          <w:sz w:val="22"/>
          <w:szCs w:val="22"/>
          <w:lang w:val="fr-CA"/>
        </w:rPr>
      </w:pPr>
      <w:r>
        <w:rPr>
          <w:sz w:val="22"/>
          <w:szCs w:val="22"/>
          <w:lang w:val="fr-CA"/>
        </w:rPr>
        <w:t>Étant donné sa capacité</w:t>
      </w:r>
      <w:r w:rsidR="00596398">
        <w:rPr>
          <w:sz w:val="22"/>
          <w:szCs w:val="22"/>
          <w:lang w:val="fr-CA"/>
        </w:rPr>
        <w:t xml:space="preserve"> de convoquer et de diriger des discussions politiques </w:t>
      </w:r>
      <w:r w:rsidR="005611B5">
        <w:rPr>
          <w:sz w:val="22"/>
          <w:szCs w:val="22"/>
          <w:lang w:val="fr-CA"/>
        </w:rPr>
        <w:t xml:space="preserve">à l’échelle continentale, l’AICD est appelée </w:t>
      </w:r>
      <w:r w:rsidR="00CA230D">
        <w:rPr>
          <w:sz w:val="22"/>
          <w:szCs w:val="22"/>
          <w:lang w:val="fr-CA"/>
        </w:rPr>
        <w:t xml:space="preserve">à jouer un rôle stratégique </w:t>
      </w:r>
      <w:r w:rsidR="00D47303">
        <w:rPr>
          <w:sz w:val="22"/>
          <w:szCs w:val="22"/>
          <w:lang w:val="fr-CA"/>
        </w:rPr>
        <w:t xml:space="preserve">dans les processus de développement </w:t>
      </w:r>
      <w:r w:rsidR="00264E17">
        <w:rPr>
          <w:sz w:val="22"/>
          <w:szCs w:val="22"/>
          <w:lang w:val="fr-CA"/>
        </w:rPr>
        <w:t>des États membres</w:t>
      </w:r>
      <w:r w:rsidR="002C097D">
        <w:rPr>
          <w:sz w:val="22"/>
          <w:szCs w:val="22"/>
          <w:lang w:val="fr-CA"/>
        </w:rPr>
        <w:t xml:space="preserve"> en améliorant les espaces</w:t>
      </w:r>
      <w:r w:rsidR="00FC63B5">
        <w:rPr>
          <w:sz w:val="22"/>
          <w:szCs w:val="22"/>
          <w:lang w:val="fr-CA"/>
        </w:rPr>
        <w:t xml:space="preserve"> de dialogue politico-technique et de discussion</w:t>
      </w:r>
      <w:r w:rsidR="00BA2335">
        <w:rPr>
          <w:sz w:val="22"/>
          <w:szCs w:val="22"/>
          <w:lang w:val="fr-CA"/>
        </w:rPr>
        <w:t xml:space="preserve"> en matière de coopération et de développement</w:t>
      </w:r>
      <w:r w:rsidR="007C36E3" w:rsidRPr="00534BAB">
        <w:rPr>
          <w:sz w:val="22"/>
          <w:szCs w:val="22"/>
          <w:lang w:val="fr-CA"/>
        </w:rPr>
        <w:t>.</w:t>
      </w:r>
      <w:r w:rsidR="00FC678E">
        <w:rPr>
          <w:sz w:val="22"/>
          <w:szCs w:val="22"/>
          <w:lang w:val="fr-CA"/>
        </w:rPr>
        <w:t xml:space="preserve"> Ce dialogue</w:t>
      </w:r>
      <w:r w:rsidR="00E717D4">
        <w:rPr>
          <w:sz w:val="22"/>
          <w:szCs w:val="22"/>
          <w:lang w:val="fr-CA"/>
        </w:rPr>
        <w:t xml:space="preserve"> </w:t>
      </w:r>
      <w:r w:rsidR="00C65773">
        <w:rPr>
          <w:sz w:val="22"/>
          <w:szCs w:val="22"/>
          <w:lang w:val="fr-CA"/>
        </w:rPr>
        <w:t>permanent</w:t>
      </w:r>
      <w:r w:rsidR="00043E2F">
        <w:rPr>
          <w:sz w:val="22"/>
          <w:szCs w:val="22"/>
          <w:lang w:val="fr-CA"/>
        </w:rPr>
        <w:t xml:space="preserve"> appuie les processus des États membres visant l</w:t>
      </w:r>
      <w:r w:rsidR="0054218A">
        <w:rPr>
          <w:sz w:val="22"/>
          <w:szCs w:val="22"/>
          <w:lang w:val="fr-CA"/>
        </w:rPr>
        <w:t>e renforcement de leurs institutions de coopération internationale</w:t>
      </w:r>
      <w:r w:rsidR="00156515">
        <w:rPr>
          <w:sz w:val="22"/>
          <w:szCs w:val="22"/>
          <w:lang w:val="fr-CA"/>
        </w:rPr>
        <w:t xml:space="preserve"> et</w:t>
      </w:r>
      <w:r w:rsidR="00BD4880">
        <w:rPr>
          <w:sz w:val="22"/>
          <w:szCs w:val="22"/>
          <w:lang w:val="fr-CA"/>
        </w:rPr>
        <w:t xml:space="preserve"> de</w:t>
      </w:r>
      <w:r w:rsidR="00156515">
        <w:rPr>
          <w:sz w:val="22"/>
          <w:szCs w:val="22"/>
          <w:lang w:val="fr-CA"/>
        </w:rPr>
        <w:t xml:space="preserve"> leurs</w:t>
      </w:r>
      <w:r w:rsidR="00BD4880">
        <w:rPr>
          <w:sz w:val="22"/>
          <w:szCs w:val="22"/>
          <w:lang w:val="fr-CA"/>
        </w:rPr>
        <w:t xml:space="preserve"> systèmes nationaux de coopération</w:t>
      </w:r>
      <w:r w:rsidR="00097958">
        <w:rPr>
          <w:sz w:val="22"/>
          <w:szCs w:val="22"/>
          <w:lang w:val="fr-CA"/>
        </w:rPr>
        <w:t>, tout en assurant l’alignement de la stratégie de l’A</w:t>
      </w:r>
      <w:r w:rsidR="00426069">
        <w:rPr>
          <w:sz w:val="22"/>
          <w:szCs w:val="22"/>
          <w:lang w:val="fr-CA"/>
        </w:rPr>
        <w:t>gence en matière de coopération avec les priorités et intérêts des États</w:t>
      </w:r>
      <w:r w:rsidR="00A6261C">
        <w:rPr>
          <w:sz w:val="22"/>
          <w:szCs w:val="22"/>
          <w:lang w:val="fr-CA"/>
        </w:rPr>
        <w:t xml:space="preserve"> membres.</w:t>
      </w:r>
      <w:r w:rsidR="00AD21F1">
        <w:rPr>
          <w:sz w:val="22"/>
          <w:szCs w:val="22"/>
          <w:lang w:val="fr-CA"/>
        </w:rPr>
        <w:t xml:space="preserve"> En outre, l’AICD facilite la</w:t>
      </w:r>
      <w:r w:rsidR="007C36E3" w:rsidRPr="00534BAB">
        <w:rPr>
          <w:sz w:val="22"/>
          <w:szCs w:val="22"/>
          <w:lang w:val="fr-CA"/>
        </w:rPr>
        <w:t xml:space="preserve"> coordination</w:t>
      </w:r>
      <w:r w:rsidR="00AD21F1">
        <w:rPr>
          <w:sz w:val="22"/>
          <w:szCs w:val="22"/>
          <w:lang w:val="fr-CA"/>
        </w:rPr>
        <w:t xml:space="preserve"> et la canalisation</w:t>
      </w:r>
      <w:r w:rsidR="002513D2">
        <w:rPr>
          <w:sz w:val="22"/>
          <w:szCs w:val="22"/>
          <w:lang w:val="fr-CA"/>
        </w:rPr>
        <w:t xml:space="preserve"> à la fois des besoins et des </w:t>
      </w:r>
      <w:r w:rsidR="001833D9">
        <w:rPr>
          <w:sz w:val="22"/>
          <w:szCs w:val="22"/>
          <w:lang w:val="fr-CA"/>
        </w:rPr>
        <w:t>demandes</w:t>
      </w:r>
      <w:r w:rsidR="002513D2">
        <w:rPr>
          <w:sz w:val="22"/>
          <w:szCs w:val="22"/>
          <w:lang w:val="fr-CA"/>
        </w:rPr>
        <w:t xml:space="preserve"> </w:t>
      </w:r>
      <w:r w:rsidR="00E2231B">
        <w:rPr>
          <w:sz w:val="22"/>
          <w:szCs w:val="22"/>
          <w:lang w:val="fr-CA"/>
        </w:rPr>
        <w:t>de coopération</w:t>
      </w:r>
      <w:r w:rsidR="00A27585">
        <w:rPr>
          <w:sz w:val="22"/>
          <w:szCs w:val="22"/>
          <w:lang w:val="fr-CA"/>
        </w:rPr>
        <w:t xml:space="preserve"> avec les bonnes pratiques</w:t>
      </w:r>
      <w:r w:rsidR="00130784">
        <w:rPr>
          <w:sz w:val="22"/>
          <w:szCs w:val="22"/>
          <w:lang w:val="fr-CA"/>
        </w:rPr>
        <w:t xml:space="preserve"> et les forces des États membres</w:t>
      </w:r>
      <w:r w:rsidR="00B854BA">
        <w:rPr>
          <w:sz w:val="22"/>
          <w:szCs w:val="22"/>
          <w:lang w:val="fr-CA"/>
        </w:rPr>
        <w:t>, et entre les États membres e</w:t>
      </w:r>
      <w:r w:rsidR="00DD1CEE">
        <w:rPr>
          <w:sz w:val="22"/>
          <w:szCs w:val="22"/>
          <w:lang w:val="fr-CA"/>
        </w:rPr>
        <w:t xml:space="preserve">t </w:t>
      </w:r>
      <w:r w:rsidR="0022330A">
        <w:rPr>
          <w:sz w:val="22"/>
          <w:szCs w:val="22"/>
          <w:lang w:val="fr-CA"/>
        </w:rPr>
        <w:t xml:space="preserve">les stratégies en matière de collaboration et d’assistance </w:t>
      </w:r>
      <w:r w:rsidR="008C1494">
        <w:rPr>
          <w:sz w:val="22"/>
          <w:szCs w:val="22"/>
          <w:lang w:val="fr-CA"/>
        </w:rPr>
        <w:t>acteurs importants comme les États observateurs permanents et d’autres organisations internationales</w:t>
      </w:r>
      <w:r w:rsidR="007C36E3" w:rsidRPr="00534BAB">
        <w:rPr>
          <w:sz w:val="22"/>
          <w:szCs w:val="22"/>
          <w:lang w:val="fr-CA"/>
        </w:rPr>
        <w:t>.</w:t>
      </w:r>
    </w:p>
    <w:p w14:paraId="14F36341" w14:textId="77777777" w:rsidR="007C36E3" w:rsidRPr="00534BAB" w:rsidRDefault="007C36E3" w:rsidP="00631A4D">
      <w:pPr>
        <w:jc w:val="both"/>
        <w:rPr>
          <w:sz w:val="22"/>
          <w:szCs w:val="22"/>
          <w:lang w:val="fr-CA"/>
        </w:rPr>
      </w:pPr>
    </w:p>
    <w:p w14:paraId="58335ECC" w14:textId="41BEBD91" w:rsidR="007C36E3" w:rsidRPr="00534BAB" w:rsidRDefault="00795808" w:rsidP="00631A4D">
      <w:pPr>
        <w:ind w:firstLine="720"/>
        <w:jc w:val="both"/>
        <w:rPr>
          <w:sz w:val="22"/>
          <w:szCs w:val="22"/>
          <w:lang w:val="fr-CA"/>
        </w:rPr>
      </w:pPr>
      <w:r>
        <w:rPr>
          <w:sz w:val="22"/>
          <w:szCs w:val="22"/>
          <w:lang w:val="fr-CA"/>
        </w:rPr>
        <w:t xml:space="preserve">Pour coordonner </w:t>
      </w:r>
      <w:r w:rsidR="00454641">
        <w:rPr>
          <w:sz w:val="22"/>
          <w:szCs w:val="22"/>
          <w:lang w:val="fr-CA"/>
        </w:rPr>
        <w:t>ces efforts, les</w:t>
      </w:r>
      <w:r w:rsidR="00017035">
        <w:rPr>
          <w:sz w:val="22"/>
          <w:szCs w:val="22"/>
          <w:lang w:val="fr-CA"/>
        </w:rPr>
        <w:t xml:space="preserve"> hauts</w:t>
      </w:r>
      <w:r w:rsidR="00454641">
        <w:rPr>
          <w:sz w:val="22"/>
          <w:szCs w:val="22"/>
          <w:lang w:val="fr-CA"/>
        </w:rPr>
        <w:t xml:space="preserve"> </w:t>
      </w:r>
      <w:r w:rsidR="00017035">
        <w:rPr>
          <w:sz w:val="22"/>
          <w:szCs w:val="22"/>
          <w:lang w:val="fr-CA"/>
        </w:rPr>
        <w:t>fonctionnaires chargés de la coopération dans</w:t>
      </w:r>
      <w:r w:rsidR="005E437F">
        <w:rPr>
          <w:sz w:val="22"/>
          <w:szCs w:val="22"/>
          <w:lang w:val="fr-CA"/>
        </w:rPr>
        <w:t xml:space="preserve"> les États membres ont mis sur pied au sein de l’AICD</w:t>
      </w:r>
      <w:r w:rsidR="00F4793A">
        <w:rPr>
          <w:sz w:val="22"/>
          <w:szCs w:val="22"/>
          <w:lang w:val="fr-CA"/>
        </w:rPr>
        <w:t xml:space="preserve"> trois groupes de travail lors de leur dernière réunion en</w:t>
      </w:r>
      <w:r w:rsidR="00366F75">
        <w:rPr>
          <w:sz w:val="22"/>
          <w:szCs w:val="22"/>
          <w:lang w:val="fr-CA"/>
        </w:rPr>
        <w:t xml:space="preserve"> 2021, assurant ainsi </w:t>
      </w:r>
      <w:r w:rsidR="005D0E52">
        <w:rPr>
          <w:sz w:val="22"/>
          <w:szCs w:val="22"/>
          <w:lang w:val="fr-CA"/>
        </w:rPr>
        <w:t>au travail de l’Agence</w:t>
      </w:r>
      <w:r w:rsidR="007C36E3" w:rsidRPr="00534BAB">
        <w:rPr>
          <w:sz w:val="22"/>
          <w:szCs w:val="22"/>
          <w:lang w:val="fr-CA"/>
        </w:rPr>
        <w:t xml:space="preserve"> </w:t>
      </w:r>
      <w:r w:rsidR="005D0E52">
        <w:rPr>
          <w:sz w:val="22"/>
          <w:szCs w:val="22"/>
          <w:lang w:val="fr-CA"/>
        </w:rPr>
        <w:t>une approche plus stratégique</w:t>
      </w:r>
      <w:r w:rsidR="002469AE">
        <w:rPr>
          <w:sz w:val="22"/>
          <w:szCs w:val="22"/>
          <w:lang w:val="fr-CA"/>
        </w:rPr>
        <w:t>, ce qui accroit l’engagement des États membres</w:t>
      </w:r>
      <w:r w:rsidR="00243526">
        <w:rPr>
          <w:sz w:val="22"/>
          <w:szCs w:val="22"/>
          <w:lang w:val="fr-CA"/>
        </w:rPr>
        <w:t xml:space="preserve"> et permet de repositionner l’AICD</w:t>
      </w:r>
      <w:r w:rsidR="004906A5">
        <w:rPr>
          <w:sz w:val="22"/>
          <w:szCs w:val="22"/>
          <w:lang w:val="fr-CA"/>
        </w:rPr>
        <w:t xml:space="preserve"> dans le milieu international</w:t>
      </w:r>
      <w:r w:rsidR="00DA0CB7">
        <w:rPr>
          <w:sz w:val="22"/>
          <w:szCs w:val="22"/>
          <w:lang w:val="fr-CA"/>
        </w:rPr>
        <w:t xml:space="preserve"> de la coopération pour le développement</w:t>
      </w:r>
      <w:r w:rsidR="007C36E3" w:rsidRPr="00534BAB">
        <w:rPr>
          <w:sz w:val="22"/>
          <w:szCs w:val="22"/>
          <w:lang w:val="fr-CA"/>
        </w:rPr>
        <w:t>.</w:t>
      </w:r>
      <w:r w:rsidR="006947FA">
        <w:rPr>
          <w:sz w:val="22"/>
          <w:szCs w:val="22"/>
          <w:lang w:val="fr-CA"/>
        </w:rPr>
        <w:t xml:space="preserve"> Un résultat direct</w:t>
      </w:r>
      <w:r w:rsidR="008F3710">
        <w:rPr>
          <w:sz w:val="22"/>
          <w:szCs w:val="22"/>
          <w:lang w:val="fr-CA"/>
        </w:rPr>
        <w:t xml:space="preserve"> des groupes de travail a été</w:t>
      </w:r>
      <w:r w:rsidR="00B000FB">
        <w:rPr>
          <w:sz w:val="22"/>
          <w:szCs w:val="22"/>
          <w:lang w:val="fr-CA"/>
        </w:rPr>
        <w:t xml:space="preserve"> l’adoption</w:t>
      </w:r>
      <w:r w:rsidR="00E80CCF">
        <w:rPr>
          <w:sz w:val="22"/>
          <w:szCs w:val="22"/>
          <w:lang w:val="fr-CA"/>
        </w:rPr>
        <w:t>, en 2023</w:t>
      </w:r>
      <w:r w:rsidR="00B000FB">
        <w:rPr>
          <w:sz w:val="22"/>
          <w:szCs w:val="22"/>
          <w:lang w:val="fr-CA"/>
        </w:rPr>
        <w:t xml:space="preserve">, </w:t>
      </w:r>
      <w:r w:rsidR="005F06D1">
        <w:rPr>
          <w:sz w:val="22"/>
          <w:szCs w:val="22"/>
          <w:lang w:val="fr-CA"/>
        </w:rPr>
        <w:t>par les hauts fonctionnaires chargés de la coopération</w:t>
      </w:r>
      <w:r w:rsidR="00E80CCF">
        <w:rPr>
          <w:sz w:val="22"/>
          <w:szCs w:val="22"/>
          <w:lang w:val="fr-CA"/>
        </w:rPr>
        <w:t>, d’une série de recommandations</w:t>
      </w:r>
      <w:r w:rsidR="002241A0">
        <w:rPr>
          <w:sz w:val="22"/>
          <w:szCs w:val="22"/>
          <w:lang w:val="fr-CA"/>
        </w:rPr>
        <w:t xml:space="preserve"> visant à renforcer l’AICD dans sa position </w:t>
      </w:r>
      <w:r w:rsidR="001438A0">
        <w:rPr>
          <w:sz w:val="22"/>
          <w:szCs w:val="22"/>
          <w:lang w:val="fr-CA"/>
        </w:rPr>
        <w:t>de pivot pour la promotion, la coordination</w:t>
      </w:r>
      <w:r w:rsidR="00A47AD9">
        <w:rPr>
          <w:sz w:val="22"/>
          <w:szCs w:val="22"/>
          <w:lang w:val="fr-CA"/>
        </w:rPr>
        <w:t>, la gestion et la facilitation de la planification et de l’</w:t>
      </w:r>
      <w:r w:rsidR="00181907">
        <w:rPr>
          <w:sz w:val="22"/>
          <w:szCs w:val="22"/>
          <w:lang w:val="fr-CA"/>
        </w:rPr>
        <w:t xml:space="preserve">exécution de programmes, de projets et </w:t>
      </w:r>
      <w:r w:rsidR="009D3B84">
        <w:rPr>
          <w:sz w:val="22"/>
          <w:szCs w:val="22"/>
          <w:lang w:val="fr-CA"/>
        </w:rPr>
        <w:t>« </w:t>
      </w:r>
      <w:r w:rsidR="00EC00B8">
        <w:rPr>
          <w:sz w:val="22"/>
          <w:szCs w:val="22"/>
          <w:lang w:val="fr-CA"/>
        </w:rPr>
        <w:t xml:space="preserve">d’activités </w:t>
      </w:r>
      <w:r w:rsidR="00B053FC">
        <w:rPr>
          <w:sz w:val="22"/>
          <w:szCs w:val="22"/>
          <w:lang w:val="fr-CA"/>
        </w:rPr>
        <w:t xml:space="preserve">de partenariat pour le </w:t>
      </w:r>
      <w:r w:rsidR="00B053FC">
        <w:rPr>
          <w:sz w:val="22"/>
          <w:szCs w:val="22"/>
          <w:lang w:val="fr-CA"/>
        </w:rPr>
        <w:lastRenderedPageBreak/>
        <w:t>développement</w:t>
      </w:r>
      <w:r w:rsidR="009D3B84">
        <w:rPr>
          <w:sz w:val="22"/>
          <w:szCs w:val="22"/>
          <w:lang w:val="fr-CA"/>
        </w:rPr>
        <w:t> »</w:t>
      </w:r>
      <w:r w:rsidR="007C36E3" w:rsidRPr="00534BAB">
        <w:rPr>
          <w:sz w:val="22"/>
          <w:szCs w:val="22"/>
          <w:lang w:val="fr-CA"/>
        </w:rPr>
        <w:t xml:space="preserve"> </w:t>
      </w:r>
      <w:r w:rsidR="00835842">
        <w:rPr>
          <w:sz w:val="22"/>
          <w:szCs w:val="22"/>
          <w:lang w:val="fr-CA"/>
        </w:rPr>
        <w:t>dans le cadre du CIDI de l’OEA</w:t>
      </w:r>
      <w:r w:rsidR="000870DC">
        <w:rPr>
          <w:sz w:val="22"/>
          <w:szCs w:val="22"/>
          <w:lang w:val="fr-CA"/>
        </w:rPr>
        <w:t xml:space="preserve"> (</w:t>
      </w:r>
      <w:r w:rsidR="00BC55A6">
        <w:rPr>
          <w:sz w:val="22"/>
          <w:szCs w:val="22"/>
          <w:lang w:val="fr-CA"/>
        </w:rPr>
        <w:t>veuillez-vous</w:t>
      </w:r>
      <w:r w:rsidR="000870DC">
        <w:rPr>
          <w:sz w:val="22"/>
          <w:szCs w:val="22"/>
          <w:lang w:val="fr-CA"/>
        </w:rPr>
        <w:t xml:space="preserve"> référer</w:t>
      </w:r>
      <w:r w:rsidR="006C737A">
        <w:rPr>
          <w:sz w:val="22"/>
          <w:szCs w:val="22"/>
          <w:lang w:val="fr-CA"/>
        </w:rPr>
        <w:t xml:space="preserve"> à la note ci-dessous ainsi qu’aux textes encadrés</w:t>
      </w:r>
      <w:r w:rsidR="00CB6BA1">
        <w:rPr>
          <w:sz w:val="22"/>
          <w:szCs w:val="22"/>
          <w:lang w:val="fr-CA"/>
        </w:rPr>
        <w:t xml:space="preserve"> dans le présent document</w:t>
      </w:r>
      <w:r w:rsidR="009E74A0">
        <w:rPr>
          <w:sz w:val="22"/>
          <w:szCs w:val="22"/>
          <w:lang w:val="fr-CA"/>
        </w:rPr>
        <w:t xml:space="preserve"> pour de</w:t>
      </w:r>
      <w:r w:rsidR="007B030E">
        <w:rPr>
          <w:sz w:val="22"/>
          <w:szCs w:val="22"/>
          <w:lang w:val="fr-CA"/>
        </w:rPr>
        <w:t xml:space="preserve"> plus amples</w:t>
      </w:r>
      <w:r w:rsidR="009E74A0">
        <w:rPr>
          <w:sz w:val="22"/>
          <w:szCs w:val="22"/>
          <w:lang w:val="fr-CA"/>
        </w:rPr>
        <w:t xml:space="preserve"> renseignements</w:t>
      </w:r>
      <w:r w:rsidR="007C36E3" w:rsidRPr="00534BAB">
        <w:rPr>
          <w:sz w:val="22"/>
          <w:szCs w:val="22"/>
          <w:lang w:val="fr-CA"/>
        </w:rPr>
        <w:t>).</w:t>
      </w:r>
      <w:r w:rsidR="00C348A4">
        <w:rPr>
          <w:sz w:val="22"/>
          <w:szCs w:val="22"/>
          <w:lang w:val="fr-CA"/>
        </w:rPr>
        <w:t xml:space="preserve"> Ces efforts sont également guidés par </w:t>
      </w:r>
      <w:r w:rsidR="00DF35F2">
        <w:rPr>
          <w:sz w:val="22"/>
          <w:szCs w:val="22"/>
          <w:lang w:val="fr-CA"/>
        </w:rPr>
        <w:t>des mandats émanés de l’Assemblée générale</w:t>
      </w:r>
      <w:r w:rsidR="009102D6">
        <w:rPr>
          <w:sz w:val="22"/>
          <w:szCs w:val="22"/>
          <w:lang w:val="fr-CA"/>
        </w:rPr>
        <w:t xml:space="preserve"> et portent principalement</w:t>
      </w:r>
      <w:r w:rsidR="00F93468">
        <w:rPr>
          <w:sz w:val="22"/>
          <w:szCs w:val="22"/>
          <w:lang w:val="fr-CA"/>
        </w:rPr>
        <w:t xml:space="preserve"> sur l’alignement de la coopération avec </w:t>
      </w:r>
      <w:r w:rsidR="007E2024">
        <w:rPr>
          <w:sz w:val="22"/>
          <w:szCs w:val="22"/>
          <w:lang w:val="fr-CA"/>
        </w:rPr>
        <w:t>les processus ministériels du CIDI, la levée de fonds</w:t>
      </w:r>
      <w:r w:rsidR="005C573A">
        <w:rPr>
          <w:sz w:val="22"/>
          <w:szCs w:val="22"/>
          <w:lang w:val="fr-CA"/>
        </w:rPr>
        <w:t xml:space="preserve"> à l’appui d’activité</w:t>
      </w:r>
      <w:r w:rsidR="007B72FE">
        <w:rPr>
          <w:sz w:val="22"/>
          <w:szCs w:val="22"/>
          <w:lang w:val="fr-CA"/>
        </w:rPr>
        <w:t>s de partenariat pour le développement et au repositionnement de l’AICD</w:t>
      </w:r>
      <w:r w:rsidR="00FB0789">
        <w:rPr>
          <w:sz w:val="22"/>
          <w:szCs w:val="22"/>
          <w:lang w:val="fr-CA"/>
        </w:rPr>
        <w:t xml:space="preserve"> afin qu’elle réponde mieux aux besoins de la région</w:t>
      </w:r>
      <w:r w:rsidR="007C36E3" w:rsidRPr="00534BAB">
        <w:rPr>
          <w:sz w:val="22"/>
          <w:szCs w:val="22"/>
          <w:lang w:val="fr-CA"/>
        </w:rPr>
        <w:t>.</w:t>
      </w:r>
    </w:p>
    <w:p w14:paraId="45C89C10" w14:textId="77777777" w:rsidR="007C36E3" w:rsidRPr="00534BAB" w:rsidRDefault="007C36E3" w:rsidP="00631A4D">
      <w:pPr>
        <w:jc w:val="both"/>
        <w:rPr>
          <w:sz w:val="22"/>
          <w:szCs w:val="22"/>
          <w:lang w:val="fr-CA"/>
        </w:rPr>
      </w:pPr>
    </w:p>
    <w:tbl>
      <w:tblPr>
        <w:tblStyle w:val="TableGrid"/>
        <w:tblpPr w:leftFromText="180" w:rightFromText="180" w:vertAnchor="text" w:horzAnchor="margin" w:tblpY="89"/>
        <w:tblW w:w="0" w:type="auto"/>
        <w:tblLook w:val="04A0" w:firstRow="1" w:lastRow="0" w:firstColumn="1" w:lastColumn="0" w:noHBand="0" w:noVBand="1"/>
      </w:tblPr>
      <w:tblGrid>
        <w:gridCol w:w="8990"/>
      </w:tblGrid>
      <w:tr w:rsidR="007C36E3" w:rsidRPr="00A707D0" w14:paraId="7E7E62E7" w14:textId="77777777" w:rsidTr="009F148F">
        <w:tc>
          <w:tcPr>
            <w:tcW w:w="8990" w:type="dxa"/>
          </w:tcPr>
          <w:p w14:paraId="3C17F77E" w14:textId="5F20E523" w:rsidR="007C36E3" w:rsidRPr="00534BAB" w:rsidRDefault="007C36E3" w:rsidP="009F148F">
            <w:pPr>
              <w:jc w:val="both"/>
              <w:rPr>
                <w:rFonts w:ascii="Times New Roman" w:hAnsi="Times New Roman"/>
                <w:sz w:val="22"/>
                <w:lang w:val="fr-CA"/>
              </w:rPr>
            </w:pPr>
            <w:r w:rsidRPr="00534BAB">
              <w:rPr>
                <w:rFonts w:ascii="Times New Roman" w:hAnsi="Times New Roman"/>
                <w:szCs w:val="18"/>
                <w:lang w:val="fr-CA"/>
              </w:rPr>
              <w:t>Note</w:t>
            </w:r>
            <w:r w:rsidR="00171A8F">
              <w:rPr>
                <w:rFonts w:ascii="Times New Roman" w:hAnsi="Times New Roman"/>
                <w:szCs w:val="18"/>
                <w:lang w:val="fr-CA"/>
              </w:rPr>
              <w:t> </w:t>
            </w:r>
            <w:r w:rsidRPr="00534BAB">
              <w:rPr>
                <w:rFonts w:ascii="Times New Roman" w:hAnsi="Times New Roman"/>
                <w:szCs w:val="18"/>
                <w:lang w:val="fr-CA"/>
              </w:rPr>
              <w:t xml:space="preserve">: </w:t>
            </w:r>
            <w:r w:rsidR="0032582D">
              <w:rPr>
                <w:rFonts w:ascii="Times New Roman" w:hAnsi="Times New Roman"/>
                <w:szCs w:val="18"/>
                <w:lang w:val="fr-CA"/>
              </w:rPr>
              <w:t xml:space="preserve">À titre de référence pour les </w:t>
            </w:r>
            <w:r w:rsidR="00034E2E">
              <w:rPr>
                <w:rFonts w:ascii="Times New Roman" w:hAnsi="Times New Roman"/>
                <w:szCs w:val="18"/>
                <w:lang w:val="fr-CA"/>
              </w:rPr>
              <w:t>hauts fonctionnaires des États membres chargés de la coopération</w:t>
            </w:r>
            <w:r w:rsidR="00AB6876">
              <w:rPr>
                <w:rFonts w:ascii="Times New Roman" w:hAnsi="Times New Roman"/>
                <w:szCs w:val="18"/>
                <w:lang w:val="fr-CA"/>
              </w:rPr>
              <w:t xml:space="preserve"> et </w:t>
            </w:r>
            <w:r w:rsidR="00451BC2">
              <w:rPr>
                <w:rFonts w:ascii="Times New Roman" w:hAnsi="Times New Roman"/>
                <w:szCs w:val="18"/>
                <w:lang w:val="fr-CA"/>
              </w:rPr>
              <w:t>pour examen avant les discussions qui auront lieu</w:t>
            </w:r>
            <w:r w:rsidR="009C3D4E">
              <w:rPr>
                <w:rFonts w:ascii="Times New Roman" w:hAnsi="Times New Roman"/>
                <w:szCs w:val="18"/>
                <w:lang w:val="fr-CA"/>
              </w:rPr>
              <w:t xml:space="preserve"> lors de la réunion ministérielle</w:t>
            </w:r>
            <w:r w:rsidR="00176BD1">
              <w:rPr>
                <w:rFonts w:ascii="Times New Roman" w:hAnsi="Times New Roman"/>
                <w:szCs w:val="18"/>
                <w:lang w:val="fr-CA"/>
              </w:rPr>
              <w:t>, le Secrétariat a révisé le présent avant-projet d’</w:t>
            </w:r>
            <w:r w:rsidR="0036200A">
              <w:rPr>
                <w:rFonts w:ascii="Times New Roman" w:hAnsi="Times New Roman"/>
                <w:szCs w:val="18"/>
                <w:lang w:val="fr-CA"/>
              </w:rPr>
              <w:t>ordre du jour annoté pour y inclure</w:t>
            </w:r>
            <w:r w:rsidR="00F330F4">
              <w:rPr>
                <w:rFonts w:ascii="Times New Roman" w:hAnsi="Times New Roman"/>
                <w:szCs w:val="18"/>
                <w:lang w:val="fr-CA"/>
              </w:rPr>
              <w:t xml:space="preserve"> un résumé</w:t>
            </w:r>
            <w:r w:rsidR="00A449E6">
              <w:rPr>
                <w:rFonts w:ascii="Times New Roman" w:hAnsi="Times New Roman"/>
                <w:szCs w:val="18"/>
                <w:lang w:val="fr-CA"/>
              </w:rPr>
              <w:t xml:space="preserve"> des principales recommandations </w:t>
            </w:r>
            <w:r w:rsidR="00D003AA">
              <w:rPr>
                <w:rFonts w:ascii="Times New Roman" w:hAnsi="Times New Roman"/>
                <w:szCs w:val="18"/>
                <w:lang w:val="fr-CA"/>
              </w:rPr>
              <w:t>formulées par les groupes de travail de l’AICD</w:t>
            </w:r>
            <w:r w:rsidRPr="00534BAB">
              <w:rPr>
                <w:rFonts w:ascii="Times New Roman" w:hAnsi="Times New Roman"/>
                <w:szCs w:val="18"/>
                <w:lang w:val="fr-CA"/>
              </w:rPr>
              <w:t>.</w:t>
            </w:r>
            <w:r w:rsidR="00FF6DBF">
              <w:rPr>
                <w:rFonts w:ascii="Times New Roman" w:hAnsi="Times New Roman"/>
                <w:szCs w:val="18"/>
                <w:lang w:val="fr-CA"/>
              </w:rPr>
              <w:t xml:space="preserve"> Pour consulter toutes les recommandations de chacun des groupes de travail</w:t>
            </w:r>
            <w:r w:rsidR="00692973">
              <w:rPr>
                <w:rFonts w:ascii="Times New Roman" w:hAnsi="Times New Roman"/>
                <w:szCs w:val="18"/>
                <w:lang w:val="fr-CA"/>
              </w:rPr>
              <w:t>, veuillez</w:t>
            </w:r>
            <w:r w:rsidR="00BC55A6">
              <w:rPr>
                <w:rFonts w:ascii="Times New Roman" w:hAnsi="Times New Roman"/>
                <w:szCs w:val="18"/>
                <w:lang w:val="fr-CA"/>
              </w:rPr>
              <w:t>-</w:t>
            </w:r>
            <w:r w:rsidR="00692973">
              <w:rPr>
                <w:rFonts w:ascii="Times New Roman" w:hAnsi="Times New Roman"/>
                <w:szCs w:val="18"/>
                <w:lang w:val="fr-CA"/>
              </w:rPr>
              <w:t>vous référer</w:t>
            </w:r>
            <w:r w:rsidR="00F15A27">
              <w:rPr>
                <w:rFonts w:ascii="Times New Roman" w:hAnsi="Times New Roman"/>
                <w:szCs w:val="18"/>
                <w:lang w:val="fr-CA"/>
              </w:rPr>
              <w:t xml:space="preserve"> aux liens figurant dans </w:t>
            </w:r>
            <w:r w:rsidR="003C32B9">
              <w:rPr>
                <w:rFonts w:ascii="Times New Roman" w:hAnsi="Times New Roman"/>
                <w:szCs w:val="18"/>
                <w:lang w:val="fr-CA"/>
              </w:rPr>
              <w:t>les textes encadrés</w:t>
            </w:r>
            <w:r w:rsidRPr="00534BAB">
              <w:rPr>
                <w:rFonts w:ascii="Times New Roman" w:hAnsi="Times New Roman"/>
                <w:szCs w:val="18"/>
                <w:lang w:val="fr-CA"/>
              </w:rPr>
              <w:t>.</w:t>
            </w:r>
          </w:p>
        </w:tc>
      </w:tr>
    </w:tbl>
    <w:p w14:paraId="51A538B8" w14:textId="77777777" w:rsidR="007C36E3" w:rsidRPr="00534BAB" w:rsidRDefault="007C36E3" w:rsidP="007C36E3">
      <w:pPr>
        <w:jc w:val="both"/>
        <w:rPr>
          <w:sz w:val="22"/>
          <w:szCs w:val="22"/>
          <w:lang w:val="fr-CA"/>
        </w:rPr>
      </w:pPr>
    </w:p>
    <w:p w14:paraId="4A7DCDF9" w14:textId="314A6D2D" w:rsidR="007C36E3" w:rsidRPr="00534BAB" w:rsidRDefault="004E329B" w:rsidP="00631A4D">
      <w:pPr>
        <w:pStyle w:val="ListParagraph"/>
        <w:numPr>
          <w:ilvl w:val="0"/>
          <w:numId w:val="1"/>
        </w:numPr>
        <w:spacing w:after="0" w:line="240" w:lineRule="auto"/>
        <w:ind w:left="720" w:hanging="720"/>
        <w:jc w:val="both"/>
        <w:rPr>
          <w:rFonts w:ascii="Times New Roman" w:hAnsi="Times New Roman"/>
          <w:b/>
          <w:bCs/>
          <w:color w:val="000000" w:themeColor="text1"/>
          <w:lang w:val="fr-CA"/>
        </w:rPr>
      </w:pPr>
      <w:r>
        <w:rPr>
          <w:rFonts w:ascii="Times New Roman" w:hAnsi="Times New Roman"/>
          <w:b/>
          <w:bCs/>
          <w:color w:val="000000" w:themeColor="text1"/>
          <w:lang w:val="fr-CA"/>
        </w:rPr>
        <w:t>THÈME ET SUJETS PROPOSÉS POUR LA RÉUNION MINISTÉRIELLE</w:t>
      </w:r>
      <w:r w:rsidR="007C36E3" w:rsidRPr="00534BAB">
        <w:rPr>
          <w:rFonts w:ascii="Times New Roman" w:hAnsi="Times New Roman"/>
          <w:b/>
          <w:bCs/>
          <w:color w:val="000000" w:themeColor="text1"/>
          <w:lang w:val="fr-CA"/>
        </w:rPr>
        <w:t xml:space="preserve"> </w:t>
      </w:r>
      <w:r w:rsidR="007C36E3" w:rsidRPr="00534BAB">
        <w:rPr>
          <w:rFonts w:ascii="Times New Roman" w:hAnsi="Times New Roman"/>
          <w:b/>
          <w:bCs/>
          <w:color w:val="FF0000"/>
          <w:lang w:val="fr-CA"/>
        </w:rPr>
        <w:t xml:space="preserve"> </w:t>
      </w:r>
    </w:p>
    <w:p w14:paraId="5753AF35" w14:textId="77777777" w:rsidR="007C36E3" w:rsidRPr="00534BAB" w:rsidRDefault="007C36E3" w:rsidP="007C36E3">
      <w:pPr>
        <w:jc w:val="both"/>
        <w:rPr>
          <w:sz w:val="22"/>
          <w:szCs w:val="22"/>
          <w:lang w:val="fr-CA"/>
        </w:rPr>
      </w:pPr>
    </w:p>
    <w:p w14:paraId="407577B8" w14:textId="7B350503" w:rsidR="007C36E3" w:rsidRPr="00534BAB" w:rsidRDefault="003C32B9" w:rsidP="00631A4D">
      <w:pPr>
        <w:ind w:firstLine="720"/>
        <w:jc w:val="both"/>
        <w:rPr>
          <w:sz w:val="22"/>
          <w:szCs w:val="22"/>
          <w:lang w:val="fr-CA"/>
        </w:rPr>
      </w:pPr>
      <w:r>
        <w:rPr>
          <w:sz w:val="22"/>
          <w:szCs w:val="22"/>
          <w:lang w:val="fr-CA"/>
        </w:rPr>
        <w:t>Le thème principal</w:t>
      </w:r>
      <w:r w:rsidR="002A6471">
        <w:rPr>
          <w:sz w:val="22"/>
          <w:szCs w:val="22"/>
          <w:lang w:val="fr-CA"/>
        </w:rPr>
        <w:t xml:space="preserve"> </w:t>
      </w:r>
      <w:r w:rsidR="002D4149">
        <w:rPr>
          <w:sz w:val="22"/>
          <w:szCs w:val="22"/>
          <w:lang w:val="fr-CA"/>
        </w:rPr>
        <w:t>de la Quatrième Réunion des hauts fonctionnaires chargés de la coopération</w:t>
      </w:r>
      <w:r w:rsidR="007C36E3" w:rsidRPr="00534BAB">
        <w:rPr>
          <w:sz w:val="22"/>
          <w:szCs w:val="22"/>
          <w:lang w:val="fr-CA"/>
        </w:rPr>
        <w:t xml:space="preserve">, </w:t>
      </w:r>
      <w:r w:rsidR="009E7E83">
        <w:rPr>
          <w:sz w:val="22"/>
          <w:szCs w:val="22"/>
          <w:lang w:val="fr-CA"/>
        </w:rPr>
        <w:t>« </w:t>
      </w:r>
      <w:r w:rsidR="007C36E3" w:rsidRPr="00534BAB">
        <w:rPr>
          <w:i/>
          <w:iCs/>
          <w:color w:val="000000" w:themeColor="text1"/>
          <w:sz w:val="22"/>
          <w:szCs w:val="22"/>
          <w:lang w:val="fr-CA"/>
        </w:rPr>
        <w:t>Optimi</w:t>
      </w:r>
      <w:r w:rsidR="00695085">
        <w:rPr>
          <w:i/>
          <w:iCs/>
          <w:color w:val="000000" w:themeColor="text1"/>
          <w:sz w:val="22"/>
          <w:szCs w:val="22"/>
          <w:lang w:val="fr-CA"/>
        </w:rPr>
        <w:t>ser la coopération et les partenariats pour le développement dans les Amériques</w:t>
      </w:r>
      <w:r w:rsidR="003206A7">
        <w:rPr>
          <w:i/>
          <w:iCs/>
          <w:color w:val="000000" w:themeColor="text1"/>
          <w:sz w:val="22"/>
          <w:szCs w:val="22"/>
          <w:lang w:val="fr-CA"/>
        </w:rPr>
        <w:t> </w:t>
      </w:r>
      <w:r w:rsidR="009E7E83">
        <w:rPr>
          <w:color w:val="000000" w:themeColor="text1"/>
          <w:sz w:val="22"/>
          <w:szCs w:val="22"/>
          <w:lang w:val="fr-CA"/>
        </w:rPr>
        <w:t>»</w:t>
      </w:r>
      <w:r w:rsidR="003206A7">
        <w:rPr>
          <w:color w:val="000000" w:themeColor="text1"/>
          <w:sz w:val="22"/>
          <w:szCs w:val="22"/>
          <w:lang w:val="fr-CA"/>
        </w:rPr>
        <w:t xml:space="preserve">, présente une </w:t>
      </w:r>
      <w:r w:rsidR="00A45D6C">
        <w:rPr>
          <w:color w:val="000000" w:themeColor="text1"/>
          <w:sz w:val="22"/>
          <w:szCs w:val="22"/>
          <w:lang w:val="fr-CA"/>
        </w:rPr>
        <w:t xml:space="preserve">occasion de </w:t>
      </w:r>
      <w:r w:rsidR="009217A6">
        <w:rPr>
          <w:color w:val="000000" w:themeColor="text1"/>
          <w:sz w:val="22"/>
          <w:szCs w:val="22"/>
          <w:lang w:val="fr-CA"/>
        </w:rPr>
        <w:t>tirer parti des solutions</w:t>
      </w:r>
      <w:r w:rsidR="0005705F">
        <w:rPr>
          <w:color w:val="000000" w:themeColor="text1"/>
          <w:sz w:val="22"/>
          <w:szCs w:val="22"/>
          <w:lang w:val="fr-CA"/>
        </w:rPr>
        <w:t>, des capacités</w:t>
      </w:r>
      <w:r w:rsidR="003A3617">
        <w:rPr>
          <w:color w:val="000000" w:themeColor="text1"/>
          <w:sz w:val="22"/>
          <w:szCs w:val="22"/>
          <w:lang w:val="fr-CA"/>
        </w:rPr>
        <w:t xml:space="preserve"> et des compétences des États me</w:t>
      </w:r>
      <w:r w:rsidR="00091A2D">
        <w:rPr>
          <w:color w:val="000000" w:themeColor="text1"/>
          <w:sz w:val="22"/>
          <w:szCs w:val="22"/>
          <w:lang w:val="fr-CA"/>
        </w:rPr>
        <w:t>mbres</w:t>
      </w:r>
      <w:r w:rsidR="00C55DDE">
        <w:rPr>
          <w:color w:val="000000" w:themeColor="text1"/>
          <w:sz w:val="22"/>
          <w:szCs w:val="22"/>
          <w:lang w:val="fr-CA"/>
        </w:rPr>
        <w:t xml:space="preserve"> pour s’attaquer aux barrières</w:t>
      </w:r>
      <w:r w:rsidR="00384BFB">
        <w:rPr>
          <w:color w:val="000000" w:themeColor="text1"/>
          <w:sz w:val="22"/>
          <w:szCs w:val="22"/>
          <w:lang w:val="fr-CA"/>
        </w:rPr>
        <w:t xml:space="preserve"> qui empêchent actuellement </w:t>
      </w:r>
      <w:r w:rsidR="0090216E">
        <w:rPr>
          <w:color w:val="000000" w:themeColor="text1"/>
          <w:sz w:val="22"/>
          <w:szCs w:val="22"/>
          <w:lang w:val="fr-CA"/>
        </w:rPr>
        <w:t>d</w:t>
      </w:r>
      <w:r w:rsidR="00793E69">
        <w:rPr>
          <w:color w:val="000000" w:themeColor="text1"/>
          <w:sz w:val="22"/>
          <w:szCs w:val="22"/>
          <w:lang w:val="fr-CA"/>
        </w:rPr>
        <w:t>e tirer parti de</w:t>
      </w:r>
      <w:r w:rsidR="0090216E">
        <w:rPr>
          <w:color w:val="000000" w:themeColor="text1"/>
          <w:sz w:val="22"/>
          <w:szCs w:val="22"/>
          <w:lang w:val="fr-CA"/>
        </w:rPr>
        <w:t xml:space="preserve"> la </w:t>
      </w:r>
      <w:r w:rsidR="00315568">
        <w:rPr>
          <w:color w:val="000000" w:themeColor="text1"/>
          <w:sz w:val="22"/>
          <w:szCs w:val="22"/>
          <w:lang w:val="fr-CA"/>
        </w:rPr>
        <w:t>coopération pour le développement</w:t>
      </w:r>
      <w:r w:rsidR="007C36E3" w:rsidRPr="00534BAB">
        <w:rPr>
          <w:sz w:val="22"/>
          <w:szCs w:val="22"/>
          <w:lang w:val="fr-CA"/>
        </w:rPr>
        <w:t>.</w:t>
      </w:r>
      <w:r w:rsidR="00B5150F">
        <w:rPr>
          <w:sz w:val="22"/>
          <w:szCs w:val="22"/>
          <w:lang w:val="fr-CA"/>
        </w:rPr>
        <w:t xml:space="preserve"> Les défis qui se posent comprennent des questions</w:t>
      </w:r>
      <w:r w:rsidR="006F7D6B">
        <w:rPr>
          <w:sz w:val="22"/>
          <w:szCs w:val="22"/>
          <w:lang w:val="fr-CA"/>
        </w:rPr>
        <w:t xml:space="preserve"> cruciales telles que les suivantes</w:t>
      </w:r>
      <w:r w:rsidR="00524C31">
        <w:rPr>
          <w:sz w:val="22"/>
          <w:szCs w:val="22"/>
          <w:lang w:val="fr-CA"/>
        </w:rPr>
        <w:t> :</w:t>
      </w:r>
      <w:r w:rsidR="007C36E3" w:rsidRPr="00534BAB">
        <w:rPr>
          <w:sz w:val="22"/>
          <w:szCs w:val="22"/>
          <w:lang w:val="fr-CA"/>
        </w:rPr>
        <w:t xml:space="preserve"> 1) </w:t>
      </w:r>
      <w:r w:rsidR="00524C31">
        <w:rPr>
          <w:sz w:val="22"/>
          <w:szCs w:val="22"/>
          <w:lang w:val="fr-CA"/>
        </w:rPr>
        <w:t>amélior</w:t>
      </w:r>
      <w:r w:rsidR="00F26CC2">
        <w:rPr>
          <w:sz w:val="22"/>
          <w:szCs w:val="22"/>
          <w:lang w:val="fr-CA"/>
        </w:rPr>
        <w:t>ation d</w:t>
      </w:r>
      <w:r w:rsidR="00524C31">
        <w:rPr>
          <w:sz w:val="22"/>
          <w:szCs w:val="22"/>
          <w:lang w:val="fr-CA"/>
        </w:rPr>
        <w:t xml:space="preserve">es structures de gouvernance </w:t>
      </w:r>
      <w:r w:rsidR="008E22AC">
        <w:rPr>
          <w:sz w:val="22"/>
          <w:szCs w:val="22"/>
          <w:lang w:val="fr-CA"/>
        </w:rPr>
        <w:t>pour permettre une coopération effective</w:t>
      </w:r>
      <w:r w:rsidR="007C36E3" w:rsidRPr="00534BAB">
        <w:rPr>
          <w:sz w:val="22"/>
          <w:szCs w:val="22"/>
          <w:lang w:val="fr-CA"/>
        </w:rPr>
        <w:t xml:space="preserve">; 2) </w:t>
      </w:r>
      <w:r w:rsidR="003D6A8E">
        <w:rPr>
          <w:sz w:val="22"/>
          <w:szCs w:val="22"/>
          <w:lang w:val="fr-CA"/>
        </w:rPr>
        <w:t>collecte</w:t>
      </w:r>
      <w:r w:rsidR="009C25EF">
        <w:rPr>
          <w:sz w:val="22"/>
          <w:szCs w:val="22"/>
          <w:lang w:val="fr-CA"/>
        </w:rPr>
        <w:t>, compil</w:t>
      </w:r>
      <w:r w:rsidR="00F26CC2">
        <w:rPr>
          <w:sz w:val="22"/>
          <w:szCs w:val="22"/>
          <w:lang w:val="fr-CA"/>
        </w:rPr>
        <w:t>ation</w:t>
      </w:r>
      <w:r w:rsidR="009C25EF">
        <w:rPr>
          <w:sz w:val="22"/>
          <w:szCs w:val="22"/>
          <w:lang w:val="fr-CA"/>
        </w:rPr>
        <w:t xml:space="preserve"> et communi</w:t>
      </w:r>
      <w:r w:rsidR="00F26CC2">
        <w:rPr>
          <w:sz w:val="22"/>
          <w:szCs w:val="22"/>
          <w:lang w:val="fr-CA"/>
        </w:rPr>
        <w:t>cation d</w:t>
      </w:r>
      <w:r w:rsidR="009C25EF">
        <w:rPr>
          <w:sz w:val="22"/>
          <w:szCs w:val="22"/>
          <w:lang w:val="fr-CA"/>
        </w:rPr>
        <w:t>es besoins émergents en matière de coopération</w:t>
      </w:r>
      <w:r w:rsidR="007C7388">
        <w:rPr>
          <w:sz w:val="22"/>
          <w:szCs w:val="22"/>
          <w:lang w:val="fr-CA"/>
        </w:rPr>
        <w:t xml:space="preserve"> </w:t>
      </w:r>
      <w:r w:rsidR="0066509C">
        <w:rPr>
          <w:sz w:val="22"/>
          <w:szCs w:val="22"/>
          <w:lang w:val="fr-CA"/>
        </w:rPr>
        <w:t>en vue de leur examen et de la prise de mesures</w:t>
      </w:r>
      <w:r w:rsidR="007C36E3" w:rsidRPr="00534BAB">
        <w:rPr>
          <w:sz w:val="22"/>
          <w:szCs w:val="22"/>
          <w:lang w:val="fr-CA"/>
        </w:rPr>
        <w:t xml:space="preserve">; 3) </w:t>
      </w:r>
      <w:r w:rsidR="00F26CC2">
        <w:rPr>
          <w:sz w:val="22"/>
          <w:szCs w:val="22"/>
          <w:lang w:val="fr-CA"/>
        </w:rPr>
        <w:t>p</w:t>
      </w:r>
      <w:r w:rsidR="007C36E3" w:rsidRPr="00534BAB">
        <w:rPr>
          <w:sz w:val="22"/>
          <w:szCs w:val="22"/>
          <w:lang w:val="fr-CA"/>
        </w:rPr>
        <w:t>romo</w:t>
      </w:r>
      <w:r w:rsidR="0066509C">
        <w:rPr>
          <w:sz w:val="22"/>
          <w:szCs w:val="22"/>
          <w:lang w:val="fr-CA"/>
        </w:rPr>
        <w:t>tion de</w:t>
      </w:r>
      <w:r w:rsidR="00DB1F06">
        <w:rPr>
          <w:sz w:val="22"/>
          <w:szCs w:val="22"/>
          <w:lang w:val="fr-CA"/>
        </w:rPr>
        <w:t xml:space="preserve"> la cohérence </w:t>
      </w:r>
      <w:r w:rsidR="002C7CB2">
        <w:rPr>
          <w:sz w:val="22"/>
          <w:szCs w:val="22"/>
          <w:lang w:val="fr-CA"/>
        </w:rPr>
        <w:t xml:space="preserve">entre les systèmes </w:t>
      </w:r>
      <w:r w:rsidR="0040282F">
        <w:rPr>
          <w:sz w:val="22"/>
          <w:szCs w:val="22"/>
          <w:lang w:val="fr-CA"/>
        </w:rPr>
        <w:t xml:space="preserve">nationaux, régionaux et internationaux </w:t>
      </w:r>
      <w:r w:rsidR="002E15D0">
        <w:rPr>
          <w:sz w:val="22"/>
          <w:szCs w:val="22"/>
          <w:lang w:val="fr-CA"/>
        </w:rPr>
        <w:t>d’établissement de rapports</w:t>
      </w:r>
      <w:r w:rsidR="007C36E3" w:rsidRPr="00534BAB">
        <w:rPr>
          <w:sz w:val="22"/>
          <w:szCs w:val="22"/>
          <w:lang w:val="fr-CA"/>
        </w:rPr>
        <w:t xml:space="preserve">; 4) </w:t>
      </w:r>
      <w:r w:rsidR="00022A41">
        <w:rPr>
          <w:sz w:val="22"/>
          <w:szCs w:val="22"/>
          <w:lang w:val="fr-CA"/>
        </w:rPr>
        <w:t>Mise en œuvre d’approches effective</w:t>
      </w:r>
      <w:r w:rsidR="004926F0">
        <w:rPr>
          <w:sz w:val="22"/>
          <w:szCs w:val="22"/>
          <w:lang w:val="fr-CA"/>
        </w:rPr>
        <w:t>s</w:t>
      </w:r>
      <w:r w:rsidR="00022A41">
        <w:rPr>
          <w:sz w:val="22"/>
          <w:szCs w:val="22"/>
          <w:lang w:val="fr-CA"/>
        </w:rPr>
        <w:t xml:space="preserve"> à l’échelle nationale dans la perspective de l’atteinte des objectifs de développement durables (ODD) comme méthodes de coopération</w:t>
      </w:r>
      <w:r w:rsidR="00817D31">
        <w:rPr>
          <w:sz w:val="22"/>
          <w:szCs w:val="22"/>
          <w:lang w:val="fr-CA"/>
        </w:rPr>
        <w:t xml:space="preserve">; </w:t>
      </w:r>
      <w:r w:rsidR="007C36E3" w:rsidRPr="00534BAB">
        <w:rPr>
          <w:sz w:val="22"/>
          <w:szCs w:val="22"/>
          <w:lang w:val="fr-CA"/>
        </w:rPr>
        <w:t>5)</w:t>
      </w:r>
      <w:r w:rsidR="00DE448F">
        <w:rPr>
          <w:sz w:val="22"/>
          <w:szCs w:val="22"/>
          <w:lang w:val="fr-CA"/>
        </w:rPr>
        <w:t xml:space="preserve"> </w:t>
      </w:r>
      <w:r w:rsidR="005A6A90">
        <w:rPr>
          <w:sz w:val="22"/>
          <w:szCs w:val="22"/>
          <w:lang w:val="fr-CA"/>
        </w:rPr>
        <w:t>combler l</w:t>
      </w:r>
      <w:r w:rsidR="009C166A">
        <w:rPr>
          <w:sz w:val="22"/>
          <w:szCs w:val="22"/>
          <w:lang w:val="fr-CA"/>
        </w:rPr>
        <w:t>’insuffisance de</w:t>
      </w:r>
      <w:r w:rsidR="00E25430">
        <w:rPr>
          <w:sz w:val="22"/>
          <w:szCs w:val="22"/>
          <w:lang w:val="fr-CA"/>
        </w:rPr>
        <w:t xml:space="preserve"> financement </w:t>
      </w:r>
      <w:r w:rsidR="005C06F2">
        <w:rPr>
          <w:sz w:val="22"/>
          <w:szCs w:val="22"/>
          <w:lang w:val="fr-CA"/>
        </w:rPr>
        <w:t>(prêts/subventions)</w:t>
      </w:r>
      <w:r w:rsidR="00D025E0">
        <w:rPr>
          <w:sz w:val="22"/>
          <w:szCs w:val="22"/>
          <w:lang w:val="fr-CA"/>
        </w:rPr>
        <w:t xml:space="preserve"> destiné à la coopération pour le développement</w:t>
      </w:r>
      <w:r w:rsidR="002A6528">
        <w:rPr>
          <w:sz w:val="22"/>
          <w:szCs w:val="22"/>
          <w:lang w:val="fr-CA"/>
        </w:rPr>
        <w:t>. Les hauts fonctionnaires des États membres chargés de la coopération</w:t>
      </w:r>
      <w:r w:rsidR="00B773A3">
        <w:rPr>
          <w:sz w:val="22"/>
          <w:szCs w:val="22"/>
          <w:lang w:val="fr-CA"/>
        </w:rPr>
        <w:t xml:space="preserve"> aborderont ces sujets et ouvriront la discussion aux représentants des É</w:t>
      </w:r>
      <w:r w:rsidR="00645706">
        <w:rPr>
          <w:sz w:val="22"/>
          <w:szCs w:val="22"/>
          <w:lang w:val="fr-CA"/>
        </w:rPr>
        <w:t>tats observateurs permanent</w:t>
      </w:r>
      <w:r w:rsidR="00781692">
        <w:rPr>
          <w:sz w:val="22"/>
          <w:szCs w:val="22"/>
          <w:lang w:val="fr-CA"/>
        </w:rPr>
        <w:t>s</w:t>
      </w:r>
      <w:r w:rsidR="00645706">
        <w:rPr>
          <w:sz w:val="22"/>
          <w:szCs w:val="22"/>
          <w:lang w:val="fr-CA"/>
        </w:rPr>
        <w:t>, aux ins</w:t>
      </w:r>
      <w:r w:rsidR="00E528F1">
        <w:rPr>
          <w:sz w:val="22"/>
          <w:szCs w:val="22"/>
          <w:lang w:val="fr-CA"/>
        </w:rPr>
        <w:t xml:space="preserve">titutions de financement </w:t>
      </w:r>
      <w:r w:rsidR="000E01D2">
        <w:rPr>
          <w:sz w:val="22"/>
          <w:szCs w:val="22"/>
          <w:lang w:val="fr-CA"/>
        </w:rPr>
        <w:t>du</w:t>
      </w:r>
      <w:r w:rsidR="00E528F1">
        <w:rPr>
          <w:sz w:val="22"/>
          <w:szCs w:val="22"/>
          <w:lang w:val="fr-CA"/>
        </w:rPr>
        <w:t xml:space="preserve"> développement</w:t>
      </w:r>
      <w:r w:rsidR="00997BFA">
        <w:rPr>
          <w:sz w:val="22"/>
          <w:szCs w:val="22"/>
          <w:lang w:val="fr-CA"/>
        </w:rPr>
        <w:t xml:space="preserve">, </w:t>
      </w:r>
      <w:r w:rsidR="00465E27">
        <w:rPr>
          <w:sz w:val="22"/>
          <w:szCs w:val="22"/>
          <w:lang w:val="fr-CA"/>
        </w:rPr>
        <w:t>aux fondations, au secteur privé ainsi qu’à d’autres acteurs pertinents</w:t>
      </w:r>
      <w:r w:rsidR="007C36E3" w:rsidRPr="00534BAB">
        <w:rPr>
          <w:sz w:val="22"/>
          <w:szCs w:val="22"/>
          <w:lang w:val="fr-CA"/>
        </w:rPr>
        <w:t>.</w:t>
      </w:r>
    </w:p>
    <w:p w14:paraId="757EA429" w14:textId="77777777" w:rsidR="007C36E3" w:rsidRPr="00534BAB" w:rsidRDefault="007C36E3" w:rsidP="00631A4D">
      <w:pPr>
        <w:jc w:val="both"/>
        <w:rPr>
          <w:sz w:val="22"/>
          <w:szCs w:val="22"/>
          <w:lang w:val="fr-CA"/>
        </w:rPr>
      </w:pPr>
    </w:p>
    <w:p w14:paraId="6E517D1D" w14:textId="3D6AE484" w:rsidR="007C36E3" w:rsidRPr="00534BAB" w:rsidRDefault="00AD08CD" w:rsidP="00631A4D">
      <w:pPr>
        <w:pStyle w:val="ListParagraph"/>
        <w:numPr>
          <w:ilvl w:val="0"/>
          <w:numId w:val="2"/>
        </w:numPr>
        <w:spacing w:after="0" w:line="240" w:lineRule="auto"/>
        <w:ind w:left="1080"/>
        <w:contextualSpacing/>
        <w:jc w:val="both"/>
        <w:rPr>
          <w:rFonts w:ascii="Times New Roman" w:hAnsi="Times New Roman"/>
          <w:b/>
          <w:lang w:val="fr-CA"/>
        </w:rPr>
      </w:pPr>
      <w:r>
        <w:rPr>
          <w:rFonts w:ascii="Times New Roman" w:hAnsi="Times New Roman"/>
          <w:b/>
          <w:bCs/>
          <w:lang w:val="fr-CA"/>
        </w:rPr>
        <w:t xml:space="preserve">Amélioration des </w:t>
      </w:r>
      <w:r w:rsidR="007C36E3" w:rsidRPr="00534BAB">
        <w:rPr>
          <w:rFonts w:ascii="Times New Roman" w:hAnsi="Times New Roman"/>
          <w:b/>
          <w:bCs/>
          <w:lang w:val="fr-CA"/>
        </w:rPr>
        <w:t>structures</w:t>
      </w:r>
      <w:r>
        <w:rPr>
          <w:rFonts w:ascii="Times New Roman" w:hAnsi="Times New Roman"/>
          <w:b/>
          <w:bCs/>
          <w:lang w:val="fr-CA"/>
        </w:rPr>
        <w:t xml:space="preserve"> de gouvernance pour permettre une coopération effective</w:t>
      </w:r>
      <w:r w:rsidR="007C36E3" w:rsidRPr="00534BAB">
        <w:rPr>
          <w:rFonts w:ascii="Times New Roman" w:hAnsi="Times New Roman"/>
          <w:b/>
          <w:bCs/>
          <w:lang w:val="fr-CA"/>
        </w:rPr>
        <w:t xml:space="preserve"> </w:t>
      </w:r>
    </w:p>
    <w:p w14:paraId="4739BD9E" w14:textId="77777777" w:rsidR="007C36E3" w:rsidRPr="00F168B7" w:rsidRDefault="007C36E3" w:rsidP="007C36E3">
      <w:pPr>
        <w:tabs>
          <w:tab w:val="left" w:pos="0"/>
        </w:tabs>
        <w:jc w:val="both"/>
        <w:rPr>
          <w:bCs/>
          <w:sz w:val="22"/>
          <w:szCs w:val="22"/>
          <w:lang w:val="fr-CA"/>
        </w:rPr>
      </w:pPr>
    </w:p>
    <w:p w14:paraId="0D2C2873" w14:textId="24A41EF4" w:rsidR="007C36E3" w:rsidRPr="00534BAB" w:rsidRDefault="00AD08CD" w:rsidP="00631A4D">
      <w:pPr>
        <w:ind w:firstLine="720"/>
        <w:jc w:val="both"/>
        <w:rPr>
          <w:sz w:val="22"/>
          <w:szCs w:val="22"/>
          <w:lang w:val="fr-CA"/>
        </w:rPr>
      </w:pPr>
      <w:r>
        <w:rPr>
          <w:sz w:val="22"/>
          <w:szCs w:val="22"/>
          <w:u w:val="single"/>
          <w:lang w:val="fr-CA"/>
        </w:rPr>
        <w:t>Analyse de la s</w:t>
      </w:r>
      <w:r w:rsidR="007C36E3" w:rsidRPr="00534BAB">
        <w:rPr>
          <w:sz w:val="22"/>
          <w:szCs w:val="22"/>
          <w:u w:val="single"/>
          <w:lang w:val="fr-CA"/>
        </w:rPr>
        <w:t>ituation</w:t>
      </w:r>
      <w:r>
        <w:rPr>
          <w:sz w:val="22"/>
          <w:szCs w:val="22"/>
          <w:u w:val="single"/>
          <w:lang w:val="fr-CA"/>
        </w:rPr>
        <w:t> </w:t>
      </w:r>
      <w:r w:rsidR="007C36E3" w:rsidRPr="00534BAB">
        <w:rPr>
          <w:sz w:val="22"/>
          <w:szCs w:val="22"/>
          <w:u w:val="single"/>
          <w:lang w:val="fr-CA"/>
        </w:rPr>
        <w:t>:</w:t>
      </w:r>
      <w:r w:rsidR="007C36E3" w:rsidRPr="00534BAB">
        <w:rPr>
          <w:sz w:val="22"/>
          <w:szCs w:val="22"/>
          <w:lang w:val="fr-CA"/>
        </w:rPr>
        <w:t xml:space="preserve"> </w:t>
      </w:r>
      <w:r w:rsidR="007A1274">
        <w:rPr>
          <w:sz w:val="22"/>
          <w:szCs w:val="22"/>
          <w:lang w:val="fr-CA"/>
        </w:rPr>
        <w:t xml:space="preserve">La situation actuelle en matière de coopération internationale </w:t>
      </w:r>
      <w:r w:rsidR="004872FE">
        <w:rPr>
          <w:sz w:val="22"/>
          <w:szCs w:val="22"/>
          <w:lang w:val="fr-CA"/>
        </w:rPr>
        <w:t xml:space="preserve">est très fragmentée, </w:t>
      </w:r>
      <w:r w:rsidR="0088329C">
        <w:rPr>
          <w:sz w:val="22"/>
          <w:szCs w:val="22"/>
          <w:lang w:val="fr-CA"/>
        </w:rPr>
        <w:t>tant au sein des organismes gouvernementaux qu’entre entités étatiques et non étatiques</w:t>
      </w:r>
      <w:r w:rsidR="00D478E8">
        <w:rPr>
          <w:sz w:val="22"/>
          <w:szCs w:val="22"/>
          <w:lang w:val="fr-CA"/>
        </w:rPr>
        <w:t xml:space="preserve">, ce qui entraine une duplication des efforts </w:t>
      </w:r>
      <w:r w:rsidR="00565FDD">
        <w:rPr>
          <w:sz w:val="22"/>
          <w:szCs w:val="22"/>
          <w:lang w:val="fr-CA"/>
        </w:rPr>
        <w:t>et limite la capacité des pays</w:t>
      </w:r>
      <w:r w:rsidR="006579DA">
        <w:rPr>
          <w:sz w:val="22"/>
          <w:szCs w:val="22"/>
          <w:lang w:val="fr-CA"/>
        </w:rPr>
        <w:t xml:space="preserve"> à tirer parti</w:t>
      </w:r>
      <w:r w:rsidR="00C42F61">
        <w:rPr>
          <w:sz w:val="22"/>
          <w:szCs w:val="22"/>
          <w:lang w:val="fr-CA"/>
        </w:rPr>
        <w:t xml:space="preserve"> </w:t>
      </w:r>
      <w:r w:rsidR="001246D8">
        <w:rPr>
          <w:sz w:val="22"/>
          <w:szCs w:val="22"/>
          <w:lang w:val="fr-CA"/>
        </w:rPr>
        <w:t>efficacement</w:t>
      </w:r>
      <w:r w:rsidR="00C42F61">
        <w:rPr>
          <w:sz w:val="22"/>
          <w:szCs w:val="22"/>
          <w:lang w:val="fr-CA"/>
        </w:rPr>
        <w:t xml:space="preserve"> de la coopération pour le développement</w:t>
      </w:r>
      <w:r w:rsidR="007C36E3" w:rsidRPr="00534BAB">
        <w:rPr>
          <w:sz w:val="22"/>
          <w:szCs w:val="22"/>
          <w:lang w:val="fr-CA"/>
        </w:rPr>
        <w:t xml:space="preserve">. </w:t>
      </w:r>
    </w:p>
    <w:p w14:paraId="72187347" w14:textId="77777777" w:rsidR="007C36E3" w:rsidRPr="00534BAB" w:rsidRDefault="007C36E3" w:rsidP="00631A4D">
      <w:pPr>
        <w:jc w:val="both"/>
        <w:rPr>
          <w:sz w:val="22"/>
          <w:szCs w:val="22"/>
          <w:lang w:val="fr-CA"/>
        </w:rPr>
      </w:pPr>
    </w:p>
    <w:p w14:paraId="2F0B7124" w14:textId="2786E20F" w:rsidR="007C36E3" w:rsidRPr="00534BAB" w:rsidRDefault="001B026E" w:rsidP="00631A4D">
      <w:pPr>
        <w:ind w:firstLine="720"/>
        <w:jc w:val="both"/>
        <w:rPr>
          <w:sz w:val="22"/>
          <w:szCs w:val="22"/>
          <w:lang w:val="fr-CA"/>
        </w:rPr>
      </w:pPr>
      <w:r>
        <w:rPr>
          <w:sz w:val="22"/>
          <w:szCs w:val="22"/>
          <w:lang w:val="fr-CA"/>
        </w:rPr>
        <w:t>Actuellement,</w:t>
      </w:r>
      <w:r w:rsidR="009602D5">
        <w:rPr>
          <w:sz w:val="22"/>
          <w:szCs w:val="22"/>
          <w:lang w:val="fr-CA"/>
        </w:rPr>
        <w:t xml:space="preserve"> en dépit des</w:t>
      </w:r>
      <w:r w:rsidR="004C55B4">
        <w:rPr>
          <w:sz w:val="22"/>
          <w:szCs w:val="22"/>
          <w:lang w:val="fr-CA"/>
        </w:rPr>
        <w:t xml:space="preserve"> progrès réalisés dans divers pays de la région</w:t>
      </w:r>
      <w:r w:rsidR="004C0F08">
        <w:rPr>
          <w:sz w:val="22"/>
          <w:szCs w:val="22"/>
          <w:lang w:val="fr-CA"/>
        </w:rPr>
        <w:t>, des</w:t>
      </w:r>
      <w:r w:rsidR="00705050">
        <w:rPr>
          <w:sz w:val="22"/>
          <w:szCs w:val="22"/>
          <w:lang w:val="fr-CA"/>
        </w:rPr>
        <w:t xml:space="preserve"> fragilités institutionnelles persistent </w:t>
      </w:r>
      <w:r w:rsidR="00021941">
        <w:rPr>
          <w:sz w:val="22"/>
          <w:szCs w:val="22"/>
          <w:lang w:val="fr-CA"/>
        </w:rPr>
        <w:t>au sein des organismes qui régissent</w:t>
      </w:r>
      <w:r w:rsidR="006D06B3">
        <w:rPr>
          <w:sz w:val="22"/>
          <w:szCs w:val="22"/>
          <w:lang w:val="fr-CA"/>
        </w:rPr>
        <w:t xml:space="preserve"> la coopération</w:t>
      </w:r>
      <w:r w:rsidR="007F5297">
        <w:rPr>
          <w:sz w:val="22"/>
          <w:szCs w:val="22"/>
          <w:lang w:val="fr-CA"/>
        </w:rPr>
        <w:t xml:space="preserve"> internationale. Ces fragilités</w:t>
      </w:r>
      <w:r w:rsidR="008A5954">
        <w:rPr>
          <w:sz w:val="22"/>
          <w:szCs w:val="22"/>
          <w:lang w:val="fr-CA"/>
        </w:rPr>
        <w:t xml:space="preserve"> entrainent des difficultés</w:t>
      </w:r>
      <w:r w:rsidR="004A67DB">
        <w:rPr>
          <w:sz w:val="22"/>
          <w:szCs w:val="22"/>
          <w:lang w:val="fr-CA"/>
        </w:rPr>
        <w:t xml:space="preserve"> dans plusieurs domaines, </w:t>
      </w:r>
      <w:r w:rsidR="00D65933">
        <w:rPr>
          <w:sz w:val="22"/>
          <w:szCs w:val="22"/>
          <w:lang w:val="fr-CA"/>
        </w:rPr>
        <w:t xml:space="preserve">dont </w:t>
      </w:r>
      <w:r w:rsidR="00E5037B">
        <w:rPr>
          <w:sz w:val="22"/>
          <w:szCs w:val="22"/>
          <w:lang w:val="fr-CA"/>
        </w:rPr>
        <w:t>l’identification des besoins et des demandes</w:t>
      </w:r>
      <w:r w:rsidR="00D6216F">
        <w:rPr>
          <w:sz w:val="22"/>
          <w:szCs w:val="22"/>
          <w:lang w:val="fr-CA"/>
        </w:rPr>
        <w:t xml:space="preserve"> et la façon de les relier à des </w:t>
      </w:r>
      <w:r w:rsidR="00FA53E9" w:rsidRPr="00631A4D">
        <w:rPr>
          <w:color w:val="000000" w:themeColor="text1"/>
          <w:sz w:val="22"/>
          <w:szCs w:val="22"/>
          <w:lang w:val="fr-CA"/>
        </w:rPr>
        <w:t>possibilités</w:t>
      </w:r>
      <w:r w:rsidR="00FA53E9">
        <w:rPr>
          <w:sz w:val="22"/>
          <w:szCs w:val="22"/>
          <w:lang w:val="fr-CA"/>
        </w:rPr>
        <w:t xml:space="preserve"> d’aide et de financement</w:t>
      </w:r>
      <w:r w:rsidR="007C36E3" w:rsidRPr="00534BAB">
        <w:rPr>
          <w:sz w:val="22"/>
          <w:szCs w:val="22"/>
          <w:lang w:val="fr-CA"/>
        </w:rPr>
        <w:t>;</w:t>
      </w:r>
      <w:r w:rsidR="003826EA">
        <w:rPr>
          <w:sz w:val="22"/>
          <w:szCs w:val="22"/>
          <w:lang w:val="fr-CA"/>
        </w:rPr>
        <w:t xml:space="preserve"> </w:t>
      </w:r>
      <w:r w:rsidR="0096637F">
        <w:rPr>
          <w:sz w:val="22"/>
          <w:szCs w:val="22"/>
          <w:lang w:val="fr-CA"/>
        </w:rPr>
        <w:t>la coordination</w:t>
      </w:r>
      <w:r w:rsidR="00FA204C">
        <w:rPr>
          <w:sz w:val="22"/>
          <w:szCs w:val="22"/>
          <w:lang w:val="fr-CA"/>
        </w:rPr>
        <w:t xml:space="preserve"> entre les divers donateurs et les partenaires en matière de coopération</w:t>
      </w:r>
      <w:r w:rsidR="007C36E3" w:rsidRPr="00534BAB">
        <w:rPr>
          <w:sz w:val="22"/>
          <w:szCs w:val="22"/>
          <w:lang w:val="fr-CA"/>
        </w:rPr>
        <w:t>;</w:t>
      </w:r>
      <w:r w:rsidR="006458D4">
        <w:rPr>
          <w:sz w:val="22"/>
          <w:szCs w:val="22"/>
          <w:lang w:val="fr-CA"/>
        </w:rPr>
        <w:t xml:space="preserve"> guider le</w:t>
      </w:r>
      <w:r w:rsidR="007C36E3" w:rsidRPr="00534BAB">
        <w:rPr>
          <w:sz w:val="22"/>
          <w:szCs w:val="22"/>
          <w:lang w:val="fr-CA"/>
        </w:rPr>
        <w:t xml:space="preserve"> dialogue </w:t>
      </w:r>
      <w:r w:rsidR="006458D4">
        <w:rPr>
          <w:sz w:val="22"/>
          <w:szCs w:val="22"/>
          <w:lang w:val="fr-CA"/>
        </w:rPr>
        <w:t>et la</w:t>
      </w:r>
      <w:r w:rsidR="007C36E3" w:rsidRPr="00534BAB">
        <w:rPr>
          <w:sz w:val="22"/>
          <w:szCs w:val="22"/>
          <w:lang w:val="fr-CA"/>
        </w:rPr>
        <w:t xml:space="preserve"> coordination</w:t>
      </w:r>
      <w:r w:rsidR="006458D4">
        <w:rPr>
          <w:sz w:val="22"/>
          <w:szCs w:val="22"/>
          <w:lang w:val="fr-CA"/>
        </w:rPr>
        <w:t xml:space="preserve"> entre les </w:t>
      </w:r>
      <w:r w:rsidR="007C36E3" w:rsidRPr="00534BAB">
        <w:rPr>
          <w:sz w:val="22"/>
          <w:szCs w:val="22"/>
          <w:lang w:val="fr-CA"/>
        </w:rPr>
        <w:t>institutions</w:t>
      </w:r>
      <w:r w:rsidR="006458D4">
        <w:rPr>
          <w:sz w:val="22"/>
          <w:szCs w:val="22"/>
          <w:lang w:val="fr-CA"/>
        </w:rPr>
        <w:t xml:space="preserve"> aux différents paliers de gouvernement</w:t>
      </w:r>
      <w:r w:rsidR="007C36E3" w:rsidRPr="00534BAB">
        <w:rPr>
          <w:sz w:val="22"/>
          <w:szCs w:val="22"/>
          <w:lang w:val="fr-CA"/>
        </w:rPr>
        <w:t>;</w:t>
      </w:r>
      <w:r w:rsidR="006E394E">
        <w:rPr>
          <w:sz w:val="22"/>
          <w:szCs w:val="22"/>
          <w:lang w:val="fr-CA"/>
        </w:rPr>
        <w:t xml:space="preserve"> la création de complémentarités et de</w:t>
      </w:r>
      <w:r w:rsidR="007C36E3" w:rsidRPr="00534BAB">
        <w:rPr>
          <w:sz w:val="22"/>
          <w:szCs w:val="22"/>
          <w:lang w:val="fr-CA"/>
        </w:rPr>
        <w:t xml:space="preserve"> synergies; </w:t>
      </w:r>
      <w:r w:rsidR="001401DA">
        <w:rPr>
          <w:sz w:val="22"/>
          <w:szCs w:val="22"/>
          <w:lang w:val="fr-CA"/>
        </w:rPr>
        <w:t>assurer l’alignement entre les facettes politiques, stratégiques et techniques</w:t>
      </w:r>
      <w:r w:rsidR="007C36E3" w:rsidRPr="00534BAB">
        <w:rPr>
          <w:sz w:val="22"/>
          <w:szCs w:val="22"/>
          <w:lang w:val="fr-CA"/>
        </w:rPr>
        <w:t xml:space="preserve">; </w:t>
      </w:r>
      <w:r w:rsidR="00597319">
        <w:rPr>
          <w:sz w:val="22"/>
          <w:szCs w:val="22"/>
          <w:lang w:val="fr-CA"/>
        </w:rPr>
        <w:t>et bien d’autres</w:t>
      </w:r>
      <w:r w:rsidR="007C36E3" w:rsidRPr="00534BAB">
        <w:rPr>
          <w:sz w:val="22"/>
          <w:szCs w:val="22"/>
          <w:lang w:val="fr-CA"/>
        </w:rPr>
        <w:t>.</w:t>
      </w:r>
      <w:r w:rsidR="00597319">
        <w:rPr>
          <w:sz w:val="22"/>
          <w:szCs w:val="22"/>
          <w:lang w:val="fr-CA"/>
        </w:rPr>
        <w:t xml:space="preserve"> À cet égard, l’un des </w:t>
      </w:r>
      <w:r w:rsidR="00550897">
        <w:rPr>
          <w:sz w:val="22"/>
          <w:szCs w:val="22"/>
          <w:lang w:val="fr-CA"/>
        </w:rPr>
        <w:t xml:space="preserve">rôles fondamentaux de l’AICD serait d’appuyer </w:t>
      </w:r>
      <w:r w:rsidR="00922DDC">
        <w:rPr>
          <w:sz w:val="22"/>
          <w:szCs w:val="22"/>
          <w:lang w:val="fr-CA"/>
        </w:rPr>
        <w:t xml:space="preserve">la construction et le renforcement des </w:t>
      </w:r>
      <w:r w:rsidR="00922DDC">
        <w:rPr>
          <w:sz w:val="22"/>
          <w:szCs w:val="22"/>
          <w:lang w:val="fr-CA"/>
        </w:rPr>
        <w:lastRenderedPageBreak/>
        <w:t>capacités des institutions</w:t>
      </w:r>
      <w:r w:rsidR="00B3029F">
        <w:rPr>
          <w:sz w:val="22"/>
          <w:szCs w:val="22"/>
          <w:lang w:val="fr-CA"/>
        </w:rPr>
        <w:t xml:space="preserve"> qui coordonnent la coopération internationale dans chaque pays</w:t>
      </w:r>
      <w:r w:rsidR="00627671">
        <w:rPr>
          <w:sz w:val="22"/>
          <w:szCs w:val="22"/>
          <w:lang w:val="fr-CA"/>
        </w:rPr>
        <w:t xml:space="preserve">, </w:t>
      </w:r>
      <w:r w:rsidR="00BD3C59">
        <w:rPr>
          <w:sz w:val="22"/>
          <w:szCs w:val="22"/>
          <w:lang w:val="fr-CA"/>
        </w:rPr>
        <w:t>quel que soit le type de structure institutionnelle adopté par chaque État</w:t>
      </w:r>
      <w:r w:rsidR="007C36E3" w:rsidRPr="00534BAB">
        <w:rPr>
          <w:sz w:val="22"/>
          <w:szCs w:val="22"/>
          <w:lang w:val="fr-CA"/>
        </w:rPr>
        <w:t>.</w:t>
      </w:r>
    </w:p>
    <w:p w14:paraId="65003FC7" w14:textId="77777777" w:rsidR="007C36E3" w:rsidRPr="00534BAB" w:rsidRDefault="007C36E3" w:rsidP="00631A4D">
      <w:pPr>
        <w:jc w:val="both"/>
        <w:rPr>
          <w:sz w:val="22"/>
          <w:szCs w:val="22"/>
          <w:lang w:val="fr-CA"/>
        </w:rPr>
      </w:pPr>
    </w:p>
    <w:p w14:paraId="559B9CFE" w14:textId="0D7D4009" w:rsidR="007C36E3" w:rsidRPr="00534BAB" w:rsidRDefault="005A788E" w:rsidP="00631A4D">
      <w:pPr>
        <w:ind w:firstLine="720"/>
        <w:jc w:val="both"/>
        <w:rPr>
          <w:sz w:val="22"/>
          <w:szCs w:val="22"/>
          <w:lang w:val="fr-CA"/>
        </w:rPr>
      </w:pPr>
      <w:r>
        <w:rPr>
          <w:sz w:val="22"/>
          <w:szCs w:val="22"/>
          <w:u w:val="single"/>
          <w:lang w:val="fr-CA"/>
        </w:rPr>
        <w:t>Stratégies potentielles </w:t>
      </w:r>
      <w:r w:rsidR="007C36E3" w:rsidRPr="00534BAB">
        <w:rPr>
          <w:sz w:val="22"/>
          <w:szCs w:val="22"/>
          <w:u w:val="single"/>
          <w:lang w:val="fr-CA"/>
        </w:rPr>
        <w:t>:</w:t>
      </w:r>
      <w:r w:rsidR="007C36E3" w:rsidRPr="00534BAB">
        <w:rPr>
          <w:sz w:val="22"/>
          <w:szCs w:val="22"/>
          <w:lang w:val="fr-CA"/>
        </w:rPr>
        <w:t xml:space="preserve"> </w:t>
      </w:r>
      <w:r w:rsidR="00FD0102">
        <w:rPr>
          <w:sz w:val="22"/>
          <w:szCs w:val="22"/>
          <w:lang w:val="fr-CA"/>
        </w:rPr>
        <w:t>Une structure de gouvernance</w:t>
      </w:r>
      <w:r w:rsidR="007C36E3" w:rsidRPr="00534BAB">
        <w:rPr>
          <w:sz w:val="22"/>
          <w:szCs w:val="22"/>
          <w:lang w:val="fr-CA"/>
        </w:rPr>
        <w:t xml:space="preserve"> robust</w:t>
      </w:r>
      <w:r w:rsidR="00FD0102">
        <w:rPr>
          <w:sz w:val="22"/>
          <w:szCs w:val="22"/>
          <w:lang w:val="fr-CA"/>
        </w:rPr>
        <w:t>e</w:t>
      </w:r>
      <w:r w:rsidR="00C95D4D">
        <w:rPr>
          <w:sz w:val="22"/>
          <w:szCs w:val="22"/>
          <w:lang w:val="fr-CA"/>
        </w:rPr>
        <w:t xml:space="preserve"> pour la coopération permettra aux États membres de mieux coordonner </w:t>
      </w:r>
      <w:r w:rsidR="00427B40">
        <w:rPr>
          <w:sz w:val="22"/>
          <w:szCs w:val="22"/>
          <w:lang w:val="fr-CA"/>
        </w:rPr>
        <w:t xml:space="preserve">les </w:t>
      </w:r>
      <w:r w:rsidR="00427B40" w:rsidRPr="00631A4D">
        <w:rPr>
          <w:color w:val="000000" w:themeColor="text1"/>
          <w:sz w:val="22"/>
          <w:szCs w:val="22"/>
          <w:lang w:val="fr-CA"/>
        </w:rPr>
        <w:t>efforts</w:t>
      </w:r>
      <w:r w:rsidR="00427B40">
        <w:rPr>
          <w:sz w:val="22"/>
          <w:szCs w:val="22"/>
          <w:lang w:val="fr-CA"/>
        </w:rPr>
        <w:t xml:space="preserve"> en matiè</w:t>
      </w:r>
      <w:r w:rsidR="007F49FA">
        <w:rPr>
          <w:sz w:val="22"/>
          <w:szCs w:val="22"/>
          <w:lang w:val="fr-CA"/>
        </w:rPr>
        <w:t>re de coopération aux niveaux national et régional</w:t>
      </w:r>
      <w:r w:rsidR="007C36E3" w:rsidRPr="00534BAB">
        <w:rPr>
          <w:sz w:val="22"/>
          <w:szCs w:val="22"/>
          <w:lang w:val="fr-CA"/>
        </w:rPr>
        <w:t>.</w:t>
      </w:r>
      <w:r w:rsidR="007F49FA">
        <w:rPr>
          <w:sz w:val="22"/>
          <w:szCs w:val="22"/>
          <w:lang w:val="fr-CA"/>
        </w:rPr>
        <w:t xml:space="preserve"> Étant donné </w:t>
      </w:r>
      <w:r w:rsidR="00D20E5B">
        <w:rPr>
          <w:sz w:val="22"/>
          <w:szCs w:val="22"/>
          <w:lang w:val="fr-CA"/>
        </w:rPr>
        <w:t>que la coopération à partir des niveaux</w:t>
      </w:r>
      <w:r w:rsidR="007F49FA">
        <w:rPr>
          <w:sz w:val="22"/>
          <w:szCs w:val="22"/>
          <w:lang w:val="fr-CA"/>
        </w:rPr>
        <w:t xml:space="preserve"> </w:t>
      </w:r>
      <w:r w:rsidR="007C36E3" w:rsidRPr="00534BAB">
        <w:rPr>
          <w:sz w:val="22"/>
          <w:szCs w:val="22"/>
          <w:lang w:val="fr-CA"/>
        </w:rPr>
        <w:t xml:space="preserve">local </w:t>
      </w:r>
      <w:r w:rsidR="00D20E5B">
        <w:rPr>
          <w:sz w:val="22"/>
          <w:szCs w:val="22"/>
          <w:lang w:val="fr-CA"/>
        </w:rPr>
        <w:t>et</w:t>
      </w:r>
      <w:r w:rsidR="007C36E3" w:rsidRPr="00534BAB">
        <w:rPr>
          <w:sz w:val="22"/>
          <w:szCs w:val="22"/>
          <w:lang w:val="fr-CA"/>
        </w:rPr>
        <w:t xml:space="preserve"> municipal</w:t>
      </w:r>
      <w:r w:rsidR="008A419E">
        <w:rPr>
          <w:sz w:val="22"/>
          <w:szCs w:val="22"/>
          <w:lang w:val="fr-CA"/>
        </w:rPr>
        <w:t xml:space="preserve"> constitue souvent le</w:t>
      </w:r>
      <w:r w:rsidR="007C36E3" w:rsidRPr="00534BAB">
        <w:rPr>
          <w:sz w:val="22"/>
          <w:szCs w:val="22"/>
          <w:lang w:val="fr-CA"/>
        </w:rPr>
        <w:t xml:space="preserve"> ‘</w:t>
      </w:r>
      <w:r w:rsidR="008A419E">
        <w:rPr>
          <w:sz w:val="22"/>
          <w:szCs w:val="22"/>
          <w:lang w:val="fr-CA"/>
        </w:rPr>
        <w:t>cœur</w:t>
      </w:r>
      <w:r w:rsidR="007C36E3" w:rsidRPr="00534BAB">
        <w:rPr>
          <w:sz w:val="22"/>
          <w:szCs w:val="22"/>
          <w:lang w:val="fr-CA"/>
        </w:rPr>
        <w:t xml:space="preserve">’ </w:t>
      </w:r>
      <w:r w:rsidR="008A419E">
        <w:rPr>
          <w:sz w:val="22"/>
          <w:szCs w:val="22"/>
          <w:lang w:val="fr-CA"/>
        </w:rPr>
        <w:t>de la coopération, cette structure devrait reconnaitre</w:t>
      </w:r>
      <w:r w:rsidR="00583C4F">
        <w:rPr>
          <w:sz w:val="22"/>
          <w:szCs w:val="22"/>
          <w:lang w:val="fr-CA"/>
        </w:rPr>
        <w:t xml:space="preserve"> que la coopération a lieu à tous les niveaux de gouvernement</w:t>
      </w:r>
      <w:r w:rsidR="00623958">
        <w:rPr>
          <w:sz w:val="22"/>
          <w:szCs w:val="22"/>
          <w:lang w:val="fr-CA"/>
        </w:rPr>
        <w:t>, dans tous les secteurs</w:t>
      </w:r>
      <w:r w:rsidR="00C55F82">
        <w:rPr>
          <w:sz w:val="22"/>
          <w:szCs w:val="22"/>
          <w:lang w:val="fr-CA"/>
        </w:rPr>
        <w:t>, et entre différents acteurs qui prennent souvent</w:t>
      </w:r>
      <w:r w:rsidR="002B59C7">
        <w:rPr>
          <w:sz w:val="22"/>
          <w:szCs w:val="22"/>
          <w:lang w:val="fr-CA"/>
        </w:rPr>
        <w:t>, en matière de coopération,</w:t>
      </w:r>
      <w:r w:rsidR="00556103">
        <w:rPr>
          <w:sz w:val="22"/>
          <w:szCs w:val="22"/>
          <w:lang w:val="fr-CA"/>
        </w:rPr>
        <w:t xml:space="preserve"> tant le rôle</w:t>
      </w:r>
      <w:r w:rsidR="007C5F54">
        <w:rPr>
          <w:sz w:val="22"/>
          <w:szCs w:val="22"/>
          <w:lang w:val="fr-CA"/>
        </w:rPr>
        <w:t xml:space="preserve"> de celui qui </w:t>
      </w:r>
      <w:r w:rsidR="002B59C7">
        <w:rPr>
          <w:sz w:val="22"/>
          <w:szCs w:val="22"/>
          <w:lang w:val="fr-CA"/>
        </w:rPr>
        <w:t>l’</w:t>
      </w:r>
      <w:r w:rsidR="007C5F54">
        <w:rPr>
          <w:sz w:val="22"/>
          <w:szCs w:val="22"/>
          <w:lang w:val="fr-CA"/>
        </w:rPr>
        <w:t xml:space="preserve">offre </w:t>
      </w:r>
      <w:r w:rsidR="00F64800">
        <w:rPr>
          <w:sz w:val="22"/>
          <w:szCs w:val="22"/>
          <w:lang w:val="fr-CA"/>
        </w:rPr>
        <w:t>que le rôle de celui qui</w:t>
      </w:r>
      <w:r w:rsidR="002B59C7">
        <w:rPr>
          <w:sz w:val="22"/>
          <w:szCs w:val="22"/>
          <w:lang w:val="fr-CA"/>
        </w:rPr>
        <w:t xml:space="preserve"> la</w:t>
      </w:r>
      <w:r w:rsidR="00F64800">
        <w:rPr>
          <w:sz w:val="22"/>
          <w:szCs w:val="22"/>
          <w:lang w:val="fr-CA"/>
        </w:rPr>
        <w:t xml:space="preserve"> reçoit</w:t>
      </w:r>
      <w:r w:rsidR="007C36E3" w:rsidRPr="00534BAB">
        <w:rPr>
          <w:sz w:val="22"/>
          <w:szCs w:val="22"/>
          <w:lang w:val="fr-CA"/>
        </w:rPr>
        <w:t>.</w:t>
      </w:r>
      <w:r w:rsidR="00E11A90">
        <w:rPr>
          <w:sz w:val="22"/>
          <w:szCs w:val="22"/>
          <w:lang w:val="fr-CA"/>
        </w:rPr>
        <w:t xml:space="preserve"> Cette complexité </w:t>
      </w:r>
      <w:r w:rsidR="00775B36">
        <w:rPr>
          <w:sz w:val="22"/>
          <w:szCs w:val="22"/>
          <w:lang w:val="fr-CA"/>
        </w:rPr>
        <w:t>entraine la nécessité de disposer de mécanismes</w:t>
      </w:r>
      <w:r w:rsidR="00E20C20">
        <w:rPr>
          <w:sz w:val="22"/>
          <w:szCs w:val="22"/>
          <w:lang w:val="fr-CA"/>
        </w:rPr>
        <w:t xml:space="preserve"> facilitant l’identification </w:t>
      </w:r>
      <w:r w:rsidR="000E2A4B">
        <w:rPr>
          <w:sz w:val="22"/>
          <w:szCs w:val="22"/>
          <w:lang w:val="fr-CA"/>
        </w:rPr>
        <w:t>des partenaires en matière de coopération</w:t>
      </w:r>
      <w:r w:rsidR="00463BCD">
        <w:rPr>
          <w:sz w:val="22"/>
          <w:szCs w:val="22"/>
          <w:lang w:val="fr-CA"/>
        </w:rPr>
        <w:t>, leur interaction</w:t>
      </w:r>
      <w:r w:rsidR="008B5328">
        <w:rPr>
          <w:sz w:val="22"/>
          <w:szCs w:val="22"/>
          <w:lang w:val="fr-CA"/>
        </w:rPr>
        <w:t xml:space="preserve"> et une coordination continue. </w:t>
      </w:r>
      <w:r w:rsidR="00DC0AF2">
        <w:rPr>
          <w:sz w:val="22"/>
          <w:szCs w:val="22"/>
          <w:lang w:val="fr-CA"/>
        </w:rPr>
        <w:t>La mise</w:t>
      </w:r>
      <w:r w:rsidR="008B5328">
        <w:rPr>
          <w:sz w:val="22"/>
          <w:szCs w:val="22"/>
          <w:lang w:val="fr-CA"/>
        </w:rPr>
        <w:t xml:space="preserve"> en place</w:t>
      </w:r>
      <w:r w:rsidR="00DC0AF2">
        <w:rPr>
          <w:sz w:val="22"/>
          <w:szCs w:val="22"/>
          <w:lang w:val="fr-CA"/>
        </w:rPr>
        <w:t xml:space="preserve"> de</w:t>
      </w:r>
      <w:r w:rsidR="008B5328">
        <w:rPr>
          <w:sz w:val="22"/>
          <w:szCs w:val="22"/>
          <w:lang w:val="fr-CA"/>
        </w:rPr>
        <w:t xml:space="preserve"> </w:t>
      </w:r>
      <w:r w:rsidR="00DC0AF2">
        <w:rPr>
          <w:sz w:val="22"/>
          <w:szCs w:val="22"/>
          <w:lang w:val="fr-CA"/>
        </w:rPr>
        <w:t xml:space="preserve">cette stratégie </w:t>
      </w:r>
      <w:r w:rsidR="00A45411">
        <w:rPr>
          <w:sz w:val="22"/>
          <w:szCs w:val="22"/>
          <w:lang w:val="fr-CA"/>
        </w:rPr>
        <w:t xml:space="preserve">demande le renforcement des capacités </w:t>
      </w:r>
      <w:r w:rsidR="002836F7">
        <w:rPr>
          <w:sz w:val="22"/>
          <w:szCs w:val="22"/>
          <w:lang w:val="fr-CA"/>
        </w:rPr>
        <w:t>humaines et institutionnelles par le partage de bonnes pratiques</w:t>
      </w:r>
      <w:r w:rsidR="00E7437D">
        <w:rPr>
          <w:sz w:val="22"/>
          <w:szCs w:val="22"/>
          <w:lang w:val="fr-CA"/>
        </w:rPr>
        <w:t xml:space="preserve"> liées au</w:t>
      </w:r>
      <w:r w:rsidR="00464982">
        <w:rPr>
          <w:sz w:val="22"/>
          <w:szCs w:val="22"/>
          <w:lang w:val="fr-CA"/>
        </w:rPr>
        <w:t>x</w:t>
      </w:r>
      <w:r w:rsidR="00E7437D">
        <w:rPr>
          <w:sz w:val="22"/>
          <w:szCs w:val="22"/>
          <w:lang w:val="fr-CA"/>
        </w:rPr>
        <w:t xml:space="preserve"> structures de gouvernance. En outre, </w:t>
      </w:r>
      <w:r w:rsidR="00A86CF2">
        <w:rPr>
          <w:sz w:val="22"/>
          <w:szCs w:val="22"/>
          <w:lang w:val="fr-CA"/>
        </w:rPr>
        <w:t xml:space="preserve">la coopération technique au sein d’un même pays </w:t>
      </w:r>
      <w:r w:rsidR="00C83AB5">
        <w:rPr>
          <w:sz w:val="22"/>
          <w:szCs w:val="22"/>
          <w:lang w:val="fr-CA"/>
        </w:rPr>
        <w:t>et entre deux ou plusieurs pays de la région</w:t>
      </w:r>
      <w:r w:rsidR="007B3A62">
        <w:rPr>
          <w:sz w:val="22"/>
          <w:szCs w:val="22"/>
          <w:lang w:val="fr-CA"/>
        </w:rPr>
        <w:t xml:space="preserve"> et la collaboration avec</w:t>
      </w:r>
      <w:r w:rsidR="00D826B6">
        <w:rPr>
          <w:sz w:val="22"/>
          <w:szCs w:val="22"/>
          <w:lang w:val="fr-CA"/>
        </w:rPr>
        <w:t xml:space="preserve"> les organismes de développement </w:t>
      </w:r>
      <w:r w:rsidR="00391951">
        <w:rPr>
          <w:sz w:val="22"/>
          <w:szCs w:val="22"/>
          <w:lang w:val="fr-CA"/>
        </w:rPr>
        <w:t>de pays donateurs</w:t>
      </w:r>
      <w:r w:rsidR="00F35268">
        <w:rPr>
          <w:sz w:val="22"/>
          <w:szCs w:val="22"/>
          <w:lang w:val="fr-CA"/>
        </w:rPr>
        <w:t xml:space="preserve"> peuvent servir à renforcer les capacités</w:t>
      </w:r>
      <w:r w:rsidR="007E5095">
        <w:rPr>
          <w:sz w:val="22"/>
          <w:szCs w:val="22"/>
          <w:lang w:val="fr-CA"/>
        </w:rPr>
        <w:t xml:space="preserve"> et à assurer une approche plus harmonisée, plus cohérente</w:t>
      </w:r>
      <w:r w:rsidR="007406B3">
        <w:rPr>
          <w:sz w:val="22"/>
          <w:szCs w:val="22"/>
          <w:lang w:val="fr-CA"/>
        </w:rPr>
        <w:t xml:space="preserve"> et plus eff</w:t>
      </w:r>
      <w:r w:rsidR="001246D8">
        <w:rPr>
          <w:sz w:val="22"/>
          <w:szCs w:val="22"/>
          <w:lang w:val="fr-CA"/>
        </w:rPr>
        <w:t>icace</w:t>
      </w:r>
      <w:r w:rsidR="007C36E3" w:rsidRPr="00534BAB">
        <w:rPr>
          <w:sz w:val="22"/>
          <w:szCs w:val="22"/>
          <w:lang w:val="fr-CA"/>
        </w:rPr>
        <w:t xml:space="preserve">. </w:t>
      </w:r>
    </w:p>
    <w:p w14:paraId="4DE2A519" w14:textId="77777777" w:rsidR="007C36E3" w:rsidRPr="00534BAB" w:rsidRDefault="007C36E3" w:rsidP="00631A4D">
      <w:pPr>
        <w:jc w:val="both"/>
        <w:rPr>
          <w:sz w:val="22"/>
          <w:szCs w:val="22"/>
          <w:lang w:val="fr-CA"/>
        </w:rPr>
      </w:pPr>
    </w:p>
    <w:p w14:paraId="0AE48E58" w14:textId="4C0507E3" w:rsidR="007C36E3" w:rsidRPr="00534BAB" w:rsidRDefault="007406B3" w:rsidP="00631A4D">
      <w:pPr>
        <w:ind w:firstLine="720"/>
        <w:jc w:val="both"/>
        <w:rPr>
          <w:sz w:val="22"/>
          <w:szCs w:val="22"/>
          <w:lang w:val="fr-CA"/>
        </w:rPr>
      </w:pPr>
      <w:r>
        <w:rPr>
          <w:sz w:val="22"/>
          <w:szCs w:val="22"/>
          <w:lang w:val="fr-CA"/>
        </w:rPr>
        <w:t>À cette fin,</w:t>
      </w:r>
      <w:r w:rsidR="00383697">
        <w:rPr>
          <w:sz w:val="22"/>
          <w:szCs w:val="22"/>
          <w:lang w:val="fr-CA"/>
        </w:rPr>
        <w:t xml:space="preserve"> le dialogue vise à identifier de bonnes pratiques </w:t>
      </w:r>
      <w:r w:rsidR="00ED6C86">
        <w:rPr>
          <w:sz w:val="22"/>
          <w:szCs w:val="22"/>
          <w:lang w:val="fr-CA"/>
        </w:rPr>
        <w:t xml:space="preserve">en matière de gouvernance de la coopération dans la région </w:t>
      </w:r>
      <w:r w:rsidR="008365B5">
        <w:rPr>
          <w:sz w:val="22"/>
          <w:szCs w:val="22"/>
          <w:lang w:val="fr-CA"/>
        </w:rPr>
        <w:t xml:space="preserve">et à </w:t>
      </w:r>
      <w:r w:rsidR="00FA47E3">
        <w:rPr>
          <w:sz w:val="22"/>
          <w:szCs w:val="22"/>
          <w:lang w:val="fr-CA"/>
        </w:rPr>
        <w:t>développer l’analyse</w:t>
      </w:r>
      <w:r w:rsidR="00F22B2A">
        <w:rPr>
          <w:sz w:val="22"/>
          <w:szCs w:val="22"/>
          <w:lang w:val="fr-CA"/>
        </w:rPr>
        <w:t xml:space="preserve"> réalisée par d’autres </w:t>
      </w:r>
      <w:r w:rsidR="006D4E5B">
        <w:rPr>
          <w:sz w:val="22"/>
          <w:szCs w:val="22"/>
          <w:lang w:val="fr-CA"/>
        </w:rPr>
        <w:t>organisations régionales</w:t>
      </w:r>
      <w:r w:rsidR="00C750F4">
        <w:rPr>
          <w:sz w:val="22"/>
          <w:szCs w:val="22"/>
          <w:lang w:val="fr-CA"/>
        </w:rPr>
        <w:t xml:space="preserve"> à cet égard. Le dialogue vise également </w:t>
      </w:r>
      <w:r w:rsidR="00DB323C">
        <w:rPr>
          <w:sz w:val="22"/>
          <w:szCs w:val="22"/>
          <w:lang w:val="fr-CA"/>
        </w:rPr>
        <w:t>au partage de données d’expériences, de progrès réalisés et de défis rencontrés</w:t>
      </w:r>
      <w:r w:rsidR="00BE4E95">
        <w:rPr>
          <w:sz w:val="22"/>
          <w:szCs w:val="22"/>
          <w:lang w:val="fr-CA"/>
        </w:rPr>
        <w:t>, ainsi qu’à la présentation de recommandations générales</w:t>
      </w:r>
      <w:r w:rsidR="00625E57">
        <w:rPr>
          <w:sz w:val="22"/>
          <w:szCs w:val="22"/>
          <w:lang w:val="fr-CA"/>
        </w:rPr>
        <w:t xml:space="preserve"> en matière de structures</w:t>
      </w:r>
      <w:r w:rsidR="00AC1F25">
        <w:rPr>
          <w:sz w:val="22"/>
          <w:szCs w:val="22"/>
          <w:lang w:val="fr-CA"/>
        </w:rPr>
        <w:t>, de systèmes et de cadres</w:t>
      </w:r>
      <w:r w:rsidR="00625E57">
        <w:rPr>
          <w:sz w:val="22"/>
          <w:szCs w:val="22"/>
          <w:lang w:val="fr-CA"/>
        </w:rPr>
        <w:t xml:space="preserve"> de gouvernance </w:t>
      </w:r>
      <w:r w:rsidR="00CF755A">
        <w:rPr>
          <w:sz w:val="22"/>
          <w:szCs w:val="22"/>
          <w:lang w:val="fr-CA"/>
        </w:rPr>
        <w:t>en matière de</w:t>
      </w:r>
      <w:r w:rsidR="00AC1F25">
        <w:rPr>
          <w:sz w:val="22"/>
          <w:szCs w:val="22"/>
          <w:lang w:val="fr-CA"/>
        </w:rPr>
        <w:t xml:space="preserve"> coopération</w:t>
      </w:r>
      <w:r w:rsidR="00CF755A">
        <w:rPr>
          <w:sz w:val="22"/>
          <w:szCs w:val="22"/>
          <w:lang w:val="fr-CA"/>
        </w:rPr>
        <w:t xml:space="preserve"> que les pays participants peuvent appliquer, </w:t>
      </w:r>
      <w:r w:rsidR="00E0065D">
        <w:rPr>
          <w:sz w:val="22"/>
          <w:szCs w:val="22"/>
          <w:lang w:val="fr-CA"/>
        </w:rPr>
        <w:t>selon leurs besoins, leur contexte et leurs capacités</w:t>
      </w:r>
      <w:r w:rsidR="007C36E3" w:rsidRPr="00534BAB">
        <w:rPr>
          <w:sz w:val="22"/>
          <w:szCs w:val="22"/>
          <w:lang w:val="fr-CA"/>
        </w:rPr>
        <w:t>.</w:t>
      </w:r>
    </w:p>
    <w:p w14:paraId="7D358CC6" w14:textId="77777777" w:rsidR="007C36E3" w:rsidRPr="00534BAB" w:rsidRDefault="007C36E3" w:rsidP="007C36E3">
      <w:pPr>
        <w:jc w:val="both"/>
        <w:rPr>
          <w:sz w:val="22"/>
          <w:szCs w:val="22"/>
          <w:u w:val="single"/>
          <w:lang w:val="fr-CA"/>
        </w:rPr>
      </w:pPr>
    </w:p>
    <w:p w14:paraId="0A667AB9" w14:textId="349B2BDB" w:rsidR="007C36E3" w:rsidRPr="00534BAB" w:rsidRDefault="005A788E" w:rsidP="00464982">
      <w:pPr>
        <w:ind w:left="720"/>
        <w:jc w:val="both"/>
        <w:rPr>
          <w:sz w:val="22"/>
          <w:szCs w:val="22"/>
          <w:u w:val="single"/>
          <w:lang w:val="fr-CA"/>
        </w:rPr>
      </w:pPr>
      <w:r>
        <w:rPr>
          <w:sz w:val="22"/>
          <w:szCs w:val="22"/>
          <w:u w:val="single"/>
          <w:lang w:val="fr-CA"/>
        </w:rPr>
        <w:t xml:space="preserve">Questions pour </w:t>
      </w:r>
      <w:r w:rsidR="00817D31">
        <w:rPr>
          <w:sz w:val="22"/>
          <w:szCs w:val="22"/>
          <w:u w:val="single"/>
          <w:lang w:val="fr-CA"/>
        </w:rPr>
        <w:t>orienter</w:t>
      </w:r>
      <w:r>
        <w:rPr>
          <w:sz w:val="22"/>
          <w:szCs w:val="22"/>
          <w:u w:val="single"/>
          <w:lang w:val="fr-CA"/>
        </w:rPr>
        <w:t xml:space="preserve"> la</w:t>
      </w:r>
      <w:r w:rsidR="007C36E3" w:rsidRPr="00534BAB">
        <w:rPr>
          <w:sz w:val="22"/>
          <w:szCs w:val="22"/>
          <w:u w:val="single"/>
          <w:lang w:val="fr-CA"/>
        </w:rPr>
        <w:t xml:space="preserve"> discussion</w:t>
      </w:r>
      <w:r>
        <w:rPr>
          <w:sz w:val="22"/>
          <w:szCs w:val="22"/>
          <w:u w:val="single"/>
          <w:lang w:val="fr-CA"/>
        </w:rPr>
        <w:t> </w:t>
      </w:r>
      <w:r w:rsidR="007C36E3" w:rsidRPr="00534BAB">
        <w:rPr>
          <w:sz w:val="22"/>
          <w:szCs w:val="22"/>
          <w:u w:val="single"/>
          <w:lang w:val="fr-CA"/>
        </w:rPr>
        <w:t>:</w:t>
      </w:r>
    </w:p>
    <w:p w14:paraId="187EC92D" w14:textId="1D8FD54E" w:rsidR="007C36E3" w:rsidRPr="00534BAB" w:rsidRDefault="00AA2D0C" w:rsidP="00464982">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 xml:space="preserve">Quels types </w:t>
      </w:r>
      <w:r w:rsidR="005A6B27">
        <w:rPr>
          <w:rStyle w:val="normaltextrun"/>
          <w:sz w:val="22"/>
          <w:szCs w:val="22"/>
          <w:lang w:val="fr-CA"/>
        </w:rPr>
        <w:t>de structures de gou</w:t>
      </w:r>
      <w:r w:rsidR="00855D88">
        <w:rPr>
          <w:rStyle w:val="normaltextrun"/>
          <w:sz w:val="22"/>
          <w:szCs w:val="22"/>
          <w:lang w:val="fr-CA"/>
        </w:rPr>
        <w:t xml:space="preserve">vernance </w:t>
      </w:r>
      <w:r w:rsidR="005134ED">
        <w:rPr>
          <w:rStyle w:val="normaltextrun"/>
          <w:sz w:val="22"/>
          <w:szCs w:val="22"/>
          <w:lang w:val="fr-CA"/>
        </w:rPr>
        <w:t>existent dans les États membres pour promouvoir</w:t>
      </w:r>
      <w:r w:rsidR="00746150">
        <w:rPr>
          <w:rStyle w:val="normaltextrun"/>
          <w:sz w:val="22"/>
          <w:szCs w:val="22"/>
          <w:lang w:val="fr-CA"/>
        </w:rPr>
        <w:t xml:space="preserve"> et assurer la coopération? Quelles le</w:t>
      </w:r>
      <w:r w:rsidR="00FE4EF5">
        <w:rPr>
          <w:rStyle w:val="normaltextrun"/>
          <w:sz w:val="22"/>
          <w:szCs w:val="22"/>
          <w:lang w:val="fr-CA"/>
        </w:rPr>
        <w:t xml:space="preserve">çons pouvons-nous tirer des structures actuelles </w:t>
      </w:r>
      <w:r w:rsidR="006332AC">
        <w:rPr>
          <w:rStyle w:val="normaltextrun"/>
          <w:sz w:val="22"/>
          <w:szCs w:val="22"/>
          <w:lang w:val="fr-CA"/>
        </w:rPr>
        <w:t>en tant que région</w:t>
      </w:r>
      <w:r w:rsidR="007C36E3" w:rsidRPr="00534BAB">
        <w:rPr>
          <w:rStyle w:val="normaltextrun"/>
          <w:sz w:val="22"/>
          <w:szCs w:val="22"/>
          <w:lang w:val="fr-CA"/>
        </w:rPr>
        <w:t xml:space="preserve">? </w:t>
      </w:r>
    </w:p>
    <w:p w14:paraId="52F87F24" w14:textId="1A48E986" w:rsidR="007C36E3" w:rsidRPr="00534BAB" w:rsidRDefault="00073224" w:rsidP="00464982">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Quels mécanismes sont en place pour identifier</w:t>
      </w:r>
      <w:r w:rsidR="003A49CC">
        <w:rPr>
          <w:rStyle w:val="normaltextrun"/>
          <w:sz w:val="22"/>
          <w:szCs w:val="22"/>
          <w:lang w:val="fr-CA"/>
        </w:rPr>
        <w:t xml:space="preserve">, systématiser et analyser les besoins et les intérêts </w:t>
      </w:r>
      <w:r w:rsidR="00C93115">
        <w:rPr>
          <w:rStyle w:val="normaltextrun"/>
          <w:sz w:val="22"/>
          <w:szCs w:val="22"/>
          <w:lang w:val="fr-CA"/>
        </w:rPr>
        <w:t xml:space="preserve">en matière de coopération, </w:t>
      </w:r>
      <w:r w:rsidR="00145C97">
        <w:rPr>
          <w:rStyle w:val="normaltextrun"/>
          <w:sz w:val="22"/>
          <w:szCs w:val="22"/>
          <w:lang w:val="fr-CA"/>
        </w:rPr>
        <w:t>ainsi que les bonnes pratiques</w:t>
      </w:r>
      <w:r w:rsidR="00F309B0">
        <w:rPr>
          <w:rStyle w:val="normaltextrun"/>
          <w:sz w:val="22"/>
          <w:szCs w:val="22"/>
          <w:lang w:val="fr-CA"/>
        </w:rPr>
        <w:t xml:space="preserve"> et les forces de chaque pays</w:t>
      </w:r>
      <w:r w:rsidR="006E1570">
        <w:rPr>
          <w:rStyle w:val="normaltextrun"/>
          <w:sz w:val="22"/>
          <w:szCs w:val="22"/>
          <w:lang w:val="fr-CA"/>
        </w:rPr>
        <w:t>, de façon à ce que l’o</w:t>
      </w:r>
      <w:r w:rsidR="000B532C">
        <w:rPr>
          <w:rStyle w:val="normaltextrun"/>
          <w:sz w:val="22"/>
          <w:szCs w:val="22"/>
          <w:lang w:val="fr-CA"/>
        </w:rPr>
        <w:t>ffre et la demande soient alignées avec les priorités en matière de développement</w:t>
      </w:r>
      <w:r w:rsidR="007C36E3" w:rsidRPr="00534BAB">
        <w:rPr>
          <w:rStyle w:val="normaltextrun"/>
          <w:sz w:val="22"/>
          <w:szCs w:val="22"/>
          <w:lang w:val="fr-CA"/>
        </w:rPr>
        <w:t>?</w:t>
      </w:r>
    </w:p>
    <w:p w14:paraId="22325FF9" w14:textId="380A253B" w:rsidR="007C36E3" w:rsidRPr="00534BAB" w:rsidRDefault="009C3F4A" w:rsidP="00464982">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Quels mécanismes existent actuellement pour coordonner la coopération aux niveaux</w:t>
      </w:r>
      <w:r w:rsidR="00791DE5">
        <w:rPr>
          <w:rStyle w:val="normaltextrun"/>
          <w:sz w:val="22"/>
          <w:szCs w:val="22"/>
          <w:lang w:val="fr-CA"/>
        </w:rPr>
        <w:t xml:space="preserve"> national, </w:t>
      </w:r>
      <w:r w:rsidR="00333EDD">
        <w:rPr>
          <w:rStyle w:val="normaltextrun"/>
          <w:sz w:val="22"/>
          <w:szCs w:val="22"/>
          <w:lang w:val="fr-CA"/>
        </w:rPr>
        <w:t>d</w:t>
      </w:r>
      <w:r w:rsidR="00F64DAC">
        <w:rPr>
          <w:rStyle w:val="normaltextrun"/>
          <w:sz w:val="22"/>
          <w:szCs w:val="22"/>
          <w:lang w:val="fr-CA"/>
        </w:rPr>
        <w:t xml:space="preserve">es États et municipal pour assurer </w:t>
      </w:r>
      <w:r w:rsidR="00456294">
        <w:rPr>
          <w:rStyle w:val="normaltextrun"/>
          <w:sz w:val="22"/>
          <w:szCs w:val="22"/>
          <w:lang w:val="fr-CA"/>
        </w:rPr>
        <w:t>l’effectivité des interventions et leur adéquation</w:t>
      </w:r>
      <w:r w:rsidR="004B3303">
        <w:rPr>
          <w:rStyle w:val="normaltextrun"/>
          <w:sz w:val="22"/>
          <w:szCs w:val="22"/>
          <w:lang w:val="fr-CA"/>
        </w:rPr>
        <w:t xml:space="preserve"> aux besoins</w:t>
      </w:r>
      <w:r w:rsidR="007C36E3" w:rsidRPr="00534BAB">
        <w:rPr>
          <w:rStyle w:val="normaltextrun"/>
          <w:sz w:val="22"/>
          <w:szCs w:val="22"/>
          <w:lang w:val="fr-CA"/>
        </w:rPr>
        <w:t>?</w:t>
      </w:r>
    </w:p>
    <w:p w14:paraId="01988969" w14:textId="7AB278E5" w:rsidR="007C36E3" w:rsidRPr="00534BAB" w:rsidRDefault="004B3303" w:rsidP="00464982">
      <w:pPr>
        <w:pStyle w:val="paragraph"/>
        <w:numPr>
          <w:ilvl w:val="0"/>
          <w:numId w:val="4"/>
        </w:numPr>
        <w:spacing w:before="0" w:beforeAutospacing="0" w:after="0" w:afterAutospacing="0"/>
        <w:ind w:left="1080"/>
        <w:jc w:val="both"/>
        <w:rPr>
          <w:sz w:val="22"/>
          <w:szCs w:val="22"/>
          <w:lang w:val="fr-CA"/>
        </w:rPr>
      </w:pPr>
      <w:r>
        <w:rPr>
          <w:rStyle w:val="normaltextrun"/>
          <w:sz w:val="22"/>
          <w:szCs w:val="22"/>
          <w:lang w:val="fr-CA"/>
        </w:rPr>
        <w:t xml:space="preserve">Quel est le rôle </w:t>
      </w:r>
      <w:r w:rsidR="00C03C8F">
        <w:rPr>
          <w:rStyle w:val="normaltextrun"/>
          <w:sz w:val="22"/>
          <w:szCs w:val="22"/>
          <w:lang w:val="fr-CA"/>
        </w:rPr>
        <w:t xml:space="preserve">des hauts fonctionnaires chargés de la coopération dans le renforcement </w:t>
      </w:r>
      <w:r w:rsidR="00CB322B">
        <w:rPr>
          <w:rStyle w:val="normaltextrun"/>
          <w:sz w:val="22"/>
          <w:szCs w:val="22"/>
          <w:lang w:val="fr-CA"/>
        </w:rPr>
        <w:t>des structures de gouvernance requises pour identifier, d’une part</w:t>
      </w:r>
      <w:r w:rsidR="00704494">
        <w:rPr>
          <w:rStyle w:val="normaltextrun"/>
          <w:sz w:val="22"/>
          <w:szCs w:val="22"/>
          <w:lang w:val="fr-CA"/>
        </w:rPr>
        <w:t>, les priorités</w:t>
      </w:r>
      <w:r w:rsidR="00B25A6F">
        <w:rPr>
          <w:rStyle w:val="normaltextrun"/>
          <w:sz w:val="22"/>
          <w:szCs w:val="22"/>
          <w:lang w:val="fr-CA"/>
        </w:rPr>
        <w:t xml:space="preserve"> </w:t>
      </w:r>
      <w:r w:rsidR="00704494">
        <w:rPr>
          <w:rStyle w:val="normaltextrun"/>
          <w:sz w:val="22"/>
          <w:szCs w:val="22"/>
          <w:lang w:val="fr-CA"/>
        </w:rPr>
        <w:t>nationales et locales</w:t>
      </w:r>
      <w:r w:rsidR="00B25A6F">
        <w:rPr>
          <w:rStyle w:val="normaltextrun"/>
          <w:sz w:val="22"/>
          <w:szCs w:val="22"/>
          <w:lang w:val="fr-CA"/>
        </w:rPr>
        <w:t xml:space="preserve"> en matière de développement et, d’autre part</w:t>
      </w:r>
      <w:r w:rsidR="00C2792C">
        <w:rPr>
          <w:rStyle w:val="normaltextrun"/>
          <w:sz w:val="22"/>
          <w:szCs w:val="22"/>
          <w:lang w:val="fr-CA"/>
        </w:rPr>
        <w:t>, les opportunités de coopération qui peuvent</w:t>
      </w:r>
      <w:r w:rsidR="008F0D1C">
        <w:rPr>
          <w:rStyle w:val="normaltextrun"/>
          <w:sz w:val="22"/>
          <w:szCs w:val="22"/>
          <w:lang w:val="fr-CA"/>
        </w:rPr>
        <w:t xml:space="preserve"> répondre à ces priorités?</w:t>
      </w:r>
      <w:r>
        <w:rPr>
          <w:rStyle w:val="normaltextrun"/>
          <w:sz w:val="22"/>
          <w:szCs w:val="22"/>
          <w:lang w:val="fr-CA"/>
        </w:rPr>
        <w:t xml:space="preserve"> </w:t>
      </w:r>
    </w:p>
    <w:p w14:paraId="53DC2C3A" w14:textId="6D23430D" w:rsidR="007C36E3" w:rsidRPr="00534BAB" w:rsidRDefault="008F0D1C" w:rsidP="00464982">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Comment l’AICD</w:t>
      </w:r>
      <w:r w:rsidR="00093C93">
        <w:rPr>
          <w:rStyle w:val="normaltextrun"/>
          <w:sz w:val="22"/>
          <w:szCs w:val="22"/>
          <w:lang w:val="fr-CA"/>
        </w:rPr>
        <w:t xml:space="preserve"> peut-elle faciliter les connections </w:t>
      </w:r>
      <w:r w:rsidR="00876761">
        <w:rPr>
          <w:rStyle w:val="normaltextrun"/>
          <w:sz w:val="22"/>
          <w:szCs w:val="22"/>
          <w:lang w:val="fr-CA"/>
        </w:rPr>
        <w:t>entre divers organismes</w:t>
      </w:r>
      <w:r w:rsidR="002850DD">
        <w:rPr>
          <w:rStyle w:val="normaltextrun"/>
          <w:sz w:val="22"/>
          <w:szCs w:val="22"/>
          <w:lang w:val="fr-CA"/>
        </w:rPr>
        <w:t>, diverses structures et divers mécanismes nationaux de coopération</w:t>
      </w:r>
      <w:r w:rsidR="00286275">
        <w:rPr>
          <w:rStyle w:val="normaltextrun"/>
          <w:sz w:val="22"/>
          <w:szCs w:val="22"/>
          <w:lang w:val="fr-CA"/>
        </w:rPr>
        <w:t xml:space="preserve"> au sein de la région afin de promouvoir </w:t>
      </w:r>
      <w:r w:rsidR="003149B5">
        <w:rPr>
          <w:rStyle w:val="normaltextrun"/>
          <w:sz w:val="22"/>
          <w:szCs w:val="22"/>
          <w:lang w:val="fr-CA"/>
        </w:rPr>
        <w:t>la coordination et le partage de connaissances et d’expertise technique</w:t>
      </w:r>
      <w:r w:rsidR="007C36E3" w:rsidRPr="00534BAB">
        <w:rPr>
          <w:rStyle w:val="normaltextrun"/>
          <w:sz w:val="22"/>
          <w:szCs w:val="22"/>
          <w:lang w:val="fr-CA"/>
        </w:rPr>
        <w:t>?</w:t>
      </w:r>
    </w:p>
    <w:p w14:paraId="409997EB" w14:textId="77777777" w:rsidR="007C36E3" w:rsidRPr="00534BAB" w:rsidRDefault="007C36E3" w:rsidP="007C36E3">
      <w:pPr>
        <w:ind w:right="-14"/>
        <w:jc w:val="both"/>
        <w:rPr>
          <w:lang w:val="fr-CA"/>
        </w:rPr>
      </w:pPr>
    </w:p>
    <w:p w14:paraId="65F83035" w14:textId="005BA924" w:rsidR="007C36E3" w:rsidRPr="00534BAB" w:rsidRDefault="001F05D6" w:rsidP="00631A4D">
      <w:pPr>
        <w:pStyle w:val="ListParagraph"/>
        <w:numPr>
          <w:ilvl w:val="0"/>
          <w:numId w:val="2"/>
        </w:numPr>
        <w:spacing w:after="0" w:line="240" w:lineRule="auto"/>
        <w:ind w:left="1080"/>
        <w:contextualSpacing/>
        <w:jc w:val="both"/>
        <w:rPr>
          <w:rFonts w:ascii="Times New Roman" w:hAnsi="Times New Roman"/>
          <w:b/>
          <w:bCs/>
          <w:lang w:val="fr-CA"/>
        </w:rPr>
      </w:pPr>
      <w:r>
        <w:rPr>
          <w:rFonts w:ascii="Times New Roman" w:hAnsi="Times New Roman"/>
          <w:b/>
          <w:bCs/>
          <w:lang w:val="fr-CA"/>
        </w:rPr>
        <w:t>Collecte</w:t>
      </w:r>
      <w:r w:rsidR="00AD08CD">
        <w:rPr>
          <w:rFonts w:ascii="Times New Roman" w:hAnsi="Times New Roman"/>
          <w:b/>
          <w:bCs/>
          <w:lang w:val="fr-CA"/>
        </w:rPr>
        <w:t xml:space="preserve">, compilation et communication des </w:t>
      </w:r>
      <w:r w:rsidR="00093A53">
        <w:rPr>
          <w:rFonts w:ascii="Times New Roman" w:hAnsi="Times New Roman"/>
          <w:b/>
          <w:bCs/>
          <w:lang w:val="fr-CA"/>
        </w:rPr>
        <w:t xml:space="preserve">besoins émergents en matière de coopération en vue de leur examen et de </w:t>
      </w:r>
      <w:r w:rsidR="00DB71A5">
        <w:rPr>
          <w:rFonts w:ascii="Times New Roman" w:hAnsi="Times New Roman"/>
          <w:b/>
          <w:bCs/>
          <w:lang w:val="fr-CA"/>
        </w:rPr>
        <w:t>la prise de mesures</w:t>
      </w:r>
    </w:p>
    <w:p w14:paraId="7D5E4D72" w14:textId="77777777" w:rsidR="007C36E3" w:rsidRPr="00534BAB" w:rsidRDefault="007C36E3" w:rsidP="007C36E3">
      <w:pPr>
        <w:tabs>
          <w:tab w:val="left" w:pos="0"/>
        </w:tabs>
        <w:jc w:val="both"/>
        <w:rPr>
          <w:b/>
          <w:sz w:val="22"/>
          <w:szCs w:val="22"/>
          <w:lang w:val="fr-CA"/>
        </w:rPr>
      </w:pPr>
    </w:p>
    <w:p w14:paraId="25CE19B5" w14:textId="577471F1" w:rsidR="007C36E3" w:rsidRPr="00534BAB" w:rsidRDefault="009C166A" w:rsidP="00631A4D">
      <w:pPr>
        <w:ind w:firstLine="720"/>
        <w:jc w:val="both"/>
        <w:rPr>
          <w:sz w:val="22"/>
          <w:szCs w:val="22"/>
          <w:lang w:val="fr-CA"/>
        </w:rPr>
      </w:pPr>
      <w:r>
        <w:rPr>
          <w:sz w:val="22"/>
          <w:szCs w:val="22"/>
          <w:u w:val="single"/>
          <w:lang w:val="fr-CA"/>
        </w:rPr>
        <w:t>Analyse de la s</w:t>
      </w:r>
      <w:r w:rsidRPr="00534BAB">
        <w:rPr>
          <w:sz w:val="22"/>
          <w:szCs w:val="22"/>
          <w:u w:val="single"/>
          <w:lang w:val="fr-CA"/>
        </w:rPr>
        <w:t>ituation</w:t>
      </w:r>
      <w:r>
        <w:rPr>
          <w:sz w:val="22"/>
          <w:szCs w:val="22"/>
          <w:u w:val="single"/>
          <w:lang w:val="fr-CA"/>
        </w:rPr>
        <w:t> </w:t>
      </w:r>
      <w:r w:rsidR="007C36E3" w:rsidRPr="00534BAB">
        <w:rPr>
          <w:sz w:val="22"/>
          <w:szCs w:val="22"/>
          <w:u w:val="single"/>
          <w:lang w:val="fr-CA"/>
        </w:rPr>
        <w:t>:</w:t>
      </w:r>
      <w:r w:rsidR="007C36E3" w:rsidRPr="00534BAB">
        <w:rPr>
          <w:sz w:val="22"/>
          <w:szCs w:val="22"/>
          <w:lang w:val="fr-CA"/>
        </w:rPr>
        <w:t xml:space="preserve"> </w:t>
      </w:r>
      <w:r w:rsidR="00F317BF">
        <w:rPr>
          <w:sz w:val="22"/>
          <w:szCs w:val="22"/>
          <w:lang w:val="fr-CA"/>
        </w:rPr>
        <w:t xml:space="preserve">Le système international de </w:t>
      </w:r>
      <w:r w:rsidR="00D51805">
        <w:rPr>
          <w:sz w:val="22"/>
          <w:szCs w:val="22"/>
          <w:lang w:val="fr-CA"/>
        </w:rPr>
        <w:t>coopération vise à devenir</w:t>
      </w:r>
      <w:r w:rsidR="00A87B25">
        <w:rPr>
          <w:sz w:val="22"/>
          <w:szCs w:val="22"/>
          <w:lang w:val="fr-CA"/>
        </w:rPr>
        <w:t xml:space="preserve"> dirigé plus localement, plus inclusif et</w:t>
      </w:r>
      <w:r w:rsidR="0073542E">
        <w:rPr>
          <w:sz w:val="22"/>
          <w:szCs w:val="22"/>
          <w:lang w:val="fr-CA"/>
        </w:rPr>
        <w:t xml:space="preserve"> plus prêt à répondre </w:t>
      </w:r>
      <w:r w:rsidR="0015415C">
        <w:rPr>
          <w:sz w:val="22"/>
          <w:szCs w:val="22"/>
          <w:lang w:val="fr-CA"/>
        </w:rPr>
        <w:t>aux défis</w:t>
      </w:r>
      <w:r w:rsidR="002B2E58">
        <w:rPr>
          <w:sz w:val="22"/>
          <w:szCs w:val="22"/>
          <w:lang w:val="fr-CA"/>
        </w:rPr>
        <w:t xml:space="preserve"> désignés </w:t>
      </w:r>
      <w:r w:rsidR="00A12994">
        <w:rPr>
          <w:sz w:val="22"/>
          <w:szCs w:val="22"/>
          <w:lang w:val="fr-CA"/>
        </w:rPr>
        <w:t>par les pays et les communautés</w:t>
      </w:r>
      <w:r w:rsidR="00CF679C">
        <w:rPr>
          <w:sz w:val="22"/>
          <w:szCs w:val="22"/>
          <w:lang w:val="fr-CA"/>
        </w:rPr>
        <w:t>,</w:t>
      </w:r>
      <w:r w:rsidR="00EA597F">
        <w:rPr>
          <w:sz w:val="22"/>
          <w:szCs w:val="22"/>
          <w:lang w:val="fr-CA"/>
        </w:rPr>
        <w:t xml:space="preserve"> </w:t>
      </w:r>
      <w:r w:rsidR="00EA597F">
        <w:rPr>
          <w:sz w:val="22"/>
          <w:szCs w:val="22"/>
          <w:lang w:val="fr-CA"/>
        </w:rPr>
        <w:lastRenderedPageBreak/>
        <w:t>tout</w:t>
      </w:r>
      <w:r w:rsidR="00B7634A">
        <w:rPr>
          <w:sz w:val="22"/>
          <w:szCs w:val="22"/>
          <w:lang w:val="fr-CA"/>
        </w:rPr>
        <w:t xml:space="preserve"> en continuant </w:t>
      </w:r>
      <w:r w:rsidR="00F15CB2">
        <w:rPr>
          <w:sz w:val="22"/>
          <w:szCs w:val="22"/>
          <w:lang w:val="fr-CA"/>
        </w:rPr>
        <w:t>d’être aligné sur des objectifs</w:t>
      </w:r>
      <w:r w:rsidR="005374F0">
        <w:rPr>
          <w:sz w:val="22"/>
          <w:szCs w:val="22"/>
          <w:lang w:val="fr-CA"/>
        </w:rPr>
        <w:t xml:space="preserve"> nationaux et mondiaux</w:t>
      </w:r>
      <w:r w:rsidR="00F32B2E">
        <w:rPr>
          <w:sz w:val="22"/>
          <w:szCs w:val="22"/>
          <w:lang w:val="fr-CA"/>
        </w:rPr>
        <w:t xml:space="preserve"> plus généraux en matière</w:t>
      </w:r>
      <w:r w:rsidR="00BC6A64">
        <w:rPr>
          <w:sz w:val="22"/>
          <w:szCs w:val="22"/>
          <w:lang w:val="fr-CA"/>
        </w:rPr>
        <w:t xml:space="preserve"> de développement</w:t>
      </w:r>
      <w:r w:rsidR="007C36E3" w:rsidRPr="00534BAB">
        <w:rPr>
          <w:sz w:val="22"/>
          <w:szCs w:val="22"/>
          <w:lang w:val="fr-CA"/>
        </w:rPr>
        <w:t>.</w:t>
      </w:r>
      <w:r w:rsidR="00BC6A64">
        <w:rPr>
          <w:sz w:val="22"/>
          <w:szCs w:val="22"/>
          <w:lang w:val="fr-CA"/>
        </w:rPr>
        <w:t xml:space="preserve"> Les gouvernements nationaux des États membres de l’OEA</w:t>
      </w:r>
      <w:r w:rsidR="006806C6">
        <w:rPr>
          <w:sz w:val="22"/>
          <w:szCs w:val="22"/>
          <w:lang w:val="fr-CA"/>
        </w:rPr>
        <w:t xml:space="preserve"> jouent un rôle essentiel dans la coordination</w:t>
      </w:r>
      <w:r w:rsidR="00961DED">
        <w:rPr>
          <w:sz w:val="22"/>
          <w:szCs w:val="22"/>
          <w:lang w:val="fr-CA"/>
        </w:rPr>
        <w:t xml:space="preserve"> de</w:t>
      </w:r>
      <w:r w:rsidR="0052381A">
        <w:rPr>
          <w:sz w:val="22"/>
          <w:szCs w:val="22"/>
          <w:lang w:val="fr-CA"/>
        </w:rPr>
        <w:t xml:space="preserve"> la coopération internationale en matière de développement</w:t>
      </w:r>
      <w:r w:rsidR="006404EF">
        <w:rPr>
          <w:sz w:val="22"/>
          <w:szCs w:val="22"/>
          <w:lang w:val="fr-CA"/>
        </w:rPr>
        <w:t xml:space="preserve"> dans leur pays</w:t>
      </w:r>
      <w:r w:rsidR="009E73DF">
        <w:rPr>
          <w:sz w:val="22"/>
          <w:szCs w:val="22"/>
          <w:lang w:val="fr-CA"/>
        </w:rPr>
        <w:t xml:space="preserve"> par le truchement de leur système de </w:t>
      </w:r>
      <w:r w:rsidR="009E73DF" w:rsidRPr="00631A4D">
        <w:rPr>
          <w:color w:val="000000" w:themeColor="text1"/>
          <w:sz w:val="22"/>
          <w:szCs w:val="22"/>
          <w:lang w:val="fr-CA"/>
        </w:rPr>
        <w:t>coopération</w:t>
      </w:r>
      <w:r w:rsidR="009E73DF">
        <w:rPr>
          <w:sz w:val="22"/>
          <w:szCs w:val="22"/>
          <w:lang w:val="fr-CA"/>
        </w:rPr>
        <w:t xml:space="preserve"> national. Un élément central </w:t>
      </w:r>
      <w:r w:rsidR="00214078">
        <w:rPr>
          <w:sz w:val="22"/>
          <w:szCs w:val="22"/>
          <w:lang w:val="fr-CA"/>
        </w:rPr>
        <w:t>de ce travail est une meilleure compréhension des besoins locaux en matière de développement</w:t>
      </w:r>
      <w:r w:rsidR="007C36E3" w:rsidRPr="00534BAB">
        <w:rPr>
          <w:sz w:val="22"/>
          <w:szCs w:val="22"/>
          <w:lang w:val="fr-CA"/>
        </w:rPr>
        <w:t>.</w:t>
      </w:r>
      <w:r w:rsidR="008A7414">
        <w:rPr>
          <w:sz w:val="22"/>
          <w:szCs w:val="22"/>
          <w:lang w:val="fr-CA"/>
        </w:rPr>
        <w:t xml:space="preserve"> De plus en plus, les gouvernements en Amérique latine </w:t>
      </w:r>
      <w:r w:rsidR="00B72361">
        <w:rPr>
          <w:sz w:val="22"/>
          <w:szCs w:val="22"/>
          <w:lang w:val="fr-CA"/>
        </w:rPr>
        <w:t xml:space="preserve">et dans les Caraïbes ainsi que dans d’autres régions </w:t>
      </w:r>
      <w:r w:rsidR="005F6349">
        <w:rPr>
          <w:sz w:val="22"/>
          <w:szCs w:val="22"/>
          <w:lang w:val="fr-CA"/>
        </w:rPr>
        <w:t xml:space="preserve">procèdent </w:t>
      </w:r>
      <w:r w:rsidR="006C4474">
        <w:rPr>
          <w:sz w:val="22"/>
          <w:szCs w:val="22"/>
          <w:lang w:val="fr-CA"/>
        </w:rPr>
        <w:t>à</w:t>
      </w:r>
      <w:r w:rsidR="005F6349">
        <w:rPr>
          <w:sz w:val="22"/>
          <w:szCs w:val="22"/>
          <w:lang w:val="fr-CA"/>
        </w:rPr>
        <w:t xml:space="preserve"> des évaluations des besoins de la communauté</w:t>
      </w:r>
      <w:r w:rsidR="006C4474">
        <w:rPr>
          <w:sz w:val="22"/>
          <w:szCs w:val="22"/>
          <w:lang w:val="fr-CA"/>
        </w:rPr>
        <w:t xml:space="preserve"> pour</w:t>
      </w:r>
      <w:r w:rsidR="00307FF6">
        <w:rPr>
          <w:sz w:val="22"/>
          <w:szCs w:val="22"/>
          <w:lang w:val="fr-CA"/>
        </w:rPr>
        <w:t xml:space="preserve"> aider à la conception</w:t>
      </w:r>
      <w:r w:rsidR="00496B95">
        <w:rPr>
          <w:sz w:val="22"/>
          <w:szCs w:val="22"/>
          <w:lang w:val="fr-CA"/>
        </w:rPr>
        <w:t xml:space="preserve"> de politiques et de programmes publics</w:t>
      </w:r>
      <w:r w:rsidR="007C36E3" w:rsidRPr="00534BAB">
        <w:rPr>
          <w:sz w:val="22"/>
          <w:szCs w:val="22"/>
          <w:lang w:val="fr-CA"/>
        </w:rPr>
        <w:t>.</w:t>
      </w:r>
      <w:r w:rsidR="00E34E4D">
        <w:rPr>
          <w:sz w:val="22"/>
          <w:szCs w:val="22"/>
          <w:lang w:val="fr-CA"/>
        </w:rPr>
        <w:t xml:space="preserve"> Ces efforts </w:t>
      </w:r>
      <w:r w:rsidR="000A23E9">
        <w:rPr>
          <w:sz w:val="22"/>
          <w:szCs w:val="22"/>
          <w:lang w:val="fr-CA"/>
        </w:rPr>
        <w:t xml:space="preserve">sont souvent </w:t>
      </w:r>
      <w:r w:rsidR="008A6326">
        <w:rPr>
          <w:sz w:val="22"/>
          <w:szCs w:val="22"/>
          <w:lang w:val="fr-CA"/>
        </w:rPr>
        <w:t xml:space="preserve">répétés inutilement </w:t>
      </w:r>
      <w:r w:rsidR="00541787">
        <w:rPr>
          <w:sz w:val="22"/>
          <w:szCs w:val="22"/>
          <w:lang w:val="fr-CA"/>
        </w:rPr>
        <w:t>par la communauté des donateurs et par d’autres acteurs</w:t>
      </w:r>
      <w:r w:rsidR="009635C4">
        <w:rPr>
          <w:sz w:val="22"/>
          <w:szCs w:val="22"/>
          <w:lang w:val="fr-CA"/>
        </w:rPr>
        <w:t xml:space="preserve"> dans le domaine du développement, ce qui entraine </w:t>
      </w:r>
      <w:r w:rsidR="001A0423">
        <w:rPr>
          <w:sz w:val="22"/>
          <w:szCs w:val="22"/>
          <w:lang w:val="fr-CA"/>
        </w:rPr>
        <w:t>une lassitude face à la consultation et une utilisation inefficace des</w:t>
      </w:r>
      <w:r w:rsidR="007C36E3" w:rsidRPr="00534BAB">
        <w:rPr>
          <w:sz w:val="22"/>
          <w:szCs w:val="22"/>
          <w:lang w:val="fr-CA"/>
        </w:rPr>
        <w:t xml:space="preserve"> res</w:t>
      </w:r>
      <w:r w:rsidR="001A0423">
        <w:rPr>
          <w:sz w:val="22"/>
          <w:szCs w:val="22"/>
          <w:lang w:val="fr-CA"/>
        </w:rPr>
        <w:t>s</w:t>
      </w:r>
      <w:r w:rsidR="007C36E3" w:rsidRPr="00534BAB">
        <w:rPr>
          <w:sz w:val="22"/>
          <w:szCs w:val="22"/>
          <w:lang w:val="fr-CA"/>
        </w:rPr>
        <w:t>ources.</w:t>
      </w:r>
    </w:p>
    <w:p w14:paraId="6EBD0201" w14:textId="77777777" w:rsidR="007C36E3" w:rsidRPr="00534BAB" w:rsidRDefault="007C36E3" w:rsidP="00631A4D">
      <w:pPr>
        <w:jc w:val="both"/>
        <w:rPr>
          <w:sz w:val="22"/>
          <w:szCs w:val="22"/>
          <w:lang w:val="fr-CA"/>
        </w:rPr>
      </w:pPr>
    </w:p>
    <w:p w14:paraId="6402C49E" w14:textId="5023ECFA" w:rsidR="007C36E3" w:rsidRPr="00534BAB" w:rsidRDefault="009C166A" w:rsidP="00631A4D">
      <w:pPr>
        <w:ind w:firstLine="720"/>
        <w:jc w:val="both"/>
        <w:rPr>
          <w:sz w:val="22"/>
          <w:szCs w:val="22"/>
          <w:lang w:val="fr-CA"/>
        </w:rPr>
      </w:pPr>
      <w:r>
        <w:rPr>
          <w:sz w:val="22"/>
          <w:szCs w:val="22"/>
          <w:u w:val="single"/>
          <w:lang w:val="fr-CA"/>
        </w:rPr>
        <w:t>Stratégies potentielles </w:t>
      </w:r>
      <w:r w:rsidR="007C36E3" w:rsidRPr="00534BAB">
        <w:rPr>
          <w:sz w:val="22"/>
          <w:szCs w:val="22"/>
          <w:u w:val="single"/>
          <w:lang w:val="fr-CA"/>
        </w:rPr>
        <w:t>:</w:t>
      </w:r>
      <w:r w:rsidR="007C36E3" w:rsidRPr="00534BAB">
        <w:rPr>
          <w:sz w:val="22"/>
          <w:szCs w:val="22"/>
          <w:lang w:val="fr-CA"/>
        </w:rPr>
        <w:t xml:space="preserve"> </w:t>
      </w:r>
      <w:r w:rsidR="00557DB4">
        <w:rPr>
          <w:sz w:val="22"/>
          <w:szCs w:val="22"/>
          <w:lang w:val="fr-CA"/>
        </w:rPr>
        <w:t>L’AICD peut appuyer le renforcement</w:t>
      </w:r>
      <w:r w:rsidR="001F6061">
        <w:rPr>
          <w:sz w:val="22"/>
          <w:szCs w:val="22"/>
          <w:lang w:val="fr-CA"/>
        </w:rPr>
        <w:t xml:space="preserve"> de points focaux</w:t>
      </w:r>
      <w:r w:rsidR="00A71BA3">
        <w:rPr>
          <w:sz w:val="22"/>
          <w:szCs w:val="22"/>
          <w:lang w:val="fr-CA"/>
        </w:rPr>
        <w:t xml:space="preserve"> au sein des gouvernements qui assureront la coordination</w:t>
      </w:r>
      <w:r w:rsidR="000F34BA">
        <w:rPr>
          <w:sz w:val="22"/>
          <w:szCs w:val="22"/>
          <w:lang w:val="fr-CA"/>
        </w:rPr>
        <w:t xml:space="preserve"> de la coopération internationale dans</w:t>
      </w:r>
      <w:r w:rsidR="00CD49FB">
        <w:rPr>
          <w:sz w:val="22"/>
          <w:szCs w:val="22"/>
          <w:lang w:val="fr-CA"/>
        </w:rPr>
        <w:t xml:space="preserve"> leurs pays respectifs pour les aider à devenir plus efficients</w:t>
      </w:r>
      <w:r w:rsidR="00D61AA1">
        <w:rPr>
          <w:sz w:val="22"/>
          <w:szCs w:val="22"/>
          <w:lang w:val="fr-CA"/>
        </w:rPr>
        <w:t xml:space="preserve"> dans l’établissement de leurs propres priorités</w:t>
      </w:r>
      <w:r w:rsidR="00D03256">
        <w:rPr>
          <w:sz w:val="22"/>
          <w:szCs w:val="22"/>
          <w:lang w:val="fr-CA"/>
        </w:rPr>
        <w:t>, en interagissant avec des partenaires externes</w:t>
      </w:r>
      <w:r w:rsidR="00C45137">
        <w:rPr>
          <w:sz w:val="22"/>
          <w:szCs w:val="22"/>
          <w:lang w:val="fr-CA"/>
        </w:rPr>
        <w:t xml:space="preserve"> et en coordonnant </w:t>
      </w:r>
      <w:r w:rsidR="00630701">
        <w:rPr>
          <w:sz w:val="22"/>
          <w:szCs w:val="22"/>
          <w:lang w:val="fr-CA"/>
        </w:rPr>
        <w:t>et surveillant des programmes et des projets</w:t>
      </w:r>
      <w:r w:rsidR="007C36E3" w:rsidRPr="00534BAB">
        <w:rPr>
          <w:sz w:val="22"/>
          <w:szCs w:val="22"/>
          <w:lang w:val="fr-CA"/>
        </w:rPr>
        <w:t>.</w:t>
      </w:r>
      <w:r w:rsidR="00B10BB9">
        <w:rPr>
          <w:sz w:val="22"/>
          <w:szCs w:val="22"/>
          <w:lang w:val="fr-CA"/>
        </w:rPr>
        <w:t xml:space="preserve"> De meilleures stratégies</w:t>
      </w:r>
      <w:r w:rsidR="00401E21">
        <w:rPr>
          <w:sz w:val="22"/>
          <w:szCs w:val="22"/>
          <w:lang w:val="fr-CA"/>
        </w:rPr>
        <w:t xml:space="preserve"> et de meilleurs mécanismes</w:t>
      </w:r>
      <w:r w:rsidR="00890704">
        <w:rPr>
          <w:sz w:val="22"/>
          <w:szCs w:val="22"/>
          <w:lang w:val="fr-CA"/>
        </w:rPr>
        <w:t xml:space="preserve"> de collecte, de compilation</w:t>
      </w:r>
      <w:r w:rsidR="0005591F">
        <w:rPr>
          <w:sz w:val="22"/>
          <w:szCs w:val="22"/>
          <w:lang w:val="fr-CA"/>
        </w:rPr>
        <w:t xml:space="preserve"> et de communication des besoins aideront à</w:t>
      </w:r>
      <w:r w:rsidR="00BD0B86">
        <w:rPr>
          <w:sz w:val="22"/>
          <w:szCs w:val="22"/>
          <w:lang w:val="fr-CA"/>
        </w:rPr>
        <w:t xml:space="preserve"> </w:t>
      </w:r>
      <w:r w:rsidR="00E4662F">
        <w:rPr>
          <w:sz w:val="22"/>
          <w:szCs w:val="22"/>
          <w:lang w:val="fr-CA"/>
        </w:rPr>
        <w:t xml:space="preserve">aborder le mauvais </w:t>
      </w:r>
      <w:r w:rsidR="00E4662F" w:rsidRPr="00631A4D">
        <w:rPr>
          <w:color w:val="000000" w:themeColor="text1"/>
          <w:sz w:val="22"/>
          <w:szCs w:val="22"/>
          <w:lang w:val="fr-CA"/>
        </w:rPr>
        <w:t>alignement</w:t>
      </w:r>
      <w:r w:rsidR="00E4662F">
        <w:rPr>
          <w:sz w:val="22"/>
          <w:szCs w:val="22"/>
          <w:lang w:val="fr-CA"/>
        </w:rPr>
        <w:t xml:space="preserve"> des offres </w:t>
      </w:r>
      <w:r w:rsidR="00064821">
        <w:rPr>
          <w:sz w:val="22"/>
          <w:szCs w:val="22"/>
          <w:lang w:val="fr-CA"/>
        </w:rPr>
        <w:t>de coopération et des demandes locales</w:t>
      </w:r>
      <w:r w:rsidR="002B09C0">
        <w:rPr>
          <w:sz w:val="22"/>
          <w:szCs w:val="22"/>
          <w:lang w:val="fr-CA"/>
        </w:rPr>
        <w:t xml:space="preserve">, éviter la duplication des efforts, </w:t>
      </w:r>
      <w:r w:rsidR="002B5E14">
        <w:rPr>
          <w:sz w:val="22"/>
          <w:szCs w:val="22"/>
          <w:lang w:val="fr-CA"/>
        </w:rPr>
        <w:t>accroitre la cohérence</w:t>
      </w:r>
      <w:r w:rsidR="00AE0547">
        <w:rPr>
          <w:sz w:val="22"/>
          <w:szCs w:val="22"/>
          <w:lang w:val="fr-CA"/>
        </w:rPr>
        <w:t xml:space="preserve">, </w:t>
      </w:r>
      <w:r w:rsidR="00E443B3">
        <w:rPr>
          <w:sz w:val="22"/>
          <w:szCs w:val="22"/>
          <w:lang w:val="fr-CA"/>
        </w:rPr>
        <w:t xml:space="preserve">communiquer les </w:t>
      </w:r>
      <w:r w:rsidR="00B82F5B">
        <w:rPr>
          <w:sz w:val="22"/>
          <w:szCs w:val="22"/>
          <w:lang w:val="fr-CA"/>
        </w:rPr>
        <w:t>possibilités de partenariat</w:t>
      </w:r>
      <w:r w:rsidR="00F867AF">
        <w:rPr>
          <w:sz w:val="22"/>
          <w:szCs w:val="22"/>
          <w:lang w:val="fr-CA"/>
        </w:rPr>
        <w:t xml:space="preserve"> et améliorer l’effectivité globale</w:t>
      </w:r>
      <w:r w:rsidR="001D1C9A">
        <w:rPr>
          <w:sz w:val="22"/>
          <w:szCs w:val="22"/>
          <w:lang w:val="fr-CA"/>
        </w:rPr>
        <w:t xml:space="preserve"> de la coopération</w:t>
      </w:r>
      <w:r w:rsidR="007C36E3" w:rsidRPr="00534BAB">
        <w:rPr>
          <w:sz w:val="22"/>
          <w:szCs w:val="22"/>
          <w:lang w:val="fr-CA"/>
        </w:rPr>
        <w:t>.</w:t>
      </w:r>
      <w:r w:rsidR="001509BC">
        <w:rPr>
          <w:sz w:val="22"/>
          <w:szCs w:val="22"/>
          <w:lang w:val="fr-CA"/>
        </w:rPr>
        <w:t xml:space="preserve"> </w:t>
      </w:r>
      <w:r w:rsidR="00CD214C">
        <w:rPr>
          <w:sz w:val="22"/>
          <w:szCs w:val="22"/>
          <w:lang w:val="fr-CA"/>
        </w:rPr>
        <w:t xml:space="preserve">Une des mesures potentielles consiste à </w:t>
      </w:r>
      <w:r w:rsidR="005866F8">
        <w:rPr>
          <w:sz w:val="22"/>
          <w:szCs w:val="22"/>
          <w:lang w:val="fr-CA"/>
        </w:rPr>
        <w:t xml:space="preserve">inclure une conscientisation à l’importance </w:t>
      </w:r>
      <w:r w:rsidR="00C82024">
        <w:rPr>
          <w:sz w:val="22"/>
          <w:szCs w:val="22"/>
          <w:lang w:val="fr-CA"/>
        </w:rPr>
        <w:t>d’une communication eff</w:t>
      </w:r>
      <w:r w:rsidR="003B0F9B">
        <w:rPr>
          <w:sz w:val="22"/>
          <w:szCs w:val="22"/>
          <w:lang w:val="fr-CA"/>
        </w:rPr>
        <w:t>icace</w:t>
      </w:r>
      <w:r w:rsidR="002260CE">
        <w:rPr>
          <w:sz w:val="22"/>
          <w:szCs w:val="22"/>
          <w:lang w:val="fr-CA"/>
        </w:rPr>
        <w:t xml:space="preserve"> dans la gestion de la coopération, </w:t>
      </w:r>
      <w:r w:rsidR="00FF4F65">
        <w:rPr>
          <w:sz w:val="22"/>
          <w:szCs w:val="22"/>
          <w:lang w:val="fr-CA"/>
        </w:rPr>
        <w:t xml:space="preserve">mener des consultations et des </w:t>
      </w:r>
      <w:r w:rsidR="00194845">
        <w:rPr>
          <w:sz w:val="22"/>
          <w:szCs w:val="22"/>
          <w:lang w:val="fr-CA"/>
        </w:rPr>
        <w:t>évaluations conjointes</w:t>
      </w:r>
      <w:r w:rsidR="00022A56">
        <w:rPr>
          <w:sz w:val="22"/>
          <w:szCs w:val="22"/>
          <w:lang w:val="fr-CA"/>
        </w:rPr>
        <w:t xml:space="preserve"> de la communauté;</w:t>
      </w:r>
      <w:r w:rsidR="00CE1224">
        <w:rPr>
          <w:sz w:val="22"/>
          <w:szCs w:val="22"/>
          <w:lang w:val="fr-CA"/>
        </w:rPr>
        <w:t xml:space="preserve"> rédiger périodiquement des rapports sur les besoins des pays en matière de développement;</w:t>
      </w:r>
      <w:r w:rsidR="00314902">
        <w:rPr>
          <w:sz w:val="22"/>
          <w:szCs w:val="22"/>
          <w:lang w:val="fr-CA"/>
        </w:rPr>
        <w:t xml:space="preserve"> faciliter les échanges entre pays donateurs et pays bénéficiaires</w:t>
      </w:r>
      <w:r w:rsidR="001E3A94">
        <w:rPr>
          <w:sz w:val="22"/>
          <w:szCs w:val="22"/>
          <w:lang w:val="fr-CA"/>
        </w:rPr>
        <w:t>; enfin, mieux guider</w:t>
      </w:r>
      <w:r w:rsidR="00BE4C8E">
        <w:rPr>
          <w:sz w:val="22"/>
          <w:szCs w:val="22"/>
          <w:lang w:val="fr-CA"/>
        </w:rPr>
        <w:t xml:space="preserve"> sur les priorités locales pour aider à la conception d’aide pour le développement</w:t>
      </w:r>
      <w:r w:rsidR="00995112">
        <w:rPr>
          <w:sz w:val="22"/>
          <w:szCs w:val="22"/>
          <w:lang w:val="fr-CA"/>
        </w:rPr>
        <w:t>. Les organismes actuels de coopération des pays</w:t>
      </w:r>
      <w:r w:rsidR="009C1E8B">
        <w:rPr>
          <w:sz w:val="22"/>
          <w:szCs w:val="22"/>
          <w:lang w:val="fr-CA"/>
        </w:rPr>
        <w:t xml:space="preserve"> ou les bureaux responsables des questions de coopération</w:t>
      </w:r>
      <w:r w:rsidR="002520BA">
        <w:rPr>
          <w:sz w:val="22"/>
          <w:szCs w:val="22"/>
          <w:lang w:val="fr-CA"/>
        </w:rPr>
        <w:t xml:space="preserve"> jouent un rôle</w:t>
      </w:r>
      <w:r w:rsidR="00056D1B">
        <w:rPr>
          <w:sz w:val="22"/>
          <w:szCs w:val="22"/>
          <w:lang w:val="fr-CA"/>
        </w:rPr>
        <w:t xml:space="preserve"> essentiel en tant qu’intermédiaires avec les donateurs et </w:t>
      </w:r>
      <w:r w:rsidR="00306750">
        <w:rPr>
          <w:sz w:val="22"/>
          <w:szCs w:val="22"/>
          <w:lang w:val="fr-CA"/>
        </w:rPr>
        <w:t>autres</w:t>
      </w:r>
      <w:r w:rsidR="00714BC3">
        <w:rPr>
          <w:sz w:val="22"/>
          <w:szCs w:val="22"/>
          <w:lang w:val="fr-CA"/>
        </w:rPr>
        <w:t xml:space="preserve"> bailleurs de fonds</w:t>
      </w:r>
      <w:r w:rsidR="007C36E3" w:rsidRPr="00534BAB">
        <w:rPr>
          <w:sz w:val="22"/>
          <w:szCs w:val="22"/>
          <w:lang w:val="fr-CA"/>
        </w:rPr>
        <w:t xml:space="preserve">. </w:t>
      </w:r>
    </w:p>
    <w:p w14:paraId="60B70315" w14:textId="77777777" w:rsidR="00224BE9" w:rsidRDefault="00224BE9" w:rsidP="00631A4D">
      <w:pPr>
        <w:jc w:val="both"/>
        <w:rPr>
          <w:b/>
          <w:bCs/>
          <w:lang w:val="fr-CA"/>
        </w:rPr>
      </w:pPr>
    </w:p>
    <w:p w14:paraId="307E623F" w14:textId="759BC1F6" w:rsidR="007C36E3" w:rsidRPr="00534BAB" w:rsidRDefault="00714BC3" w:rsidP="00631A4D">
      <w:pPr>
        <w:ind w:firstLine="720"/>
        <w:jc w:val="both"/>
        <w:rPr>
          <w:sz w:val="22"/>
          <w:szCs w:val="22"/>
          <w:lang w:val="fr-CA"/>
        </w:rPr>
      </w:pPr>
      <w:r>
        <w:rPr>
          <w:sz w:val="22"/>
          <w:szCs w:val="22"/>
          <w:lang w:val="fr-CA"/>
        </w:rPr>
        <w:t>De la même façon, l’AICD</w:t>
      </w:r>
      <w:r w:rsidR="003063FE">
        <w:rPr>
          <w:sz w:val="22"/>
          <w:szCs w:val="22"/>
          <w:lang w:val="fr-CA"/>
        </w:rPr>
        <w:t xml:space="preserve"> peut promouvoir et diriger des dialogues périodiqu</w:t>
      </w:r>
      <w:r w:rsidR="0029487B">
        <w:rPr>
          <w:sz w:val="22"/>
          <w:szCs w:val="22"/>
          <w:lang w:val="fr-CA"/>
        </w:rPr>
        <w:t>es aux niveaux</w:t>
      </w:r>
      <w:r w:rsidR="00A5545B">
        <w:rPr>
          <w:sz w:val="22"/>
          <w:szCs w:val="22"/>
          <w:lang w:val="fr-CA"/>
        </w:rPr>
        <w:t xml:space="preserve"> politique et technique entre les donateurs et</w:t>
      </w:r>
      <w:r w:rsidR="005F3E30">
        <w:rPr>
          <w:sz w:val="22"/>
          <w:szCs w:val="22"/>
          <w:lang w:val="fr-CA"/>
        </w:rPr>
        <w:t xml:space="preserve"> partenaires de la coopération traditionnels et les pays d’Amérique latine et des Caraïbes</w:t>
      </w:r>
      <w:r w:rsidR="00361BA1">
        <w:rPr>
          <w:sz w:val="22"/>
          <w:szCs w:val="22"/>
          <w:lang w:val="fr-CA"/>
        </w:rPr>
        <w:t xml:space="preserve">, dans le </w:t>
      </w:r>
      <w:r w:rsidR="00361BA1" w:rsidRPr="00631A4D">
        <w:rPr>
          <w:color w:val="000000" w:themeColor="text1"/>
          <w:sz w:val="22"/>
          <w:szCs w:val="22"/>
          <w:lang w:val="fr-CA"/>
        </w:rPr>
        <w:t>but</w:t>
      </w:r>
      <w:r w:rsidR="00361BA1">
        <w:rPr>
          <w:sz w:val="22"/>
          <w:szCs w:val="22"/>
          <w:lang w:val="fr-CA"/>
        </w:rPr>
        <w:t xml:space="preserve"> de trouver des complémentarités</w:t>
      </w:r>
      <w:r w:rsidR="00CE33F5">
        <w:rPr>
          <w:sz w:val="22"/>
          <w:szCs w:val="22"/>
          <w:lang w:val="fr-CA"/>
        </w:rPr>
        <w:t xml:space="preserve"> et des synergies</w:t>
      </w:r>
      <w:r w:rsidR="004C5919">
        <w:rPr>
          <w:sz w:val="22"/>
          <w:szCs w:val="22"/>
          <w:lang w:val="fr-CA"/>
        </w:rPr>
        <w:t xml:space="preserve"> entre les priorités nationales et locales des É</w:t>
      </w:r>
      <w:r w:rsidR="002241F4">
        <w:rPr>
          <w:sz w:val="22"/>
          <w:szCs w:val="22"/>
          <w:lang w:val="fr-CA"/>
        </w:rPr>
        <w:t>tats membres en matière de développement</w:t>
      </w:r>
      <w:r w:rsidR="006254E9">
        <w:rPr>
          <w:sz w:val="22"/>
          <w:szCs w:val="22"/>
          <w:lang w:val="fr-CA"/>
        </w:rPr>
        <w:t xml:space="preserve"> et les </w:t>
      </w:r>
      <w:r w:rsidR="00D86A51">
        <w:rPr>
          <w:sz w:val="22"/>
          <w:szCs w:val="22"/>
          <w:lang w:val="fr-CA"/>
        </w:rPr>
        <w:t>programmes des donateurs ainsi que les</w:t>
      </w:r>
      <w:r w:rsidR="0005445F">
        <w:rPr>
          <w:sz w:val="22"/>
          <w:szCs w:val="22"/>
          <w:lang w:val="fr-CA"/>
        </w:rPr>
        <w:t xml:space="preserve"> opportunités qu’ils offrent. Cela peut aider à assurer</w:t>
      </w:r>
      <w:r w:rsidR="00470966">
        <w:rPr>
          <w:sz w:val="22"/>
          <w:szCs w:val="22"/>
          <w:lang w:val="fr-CA"/>
        </w:rPr>
        <w:t xml:space="preserve"> que les opportunités de coopération sont alignées avec les demandes des pays de la région et qu’ils répondent à celles-ci</w:t>
      </w:r>
      <w:r w:rsidR="007C36E3" w:rsidRPr="00534BAB">
        <w:rPr>
          <w:sz w:val="22"/>
          <w:szCs w:val="22"/>
          <w:lang w:val="fr-CA"/>
        </w:rPr>
        <w:t>.</w:t>
      </w:r>
    </w:p>
    <w:p w14:paraId="7B8BDE94" w14:textId="77777777" w:rsidR="007C36E3" w:rsidRPr="00534BAB" w:rsidRDefault="007C36E3" w:rsidP="00631A4D">
      <w:pPr>
        <w:jc w:val="both"/>
        <w:rPr>
          <w:sz w:val="22"/>
          <w:szCs w:val="22"/>
          <w:lang w:val="fr-CA"/>
        </w:rPr>
      </w:pPr>
    </w:p>
    <w:p w14:paraId="3FE6CFD9" w14:textId="16546FC2" w:rsidR="007C36E3" w:rsidRPr="00534BAB" w:rsidRDefault="008F7034" w:rsidP="00631A4D">
      <w:pPr>
        <w:ind w:firstLine="720"/>
        <w:jc w:val="both"/>
        <w:rPr>
          <w:sz w:val="22"/>
          <w:szCs w:val="22"/>
          <w:lang w:val="fr-CA"/>
        </w:rPr>
      </w:pPr>
      <w:r>
        <w:rPr>
          <w:sz w:val="22"/>
          <w:szCs w:val="22"/>
          <w:lang w:val="fr-CA"/>
        </w:rPr>
        <w:t>Pendant le</w:t>
      </w:r>
      <w:r w:rsidR="007C36E3" w:rsidRPr="00534BAB">
        <w:rPr>
          <w:sz w:val="22"/>
          <w:szCs w:val="22"/>
          <w:lang w:val="fr-CA"/>
        </w:rPr>
        <w:t xml:space="preserve"> dialogue,</w:t>
      </w:r>
      <w:r w:rsidR="00E416EA">
        <w:rPr>
          <w:sz w:val="22"/>
          <w:szCs w:val="22"/>
          <w:lang w:val="fr-CA"/>
        </w:rPr>
        <w:t xml:space="preserve"> les outils disponibles à l’OEA, comme</w:t>
      </w:r>
      <w:r w:rsidR="007C36E3" w:rsidRPr="00534BAB">
        <w:rPr>
          <w:sz w:val="22"/>
          <w:szCs w:val="22"/>
          <w:lang w:val="fr-CA"/>
        </w:rPr>
        <w:t xml:space="preserve"> CooperaNet,</w:t>
      </w:r>
      <w:r w:rsidR="00E416EA">
        <w:rPr>
          <w:sz w:val="22"/>
          <w:szCs w:val="22"/>
          <w:lang w:val="fr-CA"/>
        </w:rPr>
        <w:t xml:space="preserve"> seront présentés et mis à la disposition</w:t>
      </w:r>
      <w:r w:rsidR="00E826C5">
        <w:rPr>
          <w:sz w:val="22"/>
          <w:szCs w:val="22"/>
          <w:lang w:val="fr-CA"/>
        </w:rPr>
        <w:t xml:space="preserve"> des participants pour </w:t>
      </w:r>
      <w:r w:rsidR="00E826C5" w:rsidRPr="00631A4D">
        <w:rPr>
          <w:color w:val="000000" w:themeColor="text1"/>
          <w:sz w:val="22"/>
          <w:szCs w:val="22"/>
          <w:lang w:val="fr-CA"/>
        </w:rPr>
        <w:t>permettre</w:t>
      </w:r>
      <w:r w:rsidR="00E826C5">
        <w:rPr>
          <w:sz w:val="22"/>
          <w:szCs w:val="22"/>
          <w:lang w:val="fr-CA"/>
        </w:rPr>
        <w:t xml:space="preserve"> aux pays de partager</w:t>
      </w:r>
      <w:r w:rsidR="007720D7">
        <w:rPr>
          <w:sz w:val="22"/>
          <w:szCs w:val="22"/>
          <w:lang w:val="fr-CA"/>
        </w:rPr>
        <w:t xml:space="preserve"> leurs forces, leurs bonnes pratiques</w:t>
      </w:r>
      <w:r w:rsidR="00733403">
        <w:rPr>
          <w:sz w:val="22"/>
          <w:szCs w:val="22"/>
          <w:lang w:val="fr-CA"/>
        </w:rPr>
        <w:t xml:space="preserve"> et leurs connaissances techniques</w:t>
      </w:r>
      <w:r w:rsidR="00060E53">
        <w:rPr>
          <w:sz w:val="22"/>
          <w:szCs w:val="22"/>
          <w:lang w:val="fr-CA"/>
        </w:rPr>
        <w:t xml:space="preserve"> sur des questions de développement</w:t>
      </w:r>
      <w:r w:rsidR="00467759">
        <w:rPr>
          <w:sz w:val="22"/>
          <w:szCs w:val="22"/>
          <w:lang w:val="fr-CA"/>
        </w:rPr>
        <w:t xml:space="preserve"> en vue d’un échange et d’un apprentissage mutuels</w:t>
      </w:r>
      <w:r w:rsidR="008D30EF">
        <w:rPr>
          <w:sz w:val="22"/>
          <w:szCs w:val="22"/>
          <w:lang w:val="fr-CA"/>
        </w:rPr>
        <w:t>. D’autre part, la réunion favorisera le partage de données d’expériences</w:t>
      </w:r>
      <w:r w:rsidR="00316FBD">
        <w:rPr>
          <w:sz w:val="22"/>
          <w:szCs w:val="22"/>
          <w:lang w:val="fr-CA"/>
        </w:rPr>
        <w:t xml:space="preserve"> entre les pays dans des domaines</w:t>
      </w:r>
      <w:r w:rsidR="00C515AF">
        <w:rPr>
          <w:sz w:val="22"/>
          <w:szCs w:val="22"/>
          <w:lang w:val="fr-CA"/>
        </w:rPr>
        <w:t xml:space="preserve"> comme la coordination avec des gouvernements </w:t>
      </w:r>
      <w:r w:rsidR="003D2EC6">
        <w:rPr>
          <w:sz w:val="22"/>
          <w:szCs w:val="22"/>
          <w:lang w:val="fr-CA"/>
        </w:rPr>
        <w:t>infra</w:t>
      </w:r>
      <w:r w:rsidR="00C515AF">
        <w:rPr>
          <w:sz w:val="22"/>
          <w:szCs w:val="22"/>
          <w:lang w:val="fr-CA"/>
        </w:rPr>
        <w:t>nationaux</w:t>
      </w:r>
      <w:r w:rsidR="00712D66">
        <w:rPr>
          <w:sz w:val="22"/>
          <w:szCs w:val="22"/>
          <w:lang w:val="fr-CA"/>
        </w:rPr>
        <w:t xml:space="preserve"> et leurs</w:t>
      </w:r>
      <w:r w:rsidR="00316730">
        <w:rPr>
          <w:sz w:val="22"/>
          <w:szCs w:val="22"/>
          <w:lang w:val="fr-CA"/>
        </w:rPr>
        <w:t xml:space="preserve"> systèmes nationaux de coopération</w:t>
      </w:r>
      <w:r w:rsidR="00C241EF">
        <w:rPr>
          <w:sz w:val="22"/>
          <w:szCs w:val="22"/>
          <w:lang w:val="fr-CA"/>
        </w:rPr>
        <w:t>, dans l’intention d’identifier des besoins et des opportunités</w:t>
      </w:r>
      <w:r w:rsidR="00E33C35">
        <w:rPr>
          <w:sz w:val="22"/>
          <w:szCs w:val="22"/>
          <w:lang w:val="fr-CA"/>
        </w:rPr>
        <w:t xml:space="preserve"> à partager au moyen de la coopération sud-sud</w:t>
      </w:r>
      <w:r w:rsidR="007C36E3" w:rsidRPr="00534BAB">
        <w:rPr>
          <w:sz w:val="22"/>
          <w:szCs w:val="22"/>
          <w:lang w:val="fr-CA"/>
        </w:rPr>
        <w:t>.</w:t>
      </w:r>
    </w:p>
    <w:p w14:paraId="14C089E2" w14:textId="77777777" w:rsidR="007C36E3" w:rsidRPr="00E56D44" w:rsidRDefault="007C36E3" w:rsidP="00631A4D">
      <w:pPr>
        <w:jc w:val="both"/>
        <w:rPr>
          <w:lang w:val="fr-CA"/>
        </w:rPr>
      </w:pPr>
    </w:p>
    <w:p w14:paraId="3976529B" w14:textId="77604291" w:rsidR="007C36E3" w:rsidRPr="00534BAB" w:rsidRDefault="005A788E" w:rsidP="00464982">
      <w:pPr>
        <w:pStyle w:val="paragraph"/>
        <w:spacing w:before="0" w:beforeAutospacing="0" w:after="0" w:afterAutospacing="0"/>
        <w:ind w:left="720"/>
        <w:jc w:val="both"/>
        <w:textAlignment w:val="baseline"/>
        <w:rPr>
          <w:rStyle w:val="eop"/>
          <w:rFonts w:ascii="Times" w:eastAsia="Times" w:hAnsi="Times"/>
          <w:color w:val="000000"/>
          <w:sz w:val="22"/>
          <w:szCs w:val="22"/>
          <w:lang w:val="fr-CA"/>
        </w:rPr>
      </w:pPr>
      <w:r>
        <w:rPr>
          <w:sz w:val="22"/>
          <w:szCs w:val="22"/>
          <w:u w:val="single"/>
          <w:lang w:val="fr-CA"/>
        </w:rPr>
        <w:t xml:space="preserve">Questions pour </w:t>
      </w:r>
      <w:r w:rsidR="00817D31">
        <w:rPr>
          <w:sz w:val="22"/>
          <w:szCs w:val="22"/>
          <w:u w:val="single"/>
          <w:lang w:val="fr-CA"/>
        </w:rPr>
        <w:t xml:space="preserve">orienter </w:t>
      </w:r>
      <w:r>
        <w:rPr>
          <w:sz w:val="22"/>
          <w:szCs w:val="22"/>
          <w:u w:val="single"/>
          <w:lang w:val="fr-CA"/>
        </w:rPr>
        <w:t>la</w:t>
      </w:r>
      <w:r w:rsidRPr="00534BAB">
        <w:rPr>
          <w:sz w:val="22"/>
          <w:szCs w:val="22"/>
          <w:u w:val="single"/>
          <w:lang w:val="fr-CA"/>
        </w:rPr>
        <w:t xml:space="preserve"> discussion</w:t>
      </w:r>
      <w:r>
        <w:rPr>
          <w:sz w:val="22"/>
          <w:szCs w:val="22"/>
          <w:u w:val="single"/>
          <w:lang w:val="fr-CA"/>
        </w:rPr>
        <w:t> </w:t>
      </w:r>
      <w:r w:rsidR="007C36E3" w:rsidRPr="00534BAB">
        <w:rPr>
          <w:rStyle w:val="eop"/>
          <w:color w:val="000000" w:themeColor="text1"/>
          <w:sz w:val="22"/>
          <w:szCs w:val="22"/>
          <w:lang w:val="fr-CA"/>
        </w:rPr>
        <w:t xml:space="preserve">: </w:t>
      </w:r>
    </w:p>
    <w:p w14:paraId="0B4BE44C" w14:textId="67158027" w:rsidR="007C36E3" w:rsidRPr="00534BAB" w:rsidRDefault="00F8625A" w:rsidP="00464982">
      <w:pPr>
        <w:pStyle w:val="paragraph"/>
        <w:numPr>
          <w:ilvl w:val="0"/>
          <w:numId w:val="4"/>
        </w:numPr>
        <w:spacing w:before="0" w:beforeAutospacing="0" w:after="0" w:afterAutospacing="0"/>
        <w:ind w:left="1080"/>
        <w:jc w:val="both"/>
        <w:rPr>
          <w:sz w:val="22"/>
          <w:szCs w:val="22"/>
          <w:lang w:val="fr-CA"/>
        </w:rPr>
      </w:pPr>
      <w:r>
        <w:rPr>
          <w:rStyle w:val="normaltextrun"/>
          <w:sz w:val="22"/>
          <w:szCs w:val="22"/>
          <w:lang w:val="fr-CA"/>
        </w:rPr>
        <w:t xml:space="preserve">Comment les États membres peuvent-ils </w:t>
      </w:r>
      <w:r w:rsidR="00CF6004">
        <w:rPr>
          <w:rStyle w:val="normaltextrun"/>
          <w:sz w:val="22"/>
          <w:szCs w:val="22"/>
          <w:lang w:val="fr-CA"/>
        </w:rPr>
        <w:t xml:space="preserve">appuyer </w:t>
      </w:r>
      <w:r w:rsidR="003B0F9B">
        <w:rPr>
          <w:rStyle w:val="normaltextrun"/>
          <w:sz w:val="22"/>
          <w:szCs w:val="22"/>
          <w:lang w:val="fr-CA"/>
        </w:rPr>
        <w:t>efficacement</w:t>
      </w:r>
      <w:r w:rsidR="00CF6004">
        <w:rPr>
          <w:rStyle w:val="normaltextrun"/>
          <w:sz w:val="22"/>
          <w:szCs w:val="22"/>
          <w:lang w:val="fr-CA"/>
        </w:rPr>
        <w:t xml:space="preserve"> la mise en œuvre d’approches</w:t>
      </w:r>
      <w:r w:rsidR="0068590C">
        <w:rPr>
          <w:rStyle w:val="normaltextrun"/>
          <w:sz w:val="22"/>
          <w:szCs w:val="22"/>
          <w:lang w:val="fr-CA"/>
        </w:rPr>
        <w:t xml:space="preserve"> à la programmation de </w:t>
      </w:r>
      <w:r w:rsidR="00014498">
        <w:rPr>
          <w:rStyle w:val="normaltextrun"/>
          <w:sz w:val="22"/>
          <w:szCs w:val="22"/>
          <w:lang w:val="fr-CA"/>
        </w:rPr>
        <w:t>la coopération internationale</w:t>
      </w:r>
      <w:r w:rsidR="00FB5497">
        <w:rPr>
          <w:rStyle w:val="normaltextrun"/>
          <w:sz w:val="22"/>
          <w:szCs w:val="22"/>
          <w:lang w:val="fr-CA"/>
        </w:rPr>
        <w:t xml:space="preserve"> dirigées localement et </w:t>
      </w:r>
      <w:r w:rsidR="00836001">
        <w:rPr>
          <w:rStyle w:val="normaltextrun"/>
          <w:sz w:val="22"/>
          <w:szCs w:val="22"/>
          <w:lang w:val="fr-CA"/>
        </w:rPr>
        <w:t>lancées par la communauté</w:t>
      </w:r>
      <w:r w:rsidR="007C36E3" w:rsidRPr="00534BAB">
        <w:rPr>
          <w:rStyle w:val="normaltextrun"/>
          <w:sz w:val="22"/>
          <w:szCs w:val="22"/>
          <w:lang w:val="fr-CA"/>
        </w:rPr>
        <w:t>?</w:t>
      </w:r>
    </w:p>
    <w:p w14:paraId="7981DEDE" w14:textId="6C6E533D" w:rsidR="007C36E3" w:rsidRPr="00534BAB" w:rsidRDefault="00014498" w:rsidP="00464982">
      <w:pPr>
        <w:pStyle w:val="paragraph"/>
        <w:numPr>
          <w:ilvl w:val="0"/>
          <w:numId w:val="4"/>
        </w:numPr>
        <w:spacing w:before="0" w:beforeAutospacing="0" w:after="0" w:afterAutospacing="0"/>
        <w:ind w:left="1080"/>
        <w:jc w:val="both"/>
        <w:rPr>
          <w:sz w:val="22"/>
          <w:szCs w:val="22"/>
          <w:lang w:val="fr-CA"/>
        </w:rPr>
      </w:pPr>
      <w:r>
        <w:rPr>
          <w:sz w:val="22"/>
          <w:szCs w:val="22"/>
          <w:lang w:val="fr-CA"/>
        </w:rPr>
        <w:t>Comment les États membres peuvent-ils</w:t>
      </w:r>
      <w:r w:rsidR="0012274A">
        <w:rPr>
          <w:sz w:val="22"/>
          <w:szCs w:val="22"/>
          <w:lang w:val="fr-CA"/>
        </w:rPr>
        <w:t xml:space="preserve"> mieux </w:t>
      </w:r>
      <w:r w:rsidR="00D83511">
        <w:rPr>
          <w:sz w:val="22"/>
          <w:szCs w:val="22"/>
          <w:lang w:val="fr-CA"/>
        </w:rPr>
        <w:t>réunir</w:t>
      </w:r>
      <w:r w:rsidR="00356951">
        <w:rPr>
          <w:sz w:val="22"/>
          <w:szCs w:val="22"/>
          <w:lang w:val="fr-CA"/>
        </w:rPr>
        <w:t xml:space="preserve"> et communiquer leurs lacunes et leurs besoins en matière de développement</w:t>
      </w:r>
      <w:r w:rsidR="00853571">
        <w:rPr>
          <w:sz w:val="22"/>
          <w:szCs w:val="22"/>
          <w:lang w:val="fr-CA"/>
        </w:rPr>
        <w:t xml:space="preserve"> sur la scène internationale</w:t>
      </w:r>
      <w:r w:rsidR="007C36E3" w:rsidRPr="00534BAB">
        <w:rPr>
          <w:sz w:val="22"/>
          <w:szCs w:val="22"/>
          <w:lang w:val="fr-CA"/>
        </w:rPr>
        <w:t>?</w:t>
      </w:r>
    </w:p>
    <w:p w14:paraId="064FF1BF" w14:textId="1A94DC2A" w:rsidR="007C36E3" w:rsidRPr="00534BAB" w:rsidRDefault="00BA25E7" w:rsidP="00464982">
      <w:pPr>
        <w:pStyle w:val="paragraph"/>
        <w:numPr>
          <w:ilvl w:val="0"/>
          <w:numId w:val="4"/>
        </w:numPr>
        <w:spacing w:before="0" w:beforeAutospacing="0" w:after="0" w:afterAutospacing="0"/>
        <w:ind w:left="1080"/>
        <w:jc w:val="both"/>
        <w:rPr>
          <w:sz w:val="22"/>
          <w:szCs w:val="22"/>
          <w:lang w:val="fr-CA"/>
        </w:rPr>
      </w:pPr>
      <w:r>
        <w:rPr>
          <w:sz w:val="22"/>
          <w:szCs w:val="22"/>
          <w:lang w:val="fr-CA"/>
        </w:rPr>
        <w:lastRenderedPageBreak/>
        <w:t>Comment l’AIDC</w:t>
      </w:r>
      <w:r w:rsidR="00B943E5">
        <w:rPr>
          <w:sz w:val="22"/>
          <w:szCs w:val="22"/>
          <w:lang w:val="fr-CA"/>
        </w:rPr>
        <w:t xml:space="preserve"> peut-elle aider à </w:t>
      </w:r>
      <w:r w:rsidR="00A85DBC">
        <w:rPr>
          <w:sz w:val="22"/>
          <w:szCs w:val="22"/>
          <w:lang w:val="fr-CA"/>
        </w:rPr>
        <w:t xml:space="preserve">collecter, </w:t>
      </w:r>
      <w:r w:rsidR="00372529">
        <w:rPr>
          <w:sz w:val="22"/>
          <w:szCs w:val="22"/>
          <w:lang w:val="fr-CA"/>
        </w:rPr>
        <w:t>centraliser et communiquer les besoins des États membres</w:t>
      </w:r>
      <w:r w:rsidR="00DB1A40">
        <w:rPr>
          <w:sz w:val="22"/>
          <w:szCs w:val="22"/>
          <w:lang w:val="fr-CA"/>
        </w:rPr>
        <w:t xml:space="preserve"> pour </w:t>
      </w:r>
      <w:r w:rsidR="005B7AD9">
        <w:rPr>
          <w:sz w:val="22"/>
          <w:szCs w:val="22"/>
          <w:lang w:val="fr-CA"/>
        </w:rPr>
        <w:t>correspondre avec les offres</w:t>
      </w:r>
      <w:r w:rsidR="008A4412">
        <w:rPr>
          <w:sz w:val="22"/>
          <w:szCs w:val="22"/>
          <w:lang w:val="fr-CA"/>
        </w:rPr>
        <w:t xml:space="preserve"> de coopération existantes </w:t>
      </w:r>
      <w:r w:rsidR="00565572">
        <w:rPr>
          <w:sz w:val="22"/>
          <w:szCs w:val="22"/>
          <w:lang w:val="fr-CA"/>
        </w:rPr>
        <w:t>et les nouvelles offres</w:t>
      </w:r>
      <w:r w:rsidR="007C36E3" w:rsidRPr="00534BAB">
        <w:rPr>
          <w:rStyle w:val="normaltextrun"/>
          <w:sz w:val="22"/>
          <w:szCs w:val="22"/>
          <w:lang w:val="fr-CA"/>
        </w:rPr>
        <w:t>?</w:t>
      </w:r>
      <w:r w:rsidR="007C36E3" w:rsidRPr="00534BAB">
        <w:rPr>
          <w:sz w:val="22"/>
          <w:szCs w:val="22"/>
          <w:lang w:val="fr-CA"/>
        </w:rPr>
        <w:t xml:space="preserve"> </w:t>
      </w:r>
    </w:p>
    <w:p w14:paraId="43F9F30B" w14:textId="6D168219" w:rsidR="007C36E3" w:rsidRDefault="00565572" w:rsidP="00464982">
      <w:pPr>
        <w:pStyle w:val="paragraph"/>
        <w:numPr>
          <w:ilvl w:val="0"/>
          <w:numId w:val="4"/>
        </w:numPr>
        <w:spacing w:before="0" w:beforeAutospacing="0" w:after="0" w:afterAutospacing="0"/>
        <w:ind w:left="1080"/>
        <w:jc w:val="both"/>
        <w:rPr>
          <w:sz w:val="22"/>
          <w:szCs w:val="22"/>
          <w:lang w:val="fr-CA"/>
        </w:rPr>
      </w:pPr>
      <w:r>
        <w:rPr>
          <w:sz w:val="22"/>
          <w:szCs w:val="22"/>
          <w:lang w:val="fr-CA"/>
        </w:rPr>
        <w:t>Quels mécanismes et/ou plateformes</w:t>
      </w:r>
      <w:r w:rsidR="00C17E92">
        <w:rPr>
          <w:sz w:val="22"/>
          <w:szCs w:val="22"/>
          <w:lang w:val="fr-CA"/>
        </w:rPr>
        <w:t xml:space="preserve"> nationaux et régionaux existent pour aider </w:t>
      </w:r>
      <w:r w:rsidR="00F522CD">
        <w:rPr>
          <w:sz w:val="22"/>
          <w:szCs w:val="22"/>
          <w:lang w:val="fr-CA"/>
        </w:rPr>
        <w:t>à adapter les instruments de coopéra</w:t>
      </w:r>
      <w:r w:rsidR="00722C16">
        <w:rPr>
          <w:sz w:val="22"/>
          <w:szCs w:val="22"/>
          <w:lang w:val="fr-CA"/>
        </w:rPr>
        <w:t xml:space="preserve">tion </w:t>
      </w:r>
      <w:r w:rsidR="00531494">
        <w:rPr>
          <w:sz w:val="22"/>
          <w:szCs w:val="22"/>
          <w:lang w:val="fr-CA"/>
        </w:rPr>
        <w:t>a</w:t>
      </w:r>
      <w:r w:rsidR="00722C16">
        <w:rPr>
          <w:sz w:val="22"/>
          <w:szCs w:val="22"/>
          <w:lang w:val="fr-CA"/>
        </w:rPr>
        <w:t xml:space="preserve">ux </w:t>
      </w:r>
      <w:r w:rsidR="00531494">
        <w:rPr>
          <w:sz w:val="22"/>
          <w:szCs w:val="22"/>
          <w:lang w:val="fr-CA"/>
        </w:rPr>
        <w:t>b</w:t>
      </w:r>
      <w:r w:rsidR="00722C16">
        <w:rPr>
          <w:sz w:val="22"/>
          <w:szCs w:val="22"/>
          <w:lang w:val="fr-CA"/>
        </w:rPr>
        <w:t>esoins locaux en matière de développement</w:t>
      </w:r>
      <w:r w:rsidR="007C36E3" w:rsidRPr="00534BAB">
        <w:rPr>
          <w:sz w:val="22"/>
          <w:szCs w:val="22"/>
          <w:lang w:val="fr-CA"/>
        </w:rPr>
        <w:t>?</w:t>
      </w:r>
    </w:p>
    <w:p w14:paraId="5ACC0D4F" w14:textId="77777777" w:rsidR="00464982" w:rsidRPr="00534BAB" w:rsidRDefault="00464982" w:rsidP="00464982">
      <w:pPr>
        <w:pStyle w:val="paragraph"/>
        <w:spacing w:before="0" w:beforeAutospacing="0" w:after="0" w:afterAutospacing="0"/>
        <w:jc w:val="both"/>
        <w:rPr>
          <w:sz w:val="22"/>
          <w:szCs w:val="22"/>
          <w:lang w:val="fr-CA"/>
        </w:rPr>
      </w:pPr>
    </w:p>
    <w:tbl>
      <w:tblPr>
        <w:tblStyle w:val="TableGrid"/>
        <w:tblW w:w="0" w:type="auto"/>
        <w:tblInd w:w="-5" w:type="dxa"/>
        <w:tblLook w:val="04A0" w:firstRow="1" w:lastRow="0" w:firstColumn="1" w:lastColumn="0" w:noHBand="0" w:noVBand="1"/>
      </w:tblPr>
      <w:tblGrid>
        <w:gridCol w:w="8995"/>
      </w:tblGrid>
      <w:tr w:rsidR="007C36E3" w:rsidRPr="00A707D0" w14:paraId="4CEF920A" w14:textId="77777777" w:rsidTr="009F148F">
        <w:tc>
          <w:tcPr>
            <w:tcW w:w="8995" w:type="dxa"/>
          </w:tcPr>
          <w:p w14:paraId="0C6A76D4" w14:textId="741D0BB5" w:rsidR="007C36E3" w:rsidRPr="00534BAB" w:rsidRDefault="007C36E3" w:rsidP="009F148F">
            <w:pPr>
              <w:jc w:val="center"/>
              <w:rPr>
                <w:rFonts w:ascii="Times New Roman" w:hAnsi="Times New Roman" w:cs="Times New Roman"/>
                <w:b/>
                <w:bCs/>
                <w:lang w:val="fr-CA" w:eastAsia="es-PE"/>
              </w:rPr>
            </w:pPr>
            <w:bookmarkStart w:id="0" w:name="_Hlk158816286"/>
            <w:r w:rsidRPr="00534BAB">
              <w:rPr>
                <w:rFonts w:ascii="Times New Roman" w:hAnsi="Times New Roman" w:cs="Times New Roman"/>
                <w:b/>
                <w:bCs/>
                <w:lang w:val="fr-CA" w:eastAsia="es-PE"/>
              </w:rPr>
              <w:t>B</w:t>
            </w:r>
            <w:r w:rsidR="00531494">
              <w:rPr>
                <w:rFonts w:ascii="Times New Roman" w:hAnsi="Times New Roman" w:cs="Times New Roman"/>
                <w:b/>
                <w:bCs/>
                <w:lang w:val="fr-CA" w:eastAsia="es-PE"/>
              </w:rPr>
              <w:t>oite</w:t>
            </w:r>
            <w:r w:rsidRPr="00534BAB">
              <w:rPr>
                <w:rFonts w:ascii="Times New Roman" w:hAnsi="Times New Roman" w:cs="Times New Roman"/>
                <w:b/>
                <w:bCs/>
                <w:lang w:val="fr-CA" w:eastAsia="es-PE"/>
              </w:rPr>
              <w:t xml:space="preserve"> 1</w:t>
            </w:r>
          </w:p>
          <w:p w14:paraId="6B5D5B96" w14:textId="656228EA" w:rsidR="007C36E3" w:rsidRPr="00534BAB" w:rsidRDefault="00531494" w:rsidP="009F148F">
            <w:pPr>
              <w:jc w:val="center"/>
              <w:rPr>
                <w:rFonts w:ascii="Times New Roman" w:hAnsi="Times New Roman" w:cs="Times New Roman"/>
                <w:b/>
                <w:bCs/>
                <w:lang w:val="fr-CA" w:eastAsia="es-PE"/>
              </w:rPr>
            </w:pPr>
            <w:r>
              <w:rPr>
                <w:rFonts w:ascii="Times New Roman" w:hAnsi="Times New Roman" w:cs="Times New Roman"/>
                <w:b/>
                <w:bCs/>
                <w:lang w:val="fr-CA" w:eastAsia="es-PE"/>
              </w:rPr>
              <w:t xml:space="preserve">RÉSUMÉ DES </w:t>
            </w:r>
            <w:r w:rsidR="007429C7">
              <w:rPr>
                <w:rFonts w:ascii="Times New Roman" w:hAnsi="Times New Roman" w:cs="Times New Roman"/>
                <w:b/>
                <w:bCs/>
                <w:lang w:val="fr-CA" w:eastAsia="es-PE"/>
              </w:rPr>
              <w:t>RECOMMANDATIONS DU GROUPE DE TRAVAIL</w:t>
            </w:r>
            <w:r w:rsidR="007C36E3" w:rsidRPr="00534BAB">
              <w:rPr>
                <w:rFonts w:ascii="Times New Roman" w:hAnsi="Times New Roman" w:cs="Times New Roman"/>
                <w:b/>
                <w:bCs/>
                <w:lang w:val="fr-CA" w:eastAsia="es-PE"/>
              </w:rPr>
              <w:t xml:space="preserve"> 1</w:t>
            </w:r>
          </w:p>
          <w:p w14:paraId="778F68A6" w14:textId="71AE6803" w:rsidR="007C36E3" w:rsidRPr="00534BAB" w:rsidRDefault="007429C7" w:rsidP="009F148F">
            <w:pPr>
              <w:jc w:val="center"/>
              <w:rPr>
                <w:rFonts w:ascii="Times New Roman" w:hAnsi="Times New Roman" w:cs="Times New Roman"/>
                <w:lang w:val="fr-CA" w:eastAsia="es-PE"/>
              </w:rPr>
            </w:pPr>
            <w:r>
              <w:rPr>
                <w:rFonts w:ascii="Times New Roman" w:hAnsi="Times New Roman" w:cs="Times New Roman"/>
                <w:lang w:val="fr-CA" w:eastAsia="es-PE"/>
              </w:rPr>
              <w:t xml:space="preserve">Modèle </w:t>
            </w:r>
            <w:r w:rsidR="00C851FF">
              <w:rPr>
                <w:rFonts w:ascii="Times New Roman" w:hAnsi="Times New Roman" w:cs="Times New Roman"/>
                <w:lang w:val="fr-CA" w:eastAsia="es-PE"/>
              </w:rPr>
              <w:t>mis à jour pour le processus ministériel du CIDI</w:t>
            </w:r>
            <w:r w:rsidR="002A5BA6">
              <w:rPr>
                <w:rFonts w:ascii="Times New Roman" w:hAnsi="Times New Roman" w:cs="Times New Roman"/>
                <w:lang w:val="fr-CA" w:eastAsia="es-PE"/>
              </w:rPr>
              <w:t xml:space="preserve"> et le rôle</w:t>
            </w:r>
            <w:r w:rsidR="004B773C">
              <w:rPr>
                <w:rFonts w:ascii="Times New Roman" w:hAnsi="Times New Roman" w:cs="Times New Roman"/>
                <w:lang w:val="fr-CA" w:eastAsia="es-PE"/>
              </w:rPr>
              <w:t xml:space="preserve"> des hauts fonctionnaires de la région chargé</w:t>
            </w:r>
            <w:r w:rsidR="007E6808">
              <w:rPr>
                <w:rFonts w:ascii="Times New Roman" w:hAnsi="Times New Roman" w:cs="Times New Roman"/>
                <w:lang w:val="fr-CA" w:eastAsia="es-PE"/>
              </w:rPr>
              <w:t>s</w:t>
            </w:r>
            <w:r w:rsidR="004B773C">
              <w:rPr>
                <w:rFonts w:ascii="Times New Roman" w:hAnsi="Times New Roman" w:cs="Times New Roman"/>
                <w:lang w:val="fr-CA" w:eastAsia="es-PE"/>
              </w:rPr>
              <w:t xml:space="preserve"> de la coopération</w:t>
            </w:r>
            <w:r w:rsidR="00C851FF">
              <w:rPr>
                <w:rFonts w:ascii="Times New Roman" w:hAnsi="Times New Roman" w:cs="Times New Roman"/>
                <w:lang w:val="fr-CA" w:eastAsia="es-PE"/>
              </w:rPr>
              <w:t xml:space="preserve"> </w:t>
            </w:r>
          </w:p>
          <w:p w14:paraId="53AE9C85" w14:textId="4AD92D0E" w:rsidR="007C36E3" w:rsidRPr="00534BAB" w:rsidRDefault="007C36E3" w:rsidP="009F148F">
            <w:pPr>
              <w:jc w:val="center"/>
              <w:rPr>
                <w:rFonts w:ascii="Times New Roman" w:hAnsi="Times New Roman" w:cs="Times New Roman"/>
                <w:i/>
                <w:iCs/>
                <w:lang w:val="fr-CA" w:eastAsia="es-PE"/>
              </w:rPr>
            </w:pPr>
            <w:r w:rsidRPr="00534BAB">
              <w:rPr>
                <w:rFonts w:ascii="Times New Roman" w:hAnsi="Times New Roman" w:cs="Times New Roman"/>
                <w:i/>
                <w:iCs/>
                <w:lang w:val="fr-CA" w:eastAsia="es-PE"/>
              </w:rPr>
              <w:t>(A</w:t>
            </w:r>
            <w:r w:rsidR="00E80D3E">
              <w:rPr>
                <w:rFonts w:ascii="Times New Roman" w:hAnsi="Times New Roman" w:cs="Times New Roman"/>
                <w:i/>
                <w:iCs/>
                <w:lang w:val="fr-CA" w:eastAsia="es-PE"/>
              </w:rPr>
              <w:t>dopté à la réunion formelle des groupe</w:t>
            </w:r>
            <w:r w:rsidR="007E6808">
              <w:rPr>
                <w:rFonts w:ascii="Times New Roman" w:hAnsi="Times New Roman" w:cs="Times New Roman"/>
                <w:i/>
                <w:iCs/>
                <w:lang w:val="fr-CA" w:eastAsia="es-PE"/>
              </w:rPr>
              <w:t>s</w:t>
            </w:r>
            <w:r w:rsidR="00E80D3E">
              <w:rPr>
                <w:rFonts w:ascii="Times New Roman" w:hAnsi="Times New Roman" w:cs="Times New Roman"/>
                <w:i/>
                <w:iCs/>
                <w:lang w:val="fr-CA" w:eastAsia="es-PE"/>
              </w:rPr>
              <w:t xml:space="preserve"> de travail </w:t>
            </w:r>
            <w:r w:rsidR="00FC33A4">
              <w:rPr>
                <w:rFonts w:ascii="Times New Roman" w:hAnsi="Times New Roman" w:cs="Times New Roman"/>
                <w:i/>
                <w:iCs/>
                <w:lang w:val="fr-CA" w:eastAsia="es-PE"/>
              </w:rPr>
              <w:t xml:space="preserve">de l’AICD tenue le 2 novembre </w:t>
            </w:r>
            <w:r w:rsidRPr="00534BAB">
              <w:rPr>
                <w:rFonts w:ascii="Times New Roman" w:hAnsi="Times New Roman" w:cs="Times New Roman"/>
                <w:i/>
                <w:iCs/>
                <w:lang w:val="fr-CA" w:eastAsia="es-PE"/>
              </w:rPr>
              <w:t>2023)</w:t>
            </w:r>
          </w:p>
          <w:p w14:paraId="6CB769AA" w14:textId="77777777" w:rsidR="007C36E3" w:rsidRPr="00534BAB" w:rsidRDefault="007C36E3" w:rsidP="009F148F">
            <w:pPr>
              <w:jc w:val="both"/>
              <w:rPr>
                <w:rFonts w:ascii="Times New Roman" w:hAnsi="Times New Roman" w:cs="Times New Roman"/>
                <w:i/>
                <w:iCs/>
                <w:lang w:val="fr-CA" w:eastAsia="es-PE"/>
              </w:rPr>
            </w:pPr>
          </w:p>
          <w:p w14:paraId="535D864F" w14:textId="7D9B29F7" w:rsidR="007C36E3" w:rsidRPr="00534BAB" w:rsidRDefault="009E1DCA" w:rsidP="00890539">
            <w:pPr>
              <w:jc w:val="both"/>
              <w:rPr>
                <w:rFonts w:ascii="Times New Roman" w:eastAsia="Calibri" w:hAnsi="Times New Roman" w:cs="Times New Roman"/>
                <w:u w:val="single"/>
                <w:lang w:val="fr-CA" w:eastAsia="es-PE"/>
              </w:rPr>
            </w:pPr>
            <w:r>
              <w:rPr>
                <w:rFonts w:ascii="Times New Roman" w:eastAsia="Calibri" w:hAnsi="Times New Roman" w:cs="Times New Roman"/>
                <w:u w:val="single"/>
                <w:lang w:val="fr-CA" w:eastAsia="es-PE"/>
              </w:rPr>
              <w:t xml:space="preserve">Principales recommandations au niveau des processus </w:t>
            </w:r>
            <w:r w:rsidR="00890539">
              <w:rPr>
                <w:rFonts w:ascii="Times New Roman" w:eastAsia="Calibri" w:hAnsi="Times New Roman" w:cs="Times New Roman"/>
                <w:u w:val="single"/>
                <w:lang w:val="fr-CA" w:eastAsia="es-PE"/>
              </w:rPr>
              <w:t>ministériels</w:t>
            </w:r>
            <w:r w:rsidR="00BF348F">
              <w:rPr>
                <w:rFonts w:ascii="Times New Roman" w:eastAsia="Calibri" w:hAnsi="Times New Roman" w:cs="Times New Roman"/>
                <w:u w:val="single"/>
                <w:lang w:val="fr-CA" w:eastAsia="es-PE"/>
              </w:rPr>
              <w:t> </w:t>
            </w:r>
            <w:r w:rsidR="007C36E3" w:rsidRPr="00534BAB">
              <w:rPr>
                <w:rFonts w:ascii="Times New Roman" w:eastAsia="Calibri" w:hAnsi="Times New Roman" w:cs="Times New Roman"/>
                <w:u w:val="single"/>
                <w:lang w:val="fr-CA" w:eastAsia="es-PE"/>
              </w:rPr>
              <w:t>:</w:t>
            </w:r>
          </w:p>
          <w:p w14:paraId="45F65FBD" w14:textId="5CDA747D" w:rsidR="007C36E3" w:rsidRPr="00534BAB" w:rsidRDefault="003C189B" w:rsidP="007C36E3">
            <w:pPr>
              <w:pStyle w:val="ListParagraph"/>
              <w:numPr>
                <w:ilvl w:val="0"/>
                <w:numId w:val="6"/>
              </w:numPr>
              <w:spacing w:after="0" w:line="240" w:lineRule="auto"/>
              <w:contextualSpacing/>
              <w:jc w:val="both"/>
              <w:rPr>
                <w:rFonts w:ascii="Times New Roman" w:hAnsi="Times New Roman" w:cs="Times New Roman"/>
                <w:sz w:val="20"/>
                <w:szCs w:val="20"/>
                <w:u w:val="single"/>
                <w:lang w:val="fr-CA"/>
              </w:rPr>
            </w:pPr>
            <w:r>
              <w:rPr>
                <w:rFonts w:ascii="Times New Roman" w:hAnsi="Times New Roman" w:cs="Times New Roman"/>
                <w:color w:val="000000"/>
                <w:sz w:val="20"/>
                <w:szCs w:val="20"/>
                <w:lang w:val="fr-CA"/>
              </w:rPr>
              <w:t xml:space="preserve">Charger </w:t>
            </w:r>
            <w:r w:rsidR="0025702E">
              <w:rPr>
                <w:rFonts w:ascii="Times New Roman" w:hAnsi="Times New Roman" w:cs="Times New Roman"/>
                <w:color w:val="000000"/>
                <w:sz w:val="20"/>
                <w:szCs w:val="20"/>
                <w:lang w:val="fr-CA"/>
              </w:rPr>
              <w:t>les responsables sectoriels</w:t>
            </w:r>
            <w:r w:rsidR="00590B95">
              <w:rPr>
                <w:rFonts w:ascii="Times New Roman" w:hAnsi="Times New Roman" w:cs="Times New Roman"/>
                <w:color w:val="000000"/>
                <w:sz w:val="20"/>
                <w:szCs w:val="20"/>
                <w:lang w:val="fr-CA"/>
              </w:rPr>
              <w:t xml:space="preserve"> d’inviter les organes de coopération des États membres </w:t>
            </w:r>
            <w:r w:rsidR="008E3C45">
              <w:rPr>
                <w:rFonts w:ascii="Times New Roman" w:hAnsi="Times New Roman" w:cs="Times New Roman"/>
                <w:color w:val="000000"/>
                <w:sz w:val="20"/>
                <w:szCs w:val="20"/>
                <w:lang w:val="fr-CA"/>
              </w:rPr>
              <w:t>de l’OEA</w:t>
            </w:r>
            <w:r w:rsidR="003148B5">
              <w:rPr>
                <w:rFonts w:ascii="Times New Roman" w:hAnsi="Times New Roman" w:cs="Times New Roman"/>
                <w:color w:val="000000"/>
                <w:sz w:val="20"/>
                <w:szCs w:val="20"/>
                <w:lang w:val="fr-CA"/>
              </w:rPr>
              <w:t xml:space="preserve"> à p</w:t>
            </w:r>
            <w:r w:rsidR="00125F2E">
              <w:rPr>
                <w:rFonts w:ascii="Times New Roman" w:hAnsi="Times New Roman" w:cs="Times New Roman"/>
                <w:color w:val="000000"/>
                <w:sz w:val="20"/>
                <w:szCs w:val="20"/>
                <w:lang w:val="fr-CA"/>
              </w:rPr>
              <w:t>articiper activement</w:t>
            </w:r>
            <w:r w:rsidR="009B37B9">
              <w:rPr>
                <w:rFonts w:ascii="Times New Roman" w:hAnsi="Times New Roman" w:cs="Times New Roman"/>
                <w:color w:val="000000"/>
                <w:sz w:val="20"/>
                <w:szCs w:val="20"/>
                <w:lang w:val="fr-CA"/>
              </w:rPr>
              <w:t xml:space="preserve"> aux processus ministériels du CIDI</w:t>
            </w:r>
            <w:r w:rsidR="007C36E3" w:rsidRPr="00534BAB">
              <w:rPr>
                <w:rFonts w:ascii="Times New Roman" w:hAnsi="Times New Roman" w:cs="Times New Roman"/>
                <w:color w:val="000000"/>
                <w:sz w:val="20"/>
                <w:szCs w:val="20"/>
                <w:lang w:val="fr-CA"/>
              </w:rPr>
              <w:t>.</w:t>
            </w:r>
          </w:p>
          <w:p w14:paraId="17C3A3BD" w14:textId="228753E3" w:rsidR="007C36E3" w:rsidRPr="00534BAB" w:rsidRDefault="00875B82" w:rsidP="007C36E3">
            <w:pPr>
              <w:pStyle w:val="ListParagraph"/>
              <w:numPr>
                <w:ilvl w:val="0"/>
                <w:numId w:val="6"/>
              </w:numPr>
              <w:spacing w:after="0" w:line="240" w:lineRule="auto"/>
              <w:contextualSpacing/>
              <w:jc w:val="both"/>
              <w:rPr>
                <w:rFonts w:ascii="Times New Roman" w:hAnsi="Times New Roman" w:cs="Times New Roman"/>
                <w:sz w:val="20"/>
                <w:szCs w:val="20"/>
                <w:u w:val="single"/>
                <w:lang w:val="fr-CA"/>
              </w:rPr>
            </w:pPr>
            <w:r>
              <w:rPr>
                <w:rFonts w:ascii="Times New Roman" w:hAnsi="Times New Roman" w:cs="Times New Roman"/>
                <w:color w:val="000000"/>
                <w:sz w:val="20"/>
                <w:szCs w:val="20"/>
                <w:lang w:val="fr-CA"/>
              </w:rPr>
              <w:t>Charger</w:t>
            </w:r>
            <w:r w:rsidR="00A45870">
              <w:rPr>
                <w:rFonts w:ascii="Times New Roman" w:hAnsi="Times New Roman" w:cs="Times New Roman"/>
                <w:color w:val="000000"/>
                <w:sz w:val="20"/>
                <w:szCs w:val="20"/>
                <w:lang w:val="fr-CA"/>
              </w:rPr>
              <w:t xml:space="preserve"> le Conseil de direction de l’AICD</w:t>
            </w:r>
            <w:r w:rsidR="000C1C4B">
              <w:rPr>
                <w:rFonts w:ascii="Times New Roman" w:hAnsi="Times New Roman" w:cs="Times New Roman"/>
                <w:color w:val="000000"/>
                <w:sz w:val="20"/>
                <w:szCs w:val="20"/>
                <w:lang w:val="fr-CA"/>
              </w:rPr>
              <w:t xml:space="preserve"> de préparer un rapport annue</w:t>
            </w:r>
            <w:r w:rsidR="00DD5CD5">
              <w:rPr>
                <w:rFonts w:ascii="Times New Roman" w:hAnsi="Times New Roman" w:cs="Times New Roman"/>
                <w:color w:val="000000"/>
                <w:sz w:val="20"/>
                <w:szCs w:val="20"/>
                <w:lang w:val="fr-CA"/>
              </w:rPr>
              <w:t>l sur l’alignement entre</w:t>
            </w:r>
            <w:r w:rsidR="008C1C32">
              <w:rPr>
                <w:rFonts w:ascii="Times New Roman" w:hAnsi="Times New Roman" w:cs="Times New Roman"/>
                <w:color w:val="000000"/>
                <w:sz w:val="20"/>
                <w:szCs w:val="20"/>
                <w:lang w:val="fr-CA"/>
              </w:rPr>
              <w:t xml:space="preserve"> les projets de l’Agence et les priorités ministérielles</w:t>
            </w:r>
            <w:r w:rsidR="00DD517D">
              <w:rPr>
                <w:rFonts w:ascii="Times New Roman" w:hAnsi="Times New Roman" w:cs="Times New Roman"/>
                <w:color w:val="000000"/>
                <w:sz w:val="20"/>
                <w:szCs w:val="20"/>
                <w:lang w:val="fr-CA"/>
              </w:rPr>
              <w:t xml:space="preserve"> a</w:t>
            </w:r>
            <w:r w:rsidR="00572DFF">
              <w:rPr>
                <w:rFonts w:ascii="Times New Roman" w:hAnsi="Times New Roman" w:cs="Times New Roman"/>
                <w:color w:val="000000"/>
                <w:sz w:val="20"/>
                <w:szCs w:val="20"/>
                <w:lang w:val="fr-CA"/>
              </w:rPr>
              <w:t xml:space="preserve">insi qu’un rapport semestriel au CIDI sur les résultats </w:t>
            </w:r>
            <w:r w:rsidR="00AB4E7F">
              <w:rPr>
                <w:rFonts w:ascii="Times New Roman" w:hAnsi="Times New Roman" w:cs="Times New Roman"/>
                <w:color w:val="000000"/>
                <w:sz w:val="20"/>
                <w:szCs w:val="20"/>
                <w:lang w:val="fr-CA"/>
              </w:rPr>
              <w:t>des projets et des activités de coopération</w:t>
            </w:r>
            <w:r w:rsidR="007C36E3" w:rsidRPr="00534BAB">
              <w:rPr>
                <w:rFonts w:ascii="Times New Roman" w:hAnsi="Times New Roman" w:cs="Times New Roman"/>
                <w:color w:val="000000"/>
                <w:sz w:val="20"/>
                <w:szCs w:val="20"/>
                <w:lang w:val="fr-CA"/>
              </w:rPr>
              <w:t>.</w:t>
            </w:r>
          </w:p>
          <w:p w14:paraId="476D477A" w14:textId="03CB520B" w:rsidR="007C36E3" w:rsidRPr="00534BAB" w:rsidRDefault="00A95DCE" w:rsidP="007C36E3">
            <w:pPr>
              <w:pStyle w:val="ListParagraph"/>
              <w:numPr>
                <w:ilvl w:val="0"/>
                <w:numId w:val="6"/>
              </w:numPr>
              <w:spacing w:after="0" w:line="240" w:lineRule="auto"/>
              <w:contextualSpacing/>
              <w:jc w:val="both"/>
              <w:rPr>
                <w:rFonts w:ascii="Times New Roman" w:hAnsi="Times New Roman" w:cs="Times New Roman"/>
                <w:sz w:val="20"/>
                <w:szCs w:val="20"/>
                <w:u w:val="single"/>
                <w:lang w:val="fr-CA"/>
              </w:rPr>
            </w:pPr>
            <w:r>
              <w:rPr>
                <w:rFonts w:ascii="Times New Roman" w:hAnsi="Times New Roman" w:cs="Times New Roman"/>
                <w:color w:val="000000"/>
                <w:sz w:val="20"/>
                <w:szCs w:val="20"/>
                <w:lang w:val="fr-CA"/>
              </w:rPr>
              <w:t>Améliorer la diffusion des activités de coopération en utilisant</w:t>
            </w:r>
            <w:r w:rsidR="007C36E3" w:rsidRPr="00534BAB">
              <w:rPr>
                <w:rFonts w:ascii="Times New Roman" w:hAnsi="Times New Roman" w:cs="Times New Roman"/>
                <w:color w:val="000000"/>
                <w:sz w:val="20"/>
                <w:szCs w:val="20"/>
                <w:lang w:val="fr-CA"/>
              </w:rPr>
              <w:t xml:space="preserve"> CooperaNet.</w:t>
            </w:r>
          </w:p>
          <w:p w14:paraId="465BE78A" w14:textId="0C784928" w:rsidR="007C36E3" w:rsidRPr="00534BAB" w:rsidRDefault="00A95DCE" w:rsidP="009F148F">
            <w:pPr>
              <w:jc w:val="both"/>
              <w:rPr>
                <w:rFonts w:ascii="Times New Roman" w:hAnsi="Times New Roman" w:cs="Times New Roman"/>
                <w:u w:val="single"/>
                <w:lang w:val="fr-CA"/>
              </w:rPr>
            </w:pPr>
            <w:r>
              <w:rPr>
                <w:rFonts w:ascii="Times New Roman" w:hAnsi="Times New Roman" w:cs="Times New Roman"/>
                <w:u w:val="single"/>
                <w:lang w:val="fr-CA" w:eastAsia="es-PE"/>
              </w:rPr>
              <w:t xml:space="preserve">Principales recommandations </w:t>
            </w:r>
            <w:r w:rsidR="00BF348F">
              <w:rPr>
                <w:rFonts w:ascii="Times New Roman" w:hAnsi="Times New Roman" w:cs="Times New Roman"/>
                <w:u w:val="single"/>
                <w:lang w:val="fr-CA" w:eastAsia="es-PE"/>
              </w:rPr>
              <w:t>au niveau du Conseil de direction de l’AICD </w:t>
            </w:r>
            <w:r w:rsidR="007C36E3" w:rsidRPr="00534BAB">
              <w:rPr>
                <w:rFonts w:ascii="Times New Roman" w:hAnsi="Times New Roman" w:cs="Times New Roman"/>
                <w:u w:val="single"/>
                <w:lang w:val="fr-CA" w:eastAsia="es-PE"/>
              </w:rPr>
              <w:t>:</w:t>
            </w:r>
          </w:p>
          <w:p w14:paraId="4ECE7944" w14:textId="3807812F" w:rsidR="007C36E3" w:rsidRPr="00534BAB" w:rsidRDefault="00F56B21" w:rsidP="007C36E3">
            <w:pPr>
              <w:pStyle w:val="ListParagraph"/>
              <w:numPr>
                <w:ilvl w:val="0"/>
                <w:numId w:val="6"/>
              </w:numPr>
              <w:spacing w:after="0" w:line="240" w:lineRule="auto"/>
              <w:contextualSpacing/>
              <w:jc w:val="both"/>
              <w:rPr>
                <w:rStyle w:val="normaltextrun"/>
                <w:rFonts w:ascii="Times New Roman" w:hAnsi="Times New Roman" w:cs="Times New Roman"/>
                <w:sz w:val="20"/>
                <w:szCs w:val="20"/>
                <w:u w:val="single"/>
                <w:lang w:val="fr-CA" w:eastAsia="es-PE"/>
              </w:rPr>
            </w:pPr>
            <w:r>
              <w:rPr>
                <w:rStyle w:val="normaltextrun"/>
                <w:rFonts w:ascii="Times New Roman" w:hAnsi="Times New Roman" w:cs="Times New Roman"/>
                <w:sz w:val="20"/>
                <w:szCs w:val="20"/>
                <w:lang w:val="fr-CA"/>
              </w:rPr>
              <w:t>Accroitre les efforts synchronisés</w:t>
            </w:r>
            <w:r w:rsidR="00133EB0">
              <w:rPr>
                <w:rStyle w:val="normaltextrun"/>
                <w:rFonts w:ascii="Times New Roman" w:hAnsi="Times New Roman" w:cs="Times New Roman"/>
                <w:sz w:val="20"/>
                <w:szCs w:val="20"/>
                <w:lang w:val="fr-CA"/>
              </w:rPr>
              <w:t xml:space="preserve"> entre le CIDI et le Conseil permanent pour élaborer</w:t>
            </w:r>
            <w:r w:rsidR="00362842">
              <w:rPr>
                <w:rStyle w:val="normaltextrun"/>
                <w:rFonts w:ascii="Times New Roman" w:hAnsi="Times New Roman" w:cs="Times New Roman"/>
                <w:sz w:val="20"/>
                <w:szCs w:val="20"/>
                <w:lang w:val="fr-CA"/>
              </w:rPr>
              <w:t xml:space="preserve"> des plans de travail triennaux promouvant le rôle central de l’AICD dans l’alignement</w:t>
            </w:r>
            <w:r w:rsidR="008A64BB">
              <w:rPr>
                <w:rStyle w:val="normaltextrun"/>
                <w:rFonts w:ascii="Times New Roman" w:hAnsi="Times New Roman" w:cs="Times New Roman"/>
                <w:sz w:val="20"/>
                <w:szCs w:val="20"/>
                <w:lang w:val="fr-CA"/>
              </w:rPr>
              <w:t xml:space="preserve"> des priorités du secteur et dans la facilitation de mesures de coopération</w:t>
            </w:r>
            <w:r w:rsidR="007C36E3" w:rsidRPr="00534BAB">
              <w:rPr>
                <w:rStyle w:val="normaltextrun"/>
                <w:rFonts w:ascii="Times New Roman" w:hAnsi="Times New Roman" w:cs="Times New Roman"/>
                <w:sz w:val="20"/>
                <w:szCs w:val="20"/>
                <w:lang w:val="fr-CA"/>
              </w:rPr>
              <w:t xml:space="preserve">. </w:t>
            </w:r>
          </w:p>
          <w:p w14:paraId="620F0144" w14:textId="5C5C9B92" w:rsidR="007C36E3" w:rsidRPr="00534BAB" w:rsidRDefault="00337D62" w:rsidP="007C36E3">
            <w:pPr>
              <w:pStyle w:val="ListParagraph"/>
              <w:numPr>
                <w:ilvl w:val="0"/>
                <w:numId w:val="6"/>
              </w:numPr>
              <w:spacing w:after="0" w:line="240" w:lineRule="auto"/>
              <w:contextualSpacing/>
              <w:jc w:val="both"/>
              <w:rPr>
                <w:rStyle w:val="normaltextrun"/>
                <w:rFonts w:ascii="Times New Roman" w:hAnsi="Times New Roman" w:cs="Times New Roman"/>
                <w:sz w:val="20"/>
                <w:szCs w:val="20"/>
                <w:u w:val="single"/>
                <w:lang w:val="fr-CA" w:eastAsia="es-PE"/>
              </w:rPr>
            </w:pPr>
            <w:r>
              <w:rPr>
                <w:rStyle w:val="normaltextrun"/>
                <w:rFonts w:ascii="Times New Roman" w:hAnsi="Times New Roman" w:cs="Times New Roman"/>
                <w:sz w:val="20"/>
                <w:szCs w:val="20"/>
                <w:lang w:val="fr-CA"/>
              </w:rPr>
              <w:t>Établir des mécanismes permettant de faciliter le dialogue</w:t>
            </w:r>
            <w:r w:rsidR="00FA2430">
              <w:rPr>
                <w:rStyle w:val="normaltextrun"/>
                <w:rFonts w:ascii="Times New Roman" w:hAnsi="Times New Roman" w:cs="Times New Roman"/>
                <w:sz w:val="20"/>
                <w:szCs w:val="20"/>
                <w:lang w:val="fr-CA"/>
              </w:rPr>
              <w:t xml:space="preserve"> entre les points focaux sectoriels et ceux </w:t>
            </w:r>
            <w:r w:rsidR="00113BBC">
              <w:rPr>
                <w:rStyle w:val="normaltextrun"/>
                <w:rFonts w:ascii="Times New Roman" w:hAnsi="Times New Roman" w:cs="Times New Roman"/>
                <w:sz w:val="20"/>
                <w:szCs w:val="20"/>
                <w:lang w:val="fr-CA"/>
              </w:rPr>
              <w:t>en matière de coopération afin de maximiser les synergies</w:t>
            </w:r>
            <w:r w:rsidR="00453003">
              <w:rPr>
                <w:rStyle w:val="normaltextrun"/>
                <w:rFonts w:ascii="Times New Roman" w:hAnsi="Times New Roman" w:cs="Times New Roman"/>
                <w:sz w:val="20"/>
                <w:szCs w:val="20"/>
                <w:lang w:val="fr-CA"/>
              </w:rPr>
              <w:t xml:space="preserve"> et l’utilisation des ressources</w:t>
            </w:r>
            <w:r w:rsidR="007C36E3" w:rsidRPr="00534BAB">
              <w:rPr>
                <w:rStyle w:val="normaltextrun"/>
                <w:rFonts w:ascii="Times New Roman" w:hAnsi="Times New Roman" w:cs="Times New Roman"/>
                <w:sz w:val="20"/>
                <w:szCs w:val="20"/>
                <w:lang w:val="fr-CA"/>
              </w:rPr>
              <w:t>.</w:t>
            </w:r>
          </w:p>
          <w:p w14:paraId="74B06631" w14:textId="524DE022" w:rsidR="007C36E3" w:rsidRPr="00534BAB" w:rsidRDefault="00BF348F" w:rsidP="009F148F">
            <w:pPr>
              <w:jc w:val="both"/>
              <w:rPr>
                <w:rFonts w:ascii="Times New Roman" w:hAnsi="Times New Roman" w:cs="Times New Roman"/>
                <w:u w:val="single"/>
                <w:lang w:val="fr-CA" w:eastAsia="es-PE"/>
              </w:rPr>
            </w:pPr>
            <w:r>
              <w:rPr>
                <w:rFonts w:ascii="Times New Roman" w:hAnsi="Times New Roman" w:cs="Times New Roman"/>
                <w:u w:val="single"/>
                <w:lang w:val="fr-CA" w:eastAsia="es-PE"/>
              </w:rPr>
              <w:t>Principales recommandations au niveau de l’AICD </w:t>
            </w:r>
            <w:r w:rsidR="007C36E3" w:rsidRPr="00534BAB">
              <w:rPr>
                <w:rFonts w:ascii="Times New Roman" w:hAnsi="Times New Roman" w:cs="Times New Roman"/>
                <w:u w:val="single"/>
                <w:lang w:val="fr-CA" w:eastAsia="es-PE"/>
              </w:rPr>
              <w:t>:</w:t>
            </w:r>
          </w:p>
          <w:p w14:paraId="2E4D537F" w14:textId="4561D08F" w:rsidR="007C36E3" w:rsidRPr="00534BAB" w:rsidRDefault="008A3EC4" w:rsidP="007C36E3">
            <w:pPr>
              <w:pStyle w:val="paragraph"/>
              <w:numPr>
                <w:ilvl w:val="0"/>
                <w:numId w:val="6"/>
              </w:numPr>
              <w:spacing w:before="0" w:beforeAutospacing="0" w:after="0" w:afterAutospacing="0"/>
              <w:jc w:val="both"/>
              <w:rPr>
                <w:rFonts w:ascii="Times New Roman" w:hAnsi="Times New Roman" w:cs="Times New Roman"/>
                <w:color w:val="0D0D0D"/>
                <w:sz w:val="20"/>
                <w:szCs w:val="20"/>
                <w:shd w:val="clear" w:color="auto" w:fill="FFFFFF"/>
                <w:lang w:val="fr-CA"/>
              </w:rPr>
            </w:pPr>
            <w:r>
              <w:rPr>
                <w:rFonts w:ascii="Times New Roman" w:hAnsi="Times New Roman" w:cs="Times New Roman"/>
                <w:color w:val="0D0D0D"/>
                <w:sz w:val="20"/>
                <w:szCs w:val="20"/>
                <w:shd w:val="clear" w:color="auto" w:fill="FFFFFF"/>
                <w:lang w:val="fr-CA"/>
              </w:rPr>
              <w:t>Mener une</w:t>
            </w:r>
            <w:r w:rsidR="007C36E3" w:rsidRPr="00534BAB">
              <w:rPr>
                <w:rFonts w:ascii="Times New Roman" w:hAnsi="Times New Roman" w:cs="Times New Roman"/>
                <w:color w:val="0D0D0D"/>
                <w:sz w:val="20"/>
                <w:szCs w:val="20"/>
                <w:shd w:val="clear" w:color="auto" w:fill="FFFFFF"/>
                <w:lang w:val="fr-CA"/>
              </w:rPr>
              <w:t xml:space="preserve"> mission</w:t>
            </w:r>
            <w:r w:rsidR="00242C33">
              <w:rPr>
                <w:rFonts w:ascii="Times New Roman" w:hAnsi="Times New Roman" w:cs="Times New Roman"/>
                <w:color w:val="0D0D0D"/>
                <w:sz w:val="20"/>
                <w:szCs w:val="20"/>
                <w:shd w:val="clear" w:color="auto" w:fill="FFFFFF"/>
                <w:lang w:val="fr-CA"/>
              </w:rPr>
              <w:t xml:space="preserve"> chargée </w:t>
            </w:r>
            <w:r w:rsidR="00D94D9A">
              <w:rPr>
                <w:rFonts w:ascii="Times New Roman" w:hAnsi="Times New Roman" w:cs="Times New Roman"/>
                <w:color w:val="0D0D0D"/>
                <w:sz w:val="20"/>
                <w:szCs w:val="20"/>
                <w:shd w:val="clear" w:color="auto" w:fill="FFFFFF"/>
                <w:lang w:val="fr-CA"/>
              </w:rPr>
              <w:t xml:space="preserve">de trouver des </w:t>
            </w:r>
            <w:r w:rsidR="0026425C">
              <w:rPr>
                <w:rFonts w:ascii="Times New Roman" w:hAnsi="Times New Roman" w:cs="Times New Roman"/>
                <w:color w:val="0D0D0D"/>
                <w:sz w:val="20"/>
                <w:szCs w:val="20"/>
                <w:shd w:val="clear" w:color="auto" w:fill="FFFFFF"/>
                <w:lang w:val="fr-CA"/>
              </w:rPr>
              <w:t>opportunités de financement</w:t>
            </w:r>
            <w:r w:rsidR="008B749B">
              <w:rPr>
                <w:rFonts w:ascii="Times New Roman" w:hAnsi="Times New Roman" w:cs="Times New Roman"/>
                <w:color w:val="0D0D0D"/>
                <w:sz w:val="20"/>
                <w:szCs w:val="20"/>
                <w:shd w:val="clear" w:color="auto" w:fill="FFFFFF"/>
                <w:lang w:val="fr-CA"/>
              </w:rPr>
              <w:t>, d’élaborer un guide de procédures pour la gestion des projets</w:t>
            </w:r>
            <w:r w:rsidR="00EA59A3">
              <w:rPr>
                <w:rFonts w:ascii="Times New Roman" w:hAnsi="Times New Roman" w:cs="Times New Roman"/>
                <w:color w:val="0D0D0D"/>
                <w:sz w:val="20"/>
                <w:szCs w:val="20"/>
                <w:shd w:val="clear" w:color="auto" w:fill="FFFFFF"/>
                <w:lang w:val="fr-CA"/>
              </w:rPr>
              <w:t xml:space="preserve"> et de centraliser les efforts déployés</w:t>
            </w:r>
            <w:r w:rsidR="00B92864">
              <w:rPr>
                <w:rFonts w:ascii="Times New Roman" w:hAnsi="Times New Roman" w:cs="Times New Roman"/>
                <w:color w:val="0D0D0D"/>
                <w:sz w:val="20"/>
                <w:szCs w:val="20"/>
                <w:shd w:val="clear" w:color="auto" w:fill="FFFFFF"/>
                <w:lang w:val="fr-CA"/>
              </w:rPr>
              <w:t xml:space="preserve"> pour le renforcement des capacités au sein de l’AICD</w:t>
            </w:r>
            <w:r w:rsidR="007C36E3" w:rsidRPr="00534BAB">
              <w:rPr>
                <w:rFonts w:ascii="Times New Roman" w:hAnsi="Times New Roman" w:cs="Times New Roman"/>
                <w:color w:val="0D0D0D"/>
                <w:sz w:val="20"/>
                <w:szCs w:val="20"/>
                <w:shd w:val="clear" w:color="auto" w:fill="FFFFFF"/>
                <w:lang w:val="fr-CA"/>
              </w:rPr>
              <w:t xml:space="preserve">. </w:t>
            </w:r>
          </w:p>
          <w:p w14:paraId="678905FA" w14:textId="290375BC" w:rsidR="007C36E3" w:rsidRPr="00534BAB" w:rsidRDefault="007C36E3" w:rsidP="007C36E3">
            <w:pPr>
              <w:pStyle w:val="paragraph"/>
              <w:numPr>
                <w:ilvl w:val="0"/>
                <w:numId w:val="6"/>
              </w:numPr>
              <w:spacing w:before="0" w:beforeAutospacing="0" w:after="0" w:afterAutospacing="0"/>
              <w:jc w:val="both"/>
              <w:rPr>
                <w:rFonts w:ascii="Times New Roman" w:hAnsi="Times New Roman" w:cs="Times New Roman"/>
                <w:color w:val="0D0D0D"/>
                <w:sz w:val="20"/>
                <w:szCs w:val="20"/>
                <w:shd w:val="clear" w:color="auto" w:fill="FFFFFF"/>
                <w:lang w:val="fr-CA"/>
              </w:rPr>
            </w:pPr>
            <w:r w:rsidRPr="00534BAB">
              <w:rPr>
                <w:rFonts w:ascii="Times New Roman" w:hAnsi="Times New Roman" w:cs="Times New Roman"/>
                <w:color w:val="0D0D0D"/>
                <w:sz w:val="20"/>
                <w:szCs w:val="20"/>
                <w:shd w:val="clear" w:color="auto" w:fill="FFFFFF"/>
                <w:lang w:val="fr-CA"/>
              </w:rPr>
              <w:t>Pr</w:t>
            </w:r>
            <w:r w:rsidR="00015AA5">
              <w:rPr>
                <w:rFonts w:ascii="Times New Roman" w:hAnsi="Times New Roman" w:cs="Times New Roman"/>
                <w:color w:val="0D0D0D"/>
                <w:sz w:val="20"/>
                <w:szCs w:val="20"/>
                <w:shd w:val="clear" w:color="auto" w:fill="FFFFFF"/>
                <w:lang w:val="fr-CA"/>
              </w:rPr>
              <w:t>éparer un document de planification</w:t>
            </w:r>
            <w:r w:rsidR="0084647C">
              <w:rPr>
                <w:rFonts w:ascii="Times New Roman" w:hAnsi="Times New Roman" w:cs="Times New Roman"/>
                <w:color w:val="0D0D0D"/>
                <w:sz w:val="20"/>
                <w:szCs w:val="20"/>
                <w:shd w:val="clear" w:color="auto" w:fill="FFFFFF"/>
                <w:lang w:val="fr-CA"/>
              </w:rPr>
              <w:t xml:space="preserve"> </w:t>
            </w:r>
            <w:r w:rsidR="00064CA7">
              <w:rPr>
                <w:rFonts w:ascii="Times New Roman" w:hAnsi="Times New Roman" w:cs="Times New Roman"/>
                <w:color w:val="0D0D0D"/>
                <w:sz w:val="20"/>
                <w:szCs w:val="20"/>
                <w:shd w:val="clear" w:color="auto" w:fill="FFFFFF"/>
                <w:lang w:val="fr-CA"/>
              </w:rPr>
              <w:t xml:space="preserve">destiné à aligner les </w:t>
            </w:r>
            <w:r w:rsidR="0072593D">
              <w:rPr>
                <w:rFonts w:ascii="Times New Roman" w:hAnsi="Times New Roman" w:cs="Times New Roman"/>
                <w:color w:val="0D0D0D"/>
                <w:sz w:val="20"/>
                <w:szCs w:val="20"/>
                <w:shd w:val="clear" w:color="auto" w:fill="FFFFFF"/>
                <w:lang w:val="fr-CA"/>
              </w:rPr>
              <w:t>portefeuilles de projets</w:t>
            </w:r>
            <w:r w:rsidR="00F86393">
              <w:rPr>
                <w:rFonts w:ascii="Times New Roman" w:hAnsi="Times New Roman" w:cs="Times New Roman"/>
                <w:color w:val="0D0D0D"/>
                <w:sz w:val="20"/>
                <w:szCs w:val="20"/>
                <w:shd w:val="clear" w:color="auto" w:fill="FFFFFF"/>
                <w:lang w:val="fr-CA"/>
              </w:rPr>
              <w:t xml:space="preserve"> avec les priorités ministérielles, y compris</w:t>
            </w:r>
            <w:r w:rsidR="000442A3">
              <w:rPr>
                <w:rFonts w:ascii="Times New Roman" w:hAnsi="Times New Roman" w:cs="Times New Roman"/>
                <w:color w:val="0D0D0D"/>
                <w:sz w:val="20"/>
                <w:szCs w:val="20"/>
                <w:shd w:val="clear" w:color="auto" w:fill="FFFFFF"/>
                <w:lang w:val="fr-CA"/>
              </w:rPr>
              <w:t xml:space="preserve"> les demandes de coopération</w:t>
            </w:r>
            <w:r w:rsidR="00EC093D">
              <w:rPr>
                <w:rFonts w:ascii="Times New Roman" w:hAnsi="Times New Roman" w:cs="Times New Roman"/>
                <w:color w:val="0D0D0D"/>
                <w:sz w:val="20"/>
                <w:szCs w:val="20"/>
                <w:shd w:val="clear" w:color="auto" w:fill="FFFFFF"/>
                <w:lang w:val="fr-CA"/>
              </w:rPr>
              <w:t xml:space="preserve"> en matière de cartographie</w:t>
            </w:r>
            <w:r w:rsidR="006B262B">
              <w:rPr>
                <w:rFonts w:ascii="Times New Roman" w:hAnsi="Times New Roman" w:cs="Times New Roman"/>
                <w:color w:val="0D0D0D"/>
                <w:sz w:val="20"/>
                <w:szCs w:val="20"/>
                <w:shd w:val="clear" w:color="auto" w:fill="FFFFFF"/>
                <w:lang w:val="fr-CA"/>
              </w:rPr>
              <w:t xml:space="preserve">, les ressources </w:t>
            </w:r>
            <w:r w:rsidR="00776ED1">
              <w:rPr>
                <w:rFonts w:ascii="Times New Roman" w:hAnsi="Times New Roman" w:cs="Times New Roman"/>
                <w:color w:val="0D0D0D"/>
                <w:sz w:val="20"/>
                <w:szCs w:val="20"/>
                <w:shd w:val="clear" w:color="auto" w:fill="FFFFFF"/>
                <w:lang w:val="fr-CA"/>
              </w:rPr>
              <w:t>financières disponibles et les plans de formation des ressources humaines</w:t>
            </w:r>
            <w:r w:rsidRPr="00534BAB">
              <w:rPr>
                <w:rFonts w:ascii="Times New Roman" w:hAnsi="Times New Roman" w:cs="Times New Roman"/>
                <w:color w:val="0D0D0D"/>
                <w:sz w:val="20"/>
                <w:szCs w:val="20"/>
                <w:shd w:val="clear" w:color="auto" w:fill="FFFFFF"/>
                <w:lang w:val="fr-CA"/>
              </w:rPr>
              <w:t>.</w:t>
            </w:r>
          </w:p>
          <w:p w14:paraId="0EB735AB" w14:textId="77777777" w:rsidR="007C36E3" w:rsidRPr="00534BAB" w:rsidRDefault="007C36E3" w:rsidP="009F148F">
            <w:pPr>
              <w:pStyle w:val="paragraph"/>
              <w:spacing w:before="0" w:beforeAutospacing="0" w:after="0" w:afterAutospacing="0"/>
              <w:ind w:left="720"/>
              <w:jc w:val="both"/>
              <w:rPr>
                <w:rFonts w:ascii="Times New Roman" w:hAnsi="Times New Roman" w:cs="Times New Roman"/>
                <w:color w:val="0D0D0D"/>
                <w:sz w:val="20"/>
                <w:szCs w:val="20"/>
                <w:shd w:val="clear" w:color="auto" w:fill="FFFFFF"/>
                <w:lang w:val="fr-CA"/>
              </w:rPr>
            </w:pPr>
          </w:p>
          <w:p w14:paraId="25929F8A" w14:textId="252FFAC3" w:rsidR="007C36E3" w:rsidRPr="00534BAB" w:rsidRDefault="006F389A" w:rsidP="009F148F">
            <w:pPr>
              <w:jc w:val="right"/>
              <w:rPr>
                <w:rStyle w:val="normaltextrun"/>
                <w:rFonts w:ascii="Times New Roman" w:hAnsi="Times New Roman" w:cs="Times New Roman"/>
                <w:color w:val="0D0D0D"/>
                <w:shd w:val="clear" w:color="auto" w:fill="FFFFFF"/>
                <w:lang w:val="fr-CA"/>
              </w:rPr>
            </w:pPr>
            <w:r>
              <w:rPr>
                <w:rFonts w:ascii="Times New Roman" w:hAnsi="Times New Roman" w:cs="Times New Roman"/>
                <w:color w:val="0D0D0D"/>
                <w:shd w:val="clear" w:color="auto" w:fill="FFFFFF"/>
                <w:lang w:val="fr-CA"/>
              </w:rPr>
              <w:t>Pour la série complète de</w:t>
            </w:r>
            <w:r w:rsidR="00053FE1">
              <w:rPr>
                <w:rFonts w:ascii="Times New Roman" w:hAnsi="Times New Roman" w:cs="Times New Roman"/>
                <w:color w:val="0D0D0D"/>
                <w:shd w:val="clear" w:color="auto" w:fill="FFFFFF"/>
                <w:lang w:val="fr-CA"/>
              </w:rPr>
              <w:t>s recommandations, voir le</w:t>
            </w:r>
            <w:r w:rsidR="007C36E3" w:rsidRPr="00534BAB">
              <w:rPr>
                <w:rFonts w:ascii="Times New Roman" w:hAnsi="Times New Roman" w:cs="Times New Roman"/>
                <w:color w:val="0D0D0D"/>
                <w:shd w:val="clear" w:color="auto" w:fill="FFFFFF"/>
                <w:lang w:val="fr-CA"/>
              </w:rPr>
              <w:t xml:space="preserve"> </w:t>
            </w:r>
            <w:hyperlink r:id="rId11" w:history="1">
              <w:r w:rsidR="007C36E3" w:rsidRPr="00534BAB">
                <w:rPr>
                  <w:rStyle w:val="Hyperlink"/>
                  <w:rFonts w:ascii="Times New Roman" w:hAnsi="Times New Roman" w:cs="Times New Roman"/>
                  <w:shd w:val="clear" w:color="auto" w:fill="FFFFFF"/>
                  <w:lang w:val="fr-CA"/>
                </w:rPr>
                <w:t>Document</w:t>
              </w:r>
              <w:r w:rsidR="00053FE1">
                <w:rPr>
                  <w:rStyle w:val="Hyperlink"/>
                  <w:rFonts w:ascii="Times New Roman" w:hAnsi="Times New Roman" w:cs="Times New Roman"/>
                  <w:shd w:val="clear" w:color="auto" w:fill="FFFFFF"/>
                  <w:lang w:val="fr-CA"/>
                </w:rPr>
                <w:t> </w:t>
              </w:r>
              <w:r w:rsidR="007C36E3" w:rsidRPr="00534BAB">
                <w:rPr>
                  <w:rStyle w:val="Hyperlink"/>
                  <w:rFonts w:ascii="Times New Roman" w:hAnsi="Times New Roman" w:cs="Times New Roman"/>
                  <w:shd w:val="clear" w:color="auto" w:fill="FFFFFF"/>
                  <w:lang w:val="fr-CA"/>
                </w:rPr>
                <w:t>:  AICD/JD/doc-219/23 rev.1</w:t>
              </w:r>
            </w:hyperlink>
          </w:p>
          <w:p w14:paraId="04FF3060" w14:textId="77777777" w:rsidR="007C36E3" w:rsidRPr="00534BAB" w:rsidRDefault="007C36E3" w:rsidP="009F148F">
            <w:pPr>
              <w:jc w:val="right"/>
              <w:rPr>
                <w:rStyle w:val="normaltextrun"/>
                <w:rFonts w:ascii="Times New Roman" w:hAnsi="Times New Roman" w:cs="Times New Roman"/>
                <w:color w:val="0D0D0D"/>
                <w:shd w:val="clear" w:color="auto" w:fill="FFFFFF"/>
                <w:lang w:val="fr-CA"/>
              </w:rPr>
            </w:pPr>
          </w:p>
        </w:tc>
      </w:tr>
      <w:bookmarkEnd w:id="0"/>
    </w:tbl>
    <w:p w14:paraId="1DC26832" w14:textId="77777777" w:rsidR="007C36E3" w:rsidRPr="00534BAB" w:rsidRDefault="007C36E3" w:rsidP="007C36E3">
      <w:pPr>
        <w:pStyle w:val="paragraph"/>
        <w:spacing w:before="0" w:beforeAutospacing="0" w:after="0" w:afterAutospacing="0"/>
        <w:jc w:val="both"/>
        <w:rPr>
          <w:sz w:val="22"/>
          <w:szCs w:val="22"/>
          <w:lang w:val="fr-CA"/>
        </w:rPr>
      </w:pPr>
    </w:p>
    <w:p w14:paraId="6E800AFD" w14:textId="1F4B5E53" w:rsidR="007C36E3" w:rsidRPr="00534BAB" w:rsidRDefault="007C36E3" w:rsidP="00631A4D">
      <w:pPr>
        <w:pStyle w:val="ListParagraph"/>
        <w:numPr>
          <w:ilvl w:val="0"/>
          <w:numId w:val="2"/>
        </w:numPr>
        <w:spacing w:after="0" w:line="240" w:lineRule="auto"/>
        <w:ind w:left="1080"/>
        <w:contextualSpacing/>
        <w:jc w:val="both"/>
        <w:rPr>
          <w:rFonts w:ascii="Times New Roman" w:hAnsi="Times New Roman"/>
          <w:b/>
          <w:lang w:val="fr-CA"/>
        </w:rPr>
      </w:pPr>
      <w:r w:rsidRPr="00534BAB">
        <w:rPr>
          <w:rFonts w:ascii="Times New Roman" w:hAnsi="Times New Roman"/>
          <w:b/>
          <w:bCs/>
          <w:lang w:val="fr-CA"/>
        </w:rPr>
        <w:t>Promoti</w:t>
      </w:r>
      <w:r w:rsidR="00192310">
        <w:rPr>
          <w:rFonts w:ascii="Times New Roman" w:hAnsi="Times New Roman"/>
          <w:b/>
          <w:bCs/>
          <w:lang w:val="fr-CA"/>
        </w:rPr>
        <w:t>on de la cohérence entre les systèmes nationaux, régionaux et internationaux d’établissement de rapports</w:t>
      </w:r>
    </w:p>
    <w:p w14:paraId="413271BD" w14:textId="77777777" w:rsidR="007C36E3" w:rsidRPr="00534BAB" w:rsidRDefault="007C36E3" w:rsidP="007C36E3">
      <w:pPr>
        <w:jc w:val="both"/>
        <w:rPr>
          <w:sz w:val="22"/>
          <w:szCs w:val="22"/>
          <w:lang w:val="fr-CA"/>
        </w:rPr>
      </w:pPr>
    </w:p>
    <w:p w14:paraId="474233CE" w14:textId="484F67D7" w:rsidR="007C36E3" w:rsidRPr="00534BAB" w:rsidRDefault="009C166A" w:rsidP="00631A4D">
      <w:pPr>
        <w:ind w:firstLine="720"/>
        <w:jc w:val="both"/>
        <w:rPr>
          <w:color w:val="161719"/>
          <w:sz w:val="22"/>
          <w:szCs w:val="22"/>
          <w:lang w:val="fr-CA"/>
        </w:rPr>
      </w:pPr>
      <w:r>
        <w:rPr>
          <w:sz w:val="22"/>
          <w:szCs w:val="22"/>
          <w:u w:val="single"/>
          <w:lang w:val="fr-CA"/>
        </w:rPr>
        <w:t>Analyse de la s</w:t>
      </w:r>
      <w:r w:rsidRPr="00534BAB">
        <w:rPr>
          <w:sz w:val="22"/>
          <w:szCs w:val="22"/>
          <w:u w:val="single"/>
          <w:lang w:val="fr-CA"/>
        </w:rPr>
        <w:t>ituation</w:t>
      </w:r>
      <w:r>
        <w:rPr>
          <w:sz w:val="22"/>
          <w:szCs w:val="22"/>
          <w:u w:val="single"/>
          <w:lang w:val="fr-CA"/>
        </w:rPr>
        <w:t> </w:t>
      </w:r>
      <w:r w:rsidR="007C36E3" w:rsidRPr="00534BAB">
        <w:rPr>
          <w:sz w:val="22"/>
          <w:szCs w:val="22"/>
          <w:u w:val="single"/>
          <w:lang w:val="fr-CA"/>
        </w:rPr>
        <w:t>:</w:t>
      </w:r>
      <w:r w:rsidR="007C36E3" w:rsidRPr="00534BAB">
        <w:rPr>
          <w:sz w:val="22"/>
          <w:szCs w:val="22"/>
          <w:lang w:val="fr-CA"/>
        </w:rPr>
        <w:t xml:space="preserve"> </w:t>
      </w:r>
      <w:r w:rsidR="00B5609B">
        <w:rPr>
          <w:sz w:val="22"/>
          <w:szCs w:val="22"/>
          <w:lang w:val="fr-CA"/>
        </w:rPr>
        <w:t>L’incohérence entre les systèmes d’établissement de rapports</w:t>
      </w:r>
      <w:r w:rsidR="007A34E1">
        <w:rPr>
          <w:sz w:val="22"/>
          <w:szCs w:val="22"/>
          <w:lang w:val="fr-CA"/>
        </w:rPr>
        <w:t xml:space="preserve"> nationaux, régionaux et internationaux est l’un des facteurs</w:t>
      </w:r>
      <w:r w:rsidR="00A828C9">
        <w:rPr>
          <w:sz w:val="22"/>
          <w:szCs w:val="22"/>
          <w:lang w:val="fr-CA"/>
        </w:rPr>
        <w:t xml:space="preserve"> qui contribuent à la</w:t>
      </w:r>
      <w:r w:rsidR="007C36E3" w:rsidRPr="00534BAB">
        <w:rPr>
          <w:sz w:val="22"/>
          <w:szCs w:val="22"/>
          <w:lang w:val="fr-CA"/>
        </w:rPr>
        <w:t xml:space="preserve"> fragmentation</w:t>
      </w:r>
      <w:r w:rsidR="004175E0">
        <w:rPr>
          <w:sz w:val="22"/>
          <w:szCs w:val="22"/>
          <w:lang w:val="fr-CA"/>
        </w:rPr>
        <w:t xml:space="preserve"> de la coopération internationale. </w:t>
      </w:r>
      <w:r w:rsidR="00402E92">
        <w:rPr>
          <w:sz w:val="22"/>
          <w:szCs w:val="22"/>
          <w:lang w:val="fr-CA"/>
        </w:rPr>
        <w:t xml:space="preserve">Des mécanismes mesurant exactement </w:t>
      </w:r>
      <w:r w:rsidR="00EA2DAC">
        <w:rPr>
          <w:sz w:val="22"/>
          <w:szCs w:val="22"/>
          <w:lang w:val="fr-CA"/>
        </w:rPr>
        <w:t>les flux de coopération pour le développement</w:t>
      </w:r>
      <w:r w:rsidR="00D6705C">
        <w:rPr>
          <w:sz w:val="22"/>
          <w:szCs w:val="22"/>
          <w:lang w:val="fr-CA"/>
        </w:rPr>
        <w:t xml:space="preserve"> en provenance ou à destination de la région</w:t>
      </w:r>
      <w:r w:rsidR="0027038C">
        <w:rPr>
          <w:sz w:val="22"/>
          <w:szCs w:val="22"/>
          <w:lang w:val="fr-CA"/>
        </w:rPr>
        <w:t xml:space="preserve"> </w:t>
      </w:r>
      <w:r w:rsidR="0027038C" w:rsidRPr="00631A4D">
        <w:rPr>
          <w:color w:val="000000" w:themeColor="text1"/>
          <w:sz w:val="22"/>
          <w:szCs w:val="22"/>
          <w:lang w:val="fr-CA"/>
        </w:rPr>
        <w:t>peuvent</w:t>
      </w:r>
      <w:r w:rsidR="0027038C">
        <w:rPr>
          <w:sz w:val="22"/>
          <w:szCs w:val="22"/>
          <w:lang w:val="fr-CA"/>
        </w:rPr>
        <w:t xml:space="preserve"> amener </w:t>
      </w:r>
      <w:r w:rsidR="000817B7">
        <w:rPr>
          <w:sz w:val="22"/>
          <w:szCs w:val="22"/>
          <w:lang w:val="fr-CA"/>
        </w:rPr>
        <w:t xml:space="preserve">une </w:t>
      </w:r>
      <w:r w:rsidR="00E16C72">
        <w:rPr>
          <w:sz w:val="22"/>
          <w:szCs w:val="22"/>
          <w:lang w:val="fr-CA"/>
        </w:rPr>
        <w:t>complémentarité et une</w:t>
      </w:r>
      <w:r w:rsidR="007C36E3" w:rsidRPr="00534BAB">
        <w:rPr>
          <w:sz w:val="22"/>
          <w:szCs w:val="22"/>
          <w:lang w:val="fr-CA"/>
        </w:rPr>
        <w:t xml:space="preserve"> </w:t>
      </w:r>
      <w:r w:rsidR="007C36E3" w:rsidRPr="00534BAB">
        <w:rPr>
          <w:color w:val="161719"/>
          <w:sz w:val="22"/>
          <w:szCs w:val="22"/>
          <w:lang w:val="fr-CA"/>
        </w:rPr>
        <w:t>coordination</w:t>
      </w:r>
      <w:r w:rsidR="00E16C72">
        <w:rPr>
          <w:color w:val="161719"/>
          <w:sz w:val="22"/>
          <w:szCs w:val="22"/>
          <w:lang w:val="fr-CA"/>
        </w:rPr>
        <w:t xml:space="preserve"> des plans </w:t>
      </w:r>
      <w:r w:rsidR="00785616">
        <w:rPr>
          <w:color w:val="161719"/>
          <w:sz w:val="22"/>
          <w:szCs w:val="22"/>
          <w:lang w:val="fr-CA"/>
        </w:rPr>
        <w:t xml:space="preserve">de développement international. Ces mécanismes s’appuient sur l’engagement des pays </w:t>
      </w:r>
      <w:r w:rsidR="00121D15">
        <w:rPr>
          <w:color w:val="161719"/>
          <w:sz w:val="22"/>
          <w:szCs w:val="22"/>
          <w:lang w:val="fr-CA"/>
        </w:rPr>
        <w:t>à assurer</w:t>
      </w:r>
      <w:r w:rsidR="00F1128B">
        <w:rPr>
          <w:color w:val="161719"/>
          <w:sz w:val="22"/>
          <w:szCs w:val="22"/>
          <w:lang w:val="fr-CA"/>
        </w:rPr>
        <w:t xml:space="preserve"> que l’information fournie est</w:t>
      </w:r>
      <w:r w:rsidR="007C36E3" w:rsidRPr="00534BAB">
        <w:rPr>
          <w:color w:val="161719"/>
          <w:sz w:val="22"/>
          <w:szCs w:val="22"/>
          <w:lang w:val="fr-CA"/>
        </w:rPr>
        <w:t xml:space="preserve"> transparent</w:t>
      </w:r>
      <w:r w:rsidR="00F1128B">
        <w:rPr>
          <w:color w:val="161719"/>
          <w:sz w:val="22"/>
          <w:szCs w:val="22"/>
          <w:lang w:val="fr-CA"/>
        </w:rPr>
        <w:t>e</w:t>
      </w:r>
      <w:r w:rsidR="007C36E3" w:rsidRPr="00534BAB">
        <w:rPr>
          <w:color w:val="161719"/>
          <w:sz w:val="22"/>
          <w:szCs w:val="22"/>
          <w:lang w:val="fr-CA"/>
        </w:rPr>
        <w:t>, accessible, consensu</w:t>
      </w:r>
      <w:r w:rsidR="00F1128B">
        <w:rPr>
          <w:color w:val="161719"/>
          <w:sz w:val="22"/>
          <w:szCs w:val="22"/>
          <w:lang w:val="fr-CA"/>
        </w:rPr>
        <w:t>elle</w:t>
      </w:r>
      <w:r w:rsidR="00CE07BF">
        <w:rPr>
          <w:color w:val="161719"/>
          <w:sz w:val="22"/>
          <w:szCs w:val="22"/>
          <w:lang w:val="fr-CA"/>
        </w:rPr>
        <w:t xml:space="preserve"> et normalisée</w:t>
      </w:r>
      <w:r w:rsidR="007C36E3" w:rsidRPr="00534BAB">
        <w:rPr>
          <w:color w:val="161719"/>
          <w:sz w:val="22"/>
          <w:szCs w:val="22"/>
          <w:lang w:val="fr-CA"/>
        </w:rPr>
        <w:t>,</w:t>
      </w:r>
      <w:r w:rsidR="00CE07BF">
        <w:rPr>
          <w:color w:val="161719"/>
          <w:sz w:val="22"/>
          <w:szCs w:val="22"/>
          <w:lang w:val="fr-CA"/>
        </w:rPr>
        <w:t xml:space="preserve"> et qu</w:t>
      </w:r>
      <w:r w:rsidR="005C2B6A">
        <w:rPr>
          <w:color w:val="161719"/>
          <w:sz w:val="22"/>
          <w:szCs w:val="22"/>
          <w:lang w:val="fr-CA"/>
        </w:rPr>
        <w:t>e l’incidence des mesures prises</w:t>
      </w:r>
      <w:r w:rsidR="001247C1">
        <w:rPr>
          <w:color w:val="161719"/>
          <w:sz w:val="22"/>
          <w:szCs w:val="22"/>
          <w:lang w:val="fr-CA"/>
        </w:rPr>
        <w:t xml:space="preserve"> puisse être constatée. Un mécanisme de ce type est le</w:t>
      </w:r>
      <w:r w:rsidR="00471C84">
        <w:rPr>
          <w:color w:val="161719"/>
          <w:sz w:val="22"/>
          <w:szCs w:val="22"/>
          <w:lang w:val="fr-CA"/>
        </w:rPr>
        <w:t xml:space="preserve"> cadre commun</w:t>
      </w:r>
      <w:r w:rsidR="00D5090D">
        <w:rPr>
          <w:color w:val="161719"/>
          <w:sz w:val="22"/>
          <w:szCs w:val="22"/>
          <w:lang w:val="fr-CA"/>
        </w:rPr>
        <w:t xml:space="preserve"> de mesure et d’accroissement de la visibilité</w:t>
      </w:r>
      <w:r w:rsidR="00E81D3A">
        <w:rPr>
          <w:color w:val="161719"/>
          <w:sz w:val="22"/>
          <w:szCs w:val="22"/>
          <w:lang w:val="fr-CA"/>
        </w:rPr>
        <w:t xml:space="preserve"> de la coopération sud-sud</w:t>
      </w:r>
      <w:r w:rsidR="001247C1">
        <w:rPr>
          <w:color w:val="161719"/>
          <w:sz w:val="22"/>
          <w:szCs w:val="22"/>
          <w:lang w:val="fr-CA"/>
        </w:rPr>
        <w:t xml:space="preserve"> </w:t>
      </w:r>
      <w:r w:rsidR="00851130">
        <w:rPr>
          <w:color w:val="161719"/>
          <w:sz w:val="22"/>
          <w:szCs w:val="22"/>
          <w:lang w:val="fr-CA"/>
        </w:rPr>
        <w:t xml:space="preserve">de la CNUCED (Conférence des Nations Unies </w:t>
      </w:r>
      <w:r w:rsidR="00805EF0">
        <w:rPr>
          <w:color w:val="161719"/>
          <w:sz w:val="22"/>
          <w:szCs w:val="22"/>
          <w:lang w:val="fr-CA"/>
        </w:rPr>
        <w:t>sur le commerce et le développement)</w:t>
      </w:r>
      <w:r w:rsidR="005368D8">
        <w:rPr>
          <w:color w:val="161719"/>
          <w:sz w:val="22"/>
          <w:szCs w:val="22"/>
          <w:lang w:val="fr-CA"/>
        </w:rPr>
        <w:t>, auquel</w:t>
      </w:r>
      <w:r w:rsidR="00353D3E">
        <w:rPr>
          <w:color w:val="161719"/>
          <w:sz w:val="22"/>
          <w:szCs w:val="22"/>
          <w:lang w:val="fr-CA"/>
        </w:rPr>
        <w:t xml:space="preserve"> participent</w:t>
      </w:r>
      <w:r w:rsidR="005368D8">
        <w:rPr>
          <w:color w:val="161719"/>
          <w:sz w:val="22"/>
          <w:szCs w:val="22"/>
          <w:lang w:val="fr-CA"/>
        </w:rPr>
        <w:t xml:space="preserve"> plusieurs États membres</w:t>
      </w:r>
      <w:r w:rsidR="00353D3E">
        <w:rPr>
          <w:color w:val="161719"/>
          <w:sz w:val="22"/>
          <w:szCs w:val="22"/>
          <w:lang w:val="fr-CA"/>
        </w:rPr>
        <w:t xml:space="preserve"> de l’OEA</w:t>
      </w:r>
      <w:r w:rsidR="000A09BA">
        <w:rPr>
          <w:color w:val="161719"/>
          <w:sz w:val="22"/>
          <w:szCs w:val="22"/>
          <w:lang w:val="fr-CA"/>
        </w:rPr>
        <w:t xml:space="preserve"> ainsi que des partenaires d’autres régions</w:t>
      </w:r>
      <w:r w:rsidR="007C36E3" w:rsidRPr="00534BAB">
        <w:rPr>
          <w:color w:val="161719"/>
          <w:sz w:val="22"/>
          <w:szCs w:val="22"/>
          <w:lang w:val="fr-CA"/>
        </w:rPr>
        <w:t>.</w:t>
      </w:r>
    </w:p>
    <w:p w14:paraId="51CA3F00" w14:textId="77777777" w:rsidR="007C36E3" w:rsidRPr="00534BAB" w:rsidRDefault="007C36E3" w:rsidP="00631A4D">
      <w:pPr>
        <w:jc w:val="both"/>
        <w:rPr>
          <w:color w:val="161719"/>
          <w:sz w:val="22"/>
          <w:szCs w:val="22"/>
          <w:lang w:val="fr-CA"/>
        </w:rPr>
      </w:pPr>
    </w:p>
    <w:p w14:paraId="56DFC2AF" w14:textId="34A864B1" w:rsidR="007C36E3" w:rsidRPr="00534BAB" w:rsidRDefault="009C166A" w:rsidP="00631A4D">
      <w:pPr>
        <w:ind w:firstLine="720"/>
        <w:jc w:val="both"/>
        <w:rPr>
          <w:sz w:val="22"/>
          <w:szCs w:val="22"/>
          <w:lang w:val="fr-CA"/>
        </w:rPr>
      </w:pPr>
      <w:r>
        <w:rPr>
          <w:sz w:val="22"/>
          <w:szCs w:val="22"/>
          <w:u w:val="single"/>
          <w:lang w:val="fr-CA"/>
        </w:rPr>
        <w:lastRenderedPageBreak/>
        <w:t>Stratégies potentielles </w:t>
      </w:r>
      <w:r w:rsidR="007C36E3" w:rsidRPr="00534BAB">
        <w:rPr>
          <w:sz w:val="22"/>
          <w:szCs w:val="22"/>
          <w:u w:val="single"/>
          <w:lang w:val="fr-CA"/>
        </w:rPr>
        <w:t>:</w:t>
      </w:r>
      <w:r w:rsidR="007C36E3" w:rsidRPr="00534BAB">
        <w:rPr>
          <w:sz w:val="22"/>
          <w:szCs w:val="22"/>
          <w:lang w:val="fr-CA"/>
        </w:rPr>
        <w:t xml:space="preserve"> </w:t>
      </w:r>
      <w:r w:rsidR="000A09BA">
        <w:rPr>
          <w:sz w:val="22"/>
          <w:szCs w:val="22"/>
          <w:lang w:val="fr-CA"/>
        </w:rPr>
        <w:t>Une coopération e</w:t>
      </w:r>
      <w:r w:rsidR="007C36E3" w:rsidRPr="00534BAB">
        <w:rPr>
          <w:sz w:val="22"/>
          <w:szCs w:val="22"/>
          <w:lang w:val="fr-CA"/>
        </w:rPr>
        <w:t>ffective</w:t>
      </w:r>
      <w:r w:rsidR="00F40F0F">
        <w:rPr>
          <w:sz w:val="22"/>
          <w:szCs w:val="22"/>
          <w:lang w:val="fr-CA"/>
        </w:rPr>
        <w:t xml:space="preserve"> nécessite </w:t>
      </w:r>
      <w:r w:rsidR="00A44FAA">
        <w:rPr>
          <w:sz w:val="22"/>
          <w:szCs w:val="22"/>
          <w:lang w:val="fr-CA"/>
        </w:rPr>
        <w:t>des répertoires systématisés et décentralisés</w:t>
      </w:r>
      <w:r w:rsidR="000A6D6C">
        <w:rPr>
          <w:sz w:val="22"/>
          <w:szCs w:val="22"/>
          <w:lang w:val="fr-CA"/>
        </w:rPr>
        <w:t xml:space="preserve"> qui comportent des indicateurs </w:t>
      </w:r>
      <w:r w:rsidR="00243C53">
        <w:rPr>
          <w:sz w:val="22"/>
          <w:szCs w:val="22"/>
          <w:lang w:val="fr-CA"/>
        </w:rPr>
        <w:t>permettant d’évaluer la contribution de projets et de programmes</w:t>
      </w:r>
      <w:r w:rsidR="00D96FB2">
        <w:rPr>
          <w:sz w:val="22"/>
          <w:szCs w:val="22"/>
          <w:lang w:val="fr-CA"/>
        </w:rPr>
        <w:t xml:space="preserve"> et de la comparer</w:t>
      </w:r>
      <w:r w:rsidR="00791F50">
        <w:rPr>
          <w:sz w:val="22"/>
          <w:szCs w:val="22"/>
          <w:lang w:val="fr-CA"/>
        </w:rPr>
        <w:t xml:space="preserve"> aux objectifs de développement </w:t>
      </w:r>
      <w:r w:rsidR="00D96FB2">
        <w:rPr>
          <w:sz w:val="22"/>
          <w:szCs w:val="22"/>
          <w:lang w:val="fr-CA"/>
        </w:rPr>
        <w:t>des pays</w:t>
      </w:r>
      <w:r w:rsidR="00040FEF">
        <w:rPr>
          <w:sz w:val="22"/>
          <w:szCs w:val="22"/>
          <w:lang w:val="fr-CA"/>
        </w:rPr>
        <w:t xml:space="preserve"> ainsi qu’au Programme à l’horizon</w:t>
      </w:r>
      <w:r w:rsidR="007C36E3" w:rsidRPr="00534BAB">
        <w:rPr>
          <w:sz w:val="22"/>
          <w:szCs w:val="22"/>
          <w:lang w:val="fr-CA"/>
        </w:rPr>
        <w:t xml:space="preserve"> 2030</w:t>
      </w:r>
      <w:r w:rsidR="007C36E3" w:rsidRPr="00534BAB">
        <w:rPr>
          <w:rStyle w:val="FootnoteReference"/>
          <w:sz w:val="22"/>
          <w:szCs w:val="22"/>
          <w:lang w:val="fr-CA"/>
        </w:rPr>
        <w:footnoteReference w:id="5"/>
      </w:r>
      <w:r w:rsidR="007C36E3" w:rsidRPr="00534BAB">
        <w:rPr>
          <w:sz w:val="22"/>
          <w:szCs w:val="22"/>
          <w:lang w:val="fr-CA"/>
        </w:rPr>
        <w:t>.</w:t>
      </w:r>
      <w:r w:rsidR="00082521">
        <w:rPr>
          <w:sz w:val="22"/>
          <w:szCs w:val="22"/>
          <w:lang w:val="fr-CA"/>
        </w:rPr>
        <w:t xml:space="preserve"> L’accès à l’information sur les p</w:t>
      </w:r>
      <w:r w:rsidR="00EB065B">
        <w:rPr>
          <w:sz w:val="22"/>
          <w:szCs w:val="22"/>
          <w:lang w:val="fr-CA"/>
        </w:rPr>
        <w:t>riorités en matière de coopération et les mesures prises aux niveaux local, national et régional</w:t>
      </w:r>
      <w:r w:rsidR="00226A64">
        <w:rPr>
          <w:sz w:val="22"/>
          <w:szCs w:val="22"/>
          <w:lang w:val="fr-CA"/>
        </w:rPr>
        <w:t xml:space="preserve"> renforcerait les efforts</w:t>
      </w:r>
      <w:r w:rsidR="00BE6F14">
        <w:rPr>
          <w:sz w:val="22"/>
          <w:szCs w:val="22"/>
          <w:lang w:val="fr-CA"/>
        </w:rPr>
        <w:t xml:space="preserve"> visant à </w:t>
      </w:r>
      <w:r w:rsidR="00E07D51">
        <w:rPr>
          <w:sz w:val="22"/>
          <w:szCs w:val="22"/>
          <w:lang w:val="fr-CA"/>
        </w:rPr>
        <w:t>accroitre l’incidence en apportant des données</w:t>
      </w:r>
      <w:r w:rsidR="009747D7">
        <w:rPr>
          <w:sz w:val="22"/>
          <w:szCs w:val="22"/>
          <w:lang w:val="fr-CA"/>
        </w:rPr>
        <w:t>, ce qui permettrait la surveillance et l’évaluation</w:t>
      </w:r>
      <w:r w:rsidR="00BD43E0">
        <w:rPr>
          <w:sz w:val="22"/>
          <w:szCs w:val="22"/>
          <w:lang w:val="fr-CA"/>
        </w:rPr>
        <w:t xml:space="preserve">, apportant de l’information </w:t>
      </w:r>
      <w:r w:rsidR="00470818">
        <w:rPr>
          <w:sz w:val="22"/>
          <w:szCs w:val="22"/>
          <w:lang w:val="fr-CA"/>
        </w:rPr>
        <w:t>qui permet d’effectuer d</w:t>
      </w:r>
      <w:r w:rsidR="005F580B">
        <w:rPr>
          <w:sz w:val="22"/>
          <w:szCs w:val="22"/>
          <w:lang w:val="fr-CA"/>
        </w:rPr>
        <w:t>es adaptations continuelles</w:t>
      </w:r>
      <w:r w:rsidR="009A071F">
        <w:rPr>
          <w:sz w:val="22"/>
          <w:szCs w:val="22"/>
          <w:lang w:val="fr-CA"/>
        </w:rPr>
        <w:t xml:space="preserve"> et facilitant la</w:t>
      </w:r>
      <w:r w:rsidR="007C36E3" w:rsidRPr="00534BAB">
        <w:rPr>
          <w:sz w:val="22"/>
          <w:szCs w:val="22"/>
          <w:lang w:val="fr-CA"/>
        </w:rPr>
        <w:t xml:space="preserve"> coordination</w:t>
      </w:r>
      <w:r w:rsidR="009B387E">
        <w:rPr>
          <w:sz w:val="22"/>
          <w:szCs w:val="22"/>
          <w:lang w:val="fr-CA"/>
        </w:rPr>
        <w:t xml:space="preserve"> entre les divers acteurs qui participent </w:t>
      </w:r>
      <w:r w:rsidR="00464F13">
        <w:rPr>
          <w:sz w:val="22"/>
          <w:szCs w:val="22"/>
          <w:lang w:val="fr-CA"/>
        </w:rPr>
        <w:t>aux efforts de coopération technique et financière</w:t>
      </w:r>
      <w:r w:rsidR="007C36E3" w:rsidRPr="00534BAB">
        <w:rPr>
          <w:sz w:val="22"/>
          <w:szCs w:val="22"/>
          <w:lang w:val="fr-CA"/>
        </w:rPr>
        <w:t xml:space="preserve">. </w:t>
      </w:r>
    </w:p>
    <w:p w14:paraId="613C8BB0" w14:textId="77777777" w:rsidR="007C36E3" w:rsidRPr="00534BAB" w:rsidRDefault="007C36E3" w:rsidP="007C36E3">
      <w:pPr>
        <w:jc w:val="both"/>
        <w:rPr>
          <w:sz w:val="22"/>
          <w:szCs w:val="22"/>
          <w:lang w:val="fr-CA"/>
        </w:rPr>
      </w:pPr>
    </w:p>
    <w:p w14:paraId="6AC7D027" w14:textId="6B15BF94" w:rsidR="007C36E3" w:rsidRPr="00534BAB" w:rsidRDefault="004774C6" w:rsidP="00631A4D">
      <w:pPr>
        <w:ind w:firstLine="720"/>
        <w:jc w:val="both"/>
        <w:rPr>
          <w:sz w:val="22"/>
          <w:szCs w:val="22"/>
          <w:lang w:val="fr-CA"/>
        </w:rPr>
      </w:pPr>
      <w:r>
        <w:rPr>
          <w:sz w:val="22"/>
          <w:szCs w:val="22"/>
          <w:lang w:val="fr-CA"/>
        </w:rPr>
        <w:t>Des p</w:t>
      </w:r>
      <w:r w:rsidR="007C36E3" w:rsidRPr="00534BAB">
        <w:rPr>
          <w:sz w:val="22"/>
          <w:szCs w:val="22"/>
          <w:lang w:val="fr-CA"/>
        </w:rPr>
        <w:t>rogr</w:t>
      </w:r>
      <w:r>
        <w:rPr>
          <w:sz w:val="22"/>
          <w:szCs w:val="22"/>
          <w:lang w:val="fr-CA"/>
        </w:rPr>
        <w:t>ès ont été réalisés</w:t>
      </w:r>
      <w:r w:rsidR="0070619A">
        <w:rPr>
          <w:sz w:val="22"/>
          <w:szCs w:val="22"/>
          <w:lang w:val="fr-CA"/>
        </w:rPr>
        <w:t xml:space="preserve"> et se poursuivent alors que de nombreux pays d</w:t>
      </w:r>
      <w:r w:rsidR="009C149C">
        <w:rPr>
          <w:sz w:val="22"/>
          <w:szCs w:val="22"/>
          <w:lang w:val="fr-CA"/>
        </w:rPr>
        <w:t>e la région</w:t>
      </w:r>
      <w:r w:rsidR="00DA0835">
        <w:rPr>
          <w:sz w:val="22"/>
          <w:szCs w:val="22"/>
          <w:lang w:val="fr-CA"/>
        </w:rPr>
        <w:t xml:space="preserve"> </w:t>
      </w:r>
      <w:r w:rsidR="00F70FD9">
        <w:rPr>
          <w:sz w:val="22"/>
          <w:szCs w:val="22"/>
          <w:lang w:val="fr-CA"/>
        </w:rPr>
        <w:t>participent à différents efforts</w:t>
      </w:r>
      <w:r w:rsidR="00E6655B">
        <w:rPr>
          <w:sz w:val="22"/>
          <w:szCs w:val="22"/>
          <w:lang w:val="fr-CA"/>
        </w:rPr>
        <w:t xml:space="preserve"> internationaux d’établissement de rapports</w:t>
      </w:r>
      <w:r w:rsidR="00080FA4">
        <w:rPr>
          <w:sz w:val="22"/>
          <w:szCs w:val="22"/>
          <w:lang w:val="fr-CA"/>
        </w:rPr>
        <w:t>. En</w:t>
      </w:r>
      <w:r>
        <w:rPr>
          <w:sz w:val="22"/>
          <w:szCs w:val="22"/>
          <w:lang w:val="fr-CA"/>
        </w:rPr>
        <w:t xml:space="preserve"> </w:t>
      </w:r>
      <w:r w:rsidR="007C36E3" w:rsidRPr="00534BAB">
        <w:rPr>
          <w:sz w:val="22"/>
          <w:szCs w:val="22"/>
          <w:lang w:val="fr-CA"/>
        </w:rPr>
        <w:t>2023,</w:t>
      </w:r>
      <w:r w:rsidR="00080FA4">
        <w:rPr>
          <w:sz w:val="22"/>
          <w:szCs w:val="22"/>
          <w:lang w:val="fr-CA"/>
        </w:rPr>
        <w:t xml:space="preserve"> à la Conférence régional</w:t>
      </w:r>
      <w:r w:rsidR="00B27432">
        <w:rPr>
          <w:sz w:val="22"/>
          <w:szCs w:val="22"/>
          <w:lang w:val="fr-CA"/>
        </w:rPr>
        <w:t>e sur la coopération sud-sud</w:t>
      </w:r>
      <w:r w:rsidR="00DB370C">
        <w:rPr>
          <w:sz w:val="22"/>
          <w:szCs w:val="22"/>
          <w:lang w:val="fr-CA"/>
        </w:rPr>
        <w:t xml:space="preserve"> en Amérique latine et dans les Caraïbes convoquée par la CEPALC</w:t>
      </w:r>
      <w:r w:rsidR="007C36E3" w:rsidRPr="00534BAB">
        <w:rPr>
          <w:rStyle w:val="FootnoteReference"/>
          <w:sz w:val="22"/>
          <w:szCs w:val="22"/>
          <w:lang w:val="fr-CA"/>
        </w:rPr>
        <w:footnoteReference w:id="6"/>
      </w:r>
      <w:r w:rsidR="007C36E3" w:rsidRPr="00534BAB">
        <w:rPr>
          <w:sz w:val="22"/>
          <w:szCs w:val="22"/>
          <w:lang w:val="fr-CA"/>
        </w:rPr>
        <w:t>,</w:t>
      </w:r>
      <w:r w:rsidR="001B352D">
        <w:rPr>
          <w:sz w:val="22"/>
          <w:szCs w:val="22"/>
          <w:lang w:val="fr-CA"/>
        </w:rPr>
        <w:t xml:space="preserve"> les hauts fonctionnaires chargés de la coopération</w:t>
      </w:r>
      <w:r w:rsidR="000A0015">
        <w:rPr>
          <w:sz w:val="22"/>
          <w:szCs w:val="22"/>
          <w:lang w:val="fr-CA"/>
        </w:rPr>
        <w:t xml:space="preserve"> ont </w:t>
      </w:r>
      <w:r w:rsidR="000A0015" w:rsidRPr="00631A4D">
        <w:rPr>
          <w:color w:val="000000" w:themeColor="text1"/>
          <w:sz w:val="22"/>
          <w:szCs w:val="22"/>
          <w:lang w:val="fr-CA"/>
        </w:rPr>
        <w:t>reconnu</w:t>
      </w:r>
      <w:r w:rsidR="000A0015">
        <w:rPr>
          <w:sz w:val="22"/>
          <w:szCs w:val="22"/>
          <w:lang w:val="fr-CA"/>
        </w:rPr>
        <w:t xml:space="preserve"> le travail</w:t>
      </w:r>
      <w:r w:rsidR="003E1698">
        <w:rPr>
          <w:sz w:val="22"/>
          <w:szCs w:val="22"/>
          <w:lang w:val="fr-CA"/>
        </w:rPr>
        <w:t xml:space="preserve"> du Secrétariat général</w:t>
      </w:r>
      <w:r w:rsidR="005675D2">
        <w:rPr>
          <w:sz w:val="22"/>
          <w:szCs w:val="22"/>
          <w:lang w:val="fr-CA"/>
        </w:rPr>
        <w:t xml:space="preserve"> ibéro-américain</w:t>
      </w:r>
      <w:r w:rsidR="007C36E3" w:rsidRPr="00534BAB">
        <w:rPr>
          <w:sz w:val="22"/>
          <w:szCs w:val="22"/>
          <w:lang w:val="fr-CA"/>
        </w:rPr>
        <w:t xml:space="preserve"> (SEGIB),</w:t>
      </w:r>
      <w:r w:rsidR="00EA44DD">
        <w:rPr>
          <w:sz w:val="22"/>
          <w:szCs w:val="22"/>
          <w:lang w:val="fr-CA"/>
        </w:rPr>
        <w:t xml:space="preserve"> plateforme </w:t>
      </w:r>
      <w:r w:rsidR="001272FE">
        <w:rPr>
          <w:sz w:val="22"/>
          <w:szCs w:val="22"/>
          <w:lang w:val="fr-CA"/>
        </w:rPr>
        <w:t>du système</w:t>
      </w:r>
      <w:r w:rsidR="00A9199B">
        <w:rPr>
          <w:sz w:val="22"/>
          <w:szCs w:val="22"/>
          <w:lang w:val="fr-CA"/>
        </w:rPr>
        <w:t xml:space="preserve"> intégré</w:t>
      </w:r>
      <w:r w:rsidR="001272FE">
        <w:rPr>
          <w:sz w:val="22"/>
          <w:szCs w:val="22"/>
          <w:lang w:val="fr-CA"/>
        </w:rPr>
        <w:t xml:space="preserve"> de données ibéro-américain</w:t>
      </w:r>
      <w:r w:rsidR="00476470">
        <w:rPr>
          <w:sz w:val="22"/>
          <w:szCs w:val="22"/>
          <w:lang w:val="fr-CA"/>
        </w:rPr>
        <w:t xml:space="preserve"> sur la coopération sud-sud et triangulaire</w:t>
      </w:r>
      <w:r w:rsidR="007C36E3" w:rsidRPr="00534BAB">
        <w:rPr>
          <w:sz w:val="22"/>
          <w:szCs w:val="22"/>
          <w:lang w:val="fr-CA"/>
        </w:rPr>
        <w:t xml:space="preserve"> (SIDICSS)</w:t>
      </w:r>
      <w:r w:rsidR="00342112">
        <w:rPr>
          <w:sz w:val="22"/>
          <w:szCs w:val="22"/>
          <w:lang w:val="fr-CA"/>
        </w:rPr>
        <w:t xml:space="preserve"> dans ce domaine et ont </w:t>
      </w:r>
      <w:r w:rsidR="00460B2E">
        <w:rPr>
          <w:sz w:val="22"/>
          <w:szCs w:val="22"/>
          <w:lang w:val="fr-CA"/>
        </w:rPr>
        <w:t xml:space="preserve">demandé instamment aux pays de s’inspirer </w:t>
      </w:r>
      <w:r w:rsidR="00370697">
        <w:rPr>
          <w:sz w:val="22"/>
          <w:szCs w:val="22"/>
          <w:lang w:val="fr-CA"/>
        </w:rPr>
        <w:t xml:space="preserve">des idées présentées </w:t>
      </w:r>
      <w:r w:rsidR="004211CC">
        <w:rPr>
          <w:sz w:val="22"/>
          <w:szCs w:val="22"/>
          <w:lang w:val="fr-CA"/>
        </w:rPr>
        <w:t xml:space="preserve">par le Groupe de travail </w:t>
      </w:r>
      <w:r w:rsidR="00765E59">
        <w:rPr>
          <w:sz w:val="22"/>
          <w:szCs w:val="22"/>
          <w:lang w:val="fr-CA"/>
        </w:rPr>
        <w:t xml:space="preserve">international </w:t>
      </w:r>
      <w:r w:rsidR="007143E6">
        <w:rPr>
          <w:sz w:val="22"/>
          <w:szCs w:val="22"/>
          <w:lang w:val="fr-CA"/>
        </w:rPr>
        <w:t>d</w:t>
      </w:r>
      <w:r w:rsidR="00765E59">
        <w:rPr>
          <w:sz w:val="22"/>
          <w:szCs w:val="22"/>
          <w:lang w:val="fr-CA"/>
        </w:rPr>
        <w:t>’appui</w:t>
      </w:r>
      <w:r w:rsidR="00D90D12">
        <w:rPr>
          <w:sz w:val="22"/>
          <w:szCs w:val="22"/>
          <w:lang w:val="fr-CA"/>
        </w:rPr>
        <w:t xml:space="preserve"> officiel total</w:t>
      </w:r>
      <w:r w:rsidR="00C5701E">
        <w:rPr>
          <w:sz w:val="22"/>
          <w:szCs w:val="22"/>
          <w:lang w:val="fr-CA"/>
        </w:rPr>
        <w:t xml:space="preserve"> au développement durable</w:t>
      </w:r>
      <w:r w:rsidR="007C36E3" w:rsidRPr="00534BAB">
        <w:rPr>
          <w:sz w:val="22"/>
          <w:szCs w:val="22"/>
          <w:lang w:val="fr-CA"/>
        </w:rPr>
        <w:t xml:space="preserve"> (TOSSD)</w:t>
      </w:r>
      <w:r w:rsidR="004211CC">
        <w:rPr>
          <w:sz w:val="22"/>
          <w:szCs w:val="22"/>
          <w:lang w:val="fr-CA"/>
        </w:rPr>
        <w:t xml:space="preserve"> de l’O</w:t>
      </w:r>
      <w:r w:rsidR="00937C78">
        <w:rPr>
          <w:sz w:val="22"/>
          <w:szCs w:val="22"/>
          <w:lang w:val="fr-CA"/>
        </w:rPr>
        <w:t>CDE</w:t>
      </w:r>
      <w:r w:rsidR="007C36E3" w:rsidRPr="00534BAB">
        <w:rPr>
          <w:sz w:val="22"/>
          <w:szCs w:val="22"/>
          <w:lang w:val="fr-CA"/>
        </w:rPr>
        <w:t xml:space="preserve">. </w:t>
      </w:r>
    </w:p>
    <w:p w14:paraId="0E89539E" w14:textId="77777777" w:rsidR="007C36E3" w:rsidRPr="00534BAB" w:rsidRDefault="007C36E3" w:rsidP="007C36E3">
      <w:pPr>
        <w:jc w:val="both"/>
        <w:rPr>
          <w:sz w:val="22"/>
          <w:szCs w:val="22"/>
          <w:lang w:val="fr-CA"/>
        </w:rPr>
      </w:pPr>
    </w:p>
    <w:p w14:paraId="45599A28" w14:textId="5C31731C" w:rsidR="007C36E3" w:rsidRPr="00534BAB" w:rsidRDefault="004C1BE4" w:rsidP="00631A4D">
      <w:pPr>
        <w:ind w:firstLine="720"/>
        <w:jc w:val="both"/>
        <w:rPr>
          <w:sz w:val="22"/>
          <w:szCs w:val="22"/>
          <w:lang w:val="fr-CA"/>
        </w:rPr>
      </w:pPr>
      <w:r>
        <w:rPr>
          <w:sz w:val="22"/>
          <w:szCs w:val="22"/>
          <w:lang w:val="fr-CA"/>
        </w:rPr>
        <w:t xml:space="preserve">Un élément central </w:t>
      </w:r>
      <w:r w:rsidR="00846A51">
        <w:rPr>
          <w:sz w:val="22"/>
          <w:szCs w:val="22"/>
          <w:lang w:val="fr-CA"/>
        </w:rPr>
        <w:t>d</w:t>
      </w:r>
      <w:r w:rsidR="00FC6D41">
        <w:rPr>
          <w:sz w:val="22"/>
          <w:szCs w:val="22"/>
          <w:lang w:val="fr-CA"/>
        </w:rPr>
        <w:t xml:space="preserve">u renforcement du dialogue régional et du travail </w:t>
      </w:r>
      <w:r w:rsidR="00EE0890">
        <w:rPr>
          <w:sz w:val="22"/>
          <w:szCs w:val="22"/>
          <w:lang w:val="fr-CA"/>
        </w:rPr>
        <w:t>des personnes chargées de la coopération</w:t>
      </w:r>
      <w:r w:rsidR="00AA2776">
        <w:rPr>
          <w:sz w:val="22"/>
          <w:szCs w:val="22"/>
          <w:lang w:val="fr-CA"/>
        </w:rPr>
        <w:t xml:space="preserve"> est la facilitation de la</w:t>
      </w:r>
      <w:r w:rsidR="00F84B08">
        <w:rPr>
          <w:sz w:val="22"/>
          <w:szCs w:val="22"/>
          <w:lang w:val="fr-CA"/>
        </w:rPr>
        <w:t xml:space="preserve"> mobilisation et de la</w:t>
      </w:r>
      <w:r>
        <w:rPr>
          <w:sz w:val="22"/>
          <w:szCs w:val="22"/>
          <w:lang w:val="fr-CA"/>
        </w:rPr>
        <w:t xml:space="preserve"> </w:t>
      </w:r>
      <w:r w:rsidR="007C36E3" w:rsidRPr="00534BAB">
        <w:rPr>
          <w:sz w:val="22"/>
          <w:szCs w:val="22"/>
          <w:lang w:val="fr-CA"/>
        </w:rPr>
        <w:t>participation</w:t>
      </w:r>
      <w:r w:rsidR="00362DE3">
        <w:rPr>
          <w:sz w:val="22"/>
          <w:szCs w:val="22"/>
          <w:lang w:val="fr-CA"/>
        </w:rPr>
        <w:t xml:space="preserve"> de tous les États membres de l’OEA à ces efforts</w:t>
      </w:r>
      <w:r w:rsidR="00760520">
        <w:rPr>
          <w:sz w:val="22"/>
          <w:szCs w:val="22"/>
          <w:lang w:val="fr-CA"/>
        </w:rPr>
        <w:t xml:space="preserve">. Une approche </w:t>
      </w:r>
      <w:r w:rsidR="00760520" w:rsidRPr="00631A4D">
        <w:rPr>
          <w:color w:val="000000" w:themeColor="text1"/>
          <w:sz w:val="22"/>
          <w:szCs w:val="22"/>
          <w:lang w:val="fr-CA"/>
        </w:rPr>
        <w:t>continentale</w:t>
      </w:r>
      <w:r w:rsidR="00760520">
        <w:rPr>
          <w:sz w:val="22"/>
          <w:szCs w:val="22"/>
          <w:lang w:val="fr-CA"/>
        </w:rPr>
        <w:t xml:space="preserve"> est nécessaire pour harmoniser</w:t>
      </w:r>
      <w:r w:rsidR="00190B26">
        <w:rPr>
          <w:sz w:val="22"/>
          <w:szCs w:val="22"/>
          <w:lang w:val="fr-CA"/>
        </w:rPr>
        <w:t xml:space="preserve"> l’établissement de rapports, les critères d’évaluation</w:t>
      </w:r>
      <w:r w:rsidR="00582012">
        <w:rPr>
          <w:sz w:val="22"/>
          <w:szCs w:val="22"/>
          <w:lang w:val="fr-CA"/>
        </w:rPr>
        <w:t>, pour aligner les</w:t>
      </w:r>
      <w:r w:rsidR="009927AC">
        <w:rPr>
          <w:sz w:val="22"/>
          <w:szCs w:val="22"/>
          <w:lang w:val="fr-CA"/>
        </w:rPr>
        <w:t xml:space="preserve"> méthodologies et les normes, ainsi que pour encourager</w:t>
      </w:r>
      <w:r w:rsidR="0010495C">
        <w:rPr>
          <w:sz w:val="22"/>
          <w:szCs w:val="22"/>
          <w:lang w:val="fr-CA"/>
        </w:rPr>
        <w:t xml:space="preserve"> une plus grande transparence, une meilleure reddition de comptes</w:t>
      </w:r>
      <w:r w:rsidR="00ED6EE1">
        <w:rPr>
          <w:sz w:val="22"/>
          <w:szCs w:val="22"/>
          <w:lang w:val="fr-CA"/>
        </w:rPr>
        <w:t xml:space="preserve"> et pour maximiser</w:t>
      </w:r>
      <w:r w:rsidR="00EB3B12">
        <w:rPr>
          <w:sz w:val="22"/>
          <w:szCs w:val="22"/>
          <w:lang w:val="fr-CA"/>
        </w:rPr>
        <w:t xml:space="preserve"> l’apprentissage mutuel</w:t>
      </w:r>
      <w:r w:rsidR="00AC7C3E">
        <w:rPr>
          <w:sz w:val="22"/>
          <w:szCs w:val="22"/>
          <w:lang w:val="fr-CA"/>
        </w:rPr>
        <w:t xml:space="preserve"> dans le cadr</w:t>
      </w:r>
      <w:r w:rsidR="00FB73CB">
        <w:rPr>
          <w:sz w:val="22"/>
          <w:szCs w:val="22"/>
          <w:lang w:val="fr-CA"/>
        </w:rPr>
        <w:t>e de la coopération sud-sud et de la coopération triangulaire</w:t>
      </w:r>
      <w:r w:rsidR="003958DB">
        <w:rPr>
          <w:sz w:val="22"/>
          <w:szCs w:val="22"/>
          <w:lang w:val="fr-CA"/>
        </w:rPr>
        <w:t xml:space="preserve"> en Amérique latine et dans les Caraïbes</w:t>
      </w:r>
      <w:r w:rsidR="007C36E3" w:rsidRPr="00534BAB">
        <w:rPr>
          <w:sz w:val="22"/>
          <w:szCs w:val="22"/>
          <w:lang w:val="fr-CA"/>
        </w:rPr>
        <w:t>.</w:t>
      </w:r>
      <w:r w:rsidR="00EA3B65">
        <w:rPr>
          <w:sz w:val="22"/>
          <w:szCs w:val="22"/>
          <w:lang w:val="fr-CA"/>
        </w:rPr>
        <w:t xml:space="preserve"> Ce processus</w:t>
      </w:r>
      <w:r w:rsidR="00EB5DD9">
        <w:rPr>
          <w:sz w:val="22"/>
          <w:szCs w:val="22"/>
          <w:lang w:val="fr-CA"/>
        </w:rPr>
        <w:t xml:space="preserve"> comprend le partage de données d’expériences</w:t>
      </w:r>
      <w:r w:rsidR="00190B29">
        <w:rPr>
          <w:sz w:val="22"/>
          <w:szCs w:val="22"/>
          <w:lang w:val="fr-CA"/>
        </w:rPr>
        <w:t xml:space="preserve"> sur les mécanismes ou les cadres</w:t>
      </w:r>
      <w:r w:rsidR="00A93C3F">
        <w:rPr>
          <w:sz w:val="22"/>
          <w:szCs w:val="22"/>
          <w:lang w:val="fr-CA"/>
        </w:rPr>
        <w:t xml:space="preserve"> actuels des pays, leurs pratiques exemplaires</w:t>
      </w:r>
      <w:r w:rsidR="00AB6511">
        <w:rPr>
          <w:sz w:val="22"/>
          <w:szCs w:val="22"/>
          <w:lang w:val="fr-CA"/>
        </w:rPr>
        <w:t xml:space="preserve"> et les défis qui se posent </w:t>
      </w:r>
      <w:r w:rsidR="009555EE">
        <w:rPr>
          <w:sz w:val="22"/>
          <w:szCs w:val="22"/>
          <w:lang w:val="fr-CA"/>
        </w:rPr>
        <w:t>à la gestion des systèmes d’information</w:t>
      </w:r>
      <w:r w:rsidR="005E1159">
        <w:rPr>
          <w:sz w:val="22"/>
          <w:szCs w:val="22"/>
          <w:lang w:val="fr-CA"/>
        </w:rPr>
        <w:t xml:space="preserve"> </w:t>
      </w:r>
      <w:r w:rsidR="00C12299">
        <w:rPr>
          <w:sz w:val="22"/>
          <w:szCs w:val="22"/>
          <w:lang w:val="fr-CA"/>
        </w:rPr>
        <w:t>liés à la coopération internationale</w:t>
      </w:r>
      <w:r w:rsidR="008A6BB4">
        <w:rPr>
          <w:sz w:val="22"/>
          <w:szCs w:val="22"/>
          <w:lang w:val="fr-CA"/>
        </w:rPr>
        <w:t>, à l’</w:t>
      </w:r>
      <w:r w:rsidR="007C36E3" w:rsidRPr="00534BAB">
        <w:rPr>
          <w:sz w:val="22"/>
          <w:szCs w:val="22"/>
          <w:lang w:val="fr-CA"/>
        </w:rPr>
        <w:t>identification</w:t>
      </w:r>
      <w:r w:rsidR="008A6BB4">
        <w:rPr>
          <w:sz w:val="22"/>
          <w:szCs w:val="22"/>
          <w:lang w:val="fr-CA"/>
        </w:rPr>
        <w:t xml:space="preserve"> de possibilités d’amélioration</w:t>
      </w:r>
      <w:r w:rsidR="00DB67EF">
        <w:rPr>
          <w:sz w:val="22"/>
          <w:szCs w:val="22"/>
          <w:lang w:val="fr-CA"/>
        </w:rPr>
        <w:t xml:space="preserve"> et au renforcement</w:t>
      </w:r>
      <w:r w:rsidR="0047335E">
        <w:rPr>
          <w:sz w:val="22"/>
          <w:szCs w:val="22"/>
          <w:lang w:val="fr-CA"/>
        </w:rPr>
        <w:t xml:space="preserve"> de la collaboration et des capacités, entre autres</w:t>
      </w:r>
      <w:r w:rsidR="007C36E3" w:rsidRPr="00534BAB">
        <w:rPr>
          <w:sz w:val="22"/>
          <w:szCs w:val="22"/>
          <w:lang w:val="fr-CA"/>
        </w:rPr>
        <w:t xml:space="preserve">. </w:t>
      </w:r>
    </w:p>
    <w:p w14:paraId="197BCE7E" w14:textId="77777777" w:rsidR="007C36E3" w:rsidRPr="00534BAB" w:rsidRDefault="007C36E3" w:rsidP="00631A4D">
      <w:pPr>
        <w:jc w:val="both"/>
        <w:rPr>
          <w:sz w:val="22"/>
          <w:szCs w:val="22"/>
          <w:lang w:val="fr-CA"/>
        </w:rPr>
      </w:pPr>
    </w:p>
    <w:p w14:paraId="3DAD8912" w14:textId="491E560B" w:rsidR="007C36E3" w:rsidRPr="00534BAB" w:rsidRDefault="00FD0709" w:rsidP="00631A4D">
      <w:pPr>
        <w:ind w:firstLine="720"/>
        <w:jc w:val="both"/>
        <w:rPr>
          <w:sz w:val="22"/>
          <w:szCs w:val="22"/>
          <w:lang w:val="fr-CA"/>
        </w:rPr>
      </w:pPr>
      <w:r>
        <w:rPr>
          <w:sz w:val="22"/>
          <w:szCs w:val="22"/>
          <w:lang w:val="fr-CA"/>
        </w:rPr>
        <w:t xml:space="preserve">À cet égard, </w:t>
      </w:r>
      <w:r w:rsidR="003A303A">
        <w:rPr>
          <w:sz w:val="22"/>
          <w:szCs w:val="22"/>
          <w:lang w:val="fr-CA"/>
        </w:rPr>
        <w:t>pour assurer la cohérence et la complémentarité</w:t>
      </w:r>
      <w:r w:rsidR="007401B8">
        <w:rPr>
          <w:sz w:val="22"/>
          <w:szCs w:val="22"/>
          <w:lang w:val="fr-CA"/>
        </w:rPr>
        <w:t xml:space="preserve"> entre les systèmes, il est recommandé</w:t>
      </w:r>
      <w:r w:rsidR="00F131A2">
        <w:rPr>
          <w:sz w:val="22"/>
          <w:szCs w:val="22"/>
          <w:lang w:val="fr-CA"/>
        </w:rPr>
        <w:t xml:space="preserve"> d’effectuer une identification e</w:t>
      </w:r>
      <w:r w:rsidR="0095694A">
        <w:rPr>
          <w:sz w:val="22"/>
          <w:szCs w:val="22"/>
          <w:lang w:val="fr-CA"/>
        </w:rPr>
        <w:t>t une analyse</w:t>
      </w:r>
      <w:r>
        <w:rPr>
          <w:sz w:val="22"/>
          <w:szCs w:val="22"/>
          <w:lang w:val="fr-CA"/>
        </w:rPr>
        <w:t xml:space="preserve"> </w:t>
      </w:r>
      <w:r w:rsidR="007C36E3" w:rsidRPr="00534BAB">
        <w:rPr>
          <w:sz w:val="22"/>
          <w:szCs w:val="22"/>
          <w:lang w:val="fr-CA"/>
        </w:rPr>
        <w:t>comparative</w:t>
      </w:r>
      <w:r w:rsidR="0095694A">
        <w:rPr>
          <w:sz w:val="22"/>
          <w:szCs w:val="22"/>
          <w:lang w:val="fr-CA"/>
        </w:rPr>
        <w:t>s</w:t>
      </w:r>
      <w:r w:rsidR="00EE4827">
        <w:rPr>
          <w:sz w:val="22"/>
          <w:szCs w:val="22"/>
          <w:lang w:val="fr-CA"/>
        </w:rPr>
        <w:t xml:space="preserve"> des renseignements</w:t>
      </w:r>
      <w:r w:rsidR="00981AA6">
        <w:rPr>
          <w:sz w:val="22"/>
          <w:szCs w:val="22"/>
          <w:lang w:val="fr-CA"/>
        </w:rPr>
        <w:t xml:space="preserve"> disponibles dans les systèmes</w:t>
      </w:r>
      <w:r w:rsidR="00E016B5">
        <w:rPr>
          <w:sz w:val="22"/>
          <w:szCs w:val="22"/>
          <w:lang w:val="fr-CA"/>
        </w:rPr>
        <w:t xml:space="preserve"> d’information et</w:t>
      </w:r>
      <w:r w:rsidR="000E50AA">
        <w:rPr>
          <w:sz w:val="22"/>
          <w:szCs w:val="22"/>
          <w:lang w:val="fr-CA"/>
        </w:rPr>
        <w:t xml:space="preserve"> d’enregistrement</w:t>
      </w:r>
      <w:r w:rsidR="00027DB2">
        <w:rPr>
          <w:sz w:val="22"/>
          <w:szCs w:val="22"/>
          <w:lang w:val="fr-CA"/>
        </w:rPr>
        <w:t xml:space="preserve"> régionaux et/ou nationaux</w:t>
      </w:r>
      <w:r w:rsidR="00127A8F">
        <w:rPr>
          <w:sz w:val="22"/>
          <w:szCs w:val="22"/>
          <w:lang w:val="fr-CA"/>
        </w:rPr>
        <w:t>. Cette analyse devrait permettre d’établir</w:t>
      </w:r>
      <w:r w:rsidR="00C702E4">
        <w:rPr>
          <w:sz w:val="22"/>
          <w:szCs w:val="22"/>
          <w:lang w:val="fr-CA"/>
        </w:rPr>
        <w:t xml:space="preserve"> quels mécanismes</w:t>
      </w:r>
      <w:r w:rsidR="000F5611">
        <w:rPr>
          <w:sz w:val="22"/>
          <w:szCs w:val="22"/>
          <w:lang w:val="fr-CA"/>
        </w:rPr>
        <w:t xml:space="preserve"> sont</w:t>
      </w:r>
      <w:r w:rsidR="00713B8A">
        <w:rPr>
          <w:sz w:val="22"/>
          <w:szCs w:val="22"/>
          <w:lang w:val="fr-CA"/>
        </w:rPr>
        <w:t xml:space="preserve"> les plus largement acceptés au sein d</w:t>
      </w:r>
      <w:r w:rsidR="006A3879">
        <w:rPr>
          <w:sz w:val="22"/>
          <w:szCs w:val="22"/>
          <w:lang w:val="fr-CA"/>
        </w:rPr>
        <w:t>u</w:t>
      </w:r>
      <w:r w:rsidR="00713B8A">
        <w:rPr>
          <w:sz w:val="22"/>
          <w:szCs w:val="22"/>
          <w:lang w:val="fr-CA"/>
        </w:rPr>
        <w:t xml:space="preserve"> système</w:t>
      </w:r>
      <w:r w:rsidR="006A3879">
        <w:rPr>
          <w:sz w:val="22"/>
          <w:szCs w:val="22"/>
          <w:lang w:val="fr-CA"/>
        </w:rPr>
        <w:t xml:space="preserve"> interaméricain, du système ibéro</w:t>
      </w:r>
      <w:r w:rsidR="005042A7">
        <w:rPr>
          <w:sz w:val="22"/>
          <w:szCs w:val="22"/>
          <w:lang w:val="fr-CA"/>
        </w:rPr>
        <w:t>-</w:t>
      </w:r>
      <w:r w:rsidR="006A3879">
        <w:rPr>
          <w:sz w:val="22"/>
          <w:szCs w:val="22"/>
          <w:lang w:val="fr-CA"/>
        </w:rPr>
        <w:t>américain</w:t>
      </w:r>
      <w:r w:rsidR="009C5CE7">
        <w:rPr>
          <w:sz w:val="22"/>
          <w:szCs w:val="22"/>
          <w:lang w:val="fr-CA"/>
        </w:rPr>
        <w:t xml:space="preserve"> et de </w:t>
      </w:r>
      <w:r w:rsidR="009C5CE7" w:rsidRPr="00631A4D">
        <w:rPr>
          <w:color w:val="000000" w:themeColor="text1"/>
          <w:sz w:val="22"/>
          <w:szCs w:val="22"/>
          <w:lang w:val="fr-CA"/>
        </w:rPr>
        <w:t>systèmes</w:t>
      </w:r>
      <w:r w:rsidR="009C5CE7">
        <w:rPr>
          <w:sz w:val="22"/>
          <w:szCs w:val="22"/>
          <w:lang w:val="fr-CA"/>
        </w:rPr>
        <w:t xml:space="preserve"> similaires</w:t>
      </w:r>
      <w:r w:rsidR="007C36E3" w:rsidRPr="00534BAB">
        <w:rPr>
          <w:sz w:val="22"/>
          <w:szCs w:val="22"/>
          <w:lang w:val="fr-CA"/>
        </w:rPr>
        <w:t>.</w:t>
      </w:r>
      <w:r w:rsidR="00326137">
        <w:rPr>
          <w:sz w:val="22"/>
          <w:szCs w:val="22"/>
          <w:lang w:val="fr-CA"/>
        </w:rPr>
        <w:t xml:space="preserve"> Il est également important de comprendre</w:t>
      </w:r>
      <w:r w:rsidR="007A6DFA">
        <w:rPr>
          <w:sz w:val="22"/>
          <w:szCs w:val="22"/>
          <w:lang w:val="fr-CA"/>
        </w:rPr>
        <w:t xml:space="preserve"> les objectifs spécifiques de chaque système et le type d’information et de données</w:t>
      </w:r>
      <w:r w:rsidR="00A92901">
        <w:rPr>
          <w:sz w:val="22"/>
          <w:szCs w:val="22"/>
          <w:lang w:val="fr-CA"/>
        </w:rPr>
        <w:t xml:space="preserve"> qu’on peut y trouver. Cette connaissance doit être partagée</w:t>
      </w:r>
      <w:r w:rsidR="008004B5">
        <w:rPr>
          <w:sz w:val="22"/>
          <w:szCs w:val="22"/>
          <w:lang w:val="fr-CA"/>
        </w:rPr>
        <w:t xml:space="preserve"> entre tous les pays d’Amérique latine et des Caraïbes</w:t>
      </w:r>
      <w:r w:rsidR="00946A05">
        <w:rPr>
          <w:sz w:val="22"/>
          <w:szCs w:val="22"/>
          <w:lang w:val="fr-CA"/>
        </w:rPr>
        <w:t xml:space="preserve">, leur permettant d’envisager l’adoption </w:t>
      </w:r>
      <w:r w:rsidR="00FF515D">
        <w:rPr>
          <w:sz w:val="22"/>
          <w:szCs w:val="22"/>
          <w:lang w:val="fr-CA"/>
        </w:rPr>
        <w:t>d’outils et/ou de systèmes répondant à leurs besoins</w:t>
      </w:r>
      <w:r w:rsidR="007C36E3" w:rsidRPr="00534BAB">
        <w:rPr>
          <w:sz w:val="22"/>
          <w:szCs w:val="22"/>
          <w:lang w:val="fr-CA"/>
        </w:rPr>
        <w:t>.</w:t>
      </w:r>
      <w:r w:rsidR="0068445B">
        <w:rPr>
          <w:sz w:val="22"/>
          <w:szCs w:val="22"/>
          <w:lang w:val="fr-CA"/>
        </w:rPr>
        <w:t xml:space="preserve"> En outre, il est essentiel </w:t>
      </w:r>
      <w:r w:rsidR="00147871">
        <w:rPr>
          <w:sz w:val="22"/>
          <w:szCs w:val="22"/>
          <w:lang w:val="fr-CA"/>
        </w:rPr>
        <w:t>d’identifier et d’aborder toutes les difficultés qui peuvent découler de la mise en œuvre de ces systèmes</w:t>
      </w:r>
      <w:r w:rsidR="00300DB4">
        <w:rPr>
          <w:sz w:val="22"/>
          <w:szCs w:val="22"/>
          <w:lang w:val="fr-CA"/>
        </w:rPr>
        <w:t xml:space="preserve">, entre autres </w:t>
      </w:r>
      <w:r w:rsidR="004E296E">
        <w:rPr>
          <w:sz w:val="22"/>
          <w:szCs w:val="22"/>
          <w:lang w:val="fr-CA"/>
        </w:rPr>
        <w:t>élé</w:t>
      </w:r>
      <w:r w:rsidR="00C140B6">
        <w:rPr>
          <w:sz w:val="22"/>
          <w:szCs w:val="22"/>
          <w:lang w:val="fr-CA"/>
        </w:rPr>
        <w:t>ments pertinents à considérer</w:t>
      </w:r>
      <w:r w:rsidR="007C36E3" w:rsidRPr="00534BAB">
        <w:rPr>
          <w:sz w:val="22"/>
          <w:szCs w:val="22"/>
          <w:lang w:val="fr-CA"/>
        </w:rPr>
        <w:t>.</w:t>
      </w:r>
    </w:p>
    <w:p w14:paraId="45705473" w14:textId="77777777" w:rsidR="007C36E3" w:rsidRPr="00534BAB" w:rsidRDefault="007C36E3" w:rsidP="007C36E3">
      <w:pPr>
        <w:jc w:val="both"/>
        <w:rPr>
          <w:sz w:val="22"/>
          <w:szCs w:val="22"/>
          <w:u w:val="single"/>
          <w:lang w:val="fr-CA"/>
        </w:rPr>
      </w:pPr>
    </w:p>
    <w:p w14:paraId="0164A29D" w14:textId="6AD38C1C" w:rsidR="007C36E3" w:rsidRPr="00534BAB" w:rsidRDefault="000B316A" w:rsidP="00A36B55">
      <w:pPr>
        <w:ind w:left="720"/>
        <w:jc w:val="both"/>
        <w:rPr>
          <w:sz w:val="22"/>
          <w:szCs w:val="22"/>
          <w:lang w:val="fr-CA"/>
        </w:rPr>
      </w:pPr>
      <w:r>
        <w:rPr>
          <w:sz w:val="22"/>
          <w:szCs w:val="22"/>
          <w:u w:val="single"/>
          <w:lang w:val="fr-CA"/>
        </w:rPr>
        <w:t xml:space="preserve">Questions pour </w:t>
      </w:r>
      <w:r w:rsidR="000E51BE">
        <w:rPr>
          <w:sz w:val="22"/>
          <w:szCs w:val="22"/>
          <w:u w:val="single"/>
          <w:lang w:val="fr-CA"/>
        </w:rPr>
        <w:t xml:space="preserve">orienter </w:t>
      </w:r>
      <w:r>
        <w:rPr>
          <w:sz w:val="22"/>
          <w:szCs w:val="22"/>
          <w:u w:val="single"/>
          <w:lang w:val="fr-CA"/>
        </w:rPr>
        <w:t>la</w:t>
      </w:r>
      <w:r w:rsidRPr="00534BAB">
        <w:rPr>
          <w:sz w:val="22"/>
          <w:szCs w:val="22"/>
          <w:u w:val="single"/>
          <w:lang w:val="fr-CA"/>
        </w:rPr>
        <w:t xml:space="preserve"> discussion</w:t>
      </w:r>
      <w:r>
        <w:rPr>
          <w:sz w:val="22"/>
          <w:szCs w:val="22"/>
          <w:u w:val="single"/>
          <w:lang w:val="fr-CA"/>
        </w:rPr>
        <w:t> </w:t>
      </w:r>
      <w:r w:rsidR="007C36E3" w:rsidRPr="00534BAB">
        <w:rPr>
          <w:sz w:val="22"/>
          <w:szCs w:val="22"/>
          <w:lang w:val="fr-CA"/>
        </w:rPr>
        <w:t>:</w:t>
      </w:r>
    </w:p>
    <w:p w14:paraId="0CBF048E" w14:textId="335535F0" w:rsidR="007C36E3" w:rsidRPr="00534BAB" w:rsidRDefault="00E627CE" w:rsidP="00A36B55">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Comment la région peut</w:t>
      </w:r>
      <w:r w:rsidR="00B26620">
        <w:rPr>
          <w:rStyle w:val="normaltextrun"/>
          <w:sz w:val="22"/>
          <w:szCs w:val="22"/>
          <w:lang w:val="fr-CA"/>
        </w:rPr>
        <w:t>-elle progresser dans l’harmonisation</w:t>
      </w:r>
      <w:r w:rsidR="00B103DA">
        <w:rPr>
          <w:rStyle w:val="normaltextrun"/>
          <w:sz w:val="22"/>
          <w:szCs w:val="22"/>
          <w:lang w:val="fr-CA"/>
        </w:rPr>
        <w:t xml:space="preserve"> et</w:t>
      </w:r>
      <w:r w:rsidR="00300359">
        <w:rPr>
          <w:rStyle w:val="normaltextrun"/>
          <w:sz w:val="22"/>
          <w:szCs w:val="22"/>
          <w:lang w:val="fr-CA"/>
        </w:rPr>
        <w:t xml:space="preserve"> la rationalisation</w:t>
      </w:r>
      <w:r w:rsidR="004B5E09">
        <w:rPr>
          <w:rStyle w:val="normaltextrun"/>
          <w:sz w:val="22"/>
          <w:szCs w:val="22"/>
          <w:lang w:val="fr-CA"/>
        </w:rPr>
        <w:t xml:space="preserve"> de l’établissement </w:t>
      </w:r>
      <w:r w:rsidR="003D4BEF">
        <w:rPr>
          <w:rStyle w:val="normaltextrun"/>
          <w:sz w:val="22"/>
          <w:szCs w:val="22"/>
          <w:lang w:val="fr-CA"/>
        </w:rPr>
        <w:t>de rapports</w:t>
      </w:r>
      <w:r w:rsidR="00823BD7">
        <w:rPr>
          <w:rStyle w:val="normaltextrun"/>
          <w:sz w:val="22"/>
          <w:szCs w:val="22"/>
          <w:lang w:val="fr-CA"/>
        </w:rPr>
        <w:t xml:space="preserve"> et de l’évaluation de la coopération</w:t>
      </w:r>
      <w:r w:rsidR="007C36E3" w:rsidRPr="00534BAB">
        <w:rPr>
          <w:rStyle w:val="normaltextrun"/>
          <w:sz w:val="22"/>
          <w:szCs w:val="22"/>
          <w:lang w:val="fr-CA"/>
        </w:rPr>
        <w:t>?</w:t>
      </w:r>
    </w:p>
    <w:p w14:paraId="171E72D0" w14:textId="3548BED8" w:rsidR="007C36E3" w:rsidRPr="00534BAB" w:rsidRDefault="00265C1E" w:rsidP="00A36B55">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Quelles mesures peuvent être prises pour mettre sur pied des mécanismes cohérents</w:t>
      </w:r>
      <w:r w:rsidR="002647D2">
        <w:rPr>
          <w:rStyle w:val="normaltextrun"/>
          <w:sz w:val="22"/>
          <w:szCs w:val="22"/>
          <w:lang w:val="fr-CA"/>
        </w:rPr>
        <w:t xml:space="preserve"> d’accès aux données</w:t>
      </w:r>
      <w:r w:rsidR="002E05B5">
        <w:rPr>
          <w:rStyle w:val="normaltextrun"/>
          <w:sz w:val="22"/>
          <w:szCs w:val="22"/>
          <w:lang w:val="fr-CA"/>
        </w:rPr>
        <w:t xml:space="preserve"> et </w:t>
      </w:r>
      <w:r w:rsidR="0061255C">
        <w:rPr>
          <w:rStyle w:val="normaltextrun"/>
          <w:sz w:val="22"/>
          <w:szCs w:val="22"/>
          <w:lang w:val="fr-CA"/>
        </w:rPr>
        <w:t>permettre une prise de décisions plus informée</w:t>
      </w:r>
      <w:r w:rsidR="007C36E3" w:rsidRPr="00534BAB">
        <w:rPr>
          <w:rStyle w:val="normaltextrun"/>
          <w:sz w:val="22"/>
          <w:szCs w:val="22"/>
          <w:lang w:val="fr-CA"/>
        </w:rPr>
        <w:t>?</w:t>
      </w:r>
    </w:p>
    <w:p w14:paraId="06274F86" w14:textId="7137148B" w:rsidR="007C36E3" w:rsidRPr="00534BAB" w:rsidRDefault="0061255C" w:rsidP="00A36B55">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Comment</w:t>
      </w:r>
      <w:r w:rsidR="003E2FB6">
        <w:rPr>
          <w:rStyle w:val="normaltextrun"/>
          <w:sz w:val="22"/>
          <w:szCs w:val="22"/>
          <w:lang w:val="fr-CA"/>
        </w:rPr>
        <w:t xml:space="preserve"> coordonner efficacement le partage d’information avec les pays donateurs</w:t>
      </w:r>
      <w:r w:rsidR="00DE661B">
        <w:rPr>
          <w:rStyle w:val="normaltextrun"/>
          <w:sz w:val="22"/>
          <w:szCs w:val="22"/>
          <w:lang w:val="fr-CA"/>
        </w:rPr>
        <w:t xml:space="preserve"> </w:t>
      </w:r>
      <w:r w:rsidR="00B1389D">
        <w:rPr>
          <w:rStyle w:val="normaltextrun"/>
          <w:sz w:val="22"/>
          <w:szCs w:val="22"/>
          <w:lang w:val="fr-CA"/>
        </w:rPr>
        <w:t xml:space="preserve">pour </w:t>
      </w:r>
      <w:r w:rsidR="00911EBE">
        <w:rPr>
          <w:rStyle w:val="normaltextrun"/>
          <w:sz w:val="22"/>
          <w:szCs w:val="22"/>
          <w:lang w:val="fr-CA"/>
        </w:rPr>
        <w:t>prévenir le double comptage</w:t>
      </w:r>
      <w:r w:rsidR="00A44753">
        <w:rPr>
          <w:rStyle w:val="normaltextrun"/>
          <w:sz w:val="22"/>
          <w:szCs w:val="22"/>
          <w:lang w:val="fr-CA"/>
        </w:rPr>
        <w:t xml:space="preserve"> et assurer une allocation</w:t>
      </w:r>
      <w:r w:rsidR="007C0089">
        <w:rPr>
          <w:rStyle w:val="normaltextrun"/>
          <w:sz w:val="22"/>
          <w:szCs w:val="22"/>
          <w:lang w:val="fr-CA"/>
        </w:rPr>
        <w:t xml:space="preserve"> et une utilisation</w:t>
      </w:r>
      <w:r w:rsidR="00A44753">
        <w:rPr>
          <w:rStyle w:val="normaltextrun"/>
          <w:sz w:val="22"/>
          <w:szCs w:val="22"/>
          <w:lang w:val="fr-CA"/>
        </w:rPr>
        <w:t xml:space="preserve"> efficiente</w:t>
      </w:r>
      <w:r w:rsidR="007C0089">
        <w:rPr>
          <w:rStyle w:val="normaltextrun"/>
          <w:sz w:val="22"/>
          <w:szCs w:val="22"/>
          <w:lang w:val="fr-CA"/>
        </w:rPr>
        <w:t>s des ressources</w:t>
      </w:r>
      <w:r w:rsidR="007C36E3" w:rsidRPr="00534BAB">
        <w:rPr>
          <w:rStyle w:val="normaltextrun"/>
          <w:sz w:val="22"/>
          <w:szCs w:val="22"/>
          <w:lang w:val="fr-CA"/>
        </w:rPr>
        <w:t>?</w:t>
      </w:r>
    </w:p>
    <w:p w14:paraId="2D227B1F" w14:textId="0D46611B" w:rsidR="007C36E3" w:rsidRPr="00534BAB" w:rsidRDefault="00573421" w:rsidP="00A36B55">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Comment faciliter le processus d’établissement de rapports</w:t>
      </w:r>
      <w:r w:rsidR="00A70A06">
        <w:rPr>
          <w:rStyle w:val="normaltextrun"/>
          <w:sz w:val="22"/>
          <w:szCs w:val="22"/>
          <w:lang w:val="fr-CA"/>
        </w:rPr>
        <w:t xml:space="preserve"> aux niveaux local et régional pour réduire</w:t>
      </w:r>
      <w:r w:rsidR="00B24F79">
        <w:rPr>
          <w:rStyle w:val="normaltextrun"/>
          <w:sz w:val="22"/>
          <w:szCs w:val="22"/>
          <w:lang w:val="fr-CA"/>
        </w:rPr>
        <w:t xml:space="preserve"> le fardeau associé à cette tâche</w:t>
      </w:r>
      <w:r w:rsidR="007C36E3" w:rsidRPr="00534BAB">
        <w:rPr>
          <w:rStyle w:val="normaltextrun"/>
          <w:sz w:val="22"/>
          <w:szCs w:val="22"/>
          <w:lang w:val="fr-CA"/>
        </w:rPr>
        <w:t xml:space="preserve">? </w:t>
      </w:r>
      <w:r w:rsidR="00981A08">
        <w:rPr>
          <w:rStyle w:val="normaltextrun"/>
          <w:sz w:val="22"/>
          <w:szCs w:val="22"/>
          <w:lang w:val="fr-CA"/>
        </w:rPr>
        <w:t>Quels</w:t>
      </w:r>
      <w:r w:rsidR="007C36E3" w:rsidRPr="00534BAB">
        <w:rPr>
          <w:rStyle w:val="normaltextrun"/>
          <w:sz w:val="22"/>
          <w:szCs w:val="22"/>
          <w:lang w:val="fr-CA"/>
        </w:rPr>
        <w:t xml:space="preserve"> types</w:t>
      </w:r>
      <w:r w:rsidR="00981A08">
        <w:rPr>
          <w:rStyle w:val="normaltextrun"/>
          <w:sz w:val="22"/>
          <w:szCs w:val="22"/>
          <w:lang w:val="fr-CA"/>
        </w:rPr>
        <w:t xml:space="preserve"> d’efforts en matière de renforcement des capacités doivent être déployés</w:t>
      </w:r>
      <w:r w:rsidR="007C36E3" w:rsidRPr="00534BAB">
        <w:rPr>
          <w:rStyle w:val="normaltextrun"/>
          <w:sz w:val="22"/>
          <w:szCs w:val="22"/>
          <w:lang w:val="fr-CA"/>
        </w:rPr>
        <w:t>?</w:t>
      </w:r>
    </w:p>
    <w:p w14:paraId="0EB786AC" w14:textId="77777777" w:rsidR="007C36E3" w:rsidRPr="00534BAB" w:rsidRDefault="007C36E3" w:rsidP="007C36E3">
      <w:pPr>
        <w:pStyle w:val="paragraph"/>
        <w:spacing w:before="0" w:beforeAutospacing="0" w:after="0" w:afterAutospacing="0"/>
        <w:jc w:val="both"/>
        <w:rPr>
          <w:rStyle w:val="normaltextrun"/>
          <w:sz w:val="22"/>
          <w:szCs w:val="22"/>
          <w:lang w:val="fr-CA"/>
        </w:rPr>
      </w:pPr>
    </w:p>
    <w:tbl>
      <w:tblPr>
        <w:tblStyle w:val="TableGrid"/>
        <w:tblW w:w="0" w:type="auto"/>
        <w:tblInd w:w="-5" w:type="dxa"/>
        <w:tblLook w:val="04A0" w:firstRow="1" w:lastRow="0" w:firstColumn="1" w:lastColumn="0" w:noHBand="0" w:noVBand="1"/>
      </w:tblPr>
      <w:tblGrid>
        <w:gridCol w:w="8995"/>
      </w:tblGrid>
      <w:tr w:rsidR="007C36E3" w:rsidRPr="00A707D0" w14:paraId="709F24A8" w14:textId="77777777" w:rsidTr="009F148F">
        <w:tc>
          <w:tcPr>
            <w:tcW w:w="8995" w:type="dxa"/>
          </w:tcPr>
          <w:p w14:paraId="20B41A10" w14:textId="4F3F2FB1" w:rsidR="007C36E3" w:rsidRPr="00534BAB" w:rsidRDefault="007C36E3" w:rsidP="009F148F">
            <w:pPr>
              <w:jc w:val="center"/>
              <w:rPr>
                <w:rFonts w:ascii="Times New Roman" w:hAnsi="Times New Roman" w:cs="Times New Roman"/>
                <w:b/>
                <w:bCs/>
                <w:lang w:val="fr-CA" w:eastAsia="es-PE"/>
              </w:rPr>
            </w:pPr>
            <w:r w:rsidRPr="00534BAB">
              <w:rPr>
                <w:rFonts w:ascii="Times New Roman" w:hAnsi="Times New Roman" w:cs="Times New Roman"/>
                <w:b/>
                <w:bCs/>
                <w:lang w:val="fr-CA" w:eastAsia="es-PE"/>
              </w:rPr>
              <w:t>B</w:t>
            </w:r>
            <w:r w:rsidR="00523F44">
              <w:rPr>
                <w:rFonts w:ascii="Times New Roman" w:hAnsi="Times New Roman" w:cs="Times New Roman"/>
                <w:b/>
                <w:bCs/>
                <w:lang w:val="fr-CA" w:eastAsia="es-PE"/>
              </w:rPr>
              <w:t xml:space="preserve">oite </w:t>
            </w:r>
            <w:r w:rsidRPr="00534BAB">
              <w:rPr>
                <w:rFonts w:ascii="Times New Roman" w:hAnsi="Times New Roman" w:cs="Times New Roman"/>
                <w:b/>
                <w:bCs/>
                <w:lang w:val="fr-CA" w:eastAsia="es-PE"/>
              </w:rPr>
              <w:t>2</w:t>
            </w:r>
          </w:p>
          <w:p w14:paraId="38589B2D" w14:textId="2F7EAF77" w:rsidR="007C36E3" w:rsidRPr="00534BAB" w:rsidRDefault="00523F44" w:rsidP="009F148F">
            <w:pPr>
              <w:jc w:val="center"/>
              <w:rPr>
                <w:rFonts w:ascii="Times New Roman" w:hAnsi="Times New Roman" w:cs="Times New Roman"/>
                <w:b/>
                <w:bCs/>
                <w:lang w:val="fr-CA" w:eastAsia="es-PE"/>
              </w:rPr>
            </w:pPr>
            <w:r>
              <w:rPr>
                <w:rFonts w:ascii="Times New Roman" w:hAnsi="Times New Roman" w:cs="Times New Roman"/>
                <w:b/>
                <w:bCs/>
                <w:lang w:val="fr-CA" w:eastAsia="es-PE"/>
              </w:rPr>
              <w:t xml:space="preserve">RÉSUMÉ DES </w:t>
            </w:r>
            <w:r w:rsidR="007C36E3" w:rsidRPr="00534BAB">
              <w:rPr>
                <w:rFonts w:ascii="Times New Roman" w:hAnsi="Times New Roman" w:cs="Times New Roman"/>
                <w:b/>
                <w:bCs/>
                <w:lang w:val="fr-CA" w:eastAsia="es-PE"/>
              </w:rPr>
              <w:t>RECOMM</w:t>
            </w:r>
            <w:r>
              <w:rPr>
                <w:rFonts w:ascii="Times New Roman" w:hAnsi="Times New Roman" w:cs="Times New Roman"/>
                <w:b/>
                <w:bCs/>
                <w:lang w:val="fr-CA" w:eastAsia="es-PE"/>
              </w:rPr>
              <w:t>A</w:t>
            </w:r>
            <w:r w:rsidR="007C36E3" w:rsidRPr="00534BAB">
              <w:rPr>
                <w:rFonts w:ascii="Times New Roman" w:hAnsi="Times New Roman" w:cs="Times New Roman"/>
                <w:b/>
                <w:bCs/>
                <w:lang w:val="fr-CA" w:eastAsia="es-PE"/>
              </w:rPr>
              <w:t>NDATIONS</w:t>
            </w:r>
            <w:r>
              <w:rPr>
                <w:rFonts w:ascii="Times New Roman" w:hAnsi="Times New Roman" w:cs="Times New Roman"/>
                <w:b/>
                <w:bCs/>
                <w:lang w:val="fr-CA" w:eastAsia="es-PE"/>
              </w:rPr>
              <w:t xml:space="preserve"> DU GROUPE DE TRAVAIL</w:t>
            </w:r>
            <w:r w:rsidR="007C36E3" w:rsidRPr="00534BAB">
              <w:rPr>
                <w:rFonts w:ascii="Times New Roman" w:hAnsi="Times New Roman" w:cs="Times New Roman"/>
                <w:b/>
                <w:bCs/>
                <w:lang w:val="fr-CA" w:eastAsia="es-PE"/>
              </w:rPr>
              <w:t xml:space="preserve"> 3</w:t>
            </w:r>
          </w:p>
          <w:p w14:paraId="3A45CC23" w14:textId="6C67266B" w:rsidR="007C36E3" w:rsidRPr="00534BAB" w:rsidRDefault="007C36E3" w:rsidP="009F148F">
            <w:pPr>
              <w:jc w:val="center"/>
              <w:rPr>
                <w:rFonts w:ascii="Times New Roman" w:hAnsi="Times New Roman" w:cs="Times New Roman"/>
                <w:i/>
                <w:iCs/>
                <w:lang w:val="fr-CA" w:eastAsia="es-PE"/>
              </w:rPr>
            </w:pPr>
            <w:r w:rsidRPr="00534BAB">
              <w:rPr>
                <w:rFonts w:ascii="Times New Roman" w:hAnsi="Times New Roman" w:cs="Times New Roman"/>
                <w:lang w:val="fr-CA" w:eastAsia="es-PE"/>
              </w:rPr>
              <w:t>R</w:t>
            </w:r>
            <w:r w:rsidR="00523F44">
              <w:rPr>
                <w:rFonts w:ascii="Times New Roman" w:hAnsi="Times New Roman" w:cs="Times New Roman"/>
                <w:lang w:val="fr-CA" w:eastAsia="es-PE"/>
              </w:rPr>
              <w:t>ô</w:t>
            </w:r>
            <w:r w:rsidRPr="00534BAB">
              <w:rPr>
                <w:rFonts w:ascii="Times New Roman" w:hAnsi="Times New Roman" w:cs="Times New Roman"/>
                <w:lang w:val="fr-CA" w:eastAsia="es-PE"/>
              </w:rPr>
              <w:t>le</w:t>
            </w:r>
            <w:r w:rsidR="00E81CA8">
              <w:rPr>
                <w:rFonts w:ascii="Times New Roman" w:hAnsi="Times New Roman" w:cs="Times New Roman"/>
                <w:lang w:val="fr-CA" w:eastAsia="es-PE"/>
              </w:rPr>
              <w:t xml:space="preserve"> de l’AICD dans la coopération</w:t>
            </w:r>
            <w:r w:rsidR="00B5031A">
              <w:rPr>
                <w:rFonts w:ascii="Times New Roman" w:hAnsi="Times New Roman" w:cs="Times New Roman"/>
                <w:lang w:val="fr-CA" w:eastAsia="es-PE"/>
              </w:rPr>
              <w:t xml:space="preserve"> internationale</w:t>
            </w:r>
            <w:r w:rsidR="00E81CA8">
              <w:rPr>
                <w:rFonts w:ascii="Times New Roman" w:hAnsi="Times New Roman" w:cs="Times New Roman"/>
                <w:lang w:val="fr-CA" w:eastAsia="es-PE"/>
              </w:rPr>
              <w:t xml:space="preserve"> pour le</w:t>
            </w:r>
            <w:r w:rsidR="00C136C4">
              <w:rPr>
                <w:rFonts w:ascii="Times New Roman" w:hAnsi="Times New Roman" w:cs="Times New Roman"/>
                <w:lang w:val="fr-CA" w:eastAsia="es-PE"/>
              </w:rPr>
              <w:t xml:space="preserve"> développement</w:t>
            </w:r>
          </w:p>
          <w:p w14:paraId="22B53CCC" w14:textId="17E3A2AF" w:rsidR="007C36E3" w:rsidRPr="00534BAB" w:rsidRDefault="007C36E3" w:rsidP="009F148F">
            <w:pPr>
              <w:jc w:val="center"/>
              <w:rPr>
                <w:rFonts w:ascii="Times New Roman" w:hAnsi="Times New Roman" w:cs="Times New Roman"/>
                <w:i/>
                <w:iCs/>
                <w:lang w:val="fr-CA" w:eastAsia="es-PE"/>
              </w:rPr>
            </w:pPr>
            <w:r w:rsidRPr="00534BAB">
              <w:rPr>
                <w:rFonts w:ascii="Times New Roman" w:hAnsi="Times New Roman" w:cs="Times New Roman"/>
                <w:i/>
                <w:iCs/>
                <w:lang w:val="fr-CA" w:eastAsia="es-PE"/>
              </w:rPr>
              <w:t>(A</w:t>
            </w:r>
            <w:r w:rsidR="00C136C4">
              <w:rPr>
                <w:rFonts w:ascii="Times New Roman" w:hAnsi="Times New Roman" w:cs="Times New Roman"/>
                <w:i/>
                <w:iCs/>
                <w:lang w:val="fr-CA" w:eastAsia="es-PE"/>
              </w:rPr>
              <w:t>dopté</w:t>
            </w:r>
            <w:r w:rsidR="00D60574">
              <w:rPr>
                <w:rFonts w:ascii="Times New Roman" w:hAnsi="Times New Roman" w:cs="Times New Roman"/>
                <w:i/>
                <w:iCs/>
                <w:lang w:val="fr-CA" w:eastAsia="es-PE"/>
              </w:rPr>
              <w:t>es</w:t>
            </w:r>
            <w:r w:rsidR="00C136C4">
              <w:rPr>
                <w:rFonts w:ascii="Times New Roman" w:hAnsi="Times New Roman" w:cs="Times New Roman"/>
                <w:i/>
                <w:iCs/>
                <w:lang w:val="fr-CA" w:eastAsia="es-PE"/>
              </w:rPr>
              <w:t xml:space="preserve"> à la </w:t>
            </w:r>
            <w:r w:rsidR="00D60574">
              <w:rPr>
                <w:rFonts w:ascii="Times New Roman" w:hAnsi="Times New Roman" w:cs="Times New Roman"/>
                <w:i/>
                <w:iCs/>
                <w:lang w:val="fr-CA" w:eastAsia="es-PE"/>
              </w:rPr>
              <w:t>R</w:t>
            </w:r>
            <w:r w:rsidR="00C136C4">
              <w:rPr>
                <w:rFonts w:ascii="Times New Roman" w:hAnsi="Times New Roman" w:cs="Times New Roman"/>
                <w:i/>
                <w:iCs/>
                <w:lang w:val="fr-CA" w:eastAsia="es-PE"/>
              </w:rPr>
              <w:t xml:space="preserve">éunion </w:t>
            </w:r>
            <w:r w:rsidR="00EB7CBD">
              <w:rPr>
                <w:rFonts w:ascii="Times New Roman" w:hAnsi="Times New Roman" w:cs="Times New Roman"/>
                <w:i/>
                <w:iCs/>
                <w:lang w:val="fr-CA" w:eastAsia="es-PE"/>
              </w:rPr>
              <w:t>officielle des groupes de travail de l’AICD tenue le 2 novembre</w:t>
            </w:r>
            <w:r w:rsidR="00C136C4">
              <w:rPr>
                <w:rFonts w:ascii="Times New Roman" w:hAnsi="Times New Roman" w:cs="Times New Roman"/>
                <w:i/>
                <w:iCs/>
                <w:lang w:val="fr-CA" w:eastAsia="es-PE"/>
              </w:rPr>
              <w:t xml:space="preserve"> </w:t>
            </w:r>
            <w:r w:rsidRPr="00534BAB">
              <w:rPr>
                <w:rFonts w:ascii="Times New Roman" w:hAnsi="Times New Roman" w:cs="Times New Roman"/>
                <w:i/>
                <w:iCs/>
                <w:lang w:val="fr-CA" w:eastAsia="es-PE"/>
              </w:rPr>
              <w:t>2023)</w:t>
            </w:r>
          </w:p>
          <w:p w14:paraId="1DEA2F09" w14:textId="77777777" w:rsidR="007C36E3" w:rsidRPr="00534BAB" w:rsidRDefault="007C36E3" w:rsidP="009F148F">
            <w:pPr>
              <w:pStyle w:val="paragraph"/>
              <w:spacing w:before="0" w:beforeAutospacing="0" w:after="0" w:afterAutospacing="0"/>
              <w:jc w:val="both"/>
              <w:rPr>
                <w:rFonts w:ascii="Times New Roman" w:hAnsi="Times New Roman" w:cs="Times New Roman"/>
                <w:color w:val="0D0D0D"/>
                <w:sz w:val="20"/>
                <w:szCs w:val="20"/>
                <w:shd w:val="clear" w:color="auto" w:fill="FFFFFF"/>
                <w:lang w:val="fr-CA"/>
              </w:rPr>
            </w:pPr>
          </w:p>
          <w:p w14:paraId="3C1B2657" w14:textId="481BE7E2" w:rsidR="007C36E3" w:rsidRPr="00534BAB" w:rsidRDefault="007C36E3" w:rsidP="007C36E3">
            <w:pPr>
              <w:pStyle w:val="ListParagraph"/>
              <w:numPr>
                <w:ilvl w:val="0"/>
                <w:numId w:val="8"/>
              </w:numPr>
              <w:spacing w:after="0" w:line="240" w:lineRule="auto"/>
              <w:contextualSpacing/>
              <w:jc w:val="both"/>
              <w:rPr>
                <w:rFonts w:ascii="Times New Roman" w:hAnsi="Times New Roman" w:cs="Times New Roman"/>
                <w:color w:val="0D0D0D"/>
                <w:sz w:val="20"/>
                <w:szCs w:val="20"/>
                <w:shd w:val="clear" w:color="auto" w:fill="FFFFFF"/>
                <w:lang w:val="fr-CA"/>
              </w:rPr>
            </w:pPr>
            <w:r w:rsidRPr="00534BAB">
              <w:rPr>
                <w:rFonts w:ascii="Times New Roman" w:hAnsi="Times New Roman" w:cs="Times New Roman"/>
                <w:color w:val="0D0D0D"/>
                <w:sz w:val="20"/>
                <w:szCs w:val="20"/>
                <w:shd w:val="clear" w:color="auto" w:fill="FFFFFF"/>
                <w:lang w:val="fr-CA"/>
              </w:rPr>
              <w:t>R</w:t>
            </w:r>
            <w:r w:rsidR="0033675D">
              <w:rPr>
                <w:rFonts w:ascii="Times New Roman" w:hAnsi="Times New Roman" w:cs="Times New Roman"/>
                <w:color w:val="0D0D0D"/>
                <w:sz w:val="20"/>
                <w:szCs w:val="20"/>
                <w:shd w:val="clear" w:color="auto" w:fill="FFFFFF"/>
                <w:lang w:val="fr-CA"/>
              </w:rPr>
              <w:t>éviser les statuts de l’AICD pour en assurer l’alignement et la</w:t>
            </w:r>
            <w:r w:rsidRPr="00534BAB">
              <w:rPr>
                <w:rFonts w:ascii="Times New Roman" w:hAnsi="Times New Roman" w:cs="Times New Roman"/>
                <w:color w:val="0D0D0D"/>
                <w:sz w:val="20"/>
                <w:szCs w:val="20"/>
                <w:shd w:val="clear" w:color="auto" w:fill="FFFFFF"/>
                <w:lang w:val="fr-CA"/>
              </w:rPr>
              <w:t xml:space="preserve"> coordination</w:t>
            </w:r>
            <w:r w:rsidR="0033675D">
              <w:rPr>
                <w:rFonts w:ascii="Times New Roman" w:hAnsi="Times New Roman" w:cs="Times New Roman"/>
                <w:color w:val="0D0D0D"/>
                <w:sz w:val="20"/>
                <w:szCs w:val="20"/>
                <w:shd w:val="clear" w:color="auto" w:fill="FFFFFF"/>
                <w:lang w:val="fr-CA"/>
              </w:rPr>
              <w:t xml:space="preserve"> avec le programme</w:t>
            </w:r>
            <w:r w:rsidRPr="00534BAB">
              <w:rPr>
                <w:rFonts w:ascii="Times New Roman" w:hAnsi="Times New Roman" w:cs="Times New Roman"/>
                <w:color w:val="0D0D0D"/>
                <w:sz w:val="20"/>
                <w:szCs w:val="20"/>
                <w:shd w:val="clear" w:color="auto" w:fill="FFFFFF"/>
                <w:lang w:val="fr-CA"/>
              </w:rPr>
              <w:t xml:space="preserve"> international</w:t>
            </w:r>
            <w:r w:rsidR="00BE7DEA">
              <w:rPr>
                <w:rFonts w:ascii="Times New Roman" w:hAnsi="Times New Roman" w:cs="Times New Roman"/>
                <w:color w:val="0D0D0D"/>
                <w:sz w:val="20"/>
                <w:szCs w:val="20"/>
                <w:shd w:val="clear" w:color="auto" w:fill="FFFFFF"/>
                <w:lang w:val="fr-CA"/>
              </w:rPr>
              <w:t xml:space="preserve"> en ce qui concerne la coopération multilatérale,</w:t>
            </w:r>
            <w:r w:rsidR="000D5C18">
              <w:rPr>
                <w:rFonts w:ascii="Times New Roman" w:hAnsi="Times New Roman" w:cs="Times New Roman"/>
                <w:color w:val="0D0D0D"/>
                <w:sz w:val="20"/>
                <w:szCs w:val="20"/>
                <w:shd w:val="clear" w:color="auto" w:fill="FFFFFF"/>
                <w:lang w:val="fr-CA"/>
              </w:rPr>
              <w:t xml:space="preserve"> la coopération</w:t>
            </w:r>
            <w:r w:rsidR="00BE7DEA">
              <w:rPr>
                <w:rFonts w:ascii="Times New Roman" w:hAnsi="Times New Roman" w:cs="Times New Roman"/>
                <w:color w:val="0D0D0D"/>
                <w:sz w:val="20"/>
                <w:szCs w:val="20"/>
                <w:shd w:val="clear" w:color="auto" w:fill="FFFFFF"/>
                <w:lang w:val="fr-CA"/>
              </w:rPr>
              <w:t xml:space="preserve"> sus-sud</w:t>
            </w:r>
            <w:r w:rsidR="000D5C18">
              <w:rPr>
                <w:rFonts w:ascii="Times New Roman" w:hAnsi="Times New Roman" w:cs="Times New Roman"/>
                <w:color w:val="0D0D0D"/>
                <w:sz w:val="20"/>
                <w:szCs w:val="20"/>
                <w:shd w:val="clear" w:color="auto" w:fill="FFFFFF"/>
                <w:lang w:val="fr-CA"/>
              </w:rPr>
              <w:t xml:space="preserve"> et la coopération triangulaire</w:t>
            </w:r>
            <w:r w:rsidR="00AA6BF4">
              <w:rPr>
                <w:rFonts w:ascii="Times New Roman" w:hAnsi="Times New Roman" w:cs="Times New Roman"/>
                <w:color w:val="0D0D0D"/>
                <w:sz w:val="20"/>
                <w:szCs w:val="20"/>
                <w:shd w:val="clear" w:color="auto" w:fill="FFFFFF"/>
                <w:lang w:val="fr-CA"/>
              </w:rPr>
              <w:t xml:space="preserve"> et la promotion du programme de coopération de l’AICD</w:t>
            </w:r>
            <w:r w:rsidR="006C661C">
              <w:rPr>
                <w:rFonts w:ascii="Times New Roman" w:hAnsi="Times New Roman" w:cs="Times New Roman"/>
                <w:color w:val="0D0D0D"/>
                <w:sz w:val="20"/>
                <w:szCs w:val="20"/>
                <w:shd w:val="clear" w:color="auto" w:fill="FFFFFF"/>
                <w:lang w:val="fr-CA"/>
              </w:rPr>
              <w:t xml:space="preserve"> pour les réunions de haut niveau et</w:t>
            </w:r>
            <w:r w:rsidR="00EB1BF0">
              <w:rPr>
                <w:rFonts w:ascii="Times New Roman" w:hAnsi="Times New Roman" w:cs="Times New Roman"/>
                <w:color w:val="0D0D0D"/>
                <w:sz w:val="20"/>
                <w:szCs w:val="20"/>
                <w:shd w:val="clear" w:color="auto" w:fill="FFFFFF"/>
                <w:lang w:val="fr-CA"/>
              </w:rPr>
              <w:t xml:space="preserve"> les réunions techniques en matière de coopération pour le développement</w:t>
            </w:r>
            <w:r w:rsidRPr="00534BAB">
              <w:rPr>
                <w:rFonts w:ascii="Times New Roman" w:hAnsi="Times New Roman" w:cs="Times New Roman"/>
                <w:color w:val="0D0D0D"/>
                <w:sz w:val="20"/>
                <w:szCs w:val="20"/>
                <w:shd w:val="clear" w:color="auto" w:fill="FFFFFF"/>
                <w:lang w:val="fr-CA"/>
              </w:rPr>
              <w:t xml:space="preserve">. </w:t>
            </w:r>
          </w:p>
          <w:p w14:paraId="789AA8AD" w14:textId="72021049" w:rsidR="007C36E3" w:rsidRPr="00534BAB" w:rsidRDefault="007C36E3" w:rsidP="007C36E3">
            <w:pPr>
              <w:pStyle w:val="paragraph"/>
              <w:numPr>
                <w:ilvl w:val="0"/>
                <w:numId w:val="8"/>
              </w:numPr>
              <w:spacing w:before="0" w:beforeAutospacing="0" w:after="0" w:afterAutospacing="0"/>
              <w:jc w:val="both"/>
              <w:rPr>
                <w:rFonts w:ascii="Times New Roman" w:hAnsi="Times New Roman" w:cs="Times New Roman"/>
                <w:color w:val="0D0D0D"/>
                <w:sz w:val="20"/>
                <w:szCs w:val="20"/>
                <w:shd w:val="clear" w:color="auto" w:fill="FFFFFF"/>
                <w:lang w:val="fr-CA"/>
              </w:rPr>
            </w:pPr>
            <w:r w:rsidRPr="00534BAB">
              <w:rPr>
                <w:rFonts w:ascii="Times New Roman" w:hAnsi="Times New Roman" w:cs="Times New Roman"/>
                <w:color w:val="0D0D0D"/>
                <w:sz w:val="20"/>
                <w:szCs w:val="20"/>
                <w:shd w:val="clear" w:color="auto" w:fill="FFFFFF"/>
                <w:lang w:val="fr-CA"/>
              </w:rPr>
              <w:t>Explore</w:t>
            </w:r>
            <w:r w:rsidR="00E7353A">
              <w:rPr>
                <w:rFonts w:ascii="Times New Roman" w:hAnsi="Times New Roman" w:cs="Times New Roman"/>
                <w:color w:val="0D0D0D"/>
                <w:sz w:val="20"/>
                <w:szCs w:val="20"/>
                <w:shd w:val="clear" w:color="auto" w:fill="FFFFFF"/>
                <w:lang w:val="fr-CA"/>
              </w:rPr>
              <w:t>r des opportunités de centraliser</w:t>
            </w:r>
            <w:r w:rsidR="00BA0C05">
              <w:rPr>
                <w:rFonts w:ascii="Times New Roman" w:hAnsi="Times New Roman" w:cs="Times New Roman"/>
                <w:color w:val="0D0D0D"/>
                <w:sz w:val="20"/>
                <w:szCs w:val="20"/>
                <w:shd w:val="clear" w:color="auto" w:fill="FFFFFF"/>
                <w:lang w:val="fr-CA"/>
              </w:rPr>
              <w:t xml:space="preserve"> les mesures de coopération</w:t>
            </w:r>
            <w:r w:rsidR="00960086">
              <w:rPr>
                <w:rFonts w:ascii="Times New Roman" w:hAnsi="Times New Roman" w:cs="Times New Roman"/>
                <w:color w:val="0D0D0D"/>
                <w:sz w:val="20"/>
                <w:szCs w:val="20"/>
                <w:shd w:val="clear" w:color="auto" w:fill="FFFFFF"/>
                <w:lang w:val="fr-CA"/>
              </w:rPr>
              <w:t xml:space="preserve"> de l’OEA au sein de l’AICD afin de</w:t>
            </w:r>
            <w:r w:rsidR="00A640FF">
              <w:rPr>
                <w:rFonts w:ascii="Times New Roman" w:hAnsi="Times New Roman" w:cs="Times New Roman"/>
                <w:color w:val="0D0D0D"/>
                <w:sz w:val="20"/>
                <w:szCs w:val="20"/>
                <w:shd w:val="clear" w:color="auto" w:fill="FFFFFF"/>
                <w:lang w:val="fr-CA"/>
              </w:rPr>
              <w:t xml:space="preserve"> renforcer le rôle de celle-ci dans la coordination, la canalisation et la facilitation</w:t>
            </w:r>
            <w:r w:rsidR="000C131B">
              <w:rPr>
                <w:rFonts w:ascii="Times New Roman" w:hAnsi="Times New Roman" w:cs="Times New Roman"/>
                <w:color w:val="0D0D0D"/>
                <w:sz w:val="20"/>
                <w:szCs w:val="20"/>
                <w:shd w:val="clear" w:color="auto" w:fill="FFFFFF"/>
                <w:lang w:val="fr-CA"/>
              </w:rPr>
              <w:t xml:space="preserve"> de coopération alignée sur les priorités des pays et les </w:t>
            </w:r>
            <w:r w:rsidR="00F3292E">
              <w:rPr>
                <w:rFonts w:ascii="Times New Roman" w:hAnsi="Times New Roman" w:cs="Times New Roman"/>
                <w:color w:val="0D0D0D"/>
                <w:sz w:val="20"/>
                <w:szCs w:val="20"/>
                <w:shd w:val="clear" w:color="auto" w:fill="FFFFFF"/>
                <w:lang w:val="fr-CA"/>
              </w:rPr>
              <w:t>processus ministériels</w:t>
            </w:r>
            <w:r w:rsidRPr="00534BAB">
              <w:rPr>
                <w:rFonts w:ascii="Times New Roman" w:hAnsi="Times New Roman" w:cs="Times New Roman"/>
                <w:color w:val="0D0D0D"/>
                <w:sz w:val="20"/>
                <w:szCs w:val="20"/>
                <w:shd w:val="clear" w:color="auto" w:fill="FFFFFF"/>
                <w:lang w:val="fr-CA"/>
              </w:rPr>
              <w:t>.</w:t>
            </w:r>
          </w:p>
          <w:p w14:paraId="6045E337" w14:textId="1C059EE7" w:rsidR="007C36E3" w:rsidRPr="00534BAB" w:rsidRDefault="007C36E3" w:rsidP="007C36E3">
            <w:pPr>
              <w:pStyle w:val="paragraph"/>
              <w:numPr>
                <w:ilvl w:val="0"/>
                <w:numId w:val="8"/>
              </w:numPr>
              <w:spacing w:before="0" w:beforeAutospacing="0" w:after="0" w:afterAutospacing="0"/>
              <w:jc w:val="both"/>
              <w:rPr>
                <w:rFonts w:ascii="Times New Roman" w:hAnsi="Times New Roman" w:cs="Times New Roman"/>
                <w:color w:val="0D0D0D"/>
                <w:sz w:val="20"/>
                <w:szCs w:val="20"/>
                <w:shd w:val="clear" w:color="auto" w:fill="FFFFFF"/>
                <w:lang w:val="fr-CA"/>
              </w:rPr>
            </w:pPr>
            <w:r w:rsidRPr="00534BAB">
              <w:rPr>
                <w:rFonts w:ascii="Times New Roman" w:hAnsi="Times New Roman" w:cs="Times New Roman"/>
                <w:color w:val="0D0D0D"/>
                <w:sz w:val="20"/>
                <w:szCs w:val="20"/>
                <w:shd w:val="clear" w:color="auto" w:fill="FFFFFF"/>
                <w:lang w:val="fr-CA"/>
              </w:rPr>
              <w:t>D</w:t>
            </w:r>
            <w:r w:rsidR="004D75D5">
              <w:rPr>
                <w:rFonts w:ascii="Times New Roman" w:hAnsi="Times New Roman" w:cs="Times New Roman"/>
                <w:color w:val="0D0D0D"/>
                <w:sz w:val="20"/>
                <w:szCs w:val="20"/>
                <w:shd w:val="clear" w:color="auto" w:fill="FFFFFF"/>
                <w:lang w:val="fr-CA"/>
              </w:rPr>
              <w:t>éfinir des canaux de participation et de</w:t>
            </w:r>
            <w:r w:rsidRPr="00534BAB">
              <w:rPr>
                <w:rFonts w:ascii="Times New Roman" w:hAnsi="Times New Roman" w:cs="Times New Roman"/>
                <w:color w:val="0D0D0D"/>
                <w:sz w:val="20"/>
                <w:szCs w:val="20"/>
                <w:shd w:val="clear" w:color="auto" w:fill="FFFFFF"/>
                <w:lang w:val="fr-CA"/>
              </w:rPr>
              <w:t xml:space="preserve"> communication</w:t>
            </w:r>
            <w:r w:rsidR="004D75D5">
              <w:rPr>
                <w:rFonts w:ascii="Times New Roman" w:hAnsi="Times New Roman" w:cs="Times New Roman"/>
                <w:color w:val="0D0D0D"/>
                <w:sz w:val="20"/>
                <w:szCs w:val="20"/>
                <w:shd w:val="clear" w:color="auto" w:fill="FFFFFF"/>
                <w:lang w:val="fr-CA"/>
              </w:rPr>
              <w:t xml:space="preserve"> avec</w:t>
            </w:r>
            <w:r w:rsidR="00D3161C">
              <w:rPr>
                <w:rFonts w:ascii="Times New Roman" w:hAnsi="Times New Roman" w:cs="Times New Roman"/>
                <w:color w:val="0D0D0D"/>
                <w:sz w:val="20"/>
                <w:szCs w:val="20"/>
                <w:shd w:val="clear" w:color="auto" w:fill="FFFFFF"/>
                <w:lang w:val="fr-CA"/>
              </w:rPr>
              <w:t xml:space="preserve"> les organismes de coopération</w:t>
            </w:r>
            <w:r w:rsidR="00833340">
              <w:rPr>
                <w:rFonts w:ascii="Times New Roman" w:hAnsi="Times New Roman" w:cs="Times New Roman"/>
                <w:color w:val="0D0D0D"/>
                <w:sz w:val="20"/>
                <w:szCs w:val="20"/>
                <w:shd w:val="clear" w:color="auto" w:fill="FFFFFF"/>
                <w:lang w:val="fr-CA"/>
              </w:rPr>
              <w:t xml:space="preserve"> des États observateurs permanents</w:t>
            </w:r>
            <w:r w:rsidR="00820697">
              <w:rPr>
                <w:rFonts w:ascii="Times New Roman" w:hAnsi="Times New Roman" w:cs="Times New Roman"/>
                <w:color w:val="0D0D0D"/>
                <w:sz w:val="20"/>
                <w:szCs w:val="20"/>
                <w:shd w:val="clear" w:color="auto" w:fill="FFFFFF"/>
                <w:lang w:val="fr-CA"/>
              </w:rPr>
              <w:t xml:space="preserve"> et avec le secteur privé dans ces pays pour identifier des possibilités</w:t>
            </w:r>
            <w:r w:rsidR="00AA6FE8">
              <w:rPr>
                <w:rFonts w:ascii="Times New Roman" w:hAnsi="Times New Roman" w:cs="Times New Roman"/>
                <w:color w:val="0D0D0D"/>
                <w:sz w:val="20"/>
                <w:szCs w:val="20"/>
                <w:shd w:val="clear" w:color="auto" w:fill="FFFFFF"/>
                <w:lang w:val="fr-CA"/>
              </w:rPr>
              <w:t xml:space="preserve"> de coopération et complémenter les programmes du SEDI</w:t>
            </w:r>
            <w:r w:rsidR="00E47833">
              <w:rPr>
                <w:rFonts w:ascii="Times New Roman" w:hAnsi="Times New Roman" w:cs="Times New Roman"/>
                <w:color w:val="0D0D0D"/>
                <w:sz w:val="20"/>
                <w:szCs w:val="20"/>
                <w:shd w:val="clear" w:color="auto" w:fill="FFFFFF"/>
                <w:lang w:val="fr-CA"/>
              </w:rPr>
              <w:t>, dont</w:t>
            </w:r>
            <w:r w:rsidRPr="00534BAB">
              <w:rPr>
                <w:rFonts w:ascii="Times New Roman" w:hAnsi="Times New Roman" w:cs="Times New Roman"/>
                <w:color w:val="0D0D0D"/>
                <w:sz w:val="20"/>
                <w:szCs w:val="20"/>
                <w:shd w:val="clear" w:color="auto" w:fill="FFFFFF"/>
                <w:lang w:val="fr-CA"/>
              </w:rPr>
              <w:t xml:space="preserve"> CooperaNet </w:t>
            </w:r>
            <w:r w:rsidR="00E47833">
              <w:rPr>
                <w:rFonts w:ascii="Times New Roman" w:hAnsi="Times New Roman" w:cs="Times New Roman"/>
                <w:color w:val="0D0D0D"/>
                <w:sz w:val="20"/>
                <w:szCs w:val="20"/>
                <w:shd w:val="clear" w:color="auto" w:fill="FFFFFF"/>
                <w:lang w:val="fr-CA"/>
              </w:rPr>
              <w:t>et</w:t>
            </w:r>
            <w:r w:rsidR="00A62E31">
              <w:rPr>
                <w:rFonts w:ascii="Times New Roman" w:hAnsi="Times New Roman" w:cs="Times New Roman"/>
                <w:color w:val="0D0D0D"/>
                <w:sz w:val="20"/>
                <w:szCs w:val="20"/>
                <w:shd w:val="clear" w:color="auto" w:fill="FFFFFF"/>
                <w:lang w:val="fr-CA"/>
              </w:rPr>
              <w:t xml:space="preserve"> le FCD</w:t>
            </w:r>
            <w:r w:rsidRPr="00534BAB">
              <w:rPr>
                <w:rFonts w:ascii="Times New Roman" w:hAnsi="Times New Roman" w:cs="Times New Roman"/>
                <w:color w:val="0D0D0D"/>
                <w:sz w:val="20"/>
                <w:szCs w:val="20"/>
                <w:shd w:val="clear" w:color="auto" w:fill="FFFFFF"/>
                <w:lang w:val="fr-CA"/>
              </w:rPr>
              <w:t>.</w:t>
            </w:r>
          </w:p>
          <w:p w14:paraId="742AA43F" w14:textId="60E7ACC3" w:rsidR="007C36E3" w:rsidRPr="00534BAB" w:rsidRDefault="00A62E31" w:rsidP="007C36E3">
            <w:pPr>
              <w:pStyle w:val="paragraph"/>
              <w:numPr>
                <w:ilvl w:val="0"/>
                <w:numId w:val="8"/>
              </w:numPr>
              <w:spacing w:before="0" w:beforeAutospacing="0" w:after="0" w:afterAutospacing="0"/>
              <w:jc w:val="both"/>
              <w:rPr>
                <w:rFonts w:ascii="Times New Roman" w:hAnsi="Times New Roman" w:cs="Times New Roman"/>
                <w:color w:val="0D0D0D"/>
                <w:sz w:val="20"/>
                <w:szCs w:val="20"/>
                <w:shd w:val="clear" w:color="auto" w:fill="FFFFFF"/>
                <w:lang w:val="fr-CA"/>
              </w:rPr>
            </w:pPr>
            <w:r>
              <w:rPr>
                <w:rFonts w:ascii="Times New Roman" w:hAnsi="Times New Roman" w:cs="Times New Roman"/>
                <w:color w:val="0D0D0D"/>
                <w:sz w:val="20"/>
                <w:szCs w:val="20"/>
                <w:shd w:val="clear" w:color="auto" w:fill="FFFFFF"/>
                <w:lang w:val="fr-CA"/>
              </w:rPr>
              <w:t>Charger</w:t>
            </w:r>
            <w:r w:rsidR="006844CC">
              <w:rPr>
                <w:rFonts w:ascii="Times New Roman" w:hAnsi="Times New Roman" w:cs="Times New Roman"/>
                <w:color w:val="0D0D0D"/>
                <w:sz w:val="20"/>
                <w:szCs w:val="20"/>
                <w:shd w:val="clear" w:color="auto" w:fill="FFFFFF"/>
                <w:lang w:val="fr-CA"/>
              </w:rPr>
              <w:t xml:space="preserve"> les autorités de la coopération</w:t>
            </w:r>
            <w:r w:rsidR="00964E35">
              <w:rPr>
                <w:rFonts w:ascii="Times New Roman" w:hAnsi="Times New Roman" w:cs="Times New Roman"/>
                <w:color w:val="0D0D0D"/>
                <w:sz w:val="20"/>
                <w:szCs w:val="20"/>
                <w:shd w:val="clear" w:color="auto" w:fill="FFFFFF"/>
                <w:lang w:val="fr-CA"/>
              </w:rPr>
              <w:t xml:space="preserve"> de faire ce qui suit </w:t>
            </w:r>
            <w:r w:rsidR="007C36E3" w:rsidRPr="00534BAB">
              <w:rPr>
                <w:rFonts w:ascii="Times New Roman" w:hAnsi="Times New Roman" w:cs="Times New Roman"/>
                <w:color w:val="0D0D0D"/>
                <w:sz w:val="20"/>
                <w:szCs w:val="20"/>
                <w:shd w:val="clear" w:color="auto" w:fill="FFFFFF"/>
                <w:lang w:val="fr-CA"/>
              </w:rPr>
              <w:t>: (1) di</w:t>
            </w:r>
            <w:r w:rsidR="00964E35">
              <w:rPr>
                <w:rFonts w:ascii="Times New Roman" w:hAnsi="Times New Roman" w:cs="Times New Roman"/>
                <w:color w:val="0D0D0D"/>
                <w:sz w:val="20"/>
                <w:szCs w:val="20"/>
                <w:shd w:val="clear" w:color="auto" w:fill="FFFFFF"/>
                <w:lang w:val="fr-CA"/>
              </w:rPr>
              <w:t>ffuser le programme de coopération</w:t>
            </w:r>
            <w:r w:rsidR="004525F0">
              <w:rPr>
                <w:rFonts w:ascii="Times New Roman" w:hAnsi="Times New Roman" w:cs="Times New Roman"/>
                <w:color w:val="0D0D0D"/>
                <w:sz w:val="20"/>
                <w:szCs w:val="20"/>
                <w:shd w:val="clear" w:color="auto" w:fill="FFFFFF"/>
                <w:lang w:val="fr-CA"/>
              </w:rPr>
              <w:t xml:space="preserve"> et les initiatives</w:t>
            </w:r>
            <w:r w:rsidR="00964E35">
              <w:rPr>
                <w:rFonts w:ascii="Times New Roman" w:hAnsi="Times New Roman" w:cs="Times New Roman"/>
                <w:color w:val="0D0D0D"/>
                <w:sz w:val="20"/>
                <w:szCs w:val="20"/>
                <w:shd w:val="clear" w:color="auto" w:fill="FFFFFF"/>
                <w:lang w:val="fr-CA"/>
              </w:rPr>
              <w:t xml:space="preserve"> de l’AICD</w:t>
            </w:r>
            <w:r w:rsidR="004525F0">
              <w:rPr>
                <w:rFonts w:ascii="Times New Roman" w:hAnsi="Times New Roman" w:cs="Times New Roman"/>
                <w:color w:val="0D0D0D"/>
                <w:sz w:val="20"/>
                <w:szCs w:val="20"/>
                <w:shd w:val="clear" w:color="auto" w:fill="FFFFFF"/>
                <w:lang w:val="fr-CA"/>
              </w:rPr>
              <w:t xml:space="preserve"> avec les agences de coopération</w:t>
            </w:r>
            <w:r w:rsidR="008D30EA">
              <w:rPr>
                <w:rFonts w:ascii="Times New Roman" w:hAnsi="Times New Roman" w:cs="Times New Roman"/>
                <w:color w:val="0D0D0D"/>
                <w:sz w:val="20"/>
                <w:szCs w:val="20"/>
                <w:shd w:val="clear" w:color="auto" w:fill="FFFFFF"/>
                <w:lang w:val="fr-CA"/>
              </w:rPr>
              <w:t xml:space="preserve"> d’États observateurs permanents, et</w:t>
            </w:r>
            <w:r w:rsidR="004525F0">
              <w:rPr>
                <w:rFonts w:ascii="Times New Roman" w:hAnsi="Times New Roman" w:cs="Times New Roman"/>
                <w:color w:val="0D0D0D"/>
                <w:sz w:val="20"/>
                <w:szCs w:val="20"/>
                <w:shd w:val="clear" w:color="auto" w:fill="FFFFFF"/>
                <w:lang w:val="fr-CA"/>
              </w:rPr>
              <w:t xml:space="preserve"> </w:t>
            </w:r>
            <w:r w:rsidR="007C36E3" w:rsidRPr="00534BAB">
              <w:rPr>
                <w:rFonts w:ascii="Times New Roman" w:hAnsi="Times New Roman" w:cs="Times New Roman"/>
                <w:color w:val="0D0D0D"/>
                <w:sz w:val="20"/>
                <w:szCs w:val="20"/>
                <w:shd w:val="clear" w:color="auto" w:fill="FFFFFF"/>
                <w:lang w:val="fr-CA"/>
              </w:rPr>
              <w:t>(2)</w:t>
            </w:r>
            <w:r w:rsidR="00A36B55">
              <w:rPr>
                <w:rFonts w:ascii="Times New Roman" w:hAnsi="Times New Roman" w:cs="Times New Roman"/>
                <w:color w:val="0D0D0D"/>
                <w:sz w:val="20"/>
                <w:szCs w:val="20"/>
                <w:shd w:val="clear" w:color="auto" w:fill="FFFFFF"/>
                <w:lang w:val="fr-CA"/>
              </w:rPr>
              <w:t> </w:t>
            </w:r>
            <w:r w:rsidR="008D30EA">
              <w:rPr>
                <w:rFonts w:ascii="Times New Roman" w:hAnsi="Times New Roman" w:cs="Times New Roman"/>
                <w:color w:val="0D0D0D"/>
                <w:sz w:val="20"/>
                <w:szCs w:val="20"/>
                <w:shd w:val="clear" w:color="auto" w:fill="FFFFFF"/>
                <w:lang w:val="fr-CA"/>
              </w:rPr>
              <w:t>souligner de façon effective</w:t>
            </w:r>
            <w:r w:rsidR="006C3DED">
              <w:rPr>
                <w:rFonts w:ascii="Times New Roman" w:hAnsi="Times New Roman" w:cs="Times New Roman"/>
                <w:color w:val="0D0D0D"/>
                <w:sz w:val="20"/>
                <w:szCs w:val="20"/>
                <w:shd w:val="clear" w:color="auto" w:fill="FFFFFF"/>
                <w:lang w:val="fr-CA"/>
              </w:rPr>
              <w:t xml:space="preserve"> les initiatives du SEDI</w:t>
            </w:r>
            <w:r w:rsidR="009D5789">
              <w:rPr>
                <w:rFonts w:ascii="Times New Roman" w:hAnsi="Times New Roman" w:cs="Times New Roman"/>
                <w:color w:val="0D0D0D"/>
                <w:sz w:val="20"/>
                <w:szCs w:val="20"/>
                <w:shd w:val="clear" w:color="auto" w:fill="FFFFFF"/>
                <w:lang w:val="fr-CA"/>
              </w:rPr>
              <w:t xml:space="preserve"> en matière de développement régional, </w:t>
            </w:r>
            <w:r w:rsidR="000B7B35">
              <w:rPr>
                <w:rFonts w:ascii="Times New Roman" w:hAnsi="Times New Roman" w:cs="Times New Roman"/>
                <w:color w:val="0D0D0D"/>
                <w:sz w:val="20"/>
                <w:szCs w:val="20"/>
                <w:shd w:val="clear" w:color="auto" w:fill="FFFFFF"/>
                <w:lang w:val="fr-CA"/>
              </w:rPr>
              <w:t>comme sa participation</w:t>
            </w:r>
            <w:r w:rsidR="005E4D97">
              <w:rPr>
                <w:rFonts w:ascii="Times New Roman" w:hAnsi="Times New Roman" w:cs="Times New Roman"/>
                <w:color w:val="0D0D0D"/>
                <w:sz w:val="20"/>
                <w:szCs w:val="20"/>
                <w:shd w:val="clear" w:color="auto" w:fill="FFFFFF"/>
                <w:lang w:val="fr-CA"/>
              </w:rPr>
              <w:t xml:space="preserve"> au rapport</w:t>
            </w:r>
            <w:r w:rsidR="0062571C">
              <w:rPr>
                <w:rFonts w:ascii="Times New Roman" w:hAnsi="Times New Roman" w:cs="Times New Roman"/>
                <w:color w:val="0D0D0D"/>
                <w:sz w:val="20"/>
                <w:szCs w:val="20"/>
                <w:shd w:val="clear" w:color="auto" w:fill="FFFFFF"/>
                <w:lang w:val="fr-CA"/>
              </w:rPr>
              <w:t xml:space="preserve"> du Groupe de travail international d’appui officiel total au développement durable de l’OCDE</w:t>
            </w:r>
            <w:r w:rsidR="00693883">
              <w:rPr>
                <w:rFonts w:ascii="Times New Roman" w:hAnsi="Times New Roman" w:cs="Times New Roman"/>
                <w:color w:val="0D0D0D"/>
                <w:sz w:val="20"/>
                <w:szCs w:val="20"/>
                <w:shd w:val="clear" w:color="auto" w:fill="FFFFFF"/>
                <w:lang w:val="fr-CA"/>
              </w:rPr>
              <w:t xml:space="preserve"> et</w:t>
            </w:r>
            <w:r w:rsidR="00590850">
              <w:rPr>
                <w:rFonts w:ascii="Times New Roman" w:hAnsi="Times New Roman" w:cs="Times New Roman"/>
                <w:color w:val="0D0D0D"/>
                <w:sz w:val="20"/>
                <w:szCs w:val="20"/>
                <w:shd w:val="clear" w:color="auto" w:fill="FFFFFF"/>
                <w:lang w:val="fr-CA"/>
              </w:rPr>
              <w:t xml:space="preserve"> </w:t>
            </w:r>
            <w:r w:rsidR="0023245F">
              <w:rPr>
                <w:rFonts w:ascii="Times New Roman" w:hAnsi="Times New Roman" w:cs="Times New Roman"/>
                <w:color w:val="0D0D0D"/>
                <w:sz w:val="20"/>
                <w:szCs w:val="20"/>
                <w:shd w:val="clear" w:color="auto" w:fill="FFFFFF"/>
                <w:lang w:val="fr-CA"/>
              </w:rPr>
              <w:t>à la publication</w:t>
            </w:r>
            <w:r w:rsidR="007C36E3" w:rsidRPr="00534BAB">
              <w:rPr>
                <w:rFonts w:ascii="Times New Roman" w:hAnsi="Times New Roman" w:cs="Times New Roman"/>
                <w:color w:val="0D0D0D"/>
                <w:sz w:val="20"/>
                <w:szCs w:val="20"/>
                <w:shd w:val="clear" w:color="auto" w:fill="FFFFFF"/>
                <w:lang w:val="fr-CA"/>
              </w:rPr>
              <w:t xml:space="preserve"> </w:t>
            </w:r>
            <w:r w:rsidR="0023245F">
              <w:rPr>
                <w:rFonts w:ascii="Times New Roman" w:hAnsi="Times New Roman" w:cs="Times New Roman"/>
                <w:color w:val="0D0D0D"/>
                <w:sz w:val="20"/>
                <w:szCs w:val="20"/>
                <w:shd w:val="clear" w:color="auto" w:fill="FFFFFF"/>
                <w:lang w:val="fr-CA"/>
              </w:rPr>
              <w:t xml:space="preserve">Latin American Outlook </w:t>
            </w:r>
            <w:r w:rsidR="007C36E3" w:rsidRPr="00534BAB">
              <w:rPr>
                <w:rFonts w:ascii="Times New Roman" w:hAnsi="Times New Roman" w:cs="Times New Roman"/>
                <w:color w:val="0D0D0D"/>
                <w:sz w:val="20"/>
                <w:szCs w:val="20"/>
                <w:shd w:val="clear" w:color="auto" w:fill="FFFFFF"/>
                <w:lang w:val="fr-CA"/>
              </w:rPr>
              <w:t>2023</w:t>
            </w:r>
            <w:r w:rsidR="0023245F">
              <w:rPr>
                <w:rFonts w:ascii="Times New Roman" w:hAnsi="Times New Roman" w:cs="Times New Roman"/>
                <w:color w:val="0D0D0D"/>
                <w:sz w:val="20"/>
                <w:szCs w:val="20"/>
                <w:shd w:val="clear" w:color="auto" w:fill="FFFFFF"/>
                <w:lang w:val="fr-CA"/>
              </w:rPr>
              <w:t xml:space="preserve"> de l’OCDE.</w:t>
            </w:r>
          </w:p>
          <w:p w14:paraId="22EBFAFA" w14:textId="3134F8B8" w:rsidR="007C36E3" w:rsidRPr="00534BAB" w:rsidRDefault="00FB1245" w:rsidP="007C36E3">
            <w:pPr>
              <w:pStyle w:val="paragraph"/>
              <w:numPr>
                <w:ilvl w:val="0"/>
                <w:numId w:val="8"/>
              </w:numPr>
              <w:spacing w:before="0" w:beforeAutospacing="0" w:after="0" w:afterAutospacing="0"/>
              <w:jc w:val="both"/>
              <w:rPr>
                <w:rFonts w:ascii="Times New Roman" w:hAnsi="Times New Roman" w:cs="Times New Roman"/>
                <w:color w:val="0D0D0D"/>
                <w:sz w:val="20"/>
                <w:szCs w:val="20"/>
                <w:shd w:val="clear" w:color="auto" w:fill="FFFFFF"/>
                <w:lang w:val="fr-CA"/>
              </w:rPr>
            </w:pPr>
            <w:r>
              <w:rPr>
                <w:rFonts w:ascii="Times New Roman" w:hAnsi="Times New Roman" w:cs="Times New Roman"/>
                <w:color w:val="0D0D0D"/>
                <w:sz w:val="20"/>
                <w:szCs w:val="20"/>
                <w:shd w:val="clear" w:color="auto" w:fill="FFFFFF"/>
                <w:lang w:val="fr-CA"/>
              </w:rPr>
              <w:t xml:space="preserve">Élaborer des lignes directrices pour la coordination du travail de l’AICD </w:t>
            </w:r>
            <w:r w:rsidR="008C43C2">
              <w:rPr>
                <w:rFonts w:ascii="Times New Roman" w:hAnsi="Times New Roman" w:cs="Times New Roman"/>
                <w:color w:val="0D0D0D"/>
                <w:sz w:val="20"/>
                <w:szCs w:val="20"/>
                <w:shd w:val="clear" w:color="auto" w:fill="FFFFFF"/>
                <w:lang w:val="fr-CA"/>
              </w:rPr>
              <w:t>avec les hauts fonctionnaires des États membres chargés de la coopération</w:t>
            </w:r>
            <w:r w:rsidR="007C36E3" w:rsidRPr="00534BAB">
              <w:rPr>
                <w:rFonts w:ascii="Times New Roman" w:hAnsi="Times New Roman" w:cs="Times New Roman"/>
                <w:color w:val="0D0D0D"/>
                <w:sz w:val="20"/>
                <w:szCs w:val="20"/>
                <w:shd w:val="clear" w:color="auto" w:fill="FFFFFF"/>
                <w:lang w:val="fr-CA"/>
              </w:rPr>
              <w:t>,</w:t>
            </w:r>
            <w:r w:rsidR="008C43C2">
              <w:rPr>
                <w:rFonts w:ascii="Times New Roman" w:hAnsi="Times New Roman" w:cs="Times New Roman"/>
                <w:color w:val="0D0D0D"/>
                <w:sz w:val="20"/>
                <w:szCs w:val="20"/>
                <w:shd w:val="clear" w:color="auto" w:fill="FFFFFF"/>
                <w:lang w:val="fr-CA"/>
              </w:rPr>
              <w:t xml:space="preserve"> avec des</w:t>
            </w:r>
            <w:r w:rsidR="007C36E3" w:rsidRPr="00534BAB">
              <w:rPr>
                <w:rFonts w:ascii="Times New Roman" w:hAnsi="Times New Roman" w:cs="Times New Roman"/>
                <w:color w:val="0D0D0D"/>
                <w:sz w:val="20"/>
                <w:szCs w:val="20"/>
                <w:shd w:val="clear" w:color="auto" w:fill="FFFFFF"/>
                <w:lang w:val="fr-CA"/>
              </w:rPr>
              <w:t xml:space="preserve"> institutions</w:t>
            </w:r>
            <w:r w:rsidR="008C43C2">
              <w:rPr>
                <w:rFonts w:ascii="Times New Roman" w:hAnsi="Times New Roman" w:cs="Times New Roman"/>
                <w:color w:val="0D0D0D"/>
                <w:sz w:val="20"/>
                <w:szCs w:val="20"/>
                <w:shd w:val="clear" w:color="auto" w:fill="FFFFFF"/>
                <w:lang w:val="fr-CA"/>
              </w:rPr>
              <w:t xml:space="preserve"> ayant des mandats similaires</w:t>
            </w:r>
            <w:r w:rsidR="00AA2A56">
              <w:rPr>
                <w:rFonts w:ascii="Times New Roman" w:hAnsi="Times New Roman" w:cs="Times New Roman"/>
                <w:color w:val="0D0D0D"/>
                <w:sz w:val="20"/>
                <w:szCs w:val="20"/>
                <w:shd w:val="clear" w:color="auto" w:fill="FFFFFF"/>
                <w:lang w:val="fr-CA"/>
              </w:rPr>
              <w:t xml:space="preserve"> ainsi qu’avec d’autres acteurs dans le domaine de la coop</w:t>
            </w:r>
            <w:r w:rsidR="00FA0D47">
              <w:rPr>
                <w:rFonts w:ascii="Times New Roman" w:hAnsi="Times New Roman" w:cs="Times New Roman"/>
                <w:color w:val="0D0D0D"/>
                <w:sz w:val="20"/>
                <w:szCs w:val="20"/>
                <w:shd w:val="clear" w:color="auto" w:fill="FFFFFF"/>
                <w:lang w:val="fr-CA"/>
              </w:rPr>
              <w:t xml:space="preserve">ération, </w:t>
            </w:r>
            <w:r w:rsidR="00BD39E2">
              <w:rPr>
                <w:rFonts w:ascii="Times New Roman" w:hAnsi="Times New Roman" w:cs="Times New Roman"/>
                <w:color w:val="0D0D0D"/>
                <w:sz w:val="20"/>
                <w:szCs w:val="20"/>
                <w:shd w:val="clear" w:color="auto" w:fill="FFFFFF"/>
                <w:lang w:val="fr-CA"/>
              </w:rPr>
              <w:t>y compris des organisations internationales et des</w:t>
            </w:r>
            <w:r w:rsidR="007C36E3" w:rsidRPr="00534BAB">
              <w:rPr>
                <w:rFonts w:ascii="Times New Roman" w:hAnsi="Times New Roman" w:cs="Times New Roman"/>
                <w:color w:val="0D0D0D"/>
                <w:sz w:val="20"/>
                <w:szCs w:val="20"/>
                <w:shd w:val="clear" w:color="auto" w:fill="FFFFFF"/>
                <w:lang w:val="fr-CA"/>
              </w:rPr>
              <w:t xml:space="preserve"> institutions</w:t>
            </w:r>
            <w:r w:rsidR="00BD39E2">
              <w:rPr>
                <w:rFonts w:ascii="Times New Roman" w:hAnsi="Times New Roman" w:cs="Times New Roman"/>
                <w:color w:val="0D0D0D"/>
                <w:sz w:val="20"/>
                <w:szCs w:val="20"/>
                <w:shd w:val="clear" w:color="auto" w:fill="FFFFFF"/>
                <w:lang w:val="fr-CA"/>
              </w:rPr>
              <w:t xml:space="preserve"> de financement</w:t>
            </w:r>
            <w:r w:rsidR="007C36E3" w:rsidRPr="00534BAB">
              <w:rPr>
                <w:rFonts w:ascii="Times New Roman" w:hAnsi="Times New Roman" w:cs="Times New Roman"/>
                <w:color w:val="0D0D0D"/>
                <w:sz w:val="20"/>
                <w:szCs w:val="20"/>
                <w:shd w:val="clear" w:color="auto" w:fill="FFFFFF"/>
                <w:lang w:val="fr-CA"/>
              </w:rPr>
              <w:t>.</w:t>
            </w:r>
          </w:p>
          <w:p w14:paraId="5208067C" w14:textId="102CFC97" w:rsidR="007C36E3" w:rsidRPr="00534BAB" w:rsidRDefault="007C36E3" w:rsidP="004F6AE8">
            <w:pPr>
              <w:jc w:val="both"/>
              <w:rPr>
                <w:rFonts w:ascii="Times New Roman" w:hAnsi="Times New Roman" w:cs="Times New Roman"/>
                <w:color w:val="0D0D0D"/>
                <w:shd w:val="clear" w:color="auto" w:fill="FFFFFF"/>
                <w:lang w:val="fr-CA"/>
              </w:rPr>
            </w:pPr>
          </w:p>
          <w:p w14:paraId="18EDAFB2" w14:textId="502A35BA" w:rsidR="007C36E3" w:rsidRPr="00534BAB" w:rsidRDefault="00DC72A0" w:rsidP="009F148F">
            <w:pPr>
              <w:jc w:val="right"/>
              <w:rPr>
                <w:rStyle w:val="normaltextrun"/>
                <w:rFonts w:ascii="Times New Roman" w:hAnsi="Times New Roman" w:cs="Times New Roman"/>
                <w:color w:val="0D0D0D"/>
                <w:shd w:val="clear" w:color="auto" w:fill="FFFFFF"/>
                <w:lang w:val="fr-CA"/>
              </w:rPr>
            </w:pPr>
            <w:r>
              <w:rPr>
                <w:rFonts w:ascii="Times New Roman" w:hAnsi="Times New Roman" w:cs="Times New Roman"/>
                <w:color w:val="0D0D0D"/>
                <w:shd w:val="clear" w:color="auto" w:fill="FFFFFF"/>
                <w:lang w:val="fr-CA"/>
              </w:rPr>
              <w:t>Pour l</w:t>
            </w:r>
            <w:r w:rsidR="008C4FE9">
              <w:rPr>
                <w:rFonts w:ascii="Times New Roman" w:hAnsi="Times New Roman" w:cs="Times New Roman"/>
                <w:color w:val="0D0D0D"/>
                <w:shd w:val="clear" w:color="auto" w:fill="FFFFFF"/>
                <w:lang w:val="fr-CA"/>
              </w:rPr>
              <w:t>a série</w:t>
            </w:r>
            <w:r>
              <w:rPr>
                <w:rFonts w:ascii="Times New Roman" w:hAnsi="Times New Roman" w:cs="Times New Roman"/>
                <w:color w:val="0D0D0D"/>
                <w:shd w:val="clear" w:color="auto" w:fill="FFFFFF"/>
                <w:lang w:val="fr-CA"/>
              </w:rPr>
              <w:t xml:space="preserve"> compl</w:t>
            </w:r>
            <w:r w:rsidR="00FB1245">
              <w:rPr>
                <w:rFonts w:ascii="Times New Roman" w:hAnsi="Times New Roman" w:cs="Times New Roman"/>
                <w:color w:val="0D0D0D"/>
                <w:shd w:val="clear" w:color="auto" w:fill="FFFFFF"/>
                <w:lang w:val="fr-CA"/>
              </w:rPr>
              <w:t>ète</w:t>
            </w:r>
            <w:r>
              <w:rPr>
                <w:rFonts w:ascii="Times New Roman" w:hAnsi="Times New Roman" w:cs="Times New Roman"/>
                <w:color w:val="0D0D0D"/>
                <w:shd w:val="clear" w:color="auto" w:fill="FFFFFF"/>
                <w:lang w:val="fr-CA"/>
              </w:rPr>
              <w:t xml:space="preserve"> de recommandations, voir le document por</w:t>
            </w:r>
            <w:r w:rsidR="008C4FE9">
              <w:rPr>
                <w:rFonts w:ascii="Times New Roman" w:hAnsi="Times New Roman" w:cs="Times New Roman"/>
                <w:color w:val="0D0D0D"/>
                <w:shd w:val="clear" w:color="auto" w:fill="FFFFFF"/>
                <w:lang w:val="fr-CA"/>
              </w:rPr>
              <w:t>tant la cote</w:t>
            </w:r>
            <w:r w:rsidR="007C36E3" w:rsidRPr="00534BAB">
              <w:rPr>
                <w:rStyle w:val="normaltextrun"/>
                <w:rFonts w:ascii="Times New Roman" w:hAnsi="Times New Roman" w:cs="Times New Roman"/>
                <w:color w:val="0D0D0D"/>
                <w:shd w:val="clear" w:color="auto" w:fill="FFFFFF"/>
                <w:lang w:val="fr-CA"/>
              </w:rPr>
              <w:t xml:space="preserve"> </w:t>
            </w:r>
            <w:hyperlink r:id="rId12" w:history="1">
              <w:r w:rsidR="007C36E3" w:rsidRPr="00534BAB">
                <w:rPr>
                  <w:rStyle w:val="Hyperlink"/>
                  <w:rFonts w:ascii="Times New Roman" w:hAnsi="Times New Roman" w:cs="Times New Roman"/>
                  <w:shd w:val="clear" w:color="auto" w:fill="FFFFFF"/>
                  <w:lang w:val="fr-CA"/>
                </w:rPr>
                <w:t>AICD/JD/doc</w:t>
              </w:r>
              <w:r w:rsidR="00A36B55">
                <w:rPr>
                  <w:rStyle w:val="Hyperlink"/>
                  <w:rFonts w:ascii="Times New Roman" w:hAnsi="Times New Roman" w:cs="Times New Roman"/>
                  <w:shd w:val="clear" w:color="auto" w:fill="FFFFFF"/>
                  <w:lang w:val="fr-CA"/>
                </w:rPr>
                <w:t>.</w:t>
              </w:r>
              <w:r w:rsidR="007C36E3" w:rsidRPr="00534BAB">
                <w:rPr>
                  <w:rStyle w:val="Hyperlink"/>
                  <w:rFonts w:ascii="Times New Roman" w:hAnsi="Times New Roman" w:cs="Times New Roman"/>
                  <w:shd w:val="clear" w:color="auto" w:fill="FFFFFF"/>
                  <w:lang w:val="fr-CA"/>
                </w:rPr>
                <w:t xml:space="preserve">221/23 rev.1 </w:t>
              </w:r>
            </w:hyperlink>
            <w:r w:rsidR="007C36E3" w:rsidRPr="00534BAB">
              <w:rPr>
                <w:rStyle w:val="normaltextrun"/>
                <w:rFonts w:ascii="Times New Roman" w:hAnsi="Times New Roman" w:cs="Times New Roman"/>
                <w:color w:val="0D0D0D"/>
                <w:shd w:val="clear" w:color="auto" w:fill="FFFFFF"/>
                <w:lang w:val="fr-CA"/>
              </w:rPr>
              <w:t xml:space="preserve"> </w:t>
            </w:r>
          </w:p>
          <w:p w14:paraId="717A01AC" w14:textId="77777777" w:rsidR="007C36E3" w:rsidRPr="00534BAB" w:rsidRDefault="007C36E3" w:rsidP="009F148F">
            <w:pPr>
              <w:jc w:val="right"/>
              <w:rPr>
                <w:rStyle w:val="normaltextrun"/>
                <w:rFonts w:ascii="Times New Roman" w:hAnsi="Times New Roman" w:cs="Times New Roman"/>
                <w:color w:val="0D0D0D"/>
                <w:shd w:val="clear" w:color="auto" w:fill="FFFFFF"/>
                <w:lang w:val="fr-CA"/>
              </w:rPr>
            </w:pPr>
          </w:p>
        </w:tc>
      </w:tr>
    </w:tbl>
    <w:p w14:paraId="244E46EE" w14:textId="77777777" w:rsidR="007C36E3" w:rsidRPr="00534BAB" w:rsidRDefault="007C36E3" w:rsidP="007C36E3">
      <w:pPr>
        <w:jc w:val="both"/>
        <w:rPr>
          <w:b/>
          <w:lang w:val="fr-CA"/>
        </w:rPr>
      </w:pPr>
    </w:p>
    <w:p w14:paraId="6A03E2B6" w14:textId="7E5C05F2" w:rsidR="007C36E3" w:rsidRPr="00534BAB" w:rsidRDefault="005127E6" w:rsidP="00631A4D">
      <w:pPr>
        <w:pStyle w:val="ListParagraph"/>
        <w:numPr>
          <w:ilvl w:val="0"/>
          <w:numId w:val="2"/>
        </w:numPr>
        <w:spacing w:after="0" w:line="240" w:lineRule="auto"/>
        <w:ind w:left="1080"/>
        <w:contextualSpacing/>
        <w:jc w:val="both"/>
        <w:rPr>
          <w:rFonts w:ascii="Times New Roman" w:hAnsi="Times New Roman"/>
          <w:b/>
          <w:lang w:val="fr-CA"/>
        </w:rPr>
      </w:pPr>
      <w:r>
        <w:rPr>
          <w:rFonts w:ascii="Times New Roman" w:hAnsi="Times New Roman"/>
          <w:b/>
          <w:bCs/>
          <w:lang w:val="fr-CA"/>
        </w:rPr>
        <w:t xml:space="preserve">Tirer parti </w:t>
      </w:r>
      <w:r w:rsidR="0064705E">
        <w:rPr>
          <w:rFonts w:ascii="Times New Roman" w:hAnsi="Times New Roman"/>
          <w:b/>
          <w:bCs/>
          <w:lang w:val="fr-CA"/>
        </w:rPr>
        <w:t>d’</w:t>
      </w:r>
      <w:r w:rsidR="00280389">
        <w:rPr>
          <w:rFonts w:ascii="Times New Roman" w:hAnsi="Times New Roman"/>
          <w:b/>
          <w:bCs/>
          <w:lang w:val="fr-CA"/>
        </w:rPr>
        <w:t>approches effectives à l’échelle nationale dans la perspective de l’atteinte des objectifs de développement</w:t>
      </w:r>
      <w:r w:rsidR="007724E3">
        <w:rPr>
          <w:rFonts w:ascii="Times New Roman" w:hAnsi="Times New Roman"/>
          <w:b/>
          <w:bCs/>
          <w:lang w:val="fr-CA"/>
        </w:rPr>
        <w:t xml:space="preserve"> durable</w:t>
      </w:r>
      <w:r w:rsidR="008C33AA">
        <w:rPr>
          <w:rFonts w:ascii="Times New Roman" w:hAnsi="Times New Roman"/>
          <w:b/>
          <w:bCs/>
          <w:lang w:val="fr-CA"/>
        </w:rPr>
        <w:t xml:space="preserve"> (ODD) </w:t>
      </w:r>
      <w:r w:rsidR="00D300AC">
        <w:rPr>
          <w:rFonts w:ascii="Times New Roman" w:hAnsi="Times New Roman"/>
          <w:b/>
          <w:bCs/>
          <w:lang w:val="fr-CA"/>
        </w:rPr>
        <w:t xml:space="preserve">en tant qu’instrument </w:t>
      </w:r>
      <w:r w:rsidR="003822B4">
        <w:rPr>
          <w:rFonts w:ascii="Times New Roman" w:hAnsi="Times New Roman"/>
          <w:b/>
          <w:bCs/>
          <w:lang w:val="fr-CA"/>
        </w:rPr>
        <w:t>pour la coopération</w:t>
      </w:r>
    </w:p>
    <w:p w14:paraId="321D608C" w14:textId="77777777" w:rsidR="007C36E3" w:rsidRPr="00534BAB" w:rsidRDefault="007C36E3" w:rsidP="007C36E3">
      <w:pPr>
        <w:tabs>
          <w:tab w:val="left" w:pos="0"/>
        </w:tabs>
        <w:jc w:val="both"/>
        <w:rPr>
          <w:b/>
          <w:sz w:val="22"/>
          <w:szCs w:val="22"/>
          <w:lang w:val="fr-CA"/>
        </w:rPr>
      </w:pPr>
    </w:p>
    <w:p w14:paraId="2C0D9B13" w14:textId="2D00A1FF" w:rsidR="007C36E3" w:rsidRPr="00534BAB" w:rsidRDefault="009C166A" w:rsidP="00631A4D">
      <w:pPr>
        <w:ind w:firstLine="720"/>
        <w:jc w:val="both"/>
        <w:rPr>
          <w:sz w:val="22"/>
          <w:szCs w:val="22"/>
          <w:lang w:val="fr-CA"/>
        </w:rPr>
      </w:pPr>
      <w:r>
        <w:rPr>
          <w:sz w:val="22"/>
          <w:szCs w:val="22"/>
          <w:u w:val="single"/>
          <w:lang w:val="fr-CA"/>
        </w:rPr>
        <w:t>Analyse de la s</w:t>
      </w:r>
      <w:r w:rsidRPr="00534BAB">
        <w:rPr>
          <w:sz w:val="22"/>
          <w:szCs w:val="22"/>
          <w:u w:val="single"/>
          <w:lang w:val="fr-CA"/>
        </w:rPr>
        <w:t>ituation</w:t>
      </w:r>
      <w:r>
        <w:rPr>
          <w:sz w:val="22"/>
          <w:szCs w:val="22"/>
          <w:u w:val="single"/>
          <w:lang w:val="fr-CA"/>
        </w:rPr>
        <w:t> </w:t>
      </w:r>
      <w:r w:rsidR="007C36E3" w:rsidRPr="00534BAB">
        <w:rPr>
          <w:bCs/>
          <w:sz w:val="22"/>
          <w:szCs w:val="22"/>
          <w:u w:val="single"/>
          <w:lang w:val="fr-CA"/>
        </w:rPr>
        <w:t>:</w:t>
      </w:r>
      <w:r w:rsidR="007C36E3" w:rsidRPr="00534BAB">
        <w:rPr>
          <w:bCs/>
          <w:sz w:val="22"/>
          <w:szCs w:val="22"/>
          <w:lang w:val="fr-CA"/>
        </w:rPr>
        <w:t xml:space="preserve"> </w:t>
      </w:r>
      <w:r w:rsidR="00BC04A4">
        <w:rPr>
          <w:bCs/>
          <w:sz w:val="22"/>
          <w:szCs w:val="22"/>
          <w:lang w:val="fr-CA"/>
        </w:rPr>
        <w:t>En dépit des efforts déployés à l’échelle mondiale pour réaliser les objectifs de développement durable (ODD), les progrès enregistrés à ce jour</w:t>
      </w:r>
      <w:r w:rsidR="00597CDA">
        <w:rPr>
          <w:bCs/>
          <w:sz w:val="22"/>
          <w:szCs w:val="22"/>
          <w:lang w:val="fr-CA"/>
        </w:rPr>
        <w:t xml:space="preserve"> se sont révélés insuffisants pour satisfaire le délai fixé à 2030. À travers le monde, environ 50% des cibles récemment évalué</w:t>
      </w:r>
      <w:r w:rsidR="009612FF">
        <w:rPr>
          <w:bCs/>
          <w:sz w:val="22"/>
          <w:szCs w:val="22"/>
          <w:lang w:val="fr-CA"/>
        </w:rPr>
        <w:t>e</w:t>
      </w:r>
      <w:r w:rsidR="00597CDA">
        <w:rPr>
          <w:bCs/>
          <w:sz w:val="22"/>
          <w:szCs w:val="22"/>
          <w:lang w:val="fr-CA"/>
        </w:rPr>
        <w:t xml:space="preserve">s par </w:t>
      </w:r>
      <w:r w:rsidR="009612FF">
        <w:rPr>
          <w:bCs/>
          <w:sz w:val="22"/>
          <w:szCs w:val="22"/>
          <w:lang w:val="fr-CA"/>
        </w:rPr>
        <w:t>les Nations Unies</w:t>
      </w:r>
      <w:r w:rsidR="009612FF">
        <w:rPr>
          <w:rStyle w:val="FootnoteReference"/>
          <w:bCs/>
          <w:sz w:val="22"/>
          <w:szCs w:val="22"/>
          <w:lang w:val="fr-CA"/>
        </w:rPr>
        <w:footnoteReference w:id="7"/>
      </w:r>
      <w:r w:rsidR="00BC04A4">
        <w:rPr>
          <w:bCs/>
          <w:sz w:val="22"/>
          <w:szCs w:val="22"/>
          <w:lang w:val="fr-CA"/>
        </w:rPr>
        <w:t xml:space="preserve"> </w:t>
      </w:r>
      <w:r w:rsidR="009612FF">
        <w:rPr>
          <w:bCs/>
          <w:sz w:val="22"/>
          <w:szCs w:val="22"/>
          <w:lang w:val="fr-CA"/>
        </w:rPr>
        <w:t xml:space="preserve">montrent </w:t>
      </w:r>
      <w:r w:rsidR="0044421A">
        <w:rPr>
          <w:bCs/>
          <w:sz w:val="22"/>
          <w:szCs w:val="22"/>
          <w:lang w:val="fr-CA"/>
        </w:rPr>
        <w:t xml:space="preserve">des écarts </w:t>
      </w:r>
      <w:r w:rsidR="00C33FFF">
        <w:rPr>
          <w:bCs/>
          <w:sz w:val="22"/>
          <w:szCs w:val="22"/>
          <w:lang w:val="fr-CA"/>
        </w:rPr>
        <w:t xml:space="preserve">modérés ou </w:t>
      </w:r>
      <w:r w:rsidR="00CA7694">
        <w:rPr>
          <w:bCs/>
          <w:sz w:val="22"/>
          <w:szCs w:val="22"/>
          <w:lang w:val="fr-CA"/>
        </w:rPr>
        <w:t xml:space="preserve">graves </w:t>
      </w:r>
      <w:r w:rsidR="001C4BB4">
        <w:rPr>
          <w:bCs/>
          <w:sz w:val="22"/>
          <w:szCs w:val="22"/>
          <w:lang w:val="fr-CA"/>
        </w:rPr>
        <w:t xml:space="preserve">par rapport à la voie tracée. Pour plus de </w:t>
      </w:r>
      <w:r w:rsidR="001C4BB4">
        <w:rPr>
          <w:bCs/>
          <w:sz w:val="22"/>
          <w:szCs w:val="22"/>
          <w:lang w:val="fr-CA"/>
        </w:rPr>
        <w:lastRenderedPageBreak/>
        <w:t xml:space="preserve">30% des cibles, aucun progrès n’a été enregistré, ou alors les indicateurs accusent un recul </w:t>
      </w:r>
      <w:r w:rsidR="00D516D8">
        <w:rPr>
          <w:bCs/>
          <w:sz w:val="22"/>
          <w:szCs w:val="22"/>
          <w:lang w:val="fr-CA"/>
        </w:rPr>
        <w:t xml:space="preserve">depuis la base de données établie en 2015, ce qui indique l’existence </w:t>
      </w:r>
      <w:r w:rsidR="00915D18">
        <w:rPr>
          <w:bCs/>
          <w:sz w:val="22"/>
          <w:szCs w:val="22"/>
          <w:lang w:val="fr-CA"/>
        </w:rPr>
        <w:t>d’obstacles substantiels à la réalisation des ODD. En Amérique latine et dans la Caraïbe, le rapport</w:t>
      </w:r>
      <w:r w:rsidR="00915D18">
        <w:rPr>
          <w:rStyle w:val="FootnoteReference"/>
          <w:bCs/>
          <w:sz w:val="22"/>
          <w:szCs w:val="22"/>
          <w:lang w:val="fr-CA"/>
        </w:rPr>
        <w:footnoteReference w:id="8"/>
      </w:r>
      <w:r w:rsidR="00915D18">
        <w:rPr>
          <w:bCs/>
          <w:sz w:val="22"/>
          <w:szCs w:val="22"/>
          <w:lang w:val="fr-CA"/>
        </w:rPr>
        <w:t xml:space="preserve"> </w:t>
      </w:r>
      <w:r w:rsidR="00B66BFE">
        <w:rPr>
          <w:bCs/>
          <w:sz w:val="22"/>
          <w:szCs w:val="22"/>
          <w:lang w:val="fr-CA"/>
        </w:rPr>
        <w:t>régional de la CEPAL pour 2023 a relevé que</w:t>
      </w:r>
      <w:r w:rsidR="00667605">
        <w:rPr>
          <w:bCs/>
          <w:sz w:val="22"/>
          <w:szCs w:val="22"/>
          <w:lang w:val="fr-CA"/>
        </w:rPr>
        <w:t xml:space="preserve">, même si des </w:t>
      </w:r>
      <w:r w:rsidR="00B66BFE">
        <w:rPr>
          <w:bCs/>
          <w:sz w:val="22"/>
          <w:szCs w:val="22"/>
          <w:lang w:val="fr-CA"/>
        </w:rPr>
        <w:t xml:space="preserve">progrès </w:t>
      </w:r>
      <w:r w:rsidR="00C0380D">
        <w:rPr>
          <w:bCs/>
          <w:sz w:val="22"/>
          <w:szCs w:val="22"/>
          <w:lang w:val="fr-CA"/>
        </w:rPr>
        <w:t xml:space="preserve">ont été </w:t>
      </w:r>
      <w:r w:rsidR="00B66BFE">
        <w:rPr>
          <w:bCs/>
          <w:sz w:val="22"/>
          <w:szCs w:val="22"/>
          <w:lang w:val="fr-CA"/>
        </w:rPr>
        <w:t>réalisé</w:t>
      </w:r>
      <w:r w:rsidR="00667605">
        <w:rPr>
          <w:bCs/>
          <w:sz w:val="22"/>
          <w:szCs w:val="22"/>
          <w:lang w:val="fr-CA"/>
        </w:rPr>
        <w:t xml:space="preserve">s </w:t>
      </w:r>
      <w:r w:rsidR="00C0380D">
        <w:rPr>
          <w:bCs/>
          <w:sz w:val="22"/>
          <w:szCs w:val="22"/>
          <w:lang w:val="fr-CA"/>
        </w:rPr>
        <w:t>en vue parvenir à respecter</w:t>
      </w:r>
      <w:r w:rsidR="00C27859">
        <w:rPr>
          <w:bCs/>
          <w:sz w:val="22"/>
          <w:szCs w:val="22"/>
          <w:lang w:val="fr-CA"/>
        </w:rPr>
        <w:t xml:space="preserve"> les objectifs figurant dans </w:t>
      </w:r>
      <w:r w:rsidR="00B154A3">
        <w:rPr>
          <w:bCs/>
          <w:sz w:val="22"/>
          <w:szCs w:val="22"/>
          <w:lang w:val="fr-CA"/>
        </w:rPr>
        <w:t xml:space="preserve">le Programme de développement durable  à l’horizon </w:t>
      </w:r>
      <w:r w:rsidR="00C27859">
        <w:rPr>
          <w:bCs/>
          <w:sz w:val="22"/>
          <w:szCs w:val="22"/>
          <w:lang w:val="fr-CA"/>
        </w:rPr>
        <w:t xml:space="preserve">2030, </w:t>
      </w:r>
      <w:r w:rsidR="00C10A20">
        <w:rPr>
          <w:bCs/>
          <w:sz w:val="22"/>
          <w:szCs w:val="22"/>
          <w:lang w:val="fr-CA"/>
        </w:rPr>
        <w:t xml:space="preserve">des enjeux de taille </w:t>
      </w:r>
      <w:r w:rsidR="00B154A3">
        <w:rPr>
          <w:bCs/>
          <w:sz w:val="22"/>
          <w:szCs w:val="22"/>
          <w:lang w:val="fr-CA"/>
        </w:rPr>
        <w:t xml:space="preserve">se </w:t>
      </w:r>
      <w:r w:rsidR="00C10A20">
        <w:rPr>
          <w:bCs/>
          <w:sz w:val="22"/>
          <w:szCs w:val="22"/>
          <w:lang w:val="fr-CA"/>
        </w:rPr>
        <w:t xml:space="preserve">posent encore </w:t>
      </w:r>
      <w:r w:rsidR="00CD65BF">
        <w:rPr>
          <w:bCs/>
          <w:sz w:val="22"/>
          <w:szCs w:val="22"/>
          <w:lang w:val="fr-CA"/>
        </w:rPr>
        <w:t>et il existe de sérieux décalages</w:t>
      </w:r>
      <w:r w:rsidR="0037240A">
        <w:rPr>
          <w:bCs/>
          <w:sz w:val="22"/>
          <w:szCs w:val="22"/>
          <w:lang w:val="fr-CA"/>
        </w:rPr>
        <w:t xml:space="preserve"> au regard de plusieurs objectifs, notamment les objectifs 6,7,9,11 et 17. Par conséquent</w:t>
      </w:r>
      <w:r w:rsidR="00501B25">
        <w:rPr>
          <w:bCs/>
          <w:sz w:val="22"/>
          <w:szCs w:val="22"/>
          <w:lang w:val="fr-CA"/>
        </w:rPr>
        <w:t>, il est important que les gouvernements  renforcent leurs politiques et leurs programmes conformément aux engagements pris</w:t>
      </w:r>
      <w:r w:rsidR="00B154A3">
        <w:rPr>
          <w:bCs/>
          <w:sz w:val="22"/>
          <w:szCs w:val="22"/>
          <w:lang w:val="fr-CA"/>
        </w:rPr>
        <w:t>.</w:t>
      </w:r>
      <w:r w:rsidR="00501B25">
        <w:rPr>
          <w:bCs/>
          <w:sz w:val="22"/>
          <w:szCs w:val="22"/>
          <w:lang w:val="fr-CA"/>
        </w:rPr>
        <w:t xml:space="preserve"> </w:t>
      </w:r>
      <w:r w:rsidR="004A6B85">
        <w:rPr>
          <w:bCs/>
          <w:sz w:val="22"/>
          <w:szCs w:val="22"/>
          <w:lang w:val="fr-CA"/>
        </w:rPr>
        <w:t xml:space="preserve">Cette approche requière des partenariats accrus avec les organisations internationales et d’autres partenaires pertinents en vue d’accroitre leurs efforts. Il est tout aussi important </w:t>
      </w:r>
      <w:r w:rsidR="004A6B85">
        <w:rPr>
          <w:sz w:val="22"/>
          <w:szCs w:val="22"/>
          <w:lang w:val="fr-CA"/>
        </w:rPr>
        <w:t>que les pays se partagent leurs stratégies, leurs connaissance</w:t>
      </w:r>
      <w:r w:rsidR="0081505A">
        <w:rPr>
          <w:sz w:val="22"/>
          <w:szCs w:val="22"/>
          <w:lang w:val="fr-CA"/>
        </w:rPr>
        <w:t xml:space="preserve">, les bonnes pratiques et leur succès, de sorte que d’autres puissent </w:t>
      </w:r>
      <w:r w:rsidR="006061A6">
        <w:rPr>
          <w:sz w:val="22"/>
          <w:szCs w:val="22"/>
          <w:lang w:val="fr-CA"/>
        </w:rPr>
        <w:t xml:space="preserve">en profiter et s’adapter selon le besoin, en vue d’accélérer les progrès vers la réalisation des ODD. </w:t>
      </w:r>
    </w:p>
    <w:p w14:paraId="2102F4EE" w14:textId="77777777" w:rsidR="007C36E3" w:rsidRPr="00534BAB" w:rsidRDefault="007C36E3" w:rsidP="007C36E3">
      <w:pPr>
        <w:jc w:val="both"/>
        <w:rPr>
          <w:sz w:val="22"/>
          <w:szCs w:val="22"/>
          <w:lang w:val="fr-CA"/>
        </w:rPr>
      </w:pPr>
    </w:p>
    <w:p w14:paraId="097B1DD0" w14:textId="73053EBD" w:rsidR="007C36E3" w:rsidRPr="00534BAB" w:rsidRDefault="009C166A" w:rsidP="00631A4D">
      <w:pPr>
        <w:ind w:firstLine="720"/>
        <w:jc w:val="both"/>
        <w:rPr>
          <w:sz w:val="22"/>
          <w:szCs w:val="22"/>
          <w:lang w:val="fr-CA"/>
        </w:rPr>
      </w:pPr>
      <w:r>
        <w:rPr>
          <w:sz w:val="22"/>
          <w:szCs w:val="22"/>
          <w:u w:val="single"/>
          <w:lang w:val="fr-CA"/>
        </w:rPr>
        <w:t>Stratégies potentielles </w:t>
      </w:r>
      <w:r w:rsidR="007C36E3" w:rsidRPr="00534BAB">
        <w:rPr>
          <w:sz w:val="22"/>
          <w:szCs w:val="22"/>
          <w:lang w:val="fr-CA"/>
        </w:rPr>
        <w:t xml:space="preserve">: </w:t>
      </w:r>
      <w:r w:rsidR="00B154A3">
        <w:rPr>
          <w:sz w:val="22"/>
          <w:szCs w:val="22"/>
          <w:lang w:val="fr-CA"/>
        </w:rPr>
        <w:t>L</w:t>
      </w:r>
      <w:r w:rsidR="006061A6">
        <w:rPr>
          <w:sz w:val="22"/>
          <w:szCs w:val="22"/>
          <w:lang w:val="fr-CA"/>
        </w:rPr>
        <w:t xml:space="preserve">a coopération est un facteur essentiel </w:t>
      </w:r>
      <w:r w:rsidR="00040437">
        <w:rPr>
          <w:sz w:val="22"/>
          <w:szCs w:val="22"/>
          <w:lang w:val="fr-CA"/>
        </w:rPr>
        <w:t xml:space="preserve">à l’accélération du progrès vers la réalisation des ODD dans la région. La coopération peut accroitre le financement et encourager le développement effectif </w:t>
      </w:r>
      <w:r w:rsidR="003B67FF">
        <w:rPr>
          <w:sz w:val="22"/>
          <w:szCs w:val="22"/>
          <w:lang w:val="fr-CA"/>
        </w:rPr>
        <w:t xml:space="preserve">grâce au partage des connaissances, </w:t>
      </w:r>
      <w:r w:rsidR="005C7EEB">
        <w:rPr>
          <w:sz w:val="22"/>
          <w:szCs w:val="22"/>
          <w:lang w:val="fr-CA"/>
        </w:rPr>
        <w:t>au</w:t>
      </w:r>
      <w:r w:rsidR="003B67FF">
        <w:rPr>
          <w:sz w:val="22"/>
          <w:szCs w:val="22"/>
          <w:lang w:val="fr-CA"/>
        </w:rPr>
        <w:t xml:space="preserve"> renforcement des capacités, </w:t>
      </w:r>
      <w:r w:rsidR="005C7EEB">
        <w:rPr>
          <w:sz w:val="22"/>
          <w:szCs w:val="22"/>
          <w:lang w:val="fr-CA"/>
        </w:rPr>
        <w:t xml:space="preserve">à </w:t>
      </w:r>
      <w:r w:rsidR="003B67FF">
        <w:rPr>
          <w:sz w:val="22"/>
          <w:szCs w:val="22"/>
          <w:lang w:val="fr-CA"/>
        </w:rPr>
        <w:t>l</w:t>
      </w:r>
      <w:r w:rsidR="00654A04">
        <w:rPr>
          <w:sz w:val="22"/>
          <w:szCs w:val="22"/>
          <w:lang w:val="fr-CA"/>
        </w:rPr>
        <w:t>a mise en commun des ressources financières et</w:t>
      </w:r>
      <w:r w:rsidR="005C7EEB">
        <w:rPr>
          <w:sz w:val="22"/>
          <w:szCs w:val="22"/>
          <w:lang w:val="fr-CA"/>
        </w:rPr>
        <w:t xml:space="preserve"> à</w:t>
      </w:r>
      <w:r w:rsidR="00654A04">
        <w:rPr>
          <w:sz w:val="22"/>
          <w:szCs w:val="22"/>
          <w:lang w:val="fr-CA"/>
        </w:rPr>
        <w:t xml:space="preserve"> l’expertise à travers</w:t>
      </w:r>
      <w:r w:rsidR="00F13D5F">
        <w:rPr>
          <w:sz w:val="22"/>
          <w:szCs w:val="22"/>
          <w:lang w:val="fr-CA"/>
        </w:rPr>
        <w:t xml:space="preserve"> </w:t>
      </w:r>
      <w:r w:rsidR="00654A04">
        <w:rPr>
          <w:sz w:val="22"/>
          <w:szCs w:val="22"/>
          <w:lang w:val="fr-CA"/>
        </w:rPr>
        <w:t>les partenariats</w:t>
      </w:r>
      <w:r w:rsidR="00DC6490">
        <w:rPr>
          <w:sz w:val="22"/>
          <w:szCs w:val="22"/>
          <w:lang w:val="fr-CA"/>
        </w:rPr>
        <w:t>. L</w:t>
      </w:r>
      <w:r w:rsidR="008A3A6A">
        <w:rPr>
          <w:sz w:val="22"/>
          <w:szCs w:val="22"/>
          <w:lang w:val="fr-CA"/>
        </w:rPr>
        <w:t>’</w:t>
      </w:r>
      <w:r w:rsidR="00DC6490">
        <w:rPr>
          <w:sz w:val="22"/>
          <w:szCs w:val="22"/>
          <w:lang w:val="fr-CA"/>
        </w:rPr>
        <w:t xml:space="preserve">OEA est bien placée pour faciliter </w:t>
      </w:r>
      <w:r w:rsidR="005C7EEB">
        <w:rPr>
          <w:sz w:val="22"/>
          <w:szCs w:val="22"/>
          <w:lang w:val="fr-CA"/>
        </w:rPr>
        <w:t xml:space="preserve">un tel </w:t>
      </w:r>
      <w:r w:rsidR="00DC6490">
        <w:rPr>
          <w:sz w:val="22"/>
          <w:szCs w:val="22"/>
          <w:lang w:val="fr-CA"/>
        </w:rPr>
        <w:t>échange de bonnes pratiques entre ses membres et à l’intérieur de ceux-ci, ainsi que parmi les États observateurs</w:t>
      </w:r>
      <w:r w:rsidR="00CB7AFC">
        <w:rPr>
          <w:sz w:val="22"/>
          <w:szCs w:val="22"/>
          <w:lang w:val="fr-CA"/>
        </w:rPr>
        <w:t xml:space="preserve">, tout en </w:t>
      </w:r>
      <w:r w:rsidR="008A3A6A">
        <w:rPr>
          <w:sz w:val="22"/>
          <w:szCs w:val="22"/>
          <w:lang w:val="fr-CA"/>
        </w:rPr>
        <w:t>s’adaptant aux besoins spécifiques des États</w:t>
      </w:r>
      <w:r w:rsidR="00335809">
        <w:rPr>
          <w:sz w:val="22"/>
          <w:szCs w:val="22"/>
          <w:lang w:val="fr-CA"/>
        </w:rPr>
        <w:t xml:space="preserve"> et en renforçant les efforts à l’échelle nationale pour atteindre les ODD. </w:t>
      </w:r>
    </w:p>
    <w:p w14:paraId="533375C0" w14:textId="77777777" w:rsidR="007C36E3" w:rsidRPr="00534BAB" w:rsidRDefault="007C36E3" w:rsidP="007C36E3">
      <w:pPr>
        <w:jc w:val="both"/>
        <w:rPr>
          <w:sz w:val="22"/>
          <w:szCs w:val="22"/>
          <w:lang w:val="fr-CA"/>
        </w:rPr>
      </w:pPr>
    </w:p>
    <w:p w14:paraId="783921A3" w14:textId="5913F557" w:rsidR="007C36E3" w:rsidRPr="00534BAB" w:rsidRDefault="000B316A" w:rsidP="004B5087">
      <w:pPr>
        <w:ind w:left="720"/>
        <w:jc w:val="both"/>
        <w:rPr>
          <w:bCs/>
          <w:sz w:val="22"/>
          <w:szCs w:val="22"/>
          <w:lang w:val="fr-CA"/>
        </w:rPr>
      </w:pPr>
      <w:r>
        <w:rPr>
          <w:sz w:val="22"/>
          <w:szCs w:val="22"/>
          <w:u w:val="single"/>
          <w:lang w:val="fr-CA"/>
        </w:rPr>
        <w:t xml:space="preserve">Questions pour </w:t>
      </w:r>
      <w:r w:rsidR="005C7EEB">
        <w:rPr>
          <w:sz w:val="22"/>
          <w:szCs w:val="22"/>
          <w:u w:val="single"/>
          <w:lang w:val="fr-CA"/>
        </w:rPr>
        <w:t xml:space="preserve">orienter </w:t>
      </w:r>
      <w:r>
        <w:rPr>
          <w:sz w:val="22"/>
          <w:szCs w:val="22"/>
          <w:u w:val="single"/>
          <w:lang w:val="fr-CA"/>
        </w:rPr>
        <w:t>la</w:t>
      </w:r>
      <w:r w:rsidRPr="00534BAB">
        <w:rPr>
          <w:sz w:val="22"/>
          <w:szCs w:val="22"/>
          <w:u w:val="single"/>
          <w:lang w:val="fr-CA"/>
        </w:rPr>
        <w:t xml:space="preserve"> discussion</w:t>
      </w:r>
      <w:r>
        <w:rPr>
          <w:sz w:val="22"/>
          <w:szCs w:val="22"/>
          <w:u w:val="single"/>
          <w:lang w:val="fr-CA"/>
        </w:rPr>
        <w:t> </w:t>
      </w:r>
      <w:r w:rsidR="007C36E3" w:rsidRPr="00534BAB">
        <w:rPr>
          <w:bCs/>
          <w:sz w:val="22"/>
          <w:szCs w:val="22"/>
          <w:lang w:val="fr-CA"/>
        </w:rPr>
        <w:t xml:space="preserve">:  </w:t>
      </w:r>
    </w:p>
    <w:p w14:paraId="0C363625" w14:textId="2B44DC29" w:rsidR="00B16B24" w:rsidRDefault="00483EEE" w:rsidP="004B5087">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Comment l’OEA peut-elle mieux servir les États membres</w:t>
      </w:r>
      <w:r w:rsidR="005107FE">
        <w:rPr>
          <w:rStyle w:val="normaltextrun"/>
          <w:sz w:val="22"/>
          <w:szCs w:val="22"/>
          <w:lang w:val="fr-CA"/>
        </w:rPr>
        <w:t xml:space="preserve"> en facilitant le partage de connaissances et la coopération, ainsi </w:t>
      </w:r>
      <w:r w:rsidR="009319BB">
        <w:rPr>
          <w:rStyle w:val="normaltextrun"/>
          <w:sz w:val="22"/>
          <w:szCs w:val="22"/>
          <w:lang w:val="fr-CA"/>
        </w:rPr>
        <w:t xml:space="preserve">que la mise en place de partenariats multisectoriels dont ils auront besoin pour accélérer les progrès vers la réalisation des </w:t>
      </w:r>
      <w:r w:rsidR="00B16B24">
        <w:rPr>
          <w:rStyle w:val="normaltextrun"/>
          <w:sz w:val="22"/>
          <w:szCs w:val="22"/>
          <w:lang w:val="fr-CA"/>
        </w:rPr>
        <w:t xml:space="preserve">ODD. </w:t>
      </w:r>
    </w:p>
    <w:p w14:paraId="42CC50B8" w14:textId="39C4AA44" w:rsidR="007C36E3" w:rsidRPr="00534BAB" w:rsidRDefault="00ED56C0" w:rsidP="004B5087">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 xml:space="preserve">Comment les </w:t>
      </w:r>
      <w:r w:rsidR="00D74A34">
        <w:rPr>
          <w:rStyle w:val="normaltextrun"/>
          <w:sz w:val="22"/>
          <w:szCs w:val="22"/>
          <w:lang w:val="fr-CA"/>
        </w:rPr>
        <w:t>É</w:t>
      </w:r>
      <w:r>
        <w:rPr>
          <w:rStyle w:val="normaltextrun"/>
          <w:sz w:val="22"/>
          <w:szCs w:val="22"/>
          <w:lang w:val="fr-CA"/>
        </w:rPr>
        <w:t xml:space="preserve">tats membres peuvent-ils </w:t>
      </w:r>
      <w:r w:rsidR="00DE33CE">
        <w:rPr>
          <w:rStyle w:val="normaltextrun"/>
          <w:sz w:val="22"/>
          <w:szCs w:val="22"/>
          <w:lang w:val="fr-CA"/>
        </w:rPr>
        <w:t xml:space="preserve">mieux s’entraider afin </w:t>
      </w:r>
      <w:r w:rsidR="00D74A34">
        <w:rPr>
          <w:rStyle w:val="normaltextrun"/>
          <w:sz w:val="22"/>
          <w:szCs w:val="22"/>
          <w:lang w:val="fr-CA"/>
        </w:rPr>
        <w:t>d’accroitre les efforts déployés à l’échelle nationale pour atteindre les ODD</w:t>
      </w:r>
      <w:r w:rsidR="007C36E3" w:rsidRPr="00534BAB">
        <w:rPr>
          <w:rStyle w:val="normaltextrun"/>
          <w:sz w:val="22"/>
          <w:szCs w:val="22"/>
          <w:lang w:val="fr-CA"/>
        </w:rPr>
        <w:t xml:space="preserve">? </w:t>
      </w:r>
    </w:p>
    <w:p w14:paraId="334168E7" w14:textId="0BBEE258" w:rsidR="007C36E3" w:rsidRDefault="00DE33CE" w:rsidP="004B5087">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 xml:space="preserve">Quelles sont les solutions innovatrices qui peuvent être utilisées pour aider les </w:t>
      </w:r>
      <w:r w:rsidR="008304ED">
        <w:rPr>
          <w:rStyle w:val="normaltextrun"/>
          <w:sz w:val="22"/>
          <w:szCs w:val="22"/>
          <w:lang w:val="fr-CA"/>
        </w:rPr>
        <w:t xml:space="preserve">États membres </w:t>
      </w:r>
      <w:r w:rsidR="00E83359">
        <w:rPr>
          <w:rStyle w:val="normaltextrun"/>
          <w:sz w:val="22"/>
          <w:szCs w:val="22"/>
          <w:lang w:val="fr-CA"/>
        </w:rPr>
        <w:t xml:space="preserve">à la lumière </w:t>
      </w:r>
      <w:r w:rsidR="008304ED">
        <w:rPr>
          <w:rStyle w:val="normaltextrun"/>
          <w:sz w:val="22"/>
          <w:szCs w:val="22"/>
          <w:lang w:val="fr-CA"/>
        </w:rPr>
        <w:t>des efforts qu’ils déploient pour relever les défis qu’ils rencontrent</w:t>
      </w:r>
      <w:r w:rsidR="00E83359">
        <w:rPr>
          <w:rStyle w:val="normaltextrun"/>
          <w:sz w:val="22"/>
          <w:szCs w:val="22"/>
          <w:lang w:val="fr-CA"/>
        </w:rPr>
        <w:t xml:space="preserve"> dans le cadre de leurs efforts pour atteindre les objectifs de développement durable durant les six prochaines années</w:t>
      </w:r>
      <w:r w:rsidR="007C36E3" w:rsidRPr="00534BAB">
        <w:rPr>
          <w:rStyle w:val="normaltextrun"/>
          <w:sz w:val="22"/>
          <w:szCs w:val="22"/>
          <w:lang w:val="fr-CA"/>
        </w:rPr>
        <w:t>?</w:t>
      </w:r>
    </w:p>
    <w:p w14:paraId="27BC03CE" w14:textId="54E55D33" w:rsidR="007F75E0" w:rsidRPr="00534BAB" w:rsidRDefault="007F75E0" w:rsidP="004B5087">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 xml:space="preserve">Comment les programmes et projets de coopération conçus par l’OEA peuvent-ils être </w:t>
      </w:r>
      <w:r w:rsidR="000B6A86">
        <w:rPr>
          <w:rStyle w:val="normaltextrun"/>
          <w:sz w:val="22"/>
          <w:szCs w:val="22"/>
          <w:lang w:val="fr-CA"/>
        </w:rPr>
        <w:t xml:space="preserve">mieux </w:t>
      </w:r>
      <w:r>
        <w:rPr>
          <w:rStyle w:val="normaltextrun"/>
          <w:sz w:val="22"/>
          <w:szCs w:val="22"/>
          <w:lang w:val="fr-CA"/>
        </w:rPr>
        <w:t>ad</w:t>
      </w:r>
      <w:r w:rsidR="000B6A86">
        <w:rPr>
          <w:rStyle w:val="normaltextrun"/>
          <w:sz w:val="22"/>
          <w:szCs w:val="22"/>
          <w:lang w:val="fr-CA"/>
        </w:rPr>
        <w:t>ap</w:t>
      </w:r>
      <w:r>
        <w:rPr>
          <w:rStyle w:val="normaltextrun"/>
          <w:sz w:val="22"/>
          <w:szCs w:val="22"/>
          <w:lang w:val="fr-CA"/>
        </w:rPr>
        <w:t>tés</w:t>
      </w:r>
      <w:r w:rsidR="000B6A86">
        <w:rPr>
          <w:rStyle w:val="normaltextrun"/>
          <w:sz w:val="22"/>
          <w:szCs w:val="22"/>
          <w:lang w:val="fr-CA"/>
        </w:rPr>
        <w:t xml:space="preserve"> en vue </w:t>
      </w:r>
      <w:r w:rsidR="00DA7008">
        <w:rPr>
          <w:rStyle w:val="normaltextrun"/>
          <w:sz w:val="22"/>
          <w:szCs w:val="22"/>
          <w:lang w:val="fr-CA"/>
        </w:rPr>
        <w:t>de</w:t>
      </w:r>
      <w:r w:rsidR="000B6A86">
        <w:rPr>
          <w:rStyle w:val="normaltextrun"/>
          <w:sz w:val="22"/>
          <w:szCs w:val="22"/>
          <w:lang w:val="fr-CA"/>
        </w:rPr>
        <w:t xml:space="preserve"> remédier aux écarts relevés au regard de la réalisation des ODD. Comment </w:t>
      </w:r>
      <w:r w:rsidR="00DA7008">
        <w:rPr>
          <w:rStyle w:val="normaltextrun"/>
          <w:sz w:val="22"/>
          <w:szCs w:val="22"/>
          <w:lang w:val="fr-CA"/>
        </w:rPr>
        <w:t>les fonctionnaires chargés de la coopération</w:t>
      </w:r>
      <w:r w:rsidR="004A3338">
        <w:rPr>
          <w:rStyle w:val="normaltextrun"/>
          <w:sz w:val="22"/>
          <w:szCs w:val="22"/>
          <w:lang w:val="fr-CA"/>
        </w:rPr>
        <w:t xml:space="preserve"> </w:t>
      </w:r>
      <w:r w:rsidR="00A64D8E">
        <w:rPr>
          <w:rStyle w:val="normaltextrun"/>
          <w:sz w:val="22"/>
          <w:szCs w:val="22"/>
          <w:lang w:val="fr-CA"/>
        </w:rPr>
        <w:t xml:space="preserve">peuvent-ils </w:t>
      </w:r>
      <w:r w:rsidR="004A3338">
        <w:rPr>
          <w:rStyle w:val="normaltextrun"/>
          <w:sz w:val="22"/>
          <w:szCs w:val="22"/>
          <w:lang w:val="fr-CA"/>
        </w:rPr>
        <w:t xml:space="preserve">accorder la priorité aux actions et ressources en vue de compléter les </w:t>
      </w:r>
      <w:r w:rsidR="00A64D8E">
        <w:rPr>
          <w:rStyle w:val="normaltextrun"/>
          <w:sz w:val="22"/>
          <w:szCs w:val="22"/>
          <w:lang w:val="fr-CA"/>
        </w:rPr>
        <w:t xml:space="preserve">apports </w:t>
      </w:r>
      <w:r w:rsidR="004A3338">
        <w:rPr>
          <w:rStyle w:val="normaltextrun"/>
          <w:sz w:val="22"/>
          <w:szCs w:val="22"/>
          <w:lang w:val="fr-CA"/>
        </w:rPr>
        <w:t>des donneurs</w:t>
      </w:r>
      <w:r w:rsidR="00C4125B">
        <w:rPr>
          <w:rStyle w:val="normaltextrun"/>
          <w:sz w:val="22"/>
          <w:szCs w:val="22"/>
          <w:lang w:val="fr-CA"/>
        </w:rPr>
        <w:t xml:space="preserve"> pour élargir leur portée et leur impact. </w:t>
      </w:r>
    </w:p>
    <w:p w14:paraId="6F623963" w14:textId="77777777" w:rsidR="007C36E3" w:rsidRPr="004B5087" w:rsidRDefault="007C36E3" w:rsidP="007C36E3">
      <w:pPr>
        <w:jc w:val="both"/>
        <w:rPr>
          <w:bCs/>
          <w:lang w:val="fr-CA"/>
        </w:rPr>
      </w:pPr>
    </w:p>
    <w:p w14:paraId="26407225" w14:textId="1259BD63" w:rsidR="007C36E3" w:rsidRPr="00534BAB" w:rsidRDefault="00497F32" w:rsidP="00631A4D">
      <w:pPr>
        <w:pStyle w:val="ListParagraph"/>
        <w:numPr>
          <w:ilvl w:val="0"/>
          <w:numId w:val="2"/>
        </w:numPr>
        <w:spacing w:after="0" w:line="240" w:lineRule="auto"/>
        <w:ind w:left="1080"/>
        <w:contextualSpacing/>
        <w:jc w:val="both"/>
        <w:rPr>
          <w:rFonts w:ascii="Times New Roman" w:hAnsi="Times New Roman"/>
          <w:b/>
          <w:bCs/>
          <w:shd w:val="clear" w:color="auto" w:fill="FFFFFF"/>
          <w:lang w:val="fr-CA"/>
        </w:rPr>
      </w:pPr>
      <w:r>
        <w:rPr>
          <w:rFonts w:ascii="Times New Roman" w:hAnsi="Times New Roman"/>
          <w:b/>
          <w:bCs/>
          <w:lang w:val="fr-CA"/>
        </w:rPr>
        <w:t>Combler l’insuffisance d</w:t>
      </w:r>
      <w:r w:rsidR="009C166A">
        <w:rPr>
          <w:rFonts w:ascii="Times New Roman" w:hAnsi="Times New Roman"/>
          <w:b/>
          <w:bCs/>
          <w:lang w:val="fr-CA"/>
        </w:rPr>
        <w:t>e</w:t>
      </w:r>
      <w:r>
        <w:rPr>
          <w:rFonts w:ascii="Times New Roman" w:hAnsi="Times New Roman"/>
          <w:b/>
          <w:bCs/>
          <w:lang w:val="fr-CA"/>
        </w:rPr>
        <w:t xml:space="preserve"> financement (prêts/</w:t>
      </w:r>
      <w:r w:rsidR="00232846">
        <w:rPr>
          <w:rFonts w:ascii="Times New Roman" w:hAnsi="Times New Roman"/>
          <w:b/>
          <w:bCs/>
          <w:lang w:val="fr-CA"/>
        </w:rPr>
        <w:t>subventions) destiné à la coopération pour le développement</w:t>
      </w:r>
      <w:r w:rsidR="007C36E3" w:rsidRPr="00534BAB">
        <w:rPr>
          <w:rFonts w:ascii="Times New Roman" w:hAnsi="Times New Roman"/>
          <w:b/>
          <w:bCs/>
          <w:lang w:val="fr-CA"/>
        </w:rPr>
        <w:t xml:space="preserve"> </w:t>
      </w:r>
    </w:p>
    <w:p w14:paraId="1167AD91" w14:textId="77777777" w:rsidR="007C36E3" w:rsidRPr="00534BAB" w:rsidRDefault="007C36E3" w:rsidP="00631A4D">
      <w:pPr>
        <w:jc w:val="both"/>
        <w:rPr>
          <w:shd w:val="clear" w:color="auto" w:fill="FFFFFF"/>
          <w:lang w:val="fr-CA"/>
        </w:rPr>
      </w:pPr>
    </w:p>
    <w:p w14:paraId="5B50519B" w14:textId="0B221E11" w:rsidR="007C36E3" w:rsidRPr="00534BAB" w:rsidRDefault="009C166A" w:rsidP="00631A4D">
      <w:pPr>
        <w:ind w:firstLine="720"/>
        <w:jc w:val="both"/>
        <w:rPr>
          <w:sz w:val="22"/>
          <w:szCs w:val="22"/>
          <w:shd w:val="clear" w:color="auto" w:fill="FFFFFF"/>
          <w:lang w:val="fr-CA"/>
        </w:rPr>
      </w:pPr>
      <w:r>
        <w:rPr>
          <w:sz w:val="22"/>
          <w:szCs w:val="22"/>
          <w:u w:val="single"/>
          <w:lang w:val="fr-CA"/>
        </w:rPr>
        <w:t>Analyse de la s</w:t>
      </w:r>
      <w:r w:rsidRPr="00534BAB">
        <w:rPr>
          <w:sz w:val="22"/>
          <w:szCs w:val="22"/>
          <w:u w:val="single"/>
          <w:lang w:val="fr-CA"/>
        </w:rPr>
        <w:t>ituation</w:t>
      </w:r>
      <w:r>
        <w:rPr>
          <w:sz w:val="22"/>
          <w:szCs w:val="22"/>
          <w:u w:val="single"/>
          <w:lang w:val="fr-CA"/>
        </w:rPr>
        <w:t> </w:t>
      </w:r>
      <w:r w:rsidR="007C36E3" w:rsidRPr="00534BAB">
        <w:rPr>
          <w:sz w:val="22"/>
          <w:szCs w:val="22"/>
          <w:u w:val="single"/>
          <w:lang w:val="fr-CA"/>
        </w:rPr>
        <w:t>:</w:t>
      </w:r>
      <w:r w:rsidR="007C36E3" w:rsidRPr="00534BAB">
        <w:rPr>
          <w:sz w:val="22"/>
          <w:szCs w:val="22"/>
          <w:lang w:val="fr-CA"/>
        </w:rPr>
        <w:t xml:space="preserve"> </w:t>
      </w:r>
      <w:r w:rsidR="00B04263">
        <w:rPr>
          <w:sz w:val="22"/>
          <w:szCs w:val="22"/>
          <w:lang w:val="fr-CA"/>
        </w:rPr>
        <w:t>La région</w:t>
      </w:r>
      <w:r w:rsidR="007C36E3" w:rsidRPr="00534BAB">
        <w:rPr>
          <w:sz w:val="22"/>
          <w:szCs w:val="22"/>
          <w:shd w:val="clear" w:color="auto" w:fill="FFFFFF"/>
          <w:lang w:val="fr-CA"/>
        </w:rPr>
        <w:t xml:space="preserve"> continue</w:t>
      </w:r>
      <w:r w:rsidR="00B04263">
        <w:rPr>
          <w:sz w:val="22"/>
          <w:szCs w:val="22"/>
          <w:shd w:val="clear" w:color="auto" w:fill="FFFFFF"/>
          <w:lang w:val="fr-CA"/>
        </w:rPr>
        <w:t xml:space="preserve"> </w:t>
      </w:r>
      <w:r w:rsidR="004B5087">
        <w:rPr>
          <w:sz w:val="22"/>
          <w:szCs w:val="22"/>
          <w:shd w:val="clear" w:color="auto" w:fill="FFFFFF"/>
          <w:lang w:val="fr-CA"/>
        </w:rPr>
        <w:t xml:space="preserve">à </w:t>
      </w:r>
      <w:r w:rsidR="00E319ED">
        <w:rPr>
          <w:sz w:val="22"/>
          <w:szCs w:val="22"/>
          <w:shd w:val="clear" w:color="auto" w:fill="FFFFFF"/>
          <w:lang w:val="fr-CA"/>
        </w:rPr>
        <w:t xml:space="preserve">se </w:t>
      </w:r>
      <w:r w:rsidR="0083145C">
        <w:rPr>
          <w:sz w:val="22"/>
          <w:szCs w:val="22"/>
          <w:shd w:val="clear" w:color="auto" w:fill="FFFFFF"/>
          <w:lang w:val="fr-CA"/>
        </w:rPr>
        <w:t>remettre de</w:t>
      </w:r>
      <w:r w:rsidR="00E319ED">
        <w:rPr>
          <w:sz w:val="22"/>
          <w:szCs w:val="22"/>
          <w:shd w:val="clear" w:color="auto" w:fill="FFFFFF"/>
          <w:lang w:val="fr-CA"/>
        </w:rPr>
        <w:t xml:space="preserve"> l’incidence </w:t>
      </w:r>
      <w:r w:rsidR="0083145C">
        <w:rPr>
          <w:sz w:val="22"/>
          <w:szCs w:val="22"/>
          <w:shd w:val="clear" w:color="auto" w:fill="FFFFFF"/>
          <w:lang w:val="fr-CA"/>
        </w:rPr>
        <w:t>socioéconomique de la pandémie</w:t>
      </w:r>
      <w:r w:rsidR="00D46463">
        <w:rPr>
          <w:sz w:val="22"/>
          <w:szCs w:val="22"/>
          <w:shd w:val="clear" w:color="auto" w:fill="FFFFFF"/>
          <w:lang w:val="fr-CA"/>
        </w:rPr>
        <w:t xml:space="preserve"> et de la dévastation causée </w:t>
      </w:r>
      <w:r w:rsidR="00442AD1">
        <w:rPr>
          <w:sz w:val="22"/>
          <w:szCs w:val="22"/>
          <w:shd w:val="clear" w:color="auto" w:fill="FFFFFF"/>
          <w:lang w:val="fr-CA"/>
        </w:rPr>
        <w:t xml:space="preserve">par des </w:t>
      </w:r>
      <w:r w:rsidR="00442AD1" w:rsidRPr="00631A4D">
        <w:rPr>
          <w:color w:val="000000" w:themeColor="text1"/>
          <w:sz w:val="22"/>
          <w:szCs w:val="22"/>
          <w:lang w:val="fr-CA"/>
        </w:rPr>
        <w:t>catastrophes</w:t>
      </w:r>
      <w:r w:rsidR="00442AD1">
        <w:rPr>
          <w:sz w:val="22"/>
          <w:szCs w:val="22"/>
          <w:shd w:val="clear" w:color="auto" w:fill="FFFFFF"/>
          <w:lang w:val="fr-CA"/>
        </w:rPr>
        <w:t xml:space="preserve"> naturelles de plus en plus fré</w:t>
      </w:r>
      <w:r w:rsidR="00447DA6">
        <w:rPr>
          <w:sz w:val="22"/>
          <w:szCs w:val="22"/>
          <w:shd w:val="clear" w:color="auto" w:fill="FFFFFF"/>
          <w:lang w:val="fr-CA"/>
        </w:rPr>
        <w:t>quentes dues au changement climatique.</w:t>
      </w:r>
      <w:r w:rsidR="00E925AE">
        <w:rPr>
          <w:sz w:val="22"/>
          <w:szCs w:val="22"/>
          <w:shd w:val="clear" w:color="auto" w:fill="FFFFFF"/>
          <w:lang w:val="fr-CA"/>
        </w:rPr>
        <w:t xml:space="preserve"> Le fossé grandissant entre les besoins et les ressources disponibles</w:t>
      </w:r>
      <w:r w:rsidR="00244A3E">
        <w:rPr>
          <w:sz w:val="22"/>
          <w:szCs w:val="22"/>
          <w:shd w:val="clear" w:color="auto" w:fill="FFFFFF"/>
          <w:lang w:val="fr-CA"/>
        </w:rPr>
        <w:t xml:space="preserve"> pour les </w:t>
      </w:r>
      <w:r w:rsidR="00244A3E">
        <w:rPr>
          <w:sz w:val="22"/>
          <w:szCs w:val="22"/>
          <w:shd w:val="clear" w:color="auto" w:fill="FFFFFF"/>
          <w:lang w:val="fr-CA"/>
        </w:rPr>
        <w:lastRenderedPageBreak/>
        <w:t>pays d’Amérique latine et des Caraïbes</w:t>
      </w:r>
      <w:r w:rsidR="00B01065">
        <w:rPr>
          <w:sz w:val="22"/>
          <w:szCs w:val="22"/>
          <w:shd w:val="clear" w:color="auto" w:fill="FFFFFF"/>
          <w:lang w:val="fr-CA"/>
        </w:rPr>
        <w:t xml:space="preserve"> constitue un défi important</w:t>
      </w:r>
      <w:r w:rsidR="00C070FF">
        <w:rPr>
          <w:sz w:val="22"/>
          <w:szCs w:val="22"/>
          <w:shd w:val="clear" w:color="auto" w:fill="FFFFFF"/>
          <w:lang w:val="fr-CA"/>
        </w:rPr>
        <w:t xml:space="preserve"> en matière de financement </w:t>
      </w:r>
      <w:r w:rsidR="00735FA7">
        <w:rPr>
          <w:sz w:val="22"/>
          <w:szCs w:val="22"/>
          <w:shd w:val="clear" w:color="auto" w:fill="FFFFFF"/>
          <w:lang w:val="fr-CA"/>
        </w:rPr>
        <w:t>et réduit leur capacité</w:t>
      </w:r>
      <w:r w:rsidR="003A4F7F">
        <w:rPr>
          <w:sz w:val="22"/>
          <w:szCs w:val="22"/>
          <w:shd w:val="clear" w:color="auto" w:fill="FFFFFF"/>
          <w:lang w:val="fr-CA"/>
        </w:rPr>
        <w:t xml:space="preserve"> </w:t>
      </w:r>
      <w:r w:rsidR="008B3F63">
        <w:rPr>
          <w:sz w:val="22"/>
          <w:szCs w:val="22"/>
          <w:shd w:val="clear" w:color="auto" w:fill="FFFFFF"/>
          <w:lang w:val="fr-CA"/>
        </w:rPr>
        <w:t>de respecter leurs plans de développement nationaux</w:t>
      </w:r>
      <w:r w:rsidR="00EC21FF">
        <w:rPr>
          <w:sz w:val="22"/>
          <w:szCs w:val="22"/>
          <w:shd w:val="clear" w:color="auto" w:fill="FFFFFF"/>
          <w:lang w:val="fr-CA"/>
        </w:rPr>
        <w:t xml:space="preserve"> et d’atteindre les ODD. </w:t>
      </w:r>
      <w:r w:rsidR="00D530DD">
        <w:rPr>
          <w:sz w:val="22"/>
          <w:szCs w:val="22"/>
          <w:shd w:val="clear" w:color="auto" w:fill="FFFFFF"/>
          <w:lang w:val="fr-CA"/>
        </w:rPr>
        <w:t xml:space="preserve">Des pays de la région </w:t>
      </w:r>
      <w:r w:rsidR="00C500FD">
        <w:rPr>
          <w:sz w:val="22"/>
          <w:szCs w:val="22"/>
          <w:shd w:val="clear" w:color="auto" w:fill="FFFFFF"/>
          <w:lang w:val="fr-CA"/>
        </w:rPr>
        <w:t>sont confrontés à</w:t>
      </w:r>
      <w:r w:rsidR="00121B2D">
        <w:rPr>
          <w:sz w:val="22"/>
          <w:szCs w:val="22"/>
          <w:shd w:val="clear" w:color="auto" w:fill="FFFFFF"/>
          <w:lang w:val="fr-CA"/>
        </w:rPr>
        <w:t xml:space="preserve"> un financement insuffisant avec </w:t>
      </w:r>
      <w:r w:rsidR="00981B06">
        <w:rPr>
          <w:sz w:val="22"/>
          <w:szCs w:val="22"/>
          <w:shd w:val="clear" w:color="auto" w:fill="FFFFFF"/>
          <w:lang w:val="fr-CA"/>
        </w:rPr>
        <w:t>leurs ressources financières nationales</w:t>
      </w:r>
      <w:r w:rsidR="00E96062">
        <w:rPr>
          <w:sz w:val="22"/>
          <w:szCs w:val="22"/>
          <w:shd w:val="clear" w:color="auto" w:fill="FFFFFF"/>
          <w:lang w:val="fr-CA"/>
        </w:rPr>
        <w:t>, l’investissement et les programmes de leur pays</w:t>
      </w:r>
      <w:r w:rsidR="004C2B7B">
        <w:rPr>
          <w:sz w:val="22"/>
          <w:szCs w:val="22"/>
          <w:shd w:val="clear" w:color="auto" w:fill="FFFFFF"/>
          <w:lang w:val="fr-CA"/>
        </w:rPr>
        <w:t>, l’aide public au développement (APD)</w:t>
      </w:r>
      <w:r w:rsidR="004D62E7">
        <w:rPr>
          <w:sz w:val="22"/>
          <w:szCs w:val="22"/>
          <w:shd w:val="clear" w:color="auto" w:fill="FFFFFF"/>
          <w:lang w:val="fr-CA"/>
        </w:rPr>
        <w:t xml:space="preserve"> et d’autres sources de financement</w:t>
      </w:r>
      <w:r w:rsidR="00226934">
        <w:rPr>
          <w:sz w:val="22"/>
          <w:szCs w:val="22"/>
          <w:shd w:val="clear" w:color="auto" w:fill="FFFFFF"/>
          <w:lang w:val="fr-CA"/>
        </w:rPr>
        <w:t>,</w:t>
      </w:r>
      <w:r w:rsidR="006A1569">
        <w:rPr>
          <w:sz w:val="22"/>
          <w:szCs w:val="22"/>
          <w:shd w:val="clear" w:color="auto" w:fill="FFFFFF"/>
          <w:lang w:val="fr-CA"/>
        </w:rPr>
        <w:t xml:space="preserve"> ainsi qu’à des risques élevés</w:t>
      </w:r>
      <w:r w:rsidR="00823C85">
        <w:rPr>
          <w:sz w:val="22"/>
          <w:szCs w:val="22"/>
          <w:shd w:val="clear" w:color="auto" w:fill="FFFFFF"/>
          <w:lang w:val="fr-CA"/>
        </w:rPr>
        <w:t xml:space="preserve"> </w:t>
      </w:r>
      <w:r w:rsidR="00C25EFD">
        <w:rPr>
          <w:sz w:val="22"/>
          <w:szCs w:val="22"/>
          <w:shd w:val="clear" w:color="auto" w:fill="FFFFFF"/>
          <w:lang w:val="fr-CA"/>
        </w:rPr>
        <w:t>ou une perception</w:t>
      </w:r>
      <w:r w:rsidR="00A74F7D">
        <w:rPr>
          <w:sz w:val="22"/>
          <w:szCs w:val="22"/>
          <w:shd w:val="clear" w:color="auto" w:fill="FFFFFF"/>
          <w:lang w:val="fr-CA"/>
        </w:rPr>
        <w:t xml:space="preserve"> </w:t>
      </w:r>
      <w:r w:rsidR="002529ED">
        <w:rPr>
          <w:sz w:val="22"/>
          <w:szCs w:val="22"/>
          <w:shd w:val="clear" w:color="auto" w:fill="FFFFFF"/>
          <w:lang w:val="fr-CA"/>
        </w:rPr>
        <w:t>élevée</w:t>
      </w:r>
      <w:r w:rsidR="00C25EFD">
        <w:rPr>
          <w:sz w:val="22"/>
          <w:szCs w:val="22"/>
          <w:shd w:val="clear" w:color="auto" w:fill="FFFFFF"/>
          <w:lang w:val="fr-CA"/>
        </w:rPr>
        <w:t xml:space="preserve"> de</w:t>
      </w:r>
      <w:r w:rsidR="00A74F7D">
        <w:rPr>
          <w:sz w:val="22"/>
          <w:szCs w:val="22"/>
          <w:shd w:val="clear" w:color="auto" w:fill="FFFFFF"/>
          <w:lang w:val="fr-CA"/>
        </w:rPr>
        <w:t>s</w:t>
      </w:r>
      <w:r w:rsidR="00C25EFD">
        <w:rPr>
          <w:sz w:val="22"/>
          <w:szCs w:val="22"/>
          <w:shd w:val="clear" w:color="auto" w:fill="FFFFFF"/>
          <w:lang w:val="fr-CA"/>
        </w:rPr>
        <w:t xml:space="preserve"> risques</w:t>
      </w:r>
      <w:r w:rsidR="00A74F7D">
        <w:rPr>
          <w:sz w:val="22"/>
          <w:szCs w:val="22"/>
          <w:shd w:val="clear" w:color="auto" w:fill="FFFFFF"/>
          <w:lang w:val="fr-CA"/>
        </w:rPr>
        <w:t xml:space="preserve"> pour</w:t>
      </w:r>
      <w:r w:rsidR="006359FA">
        <w:rPr>
          <w:sz w:val="22"/>
          <w:szCs w:val="22"/>
          <w:shd w:val="clear" w:color="auto" w:fill="FFFFFF"/>
          <w:lang w:val="fr-CA"/>
        </w:rPr>
        <w:t xml:space="preserve"> attirer des investissements du secteur privé</w:t>
      </w:r>
      <w:r w:rsidR="007C36E3" w:rsidRPr="00534BAB">
        <w:rPr>
          <w:sz w:val="22"/>
          <w:szCs w:val="22"/>
          <w:shd w:val="clear" w:color="auto" w:fill="FFFFFF"/>
          <w:lang w:val="fr-CA"/>
        </w:rPr>
        <w:t>.</w:t>
      </w:r>
    </w:p>
    <w:p w14:paraId="33578CC3" w14:textId="77777777" w:rsidR="007C36E3" w:rsidRPr="00534BAB" w:rsidRDefault="007C36E3" w:rsidP="00631A4D">
      <w:pPr>
        <w:jc w:val="both"/>
        <w:rPr>
          <w:sz w:val="22"/>
          <w:szCs w:val="22"/>
          <w:shd w:val="clear" w:color="auto" w:fill="FFFFFF"/>
          <w:lang w:val="fr-CA"/>
        </w:rPr>
      </w:pPr>
    </w:p>
    <w:p w14:paraId="40BFEC6E" w14:textId="31E83B5A" w:rsidR="007C36E3" w:rsidRPr="00534BAB" w:rsidRDefault="009C166A" w:rsidP="00631A4D">
      <w:pPr>
        <w:ind w:firstLine="720"/>
        <w:jc w:val="both"/>
        <w:rPr>
          <w:sz w:val="22"/>
          <w:szCs w:val="22"/>
          <w:shd w:val="clear" w:color="auto" w:fill="FFFFFF"/>
          <w:lang w:val="fr-CA"/>
        </w:rPr>
      </w:pPr>
      <w:r>
        <w:rPr>
          <w:sz w:val="22"/>
          <w:szCs w:val="22"/>
          <w:u w:val="single"/>
          <w:lang w:val="fr-CA"/>
        </w:rPr>
        <w:t>Stratégies potentielles </w:t>
      </w:r>
      <w:r w:rsidR="007C36E3" w:rsidRPr="00534BAB">
        <w:rPr>
          <w:sz w:val="22"/>
          <w:szCs w:val="22"/>
          <w:lang w:val="fr-CA"/>
        </w:rPr>
        <w:t xml:space="preserve">: </w:t>
      </w:r>
      <w:r w:rsidR="00217BB5">
        <w:rPr>
          <w:sz w:val="22"/>
          <w:szCs w:val="22"/>
          <w:lang w:val="fr-CA"/>
        </w:rPr>
        <w:t xml:space="preserve">Pour aborder ces défis, </w:t>
      </w:r>
      <w:r w:rsidR="00663B29">
        <w:rPr>
          <w:sz w:val="22"/>
          <w:szCs w:val="22"/>
          <w:lang w:val="fr-CA"/>
        </w:rPr>
        <w:t>il faut mobiliser des ressources additionnelles</w:t>
      </w:r>
      <w:r w:rsidR="00D067BF">
        <w:rPr>
          <w:sz w:val="22"/>
          <w:szCs w:val="22"/>
          <w:lang w:val="fr-CA"/>
        </w:rPr>
        <w:t>, que ce soit au moyen de l’aide publique au développement</w:t>
      </w:r>
      <w:r w:rsidR="00D51C8A">
        <w:rPr>
          <w:sz w:val="22"/>
          <w:szCs w:val="22"/>
          <w:lang w:val="fr-CA"/>
        </w:rPr>
        <w:t xml:space="preserve"> </w:t>
      </w:r>
      <w:r w:rsidR="005B24BB">
        <w:rPr>
          <w:sz w:val="22"/>
          <w:szCs w:val="22"/>
          <w:lang w:val="fr-CA"/>
        </w:rPr>
        <w:t xml:space="preserve">ou autrement, </w:t>
      </w:r>
      <w:r w:rsidR="00B62B55">
        <w:rPr>
          <w:sz w:val="22"/>
          <w:szCs w:val="22"/>
          <w:lang w:val="fr-CA"/>
        </w:rPr>
        <w:t>en rendant disponibles aux pays en développement</w:t>
      </w:r>
      <w:r w:rsidR="003076A1">
        <w:rPr>
          <w:sz w:val="22"/>
          <w:szCs w:val="22"/>
          <w:lang w:val="fr-CA"/>
        </w:rPr>
        <w:t xml:space="preserve"> un financement</w:t>
      </w:r>
      <w:r w:rsidR="00F3573A">
        <w:rPr>
          <w:sz w:val="22"/>
          <w:szCs w:val="22"/>
          <w:lang w:val="fr-CA"/>
        </w:rPr>
        <w:t xml:space="preserve"> flexible et en réduisant</w:t>
      </w:r>
      <w:r w:rsidR="000157DF">
        <w:rPr>
          <w:sz w:val="22"/>
          <w:szCs w:val="22"/>
          <w:lang w:val="fr-CA"/>
        </w:rPr>
        <w:t xml:space="preserve"> le risque réel et le risque perçu</w:t>
      </w:r>
      <w:r w:rsidR="005A6CC2">
        <w:rPr>
          <w:sz w:val="22"/>
          <w:szCs w:val="22"/>
          <w:lang w:val="fr-CA"/>
        </w:rPr>
        <w:t xml:space="preserve"> des </w:t>
      </w:r>
      <w:r w:rsidR="00564D7C">
        <w:rPr>
          <w:sz w:val="22"/>
          <w:szCs w:val="22"/>
          <w:lang w:val="fr-CA"/>
        </w:rPr>
        <w:t>investissements dans la région</w:t>
      </w:r>
      <w:r w:rsidR="007C36E3" w:rsidRPr="00534BAB">
        <w:rPr>
          <w:sz w:val="22"/>
          <w:szCs w:val="22"/>
          <w:shd w:val="clear" w:color="auto" w:fill="FFFFFF"/>
          <w:lang w:val="fr-CA"/>
        </w:rPr>
        <w:t>.</w:t>
      </w:r>
      <w:r w:rsidR="008B73A2">
        <w:rPr>
          <w:sz w:val="22"/>
          <w:szCs w:val="22"/>
          <w:shd w:val="clear" w:color="auto" w:fill="FFFFFF"/>
          <w:lang w:val="fr-CA"/>
        </w:rPr>
        <w:t xml:space="preserve"> </w:t>
      </w:r>
      <w:r w:rsidR="000C539F">
        <w:rPr>
          <w:sz w:val="22"/>
          <w:szCs w:val="22"/>
          <w:shd w:val="clear" w:color="auto" w:fill="FFFFFF"/>
          <w:lang w:val="fr-CA"/>
        </w:rPr>
        <w:t xml:space="preserve">En outre, les </w:t>
      </w:r>
      <w:r w:rsidR="000C539F" w:rsidRPr="00631A4D">
        <w:rPr>
          <w:color w:val="000000" w:themeColor="text1"/>
          <w:sz w:val="22"/>
          <w:szCs w:val="22"/>
          <w:lang w:val="fr-CA"/>
        </w:rPr>
        <w:t>pays</w:t>
      </w:r>
      <w:r w:rsidR="000C539F">
        <w:rPr>
          <w:sz w:val="22"/>
          <w:szCs w:val="22"/>
          <w:shd w:val="clear" w:color="auto" w:fill="FFFFFF"/>
          <w:lang w:val="fr-CA"/>
        </w:rPr>
        <w:t xml:space="preserve"> peuvent adopter des approches novatrices</w:t>
      </w:r>
      <w:r w:rsidR="00DF54BC">
        <w:rPr>
          <w:sz w:val="22"/>
          <w:szCs w:val="22"/>
          <w:shd w:val="clear" w:color="auto" w:fill="FFFFFF"/>
          <w:lang w:val="fr-CA"/>
        </w:rPr>
        <w:t xml:space="preserve"> à la programmation et à la réalisation de coopér</w:t>
      </w:r>
      <w:r w:rsidR="00E7092A">
        <w:rPr>
          <w:sz w:val="22"/>
          <w:szCs w:val="22"/>
          <w:shd w:val="clear" w:color="auto" w:fill="FFFFFF"/>
          <w:lang w:val="fr-CA"/>
        </w:rPr>
        <w:t>ation pour le développement</w:t>
      </w:r>
      <w:r w:rsidR="0087557F">
        <w:rPr>
          <w:sz w:val="22"/>
          <w:szCs w:val="22"/>
          <w:shd w:val="clear" w:color="auto" w:fill="FFFFFF"/>
          <w:lang w:val="fr-CA"/>
        </w:rPr>
        <w:t>, par exemple en utilisant plus les capacités locales</w:t>
      </w:r>
      <w:r w:rsidR="007324EE">
        <w:rPr>
          <w:sz w:val="22"/>
          <w:szCs w:val="22"/>
          <w:shd w:val="clear" w:color="auto" w:fill="FFFFFF"/>
          <w:lang w:val="fr-CA"/>
        </w:rPr>
        <w:t xml:space="preserve">, en réduisant la duplication au minimum </w:t>
      </w:r>
      <w:r w:rsidR="00EA5C68">
        <w:rPr>
          <w:sz w:val="22"/>
          <w:szCs w:val="22"/>
          <w:shd w:val="clear" w:color="auto" w:fill="FFFFFF"/>
          <w:lang w:val="fr-CA"/>
        </w:rPr>
        <w:t>et en augmentant les investissements</w:t>
      </w:r>
      <w:r w:rsidR="00346CCB">
        <w:rPr>
          <w:sz w:val="22"/>
          <w:szCs w:val="22"/>
          <w:shd w:val="clear" w:color="auto" w:fill="FFFFFF"/>
          <w:lang w:val="fr-CA"/>
        </w:rPr>
        <w:t xml:space="preserve"> en matière de prévention</w:t>
      </w:r>
      <w:r w:rsidR="003E7CC5">
        <w:rPr>
          <w:sz w:val="22"/>
          <w:szCs w:val="22"/>
          <w:shd w:val="clear" w:color="auto" w:fill="FFFFFF"/>
          <w:lang w:val="fr-CA"/>
        </w:rPr>
        <w:t xml:space="preserve"> et de</w:t>
      </w:r>
      <w:r w:rsidR="00F00030">
        <w:rPr>
          <w:sz w:val="22"/>
          <w:szCs w:val="22"/>
          <w:shd w:val="clear" w:color="auto" w:fill="FFFFFF"/>
          <w:lang w:val="fr-CA"/>
        </w:rPr>
        <w:t xml:space="preserve"> préparation</w:t>
      </w:r>
      <w:r w:rsidR="00EE1C50">
        <w:rPr>
          <w:sz w:val="22"/>
          <w:szCs w:val="22"/>
          <w:shd w:val="clear" w:color="auto" w:fill="FFFFFF"/>
          <w:lang w:val="fr-CA"/>
        </w:rPr>
        <w:t xml:space="preserve"> </w:t>
      </w:r>
      <w:r w:rsidR="00A102D8">
        <w:rPr>
          <w:sz w:val="22"/>
          <w:szCs w:val="22"/>
          <w:shd w:val="clear" w:color="auto" w:fill="FFFFFF"/>
          <w:lang w:val="fr-CA"/>
        </w:rPr>
        <w:t>afin de renforcer la résilience et de réduire les risques à venir</w:t>
      </w:r>
      <w:r w:rsidR="007C36E3" w:rsidRPr="00534BAB">
        <w:rPr>
          <w:sz w:val="22"/>
          <w:szCs w:val="22"/>
          <w:shd w:val="clear" w:color="auto" w:fill="FFFFFF"/>
          <w:lang w:val="fr-CA"/>
        </w:rPr>
        <w:t xml:space="preserve">. </w:t>
      </w:r>
    </w:p>
    <w:p w14:paraId="1DDE1EC4" w14:textId="77777777" w:rsidR="007C36E3" w:rsidRPr="00534BAB" w:rsidRDefault="007C36E3" w:rsidP="004B5087">
      <w:pPr>
        <w:shd w:val="clear" w:color="auto" w:fill="FFFFFF"/>
        <w:jc w:val="both"/>
        <w:rPr>
          <w:sz w:val="22"/>
          <w:szCs w:val="22"/>
          <w:shd w:val="clear" w:color="auto" w:fill="FFFFFF"/>
          <w:lang w:val="fr-CA"/>
        </w:rPr>
      </w:pPr>
    </w:p>
    <w:p w14:paraId="6D4F00C5" w14:textId="6E21E15E" w:rsidR="007C36E3" w:rsidRPr="00534BAB" w:rsidRDefault="00A102D8" w:rsidP="00631A4D">
      <w:pPr>
        <w:ind w:firstLine="720"/>
        <w:jc w:val="both"/>
        <w:rPr>
          <w:sz w:val="22"/>
          <w:szCs w:val="22"/>
          <w:shd w:val="clear" w:color="auto" w:fill="FFFFFF"/>
          <w:lang w:val="fr-CA"/>
        </w:rPr>
      </w:pPr>
      <w:r>
        <w:rPr>
          <w:sz w:val="22"/>
          <w:szCs w:val="22"/>
          <w:lang w:val="fr-CA"/>
        </w:rPr>
        <w:t xml:space="preserve">Dans le cadre de l’OEA, </w:t>
      </w:r>
      <w:r w:rsidR="00D21191">
        <w:rPr>
          <w:sz w:val="22"/>
          <w:szCs w:val="22"/>
          <w:lang w:val="fr-CA"/>
        </w:rPr>
        <w:t xml:space="preserve">il est impératif </w:t>
      </w:r>
      <w:r w:rsidR="00D21191" w:rsidRPr="00631A4D">
        <w:rPr>
          <w:color w:val="000000" w:themeColor="text1"/>
          <w:sz w:val="22"/>
          <w:szCs w:val="22"/>
          <w:lang w:val="fr-CA"/>
        </w:rPr>
        <w:t>d’explorer</w:t>
      </w:r>
      <w:r w:rsidR="00E23E58">
        <w:rPr>
          <w:sz w:val="22"/>
          <w:szCs w:val="22"/>
          <w:lang w:val="fr-CA"/>
        </w:rPr>
        <w:t xml:space="preserve"> des approches novatrices qui permettront </w:t>
      </w:r>
      <w:r w:rsidR="00586891">
        <w:rPr>
          <w:sz w:val="22"/>
          <w:szCs w:val="22"/>
          <w:lang w:val="fr-CA"/>
        </w:rPr>
        <w:t>d’attirer du financement additionnel</w:t>
      </w:r>
      <w:r w:rsidR="007C36E3" w:rsidRPr="00534BAB">
        <w:rPr>
          <w:sz w:val="22"/>
          <w:szCs w:val="22"/>
          <w:lang w:val="fr-CA"/>
        </w:rPr>
        <w:t xml:space="preserve">. </w:t>
      </w:r>
      <w:r w:rsidR="008A7FE3">
        <w:rPr>
          <w:sz w:val="22"/>
          <w:szCs w:val="22"/>
          <w:lang w:val="fr-CA"/>
        </w:rPr>
        <w:t xml:space="preserve">Le </w:t>
      </w:r>
      <w:r w:rsidR="00D01F3D">
        <w:rPr>
          <w:sz w:val="22"/>
          <w:szCs w:val="22"/>
          <w:lang w:val="fr-CA"/>
        </w:rPr>
        <w:t>Fonds de coopération pour le développement de l’OEA</w:t>
      </w:r>
      <w:r w:rsidR="007C36E3" w:rsidRPr="00534BAB">
        <w:rPr>
          <w:sz w:val="22"/>
          <w:szCs w:val="22"/>
          <w:lang w:val="fr-CA"/>
        </w:rPr>
        <w:t xml:space="preserve"> (</w:t>
      </w:r>
      <w:r w:rsidR="00CA3D8A">
        <w:rPr>
          <w:sz w:val="22"/>
          <w:szCs w:val="22"/>
          <w:lang w:val="fr-CA"/>
        </w:rPr>
        <w:t>FCD/OEA</w:t>
      </w:r>
      <w:r w:rsidR="007C36E3" w:rsidRPr="00534BAB">
        <w:rPr>
          <w:sz w:val="22"/>
          <w:szCs w:val="22"/>
          <w:lang w:val="fr-CA"/>
        </w:rPr>
        <w:t>),</w:t>
      </w:r>
      <w:r w:rsidR="00521F64">
        <w:rPr>
          <w:sz w:val="22"/>
          <w:szCs w:val="22"/>
          <w:lang w:val="fr-CA"/>
        </w:rPr>
        <w:t xml:space="preserve"> mis en place </w:t>
      </w:r>
      <w:r w:rsidR="004D5625">
        <w:rPr>
          <w:sz w:val="22"/>
          <w:szCs w:val="22"/>
          <w:lang w:val="fr-CA"/>
        </w:rPr>
        <w:t>pour complémenter</w:t>
      </w:r>
      <w:r w:rsidR="00EE1FD3">
        <w:rPr>
          <w:sz w:val="22"/>
          <w:szCs w:val="22"/>
          <w:lang w:val="fr-CA"/>
        </w:rPr>
        <w:t xml:space="preserve"> l’aide publique</w:t>
      </w:r>
      <w:r w:rsidR="009423BE">
        <w:rPr>
          <w:sz w:val="22"/>
          <w:szCs w:val="22"/>
          <w:lang w:val="fr-CA"/>
        </w:rPr>
        <w:t xml:space="preserve"> régionale</w:t>
      </w:r>
      <w:r w:rsidR="00EE1FD3">
        <w:rPr>
          <w:sz w:val="22"/>
          <w:szCs w:val="22"/>
          <w:lang w:val="fr-CA"/>
        </w:rPr>
        <w:t xml:space="preserve"> au développement</w:t>
      </w:r>
      <w:r w:rsidR="009423BE">
        <w:rPr>
          <w:sz w:val="22"/>
          <w:szCs w:val="22"/>
          <w:lang w:val="fr-CA"/>
        </w:rPr>
        <w:t>,</w:t>
      </w:r>
      <w:r w:rsidR="00CD43E7">
        <w:rPr>
          <w:sz w:val="22"/>
          <w:szCs w:val="22"/>
          <w:lang w:val="fr-CA"/>
        </w:rPr>
        <w:t xml:space="preserve"> est actuellement entièrement financé</w:t>
      </w:r>
      <w:r w:rsidR="00E84EF0">
        <w:rPr>
          <w:sz w:val="22"/>
          <w:szCs w:val="22"/>
          <w:lang w:val="fr-CA"/>
        </w:rPr>
        <w:t xml:space="preserve"> par des contributions volontaires des États membres</w:t>
      </w:r>
      <w:r w:rsidR="00841E89">
        <w:rPr>
          <w:sz w:val="22"/>
          <w:szCs w:val="22"/>
          <w:lang w:val="fr-CA"/>
        </w:rPr>
        <w:t>.</w:t>
      </w:r>
      <w:r w:rsidR="00BA32AC">
        <w:rPr>
          <w:sz w:val="22"/>
          <w:szCs w:val="22"/>
          <w:lang w:val="fr-CA"/>
        </w:rPr>
        <w:t xml:space="preserve"> La baisse des contributions</w:t>
      </w:r>
      <w:r w:rsidR="00F35FFD">
        <w:rPr>
          <w:sz w:val="22"/>
          <w:szCs w:val="22"/>
          <w:lang w:val="fr-CA"/>
        </w:rPr>
        <w:t xml:space="preserve"> et le manque de participation </w:t>
      </w:r>
      <w:r w:rsidR="000F6BED">
        <w:rPr>
          <w:sz w:val="22"/>
          <w:szCs w:val="22"/>
          <w:lang w:val="fr-CA"/>
        </w:rPr>
        <w:t>de certains États membres</w:t>
      </w:r>
      <w:r w:rsidR="00B77724">
        <w:rPr>
          <w:sz w:val="22"/>
          <w:szCs w:val="22"/>
          <w:lang w:val="fr-CA"/>
        </w:rPr>
        <w:t xml:space="preserve"> ont entrainé</w:t>
      </w:r>
      <w:r w:rsidR="002B42BD">
        <w:rPr>
          <w:sz w:val="22"/>
          <w:szCs w:val="22"/>
          <w:lang w:val="fr-CA"/>
        </w:rPr>
        <w:t xml:space="preserve"> un manque de fonds important</w:t>
      </w:r>
      <w:r w:rsidR="00E417FA">
        <w:rPr>
          <w:sz w:val="22"/>
          <w:szCs w:val="22"/>
          <w:lang w:val="fr-CA"/>
        </w:rPr>
        <w:t>, limitant la capacité du Fonds</w:t>
      </w:r>
      <w:r w:rsidR="00756DF5">
        <w:rPr>
          <w:sz w:val="22"/>
          <w:szCs w:val="22"/>
          <w:lang w:val="fr-CA"/>
        </w:rPr>
        <w:t xml:space="preserve"> de mettre en œuvre des projets sur mesure</w:t>
      </w:r>
      <w:r w:rsidR="007C36E3" w:rsidRPr="00534BAB">
        <w:rPr>
          <w:sz w:val="22"/>
          <w:szCs w:val="22"/>
          <w:lang w:val="fr-CA"/>
        </w:rPr>
        <w:t>.</w:t>
      </w:r>
      <w:r w:rsidR="006D25AF">
        <w:rPr>
          <w:sz w:val="22"/>
          <w:szCs w:val="22"/>
          <w:lang w:val="fr-CA"/>
        </w:rPr>
        <w:t xml:space="preserve"> </w:t>
      </w:r>
      <w:r w:rsidR="00B93101">
        <w:rPr>
          <w:sz w:val="22"/>
          <w:szCs w:val="22"/>
          <w:lang w:val="fr-CA"/>
        </w:rPr>
        <w:t>De nouveaux mécanismes pour attirer des fonds vers le FCD/OEA</w:t>
      </w:r>
      <w:r w:rsidR="00C20B65">
        <w:rPr>
          <w:sz w:val="22"/>
          <w:szCs w:val="22"/>
          <w:lang w:val="fr-CA"/>
        </w:rPr>
        <w:t xml:space="preserve"> –obtenir d’États</w:t>
      </w:r>
      <w:r w:rsidR="000D361D">
        <w:rPr>
          <w:sz w:val="22"/>
          <w:szCs w:val="22"/>
          <w:lang w:val="fr-CA"/>
        </w:rPr>
        <w:t xml:space="preserve"> membres des engagements</w:t>
      </w:r>
      <w:r w:rsidR="00966DCB">
        <w:rPr>
          <w:sz w:val="22"/>
          <w:szCs w:val="22"/>
          <w:lang w:val="fr-CA"/>
        </w:rPr>
        <w:t xml:space="preserve"> à fournir des fonds</w:t>
      </w:r>
      <w:r w:rsidR="007562CB">
        <w:rPr>
          <w:sz w:val="22"/>
          <w:szCs w:val="22"/>
          <w:lang w:val="fr-CA"/>
        </w:rPr>
        <w:t>, activer des comptes sectoriels</w:t>
      </w:r>
      <w:r w:rsidR="001D438B">
        <w:rPr>
          <w:sz w:val="22"/>
          <w:szCs w:val="22"/>
          <w:lang w:val="fr-CA"/>
        </w:rPr>
        <w:t xml:space="preserve"> pour recevoir des fonds pour des projets spécifiques</w:t>
      </w:r>
      <w:r w:rsidR="00AE02AE">
        <w:rPr>
          <w:sz w:val="22"/>
          <w:szCs w:val="22"/>
          <w:lang w:val="fr-CA"/>
        </w:rPr>
        <w:t>, attirer de nouvelles sources de financement</w:t>
      </w:r>
      <w:r w:rsidR="00F403F8">
        <w:rPr>
          <w:sz w:val="22"/>
          <w:szCs w:val="22"/>
          <w:lang w:val="fr-CA"/>
        </w:rPr>
        <w:t>, entre autres– sont nécessaires</w:t>
      </w:r>
      <w:r w:rsidR="00BF2585">
        <w:rPr>
          <w:sz w:val="22"/>
          <w:szCs w:val="22"/>
          <w:lang w:val="fr-CA"/>
        </w:rPr>
        <w:t xml:space="preserve"> pour</w:t>
      </w:r>
      <w:r w:rsidR="0087607F">
        <w:rPr>
          <w:sz w:val="22"/>
          <w:szCs w:val="22"/>
          <w:lang w:val="fr-CA"/>
        </w:rPr>
        <w:t xml:space="preserve"> augmenter de façon effective les partenariats pour le développement </w:t>
      </w:r>
      <w:r w:rsidR="00F02D14">
        <w:rPr>
          <w:sz w:val="22"/>
          <w:szCs w:val="22"/>
          <w:lang w:val="fr-CA"/>
        </w:rPr>
        <w:t>en organisant et en appuyant</w:t>
      </w:r>
      <w:r w:rsidR="005D0CF5">
        <w:rPr>
          <w:sz w:val="22"/>
          <w:szCs w:val="22"/>
          <w:lang w:val="fr-CA"/>
        </w:rPr>
        <w:t xml:space="preserve"> </w:t>
      </w:r>
      <w:r w:rsidR="00133C16">
        <w:rPr>
          <w:sz w:val="22"/>
          <w:szCs w:val="22"/>
          <w:lang w:val="fr-CA"/>
        </w:rPr>
        <w:t>les efforts qu’il déploie pour</w:t>
      </w:r>
      <w:r w:rsidR="00855475">
        <w:rPr>
          <w:sz w:val="22"/>
          <w:szCs w:val="22"/>
          <w:lang w:val="fr-CA"/>
        </w:rPr>
        <w:t xml:space="preserve"> se rapprocher des objectifs de développement</w:t>
      </w:r>
      <w:r w:rsidR="00183CAF">
        <w:rPr>
          <w:sz w:val="22"/>
          <w:szCs w:val="22"/>
          <w:lang w:val="fr-CA"/>
        </w:rPr>
        <w:t xml:space="preserve"> aux niveaux régional et mondial</w:t>
      </w:r>
      <w:r w:rsidR="00317CC3">
        <w:rPr>
          <w:sz w:val="22"/>
          <w:szCs w:val="22"/>
          <w:lang w:val="fr-CA"/>
        </w:rPr>
        <w:t>, en particulier</w:t>
      </w:r>
      <w:r w:rsidR="000067CC">
        <w:rPr>
          <w:sz w:val="22"/>
          <w:szCs w:val="22"/>
          <w:lang w:val="fr-CA"/>
        </w:rPr>
        <w:t xml:space="preserve"> pour nos pays et communautés</w:t>
      </w:r>
      <w:r w:rsidR="004F0146">
        <w:rPr>
          <w:sz w:val="22"/>
          <w:szCs w:val="22"/>
          <w:lang w:val="fr-CA"/>
        </w:rPr>
        <w:t xml:space="preserve"> les plus vulnérables</w:t>
      </w:r>
      <w:r w:rsidR="00E6212B">
        <w:rPr>
          <w:sz w:val="22"/>
          <w:szCs w:val="22"/>
          <w:lang w:val="fr-CA"/>
        </w:rPr>
        <w:t xml:space="preserve"> et moins bien servis</w:t>
      </w:r>
      <w:r w:rsidR="007C36E3" w:rsidRPr="00534BAB">
        <w:rPr>
          <w:sz w:val="22"/>
          <w:szCs w:val="22"/>
          <w:lang w:val="fr-CA"/>
        </w:rPr>
        <w:t xml:space="preserve">. </w:t>
      </w:r>
    </w:p>
    <w:p w14:paraId="0ADD6EEB" w14:textId="77777777" w:rsidR="007C36E3" w:rsidRPr="00534BAB" w:rsidRDefault="007C36E3" w:rsidP="007C36E3">
      <w:pPr>
        <w:rPr>
          <w:sz w:val="22"/>
          <w:szCs w:val="22"/>
          <w:u w:val="single"/>
          <w:lang w:val="fr-CA"/>
        </w:rPr>
      </w:pPr>
    </w:p>
    <w:p w14:paraId="6BF4EFD5" w14:textId="53D0F47D" w:rsidR="007C36E3" w:rsidRPr="00534BAB" w:rsidRDefault="002A1246" w:rsidP="00631A4D">
      <w:pPr>
        <w:ind w:firstLine="720"/>
        <w:jc w:val="both"/>
        <w:rPr>
          <w:sz w:val="22"/>
          <w:szCs w:val="22"/>
          <w:lang w:val="fr-CA"/>
        </w:rPr>
      </w:pPr>
      <w:r>
        <w:rPr>
          <w:sz w:val="22"/>
          <w:szCs w:val="22"/>
          <w:lang w:val="fr-CA"/>
        </w:rPr>
        <w:t xml:space="preserve">La réunion permettra également d’aborder </w:t>
      </w:r>
      <w:r w:rsidR="0025561C">
        <w:rPr>
          <w:sz w:val="22"/>
          <w:szCs w:val="22"/>
          <w:lang w:val="fr-CA"/>
        </w:rPr>
        <w:t>les façons dont l’OEA</w:t>
      </w:r>
      <w:r w:rsidR="00AE3427">
        <w:rPr>
          <w:sz w:val="22"/>
          <w:szCs w:val="22"/>
          <w:lang w:val="fr-CA"/>
        </w:rPr>
        <w:t xml:space="preserve"> et l’AICD peuvent éla</w:t>
      </w:r>
      <w:r w:rsidR="00C20EFB">
        <w:rPr>
          <w:sz w:val="22"/>
          <w:szCs w:val="22"/>
          <w:lang w:val="fr-CA"/>
        </w:rPr>
        <w:t>borer des lignes directrices et/ou un guide</w:t>
      </w:r>
      <w:r w:rsidR="0049291D">
        <w:rPr>
          <w:sz w:val="22"/>
          <w:szCs w:val="22"/>
          <w:lang w:val="fr-CA"/>
        </w:rPr>
        <w:t xml:space="preserve"> régissant la participation du secteur privé </w:t>
      </w:r>
      <w:r w:rsidR="00161D1B">
        <w:rPr>
          <w:sz w:val="22"/>
          <w:szCs w:val="22"/>
          <w:lang w:val="fr-CA"/>
        </w:rPr>
        <w:t>dans le domaine de la coopération internationale</w:t>
      </w:r>
      <w:r w:rsidR="00203BC3">
        <w:rPr>
          <w:sz w:val="22"/>
          <w:szCs w:val="22"/>
          <w:lang w:val="fr-CA"/>
        </w:rPr>
        <w:t>, comprenant :</w:t>
      </w:r>
      <w:r w:rsidR="0049291D">
        <w:rPr>
          <w:sz w:val="22"/>
          <w:szCs w:val="22"/>
          <w:lang w:val="fr-CA"/>
        </w:rPr>
        <w:t xml:space="preserve"> </w:t>
      </w:r>
      <w:r w:rsidR="007C36E3" w:rsidRPr="00534BAB">
        <w:rPr>
          <w:sz w:val="22"/>
          <w:szCs w:val="22"/>
          <w:lang w:val="fr-CA"/>
        </w:rPr>
        <w:t>(1)</w:t>
      </w:r>
      <w:r w:rsidR="00203BC3">
        <w:rPr>
          <w:sz w:val="22"/>
          <w:szCs w:val="22"/>
          <w:lang w:val="fr-CA"/>
        </w:rPr>
        <w:t xml:space="preserve"> </w:t>
      </w:r>
      <w:r w:rsidR="006A5CA5">
        <w:rPr>
          <w:sz w:val="22"/>
          <w:szCs w:val="22"/>
          <w:lang w:val="fr-CA"/>
        </w:rPr>
        <w:t>les paramètres et principes</w:t>
      </w:r>
      <w:r w:rsidR="00350BAC">
        <w:rPr>
          <w:sz w:val="22"/>
          <w:szCs w:val="22"/>
          <w:lang w:val="fr-CA"/>
        </w:rPr>
        <w:t xml:space="preserve"> qui régissent la</w:t>
      </w:r>
      <w:r w:rsidR="007C36E3" w:rsidRPr="00534BAB">
        <w:rPr>
          <w:sz w:val="22"/>
          <w:szCs w:val="22"/>
          <w:lang w:val="fr-CA"/>
        </w:rPr>
        <w:t xml:space="preserve"> participation</w:t>
      </w:r>
      <w:r w:rsidR="00350BAC">
        <w:rPr>
          <w:sz w:val="22"/>
          <w:szCs w:val="22"/>
          <w:lang w:val="fr-CA"/>
        </w:rPr>
        <w:t xml:space="preserve"> du secteur privé</w:t>
      </w:r>
      <w:r w:rsidR="007C36E3" w:rsidRPr="00534BAB">
        <w:rPr>
          <w:sz w:val="22"/>
          <w:szCs w:val="22"/>
          <w:lang w:val="fr-CA"/>
        </w:rPr>
        <w:t>, (2)</w:t>
      </w:r>
      <w:r w:rsidR="0040188B">
        <w:rPr>
          <w:sz w:val="22"/>
          <w:szCs w:val="22"/>
          <w:lang w:val="fr-CA"/>
        </w:rPr>
        <w:t xml:space="preserve"> l’établissement d’incitatifs</w:t>
      </w:r>
      <w:r w:rsidR="00CB35D0">
        <w:rPr>
          <w:sz w:val="22"/>
          <w:szCs w:val="22"/>
          <w:lang w:val="fr-CA"/>
        </w:rPr>
        <w:t xml:space="preserve"> et de possibi</w:t>
      </w:r>
      <w:r w:rsidR="00A40508">
        <w:rPr>
          <w:sz w:val="22"/>
          <w:szCs w:val="22"/>
          <w:lang w:val="fr-CA"/>
        </w:rPr>
        <w:t>lités de travailler en partenariat avec</w:t>
      </w:r>
      <w:r w:rsidR="00A32E4D">
        <w:rPr>
          <w:sz w:val="22"/>
          <w:szCs w:val="22"/>
          <w:lang w:val="fr-CA"/>
        </w:rPr>
        <w:t xml:space="preserve"> le secteur privé</w:t>
      </w:r>
      <w:r w:rsidR="007C36E3" w:rsidRPr="00534BAB">
        <w:rPr>
          <w:sz w:val="22"/>
          <w:szCs w:val="22"/>
          <w:lang w:val="fr-CA"/>
        </w:rPr>
        <w:t>,</w:t>
      </w:r>
      <w:r w:rsidR="00262E11">
        <w:rPr>
          <w:sz w:val="22"/>
          <w:szCs w:val="22"/>
          <w:lang w:val="fr-CA"/>
        </w:rPr>
        <w:t xml:space="preserve"> et</w:t>
      </w:r>
      <w:r w:rsidR="007C36E3" w:rsidRPr="00534BAB">
        <w:rPr>
          <w:sz w:val="22"/>
          <w:szCs w:val="22"/>
          <w:lang w:val="fr-CA"/>
        </w:rPr>
        <w:t xml:space="preserve"> (3)</w:t>
      </w:r>
      <w:r w:rsidR="002E3CB5">
        <w:rPr>
          <w:sz w:val="22"/>
          <w:szCs w:val="22"/>
          <w:lang w:val="fr-CA"/>
        </w:rPr>
        <w:t xml:space="preserve"> des mécanismes de mesure</w:t>
      </w:r>
      <w:r w:rsidR="00271D74">
        <w:rPr>
          <w:sz w:val="22"/>
          <w:szCs w:val="22"/>
          <w:lang w:val="fr-CA"/>
        </w:rPr>
        <w:t xml:space="preserve"> de la participation du secteur priv</w:t>
      </w:r>
      <w:r w:rsidR="00B04263">
        <w:rPr>
          <w:sz w:val="22"/>
          <w:szCs w:val="22"/>
          <w:lang w:val="fr-CA"/>
        </w:rPr>
        <w:t>é à la coopération internationale, entre autres</w:t>
      </w:r>
      <w:r w:rsidR="007C36E3" w:rsidRPr="00534BAB">
        <w:rPr>
          <w:sz w:val="22"/>
          <w:szCs w:val="22"/>
          <w:lang w:val="fr-CA"/>
        </w:rPr>
        <w:t>.</w:t>
      </w:r>
    </w:p>
    <w:p w14:paraId="2EA19CA4" w14:textId="77777777" w:rsidR="007C36E3" w:rsidRPr="00534BAB" w:rsidRDefault="007C36E3" w:rsidP="00631A4D">
      <w:pPr>
        <w:jc w:val="both"/>
        <w:rPr>
          <w:sz w:val="22"/>
          <w:szCs w:val="22"/>
          <w:lang w:val="fr-CA"/>
        </w:rPr>
      </w:pPr>
    </w:p>
    <w:p w14:paraId="0903068A" w14:textId="4D97403C" w:rsidR="007C36E3" w:rsidRPr="00534BAB" w:rsidRDefault="00054509" w:rsidP="003507E8">
      <w:pPr>
        <w:ind w:firstLine="720"/>
        <w:jc w:val="both"/>
        <w:rPr>
          <w:sz w:val="22"/>
          <w:szCs w:val="22"/>
          <w:u w:val="single"/>
          <w:lang w:val="fr-CA"/>
        </w:rPr>
      </w:pPr>
      <w:r>
        <w:rPr>
          <w:sz w:val="22"/>
          <w:szCs w:val="22"/>
          <w:lang w:val="fr-CA"/>
        </w:rPr>
        <w:t>Des plateformes comme</w:t>
      </w:r>
      <w:r w:rsidR="007C36E3" w:rsidRPr="00534BAB">
        <w:rPr>
          <w:sz w:val="22"/>
          <w:szCs w:val="22"/>
          <w:lang w:val="fr-CA"/>
        </w:rPr>
        <w:t xml:space="preserve"> CooperaNet</w:t>
      </w:r>
      <w:r w:rsidR="00525B07">
        <w:rPr>
          <w:sz w:val="22"/>
          <w:szCs w:val="22"/>
          <w:lang w:val="fr-CA"/>
        </w:rPr>
        <w:t xml:space="preserve"> permettent et encouragent le partage d’information et de données d</w:t>
      </w:r>
      <w:r w:rsidR="00BA6263">
        <w:rPr>
          <w:sz w:val="22"/>
          <w:szCs w:val="22"/>
          <w:lang w:val="fr-CA"/>
        </w:rPr>
        <w:t>’expériences</w:t>
      </w:r>
      <w:r w:rsidR="008D74D1">
        <w:rPr>
          <w:sz w:val="22"/>
          <w:szCs w:val="22"/>
          <w:lang w:val="fr-CA"/>
        </w:rPr>
        <w:t xml:space="preserve"> en matière de </w:t>
      </w:r>
      <w:r w:rsidR="008D74D1" w:rsidRPr="00631A4D">
        <w:rPr>
          <w:color w:val="000000" w:themeColor="text1"/>
          <w:sz w:val="22"/>
          <w:szCs w:val="22"/>
          <w:lang w:val="fr-CA"/>
        </w:rPr>
        <w:t>gestion</w:t>
      </w:r>
      <w:r w:rsidR="008D74D1">
        <w:rPr>
          <w:sz w:val="22"/>
          <w:szCs w:val="22"/>
          <w:lang w:val="fr-CA"/>
        </w:rPr>
        <w:t>, de cadre</w:t>
      </w:r>
      <w:r w:rsidR="00BE2FB8">
        <w:rPr>
          <w:sz w:val="22"/>
          <w:szCs w:val="22"/>
          <w:lang w:val="fr-CA"/>
        </w:rPr>
        <w:t>s</w:t>
      </w:r>
      <w:r w:rsidR="008D74D1">
        <w:rPr>
          <w:sz w:val="22"/>
          <w:szCs w:val="22"/>
          <w:lang w:val="fr-CA"/>
        </w:rPr>
        <w:t xml:space="preserve"> réglementaires, de politiques</w:t>
      </w:r>
      <w:r w:rsidR="00901E9B">
        <w:rPr>
          <w:sz w:val="22"/>
          <w:szCs w:val="22"/>
          <w:lang w:val="fr-CA"/>
        </w:rPr>
        <w:t>, d’outils, et dans d’autres domaines.</w:t>
      </w:r>
      <w:r w:rsidR="00BE2FB8">
        <w:rPr>
          <w:sz w:val="22"/>
          <w:szCs w:val="22"/>
          <w:lang w:val="fr-CA"/>
        </w:rPr>
        <w:t xml:space="preserve"> Ce partage est précieux</w:t>
      </w:r>
      <w:r w:rsidR="007F5070">
        <w:rPr>
          <w:sz w:val="22"/>
          <w:szCs w:val="22"/>
          <w:lang w:val="fr-CA"/>
        </w:rPr>
        <w:t xml:space="preserve"> pour </w:t>
      </w:r>
      <w:r w:rsidR="00AB361E">
        <w:rPr>
          <w:sz w:val="22"/>
          <w:szCs w:val="22"/>
          <w:lang w:val="fr-CA"/>
        </w:rPr>
        <w:t>attirer de</w:t>
      </w:r>
      <w:r w:rsidR="00FD2F7F">
        <w:rPr>
          <w:sz w:val="22"/>
          <w:szCs w:val="22"/>
          <w:lang w:val="fr-CA"/>
        </w:rPr>
        <w:t>s</w:t>
      </w:r>
      <w:r w:rsidR="00AB361E">
        <w:rPr>
          <w:sz w:val="22"/>
          <w:szCs w:val="22"/>
          <w:lang w:val="fr-CA"/>
        </w:rPr>
        <w:t xml:space="preserve"> partenariats</w:t>
      </w:r>
      <w:r w:rsidR="00330991">
        <w:rPr>
          <w:sz w:val="22"/>
          <w:szCs w:val="22"/>
          <w:lang w:val="fr-CA"/>
        </w:rPr>
        <w:t xml:space="preserve"> multipartites</w:t>
      </w:r>
      <w:r w:rsidR="0082626D">
        <w:rPr>
          <w:sz w:val="22"/>
          <w:szCs w:val="22"/>
          <w:lang w:val="fr-CA"/>
        </w:rPr>
        <w:t xml:space="preserve"> selon un nouveau modèle de coopération</w:t>
      </w:r>
      <w:r w:rsidR="000E4B50">
        <w:rPr>
          <w:sz w:val="22"/>
          <w:szCs w:val="22"/>
          <w:lang w:val="fr-CA"/>
        </w:rPr>
        <w:t xml:space="preserve"> auquel participent le secteur privé, le monde un</w:t>
      </w:r>
      <w:r w:rsidR="00D56AB8">
        <w:rPr>
          <w:sz w:val="22"/>
          <w:szCs w:val="22"/>
          <w:lang w:val="fr-CA"/>
        </w:rPr>
        <w:t xml:space="preserve">iversitaire, la société civile </w:t>
      </w:r>
      <w:r w:rsidR="000743B3">
        <w:rPr>
          <w:sz w:val="22"/>
          <w:szCs w:val="22"/>
          <w:lang w:val="fr-CA"/>
        </w:rPr>
        <w:t>et d’autres acteurs</w:t>
      </w:r>
      <w:r w:rsidR="007C36E3" w:rsidRPr="00534BAB">
        <w:rPr>
          <w:sz w:val="22"/>
          <w:szCs w:val="22"/>
          <w:lang w:val="fr-CA"/>
        </w:rPr>
        <w:t>.</w:t>
      </w:r>
    </w:p>
    <w:p w14:paraId="541E9022" w14:textId="77777777" w:rsidR="007C36E3" w:rsidRPr="00534BAB" w:rsidRDefault="007C36E3" w:rsidP="007C36E3">
      <w:pPr>
        <w:rPr>
          <w:sz w:val="22"/>
          <w:szCs w:val="22"/>
          <w:u w:val="single"/>
          <w:lang w:val="fr-CA"/>
        </w:rPr>
      </w:pPr>
    </w:p>
    <w:p w14:paraId="338C4471" w14:textId="0378332F" w:rsidR="007C36E3" w:rsidRPr="00534BAB" w:rsidRDefault="000B316A" w:rsidP="004B5087">
      <w:pPr>
        <w:ind w:left="720"/>
        <w:rPr>
          <w:b/>
          <w:sz w:val="22"/>
          <w:szCs w:val="22"/>
          <w:lang w:val="fr-CA"/>
        </w:rPr>
      </w:pPr>
      <w:r>
        <w:rPr>
          <w:sz w:val="22"/>
          <w:szCs w:val="22"/>
          <w:u w:val="single"/>
          <w:lang w:val="fr-CA"/>
        </w:rPr>
        <w:t>Questions pour guider la</w:t>
      </w:r>
      <w:r w:rsidRPr="00534BAB">
        <w:rPr>
          <w:sz w:val="22"/>
          <w:szCs w:val="22"/>
          <w:u w:val="single"/>
          <w:lang w:val="fr-CA"/>
        </w:rPr>
        <w:t xml:space="preserve"> discussion</w:t>
      </w:r>
      <w:r>
        <w:rPr>
          <w:sz w:val="22"/>
          <w:szCs w:val="22"/>
          <w:u w:val="single"/>
          <w:lang w:val="fr-CA"/>
        </w:rPr>
        <w:t> </w:t>
      </w:r>
      <w:r w:rsidR="007C36E3" w:rsidRPr="00534BAB">
        <w:rPr>
          <w:sz w:val="22"/>
          <w:szCs w:val="22"/>
          <w:lang w:val="fr-CA"/>
        </w:rPr>
        <w:t>:</w:t>
      </w:r>
    </w:p>
    <w:p w14:paraId="5312DB2D" w14:textId="77777777" w:rsidR="00D63AF0" w:rsidRPr="00534BAB" w:rsidRDefault="00D63AF0" w:rsidP="004B5087">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Comment encourager, de la part des parties prenantes de la région en matière de développement, une participation plus large, équitable et transparente dans le but de combler le manque de financement dans ce domaine</w:t>
      </w:r>
      <w:r w:rsidRPr="00534BAB">
        <w:rPr>
          <w:rStyle w:val="normaltextrun"/>
          <w:sz w:val="22"/>
          <w:szCs w:val="22"/>
          <w:lang w:val="fr-CA"/>
        </w:rPr>
        <w:t>?</w:t>
      </w:r>
    </w:p>
    <w:p w14:paraId="0C851E9B" w14:textId="25B14EAC" w:rsidR="00477185" w:rsidRPr="00406900" w:rsidRDefault="00D63AF0" w:rsidP="004B5087">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Comment le financement actuel pour le développement peut-il être optimisé pour atteindre des objectifs tangibles</w:t>
      </w:r>
      <w:r w:rsidR="001C24CE">
        <w:rPr>
          <w:rStyle w:val="normaltextrun"/>
          <w:sz w:val="22"/>
          <w:szCs w:val="22"/>
          <w:lang w:val="fr-CA"/>
        </w:rPr>
        <w:t>,</w:t>
      </w:r>
      <w:r>
        <w:rPr>
          <w:rStyle w:val="normaltextrun"/>
          <w:sz w:val="22"/>
          <w:szCs w:val="22"/>
          <w:lang w:val="fr-CA"/>
        </w:rPr>
        <w:t xml:space="preserve"> </w:t>
      </w:r>
      <w:r w:rsidR="001C03A1">
        <w:rPr>
          <w:rStyle w:val="normaltextrun"/>
          <w:sz w:val="22"/>
          <w:szCs w:val="22"/>
          <w:lang w:val="fr-CA"/>
        </w:rPr>
        <w:t xml:space="preserve">en tenant compte de facteurs </w:t>
      </w:r>
      <w:r w:rsidR="00FF7A73">
        <w:rPr>
          <w:rStyle w:val="normaltextrun"/>
          <w:sz w:val="22"/>
          <w:szCs w:val="22"/>
          <w:lang w:val="fr-CA"/>
        </w:rPr>
        <w:t xml:space="preserve">comme tirer parti </w:t>
      </w:r>
      <w:r w:rsidR="00745133">
        <w:rPr>
          <w:rStyle w:val="normaltextrun"/>
          <w:sz w:val="22"/>
          <w:szCs w:val="22"/>
          <w:lang w:val="fr-CA"/>
        </w:rPr>
        <w:t>des capacités locales et réduire au mini</w:t>
      </w:r>
      <w:r w:rsidR="00DD73B5">
        <w:rPr>
          <w:rStyle w:val="normaltextrun"/>
          <w:sz w:val="22"/>
          <w:szCs w:val="22"/>
          <w:lang w:val="fr-CA"/>
        </w:rPr>
        <w:t>mum la duplication</w:t>
      </w:r>
      <w:r w:rsidRPr="00534BAB">
        <w:rPr>
          <w:rStyle w:val="normaltextrun"/>
          <w:sz w:val="22"/>
          <w:szCs w:val="22"/>
          <w:lang w:val="fr-CA"/>
        </w:rPr>
        <w:t>?</w:t>
      </w:r>
    </w:p>
    <w:p w14:paraId="28F534A4" w14:textId="5E7C73EA" w:rsidR="007C36E3" w:rsidRPr="00534BAB" w:rsidRDefault="00E77CC6" w:rsidP="004B5087">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lastRenderedPageBreak/>
        <w:t>À q</w:t>
      </w:r>
      <w:r w:rsidR="00DD73B5">
        <w:rPr>
          <w:rStyle w:val="normaltextrun"/>
          <w:sz w:val="22"/>
          <w:szCs w:val="22"/>
          <w:lang w:val="fr-CA"/>
        </w:rPr>
        <w:t>uels nouveaux mécanismes</w:t>
      </w:r>
      <w:r w:rsidR="00E37226">
        <w:rPr>
          <w:rStyle w:val="normaltextrun"/>
          <w:sz w:val="22"/>
          <w:szCs w:val="22"/>
          <w:lang w:val="fr-CA"/>
        </w:rPr>
        <w:t xml:space="preserve"> </w:t>
      </w:r>
      <w:r>
        <w:rPr>
          <w:rStyle w:val="normaltextrun"/>
          <w:sz w:val="22"/>
          <w:szCs w:val="22"/>
          <w:lang w:val="fr-CA"/>
        </w:rPr>
        <w:t>peut-on accorder la p</w:t>
      </w:r>
      <w:r w:rsidR="00C37B54">
        <w:rPr>
          <w:rStyle w:val="normaltextrun"/>
          <w:sz w:val="22"/>
          <w:szCs w:val="22"/>
          <w:lang w:val="fr-CA"/>
        </w:rPr>
        <w:t>riorité pour attirer du financement supplémentaire</w:t>
      </w:r>
      <w:r w:rsidR="005F67CB">
        <w:rPr>
          <w:rStyle w:val="normaltextrun"/>
          <w:sz w:val="22"/>
          <w:szCs w:val="22"/>
          <w:lang w:val="fr-CA"/>
        </w:rPr>
        <w:t xml:space="preserve"> et</w:t>
      </w:r>
      <w:r w:rsidR="006A100F">
        <w:rPr>
          <w:rStyle w:val="normaltextrun"/>
          <w:sz w:val="22"/>
          <w:szCs w:val="22"/>
          <w:lang w:val="fr-CA"/>
        </w:rPr>
        <w:t xml:space="preserve"> renforcer les partenariats pour le développement</w:t>
      </w:r>
      <w:r w:rsidR="007C36E3" w:rsidRPr="00534BAB">
        <w:rPr>
          <w:rStyle w:val="normaltextrun"/>
          <w:sz w:val="22"/>
          <w:szCs w:val="22"/>
          <w:lang w:val="fr-CA"/>
        </w:rPr>
        <w:t>?</w:t>
      </w:r>
    </w:p>
    <w:p w14:paraId="61F14CC5" w14:textId="36D77432" w:rsidR="007C36E3" w:rsidRPr="00534BAB" w:rsidRDefault="006A100F" w:rsidP="004B5087">
      <w:pPr>
        <w:pStyle w:val="paragraph"/>
        <w:numPr>
          <w:ilvl w:val="0"/>
          <w:numId w:val="4"/>
        </w:numPr>
        <w:spacing w:before="0" w:beforeAutospacing="0" w:after="0" w:afterAutospacing="0"/>
        <w:ind w:left="1080"/>
        <w:jc w:val="both"/>
        <w:rPr>
          <w:sz w:val="22"/>
          <w:szCs w:val="22"/>
          <w:lang w:val="fr-CA"/>
        </w:rPr>
      </w:pPr>
      <w:r>
        <w:rPr>
          <w:rStyle w:val="normaltextrun"/>
          <w:sz w:val="22"/>
          <w:szCs w:val="22"/>
          <w:lang w:val="fr-CA"/>
        </w:rPr>
        <w:t>Comment les États</w:t>
      </w:r>
      <w:r w:rsidR="009453FD">
        <w:rPr>
          <w:rStyle w:val="normaltextrun"/>
          <w:sz w:val="22"/>
          <w:szCs w:val="22"/>
          <w:lang w:val="fr-CA"/>
        </w:rPr>
        <w:t xml:space="preserve"> membres peuvent-ils travailler avec le SEDI de l’OEA</w:t>
      </w:r>
      <w:r w:rsidR="004B2A1C">
        <w:rPr>
          <w:rStyle w:val="normaltextrun"/>
          <w:sz w:val="22"/>
          <w:szCs w:val="22"/>
          <w:lang w:val="fr-CA"/>
        </w:rPr>
        <w:t xml:space="preserve"> à attirer de nouvelles sources de financement</w:t>
      </w:r>
      <w:r w:rsidR="00711601">
        <w:rPr>
          <w:rStyle w:val="normaltextrun"/>
          <w:sz w:val="22"/>
          <w:szCs w:val="22"/>
          <w:lang w:val="fr-CA"/>
        </w:rPr>
        <w:t xml:space="preserve"> </w:t>
      </w:r>
      <w:r w:rsidR="009073E3">
        <w:rPr>
          <w:rStyle w:val="normaltextrun"/>
          <w:sz w:val="22"/>
          <w:szCs w:val="22"/>
          <w:lang w:val="fr-CA"/>
        </w:rPr>
        <w:t xml:space="preserve">d’autres partenaires? Quels mécanismes </w:t>
      </w:r>
      <w:r w:rsidR="0049099D">
        <w:rPr>
          <w:rStyle w:val="normaltextrun"/>
          <w:sz w:val="22"/>
          <w:szCs w:val="22"/>
          <w:lang w:val="fr-CA"/>
        </w:rPr>
        <w:t>pourraient être réactivés ou mis en place pour attirer</w:t>
      </w:r>
      <w:r w:rsidR="00965F65">
        <w:rPr>
          <w:rStyle w:val="normaltextrun"/>
          <w:sz w:val="22"/>
          <w:szCs w:val="22"/>
          <w:lang w:val="fr-CA"/>
        </w:rPr>
        <w:t xml:space="preserve"> plus de financement à court terme</w:t>
      </w:r>
      <w:r w:rsidR="007C36E3" w:rsidRPr="00534BAB">
        <w:rPr>
          <w:rStyle w:val="normaltextrun"/>
          <w:sz w:val="22"/>
          <w:szCs w:val="22"/>
          <w:lang w:val="fr-CA"/>
        </w:rPr>
        <w:t>?</w:t>
      </w:r>
    </w:p>
    <w:p w14:paraId="011B0F91" w14:textId="77777777" w:rsidR="007C36E3" w:rsidRPr="00534BAB" w:rsidRDefault="007C36E3" w:rsidP="007C36E3">
      <w:pPr>
        <w:rPr>
          <w:b/>
          <w:sz w:val="22"/>
          <w:szCs w:val="22"/>
          <w:lang w:val="fr-CA"/>
        </w:rPr>
      </w:pPr>
    </w:p>
    <w:tbl>
      <w:tblPr>
        <w:tblStyle w:val="TableGrid"/>
        <w:tblW w:w="0" w:type="auto"/>
        <w:tblInd w:w="-5" w:type="dxa"/>
        <w:tblLook w:val="04A0" w:firstRow="1" w:lastRow="0" w:firstColumn="1" w:lastColumn="0" w:noHBand="0" w:noVBand="1"/>
      </w:tblPr>
      <w:tblGrid>
        <w:gridCol w:w="8995"/>
      </w:tblGrid>
      <w:tr w:rsidR="007C36E3" w:rsidRPr="00A707D0" w14:paraId="67BF9CF5" w14:textId="77777777" w:rsidTr="009F148F">
        <w:tc>
          <w:tcPr>
            <w:tcW w:w="8995" w:type="dxa"/>
          </w:tcPr>
          <w:p w14:paraId="0630D3AB" w14:textId="20526BE9" w:rsidR="007C36E3" w:rsidRPr="00534BAB" w:rsidRDefault="007C36E3" w:rsidP="008213F1">
            <w:pPr>
              <w:jc w:val="center"/>
              <w:rPr>
                <w:rFonts w:ascii="Times New Roman" w:hAnsi="Times New Roman" w:cs="Times New Roman"/>
                <w:b/>
                <w:bCs/>
                <w:lang w:val="fr-CA" w:eastAsia="es-PE"/>
              </w:rPr>
            </w:pPr>
            <w:r w:rsidRPr="00534BAB">
              <w:rPr>
                <w:rFonts w:ascii="Times New Roman" w:hAnsi="Times New Roman" w:cs="Times New Roman"/>
                <w:b/>
                <w:bCs/>
                <w:lang w:val="fr-CA" w:eastAsia="es-PE"/>
              </w:rPr>
              <w:t>Bo</w:t>
            </w:r>
            <w:r w:rsidR="00D45C4B">
              <w:rPr>
                <w:rFonts w:ascii="Times New Roman" w:hAnsi="Times New Roman" w:cs="Times New Roman"/>
                <w:b/>
                <w:bCs/>
                <w:lang w:val="fr-CA" w:eastAsia="es-PE"/>
              </w:rPr>
              <w:t>îte</w:t>
            </w:r>
            <w:r w:rsidRPr="00534BAB">
              <w:rPr>
                <w:rFonts w:ascii="Times New Roman" w:hAnsi="Times New Roman" w:cs="Times New Roman"/>
                <w:b/>
                <w:bCs/>
                <w:lang w:val="fr-CA" w:eastAsia="es-PE"/>
              </w:rPr>
              <w:t xml:space="preserve"> 3</w:t>
            </w:r>
          </w:p>
          <w:p w14:paraId="1A34FE1F" w14:textId="02B5B342" w:rsidR="007C36E3" w:rsidRPr="00534BAB" w:rsidRDefault="005A60F7" w:rsidP="008213F1">
            <w:pPr>
              <w:jc w:val="center"/>
              <w:rPr>
                <w:rFonts w:ascii="Times New Roman" w:hAnsi="Times New Roman" w:cs="Times New Roman"/>
                <w:b/>
                <w:bCs/>
                <w:lang w:val="fr-CA" w:eastAsia="es-PE"/>
              </w:rPr>
            </w:pPr>
            <w:r>
              <w:rPr>
                <w:rFonts w:ascii="Times New Roman" w:hAnsi="Times New Roman" w:cs="Times New Roman"/>
                <w:b/>
                <w:bCs/>
                <w:lang w:val="fr-CA" w:eastAsia="es-PE"/>
              </w:rPr>
              <w:t>RÉSUMÉ DES</w:t>
            </w:r>
            <w:r w:rsidR="007C36E3" w:rsidRPr="00534BAB">
              <w:rPr>
                <w:rFonts w:ascii="Times New Roman" w:hAnsi="Times New Roman" w:cs="Times New Roman"/>
                <w:b/>
                <w:bCs/>
                <w:lang w:val="fr-CA" w:eastAsia="es-PE"/>
              </w:rPr>
              <w:t xml:space="preserve"> RECOMM</w:t>
            </w:r>
            <w:r>
              <w:rPr>
                <w:rFonts w:ascii="Times New Roman" w:hAnsi="Times New Roman" w:cs="Times New Roman"/>
                <w:b/>
                <w:bCs/>
                <w:lang w:val="fr-CA" w:eastAsia="es-PE"/>
              </w:rPr>
              <w:t>A</w:t>
            </w:r>
            <w:r w:rsidR="007C36E3" w:rsidRPr="00534BAB">
              <w:rPr>
                <w:rFonts w:ascii="Times New Roman" w:hAnsi="Times New Roman" w:cs="Times New Roman"/>
                <w:b/>
                <w:bCs/>
                <w:lang w:val="fr-CA" w:eastAsia="es-PE"/>
              </w:rPr>
              <w:t>NDATIONS</w:t>
            </w:r>
            <w:r>
              <w:rPr>
                <w:rFonts w:ascii="Times New Roman" w:hAnsi="Times New Roman" w:cs="Times New Roman"/>
                <w:b/>
                <w:bCs/>
                <w:lang w:val="fr-CA" w:eastAsia="es-PE"/>
              </w:rPr>
              <w:t xml:space="preserve"> DU GROUPE DE TRAVAIL</w:t>
            </w:r>
            <w:r w:rsidR="007C36E3" w:rsidRPr="00534BAB">
              <w:rPr>
                <w:rFonts w:ascii="Times New Roman" w:hAnsi="Times New Roman" w:cs="Times New Roman"/>
                <w:b/>
                <w:bCs/>
                <w:lang w:val="fr-CA" w:eastAsia="es-PE"/>
              </w:rPr>
              <w:t xml:space="preserve"> 2 </w:t>
            </w:r>
          </w:p>
          <w:p w14:paraId="7E05B6AB" w14:textId="1F996BF6" w:rsidR="007C36E3" w:rsidRPr="00534BAB" w:rsidRDefault="00E7387D" w:rsidP="008213F1">
            <w:pPr>
              <w:jc w:val="center"/>
              <w:rPr>
                <w:rFonts w:ascii="Times New Roman" w:hAnsi="Times New Roman" w:cs="Times New Roman"/>
                <w:i/>
                <w:iCs/>
                <w:lang w:val="fr-CA" w:eastAsia="es-PE"/>
              </w:rPr>
            </w:pPr>
            <w:r>
              <w:rPr>
                <w:rFonts w:ascii="Times New Roman" w:hAnsi="Times New Roman" w:cs="Times New Roman"/>
                <w:lang w:val="fr-CA" w:eastAsia="es-PE"/>
              </w:rPr>
              <w:t>Levée de fonds</w:t>
            </w:r>
            <w:r w:rsidR="00C06ED5">
              <w:rPr>
                <w:rFonts w:ascii="Times New Roman" w:hAnsi="Times New Roman" w:cs="Times New Roman"/>
                <w:lang w:val="fr-CA" w:eastAsia="es-PE"/>
              </w:rPr>
              <w:t xml:space="preserve"> pour appuyer un partenariat pour des activités de développement </w:t>
            </w:r>
            <w:r w:rsidR="00014AA7">
              <w:rPr>
                <w:rFonts w:ascii="Times New Roman" w:hAnsi="Times New Roman" w:cs="Times New Roman"/>
                <w:lang w:val="fr-CA" w:eastAsia="es-PE"/>
              </w:rPr>
              <w:t>au sein du SEDI de l’OEA</w:t>
            </w:r>
            <w:r w:rsidR="007C36E3" w:rsidRPr="00534BAB">
              <w:rPr>
                <w:rFonts w:ascii="Times New Roman" w:hAnsi="Times New Roman" w:cs="Times New Roman"/>
                <w:i/>
                <w:iCs/>
                <w:lang w:val="fr-CA" w:eastAsia="es-PE"/>
              </w:rPr>
              <w:t xml:space="preserve"> </w:t>
            </w:r>
          </w:p>
          <w:p w14:paraId="3C3DC307" w14:textId="1DD573E8" w:rsidR="007C36E3" w:rsidRPr="00534BAB" w:rsidRDefault="007C36E3" w:rsidP="008213F1">
            <w:pPr>
              <w:jc w:val="center"/>
              <w:rPr>
                <w:rFonts w:ascii="Times New Roman" w:hAnsi="Times New Roman" w:cs="Times New Roman"/>
                <w:i/>
                <w:iCs/>
                <w:lang w:val="fr-CA" w:eastAsia="es-PE"/>
              </w:rPr>
            </w:pPr>
            <w:r w:rsidRPr="00534BAB">
              <w:rPr>
                <w:rFonts w:ascii="Times New Roman" w:hAnsi="Times New Roman" w:cs="Times New Roman"/>
                <w:i/>
                <w:iCs/>
                <w:lang w:val="fr-CA" w:eastAsia="es-PE"/>
              </w:rPr>
              <w:t>(A</w:t>
            </w:r>
            <w:r w:rsidR="000D11E3">
              <w:rPr>
                <w:rFonts w:ascii="Times New Roman" w:hAnsi="Times New Roman" w:cs="Times New Roman"/>
                <w:i/>
                <w:iCs/>
                <w:lang w:val="fr-CA" w:eastAsia="es-PE"/>
              </w:rPr>
              <w:t>doptées à la Réunion officielle des groupes de travail</w:t>
            </w:r>
            <w:r w:rsidR="00516BDC">
              <w:rPr>
                <w:rFonts w:ascii="Times New Roman" w:hAnsi="Times New Roman" w:cs="Times New Roman"/>
                <w:i/>
                <w:iCs/>
                <w:lang w:val="fr-CA" w:eastAsia="es-PE"/>
              </w:rPr>
              <w:t xml:space="preserve"> de l’AICD tenue le 2 novembre </w:t>
            </w:r>
            <w:r w:rsidRPr="00534BAB">
              <w:rPr>
                <w:rFonts w:ascii="Times New Roman" w:hAnsi="Times New Roman" w:cs="Times New Roman"/>
                <w:i/>
                <w:iCs/>
                <w:lang w:val="fr-CA" w:eastAsia="es-PE"/>
              </w:rPr>
              <w:t>2023)</w:t>
            </w:r>
          </w:p>
          <w:p w14:paraId="286FA7CE" w14:textId="77777777" w:rsidR="007C36E3" w:rsidRPr="00534BAB" w:rsidRDefault="007C36E3" w:rsidP="008213F1">
            <w:pPr>
              <w:pStyle w:val="paragraph"/>
              <w:spacing w:before="0" w:beforeAutospacing="0" w:after="0" w:afterAutospacing="0"/>
              <w:jc w:val="both"/>
              <w:rPr>
                <w:rFonts w:ascii="Times New Roman" w:hAnsi="Times New Roman" w:cs="Times New Roman"/>
                <w:color w:val="0D0D0D"/>
                <w:sz w:val="20"/>
                <w:szCs w:val="20"/>
                <w:shd w:val="clear" w:color="auto" w:fill="FFFFFF"/>
                <w:lang w:val="fr-CA"/>
              </w:rPr>
            </w:pPr>
          </w:p>
          <w:p w14:paraId="5E854F85" w14:textId="51868AC4" w:rsidR="007C36E3" w:rsidRPr="00534BAB" w:rsidRDefault="003A1EB8" w:rsidP="008213F1">
            <w:pPr>
              <w:pStyle w:val="paragraph"/>
              <w:numPr>
                <w:ilvl w:val="0"/>
                <w:numId w:val="9"/>
              </w:numPr>
              <w:spacing w:before="0" w:beforeAutospacing="0" w:after="0" w:afterAutospacing="0"/>
              <w:jc w:val="both"/>
              <w:rPr>
                <w:rFonts w:ascii="Times New Roman" w:hAnsi="Times New Roman" w:cs="Times New Roman"/>
                <w:color w:val="0D0D0D"/>
                <w:sz w:val="20"/>
                <w:szCs w:val="20"/>
                <w:shd w:val="clear" w:color="auto" w:fill="FFFFFF"/>
                <w:lang w:val="fr-CA"/>
              </w:rPr>
            </w:pPr>
            <w:r>
              <w:rPr>
                <w:rFonts w:ascii="Times New Roman" w:hAnsi="Times New Roman" w:cs="Times New Roman"/>
                <w:color w:val="0D0D0D"/>
                <w:sz w:val="20"/>
                <w:szCs w:val="20"/>
                <w:shd w:val="clear" w:color="auto" w:fill="FFFFFF"/>
                <w:lang w:val="fr-CA"/>
              </w:rPr>
              <w:t>Élaborer un</w:t>
            </w:r>
            <w:r w:rsidR="007C36E3" w:rsidRPr="00534BAB">
              <w:rPr>
                <w:rFonts w:ascii="Times New Roman" w:hAnsi="Times New Roman" w:cs="Times New Roman"/>
                <w:color w:val="0D0D0D"/>
                <w:sz w:val="20"/>
                <w:szCs w:val="20"/>
                <w:shd w:val="clear" w:color="auto" w:fill="FFFFFF"/>
                <w:lang w:val="fr-CA"/>
              </w:rPr>
              <w:t xml:space="preserve"> questionnaire </w:t>
            </w:r>
            <w:r>
              <w:rPr>
                <w:rFonts w:ascii="Times New Roman" w:hAnsi="Times New Roman" w:cs="Times New Roman"/>
                <w:color w:val="0D0D0D"/>
                <w:sz w:val="20"/>
                <w:szCs w:val="20"/>
                <w:shd w:val="clear" w:color="auto" w:fill="FFFFFF"/>
                <w:lang w:val="fr-CA"/>
              </w:rPr>
              <w:t xml:space="preserve">pour </w:t>
            </w:r>
            <w:r w:rsidR="00BF28C4">
              <w:rPr>
                <w:rFonts w:ascii="Times New Roman" w:hAnsi="Times New Roman" w:cs="Times New Roman"/>
                <w:color w:val="0D0D0D"/>
                <w:sz w:val="20"/>
                <w:szCs w:val="20"/>
                <w:shd w:val="clear" w:color="auto" w:fill="FFFFFF"/>
                <w:lang w:val="fr-CA"/>
              </w:rPr>
              <w:t>établir</w:t>
            </w:r>
            <w:r>
              <w:rPr>
                <w:rFonts w:ascii="Times New Roman" w:hAnsi="Times New Roman" w:cs="Times New Roman"/>
                <w:color w:val="0D0D0D"/>
                <w:sz w:val="20"/>
                <w:szCs w:val="20"/>
                <w:shd w:val="clear" w:color="auto" w:fill="FFFFFF"/>
                <w:lang w:val="fr-CA"/>
              </w:rPr>
              <w:t> </w:t>
            </w:r>
            <w:r w:rsidR="007C36E3" w:rsidRPr="00534BAB">
              <w:rPr>
                <w:rFonts w:ascii="Times New Roman" w:hAnsi="Times New Roman" w:cs="Times New Roman"/>
                <w:color w:val="0D0D0D"/>
                <w:sz w:val="20"/>
                <w:szCs w:val="20"/>
                <w:shd w:val="clear" w:color="auto" w:fill="FFFFFF"/>
                <w:lang w:val="fr-CA"/>
              </w:rPr>
              <w:t xml:space="preserve">: (1) </w:t>
            </w:r>
            <w:r>
              <w:rPr>
                <w:rFonts w:ascii="Times New Roman" w:hAnsi="Times New Roman" w:cs="Times New Roman"/>
                <w:color w:val="0D0D0D"/>
                <w:sz w:val="20"/>
                <w:szCs w:val="20"/>
                <w:shd w:val="clear" w:color="auto" w:fill="FFFFFF"/>
                <w:lang w:val="fr-CA"/>
              </w:rPr>
              <w:t xml:space="preserve">les raisons pour lesquelles les États membres </w:t>
            </w:r>
            <w:r w:rsidR="00EB47E0">
              <w:rPr>
                <w:rFonts w:ascii="Times New Roman" w:hAnsi="Times New Roman" w:cs="Times New Roman"/>
                <w:color w:val="0D0D0D"/>
                <w:sz w:val="20"/>
                <w:szCs w:val="20"/>
                <w:shd w:val="clear" w:color="auto" w:fill="FFFFFF"/>
                <w:lang w:val="fr-CA"/>
              </w:rPr>
              <w:t>ne contribuent pas actuellement</w:t>
            </w:r>
            <w:r w:rsidR="0041513F">
              <w:rPr>
                <w:rFonts w:ascii="Times New Roman" w:hAnsi="Times New Roman" w:cs="Times New Roman"/>
                <w:color w:val="0D0D0D"/>
                <w:sz w:val="20"/>
                <w:szCs w:val="20"/>
                <w:shd w:val="clear" w:color="auto" w:fill="FFFFFF"/>
                <w:lang w:val="fr-CA"/>
              </w:rPr>
              <w:t xml:space="preserve"> au</w:t>
            </w:r>
            <w:r w:rsidR="007C36E3" w:rsidRPr="00534BAB">
              <w:rPr>
                <w:rFonts w:ascii="Times New Roman" w:hAnsi="Times New Roman" w:cs="Times New Roman"/>
                <w:color w:val="0D0D0D"/>
                <w:sz w:val="20"/>
                <w:szCs w:val="20"/>
                <w:shd w:val="clear" w:color="auto" w:fill="FFFFFF"/>
                <w:lang w:val="fr-CA"/>
              </w:rPr>
              <w:t xml:space="preserve"> </w:t>
            </w:r>
            <w:r w:rsidR="00CA3D8A">
              <w:rPr>
                <w:rFonts w:ascii="Times New Roman" w:hAnsi="Times New Roman" w:cs="Times New Roman"/>
                <w:color w:val="0D0D0D"/>
                <w:sz w:val="20"/>
                <w:szCs w:val="20"/>
                <w:shd w:val="clear" w:color="auto" w:fill="FFFFFF"/>
                <w:lang w:val="fr-CA"/>
              </w:rPr>
              <w:t>FCD</w:t>
            </w:r>
            <w:r w:rsidR="00BF28C4">
              <w:rPr>
                <w:rFonts w:ascii="Times New Roman" w:hAnsi="Times New Roman" w:cs="Times New Roman"/>
                <w:color w:val="0D0D0D"/>
                <w:sz w:val="20"/>
                <w:szCs w:val="20"/>
                <w:shd w:val="clear" w:color="auto" w:fill="FFFFFF"/>
                <w:lang w:val="fr-CA"/>
              </w:rPr>
              <w:t>, et</w:t>
            </w:r>
            <w:r w:rsidR="007C36E3" w:rsidRPr="00534BAB">
              <w:rPr>
                <w:rFonts w:ascii="Times New Roman" w:hAnsi="Times New Roman" w:cs="Times New Roman"/>
                <w:color w:val="0D0D0D"/>
                <w:sz w:val="20"/>
                <w:szCs w:val="20"/>
                <w:shd w:val="clear" w:color="auto" w:fill="FFFFFF"/>
                <w:lang w:val="fr-CA"/>
              </w:rPr>
              <w:t xml:space="preserve"> (2) </w:t>
            </w:r>
            <w:r w:rsidR="00202BC8">
              <w:rPr>
                <w:rFonts w:ascii="Times New Roman" w:hAnsi="Times New Roman" w:cs="Times New Roman"/>
                <w:color w:val="0D0D0D"/>
                <w:sz w:val="20"/>
                <w:szCs w:val="20"/>
                <w:shd w:val="clear" w:color="auto" w:fill="FFFFFF"/>
                <w:lang w:val="fr-CA"/>
              </w:rPr>
              <w:t xml:space="preserve">des mesures </w:t>
            </w:r>
            <w:r w:rsidR="0002532D">
              <w:rPr>
                <w:rFonts w:ascii="Times New Roman" w:hAnsi="Times New Roman" w:cs="Times New Roman"/>
                <w:color w:val="0D0D0D"/>
                <w:sz w:val="20"/>
                <w:szCs w:val="20"/>
                <w:shd w:val="clear" w:color="auto" w:fill="FFFFFF"/>
                <w:lang w:val="fr-CA"/>
              </w:rPr>
              <w:t>visant à ce que le FCD</w:t>
            </w:r>
            <w:r w:rsidR="00FA3011">
              <w:rPr>
                <w:rFonts w:ascii="Times New Roman" w:hAnsi="Times New Roman" w:cs="Times New Roman"/>
                <w:color w:val="0D0D0D"/>
                <w:sz w:val="20"/>
                <w:szCs w:val="20"/>
                <w:shd w:val="clear" w:color="auto" w:fill="FFFFFF"/>
                <w:lang w:val="fr-CA"/>
              </w:rPr>
              <w:t xml:space="preserve"> devienne durable à long terme</w:t>
            </w:r>
            <w:r w:rsidR="007C36E3" w:rsidRPr="00534BAB">
              <w:rPr>
                <w:rFonts w:ascii="Times New Roman" w:hAnsi="Times New Roman" w:cs="Times New Roman"/>
                <w:color w:val="0D0D0D"/>
                <w:sz w:val="20"/>
                <w:szCs w:val="20"/>
                <w:shd w:val="clear" w:color="auto" w:fill="FFFFFF"/>
                <w:lang w:val="fr-CA"/>
              </w:rPr>
              <w:t>.</w:t>
            </w:r>
          </w:p>
          <w:p w14:paraId="3B48784F" w14:textId="77826F25" w:rsidR="007C36E3" w:rsidRPr="00534BAB" w:rsidRDefault="007C36E3" w:rsidP="008213F1">
            <w:pPr>
              <w:pStyle w:val="paragraph"/>
              <w:numPr>
                <w:ilvl w:val="0"/>
                <w:numId w:val="7"/>
              </w:numPr>
              <w:spacing w:before="0" w:beforeAutospacing="0" w:after="0" w:afterAutospacing="0"/>
              <w:jc w:val="both"/>
              <w:rPr>
                <w:rFonts w:ascii="Times New Roman" w:hAnsi="Times New Roman" w:cs="Times New Roman"/>
                <w:color w:val="0D0D0D"/>
                <w:sz w:val="20"/>
                <w:szCs w:val="20"/>
                <w:shd w:val="clear" w:color="auto" w:fill="FFFFFF"/>
                <w:lang w:val="fr-CA"/>
              </w:rPr>
            </w:pPr>
            <w:r w:rsidRPr="00534BAB">
              <w:rPr>
                <w:rFonts w:ascii="Times New Roman" w:hAnsi="Times New Roman" w:cs="Times New Roman"/>
                <w:color w:val="0D0D0D"/>
                <w:sz w:val="20"/>
                <w:szCs w:val="20"/>
                <w:shd w:val="clear" w:color="auto" w:fill="FFFFFF"/>
                <w:lang w:val="fr-CA"/>
              </w:rPr>
              <w:t>Cr</w:t>
            </w:r>
            <w:r w:rsidR="00E06B4C">
              <w:rPr>
                <w:rFonts w:ascii="Times New Roman" w:hAnsi="Times New Roman" w:cs="Times New Roman"/>
                <w:color w:val="0D0D0D"/>
                <w:sz w:val="20"/>
                <w:szCs w:val="20"/>
                <w:shd w:val="clear" w:color="auto" w:fill="FFFFFF"/>
                <w:lang w:val="fr-CA"/>
              </w:rPr>
              <w:t xml:space="preserve">éer des comptes thématiques au sein du FCD, permettant </w:t>
            </w:r>
            <w:r w:rsidR="00666056">
              <w:rPr>
                <w:rFonts w:ascii="Times New Roman" w:hAnsi="Times New Roman" w:cs="Times New Roman"/>
                <w:color w:val="0D0D0D"/>
                <w:sz w:val="20"/>
                <w:szCs w:val="20"/>
                <w:shd w:val="clear" w:color="auto" w:fill="FFFFFF"/>
                <w:lang w:val="fr-CA"/>
              </w:rPr>
              <w:t>un financement sur mesure pour des programmes régionaux</w:t>
            </w:r>
            <w:r w:rsidR="005978DE">
              <w:rPr>
                <w:rFonts w:ascii="Times New Roman" w:hAnsi="Times New Roman" w:cs="Times New Roman"/>
                <w:color w:val="0D0D0D"/>
                <w:sz w:val="20"/>
                <w:szCs w:val="20"/>
                <w:shd w:val="clear" w:color="auto" w:fill="FFFFFF"/>
                <w:lang w:val="fr-CA"/>
              </w:rPr>
              <w:t xml:space="preserve"> importants alignés sur les priorités ministérielles du CIDI</w:t>
            </w:r>
            <w:r w:rsidRPr="00534BAB">
              <w:rPr>
                <w:rFonts w:ascii="Times New Roman" w:hAnsi="Times New Roman" w:cs="Times New Roman"/>
                <w:color w:val="0D0D0D"/>
                <w:sz w:val="20"/>
                <w:szCs w:val="20"/>
                <w:shd w:val="clear" w:color="auto" w:fill="FFFFFF"/>
                <w:lang w:val="fr-CA"/>
              </w:rPr>
              <w:t>.</w:t>
            </w:r>
          </w:p>
          <w:p w14:paraId="663C441E" w14:textId="20D1521B" w:rsidR="007C36E3" w:rsidRPr="00534BAB" w:rsidRDefault="007C36E3" w:rsidP="001E0067">
            <w:pPr>
              <w:pStyle w:val="ListParagraph"/>
              <w:numPr>
                <w:ilvl w:val="0"/>
                <w:numId w:val="7"/>
              </w:numPr>
              <w:spacing w:after="0" w:line="240" w:lineRule="auto"/>
              <w:contextualSpacing/>
              <w:jc w:val="both"/>
              <w:rPr>
                <w:rFonts w:ascii="Times New Roman" w:hAnsi="Times New Roman" w:cs="Times New Roman"/>
                <w:color w:val="0D0D0D"/>
                <w:sz w:val="20"/>
                <w:szCs w:val="20"/>
                <w:shd w:val="clear" w:color="auto" w:fill="FFFFFF"/>
                <w:lang w:val="fr-CA"/>
              </w:rPr>
            </w:pPr>
            <w:r w:rsidRPr="00534BAB">
              <w:rPr>
                <w:rFonts w:ascii="Times New Roman" w:hAnsi="Times New Roman" w:cs="Times New Roman"/>
                <w:color w:val="0D0D0D"/>
                <w:sz w:val="20"/>
                <w:szCs w:val="20"/>
                <w:shd w:val="clear" w:color="auto" w:fill="FFFFFF"/>
                <w:lang w:val="fr-CA"/>
              </w:rPr>
              <w:t>Restructure</w:t>
            </w:r>
            <w:r w:rsidR="005978DE">
              <w:rPr>
                <w:rFonts w:ascii="Times New Roman" w:hAnsi="Times New Roman" w:cs="Times New Roman"/>
                <w:color w:val="0D0D0D"/>
                <w:sz w:val="20"/>
                <w:szCs w:val="20"/>
                <w:shd w:val="clear" w:color="auto" w:fill="FFFFFF"/>
                <w:lang w:val="fr-CA"/>
              </w:rPr>
              <w:t>r</w:t>
            </w:r>
            <w:r w:rsidR="00C87EF5">
              <w:rPr>
                <w:rFonts w:ascii="Times New Roman" w:hAnsi="Times New Roman" w:cs="Times New Roman"/>
                <w:color w:val="0D0D0D"/>
                <w:sz w:val="20"/>
                <w:szCs w:val="20"/>
                <w:shd w:val="clear" w:color="auto" w:fill="FFFFFF"/>
                <w:lang w:val="fr-CA"/>
              </w:rPr>
              <w:t xml:space="preserve"> les statuts du FCD</w:t>
            </w:r>
            <w:r w:rsidR="008A5A8A">
              <w:rPr>
                <w:rFonts w:ascii="Times New Roman" w:hAnsi="Times New Roman" w:cs="Times New Roman"/>
                <w:color w:val="0D0D0D"/>
                <w:sz w:val="20"/>
                <w:szCs w:val="20"/>
                <w:shd w:val="clear" w:color="auto" w:fill="FFFFFF"/>
                <w:lang w:val="fr-CA"/>
              </w:rPr>
              <w:t xml:space="preserve"> pour permettre </w:t>
            </w:r>
            <w:r w:rsidR="00364911">
              <w:rPr>
                <w:rFonts w:ascii="Times New Roman" w:hAnsi="Times New Roman" w:cs="Times New Roman"/>
                <w:color w:val="0D0D0D"/>
                <w:sz w:val="20"/>
                <w:szCs w:val="20"/>
                <w:shd w:val="clear" w:color="auto" w:fill="FFFFFF"/>
                <w:lang w:val="fr-CA"/>
              </w:rPr>
              <w:t xml:space="preserve">la mise en </w:t>
            </w:r>
            <w:r w:rsidR="00AC73B5">
              <w:rPr>
                <w:rFonts w:ascii="Times New Roman" w:hAnsi="Times New Roman" w:cs="Times New Roman"/>
                <w:color w:val="0D0D0D"/>
                <w:sz w:val="20"/>
                <w:szCs w:val="20"/>
                <w:shd w:val="clear" w:color="auto" w:fill="FFFFFF"/>
                <w:lang w:val="fr-CA"/>
              </w:rPr>
              <w:t>œuvre de programmes ne faisant pas partie</w:t>
            </w:r>
            <w:r w:rsidR="00821B79">
              <w:rPr>
                <w:rFonts w:ascii="Times New Roman" w:hAnsi="Times New Roman" w:cs="Times New Roman"/>
                <w:color w:val="0D0D0D"/>
                <w:sz w:val="20"/>
                <w:szCs w:val="20"/>
                <w:shd w:val="clear" w:color="auto" w:fill="FFFFFF"/>
                <w:lang w:val="fr-CA"/>
              </w:rPr>
              <w:t xml:space="preserve"> du cycle de programmation</w:t>
            </w:r>
            <w:r w:rsidR="000E06B0">
              <w:rPr>
                <w:rFonts w:ascii="Times New Roman" w:hAnsi="Times New Roman" w:cs="Times New Roman"/>
                <w:color w:val="0D0D0D"/>
                <w:sz w:val="20"/>
                <w:szCs w:val="20"/>
                <w:shd w:val="clear" w:color="auto" w:fill="FFFFFF"/>
                <w:lang w:val="fr-CA"/>
              </w:rPr>
              <w:t xml:space="preserve"> régulier et pour y inclure</w:t>
            </w:r>
            <w:r w:rsidR="00483C08">
              <w:rPr>
                <w:rFonts w:ascii="Times New Roman" w:hAnsi="Times New Roman" w:cs="Times New Roman"/>
                <w:color w:val="0D0D0D"/>
                <w:sz w:val="20"/>
                <w:szCs w:val="20"/>
                <w:shd w:val="clear" w:color="auto" w:fill="FFFFFF"/>
                <w:lang w:val="fr-CA"/>
              </w:rPr>
              <w:t xml:space="preserve"> un item</w:t>
            </w:r>
            <w:r w:rsidR="00F852DF">
              <w:rPr>
                <w:rFonts w:ascii="Times New Roman" w:hAnsi="Times New Roman" w:cs="Times New Roman"/>
                <w:color w:val="0D0D0D"/>
                <w:sz w:val="20"/>
                <w:szCs w:val="20"/>
                <w:shd w:val="clear" w:color="auto" w:fill="FFFFFF"/>
                <w:lang w:val="fr-CA"/>
              </w:rPr>
              <w:t xml:space="preserve"> spécifique pour le financement </w:t>
            </w:r>
            <w:r w:rsidR="00E74AFD">
              <w:rPr>
                <w:rFonts w:ascii="Times New Roman" w:hAnsi="Times New Roman" w:cs="Times New Roman"/>
                <w:color w:val="0D0D0D"/>
                <w:sz w:val="20"/>
                <w:szCs w:val="20"/>
                <w:shd w:val="clear" w:color="auto" w:fill="FFFFFF"/>
                <w:lang w:val="fr-CA"/>
              </w:rPr>
              <w:t>d’initiatives</w:t>
            </w:r>
            <w:r w:rsidR="007E0FCC">
              <w:rPr>
                <w:rFonts w:ascii="Times New Roman" w:hAnsi="Times New Roman" w:cs="Times New Roman"/>
                <w:color w:val="0D0D0D"/>
                <w:sz w:val="20"/>
                <w:szCs w:val="20"/>
                <w:shd w:val="clear" w:color="auto" w:fill="FFFFFF"/>
                <w:lang w:val="fr-CA"/>
              </w:rPr>
              <w:t xml:space="preserve"> de coopération</w:t>
            </w:r>
            <w:r w:rsidR="00E74AFD">
              <w:rPr>
                <w:rFonts w:ascii="Times New Roman" w:hAnsi="Times New Roman" w:cs="Times New Roman"/>
                <w:color w:val="0D0D0D"/>
                <w:sz w:val="20"/>
                <w:szCs w:val="20"/>
                <w:shd w:val="clear" w:color="auto" w:fill="FFFFFF"/>
                <w:lang w:val="fr-CA"/>
              </w:rPr>
              <w:t xml:space="preserve"> sud-sud</w:t>
            </w:r>
            <w:r w:rsidR="007E0FCC">
              <w:rPr>
                <w:rFonts w:ascii="Times New Roman" w:hAnsi="Times New Roman" w:cs="Times New Roman"/>
                <w:color w:val="0D0D0D"/>
                <w:sz w:val="20"/>
                <w:szCs w:val="20"/>
                <w:shd w:val="clear" w:color="auto" w:fill="FFFFFF"/>
                <w:lang w:val="fr-CA"/>
              </w:rPr>
              <w:t xml:space="preserve"> et de coopération triangulaire</w:t>
            </w:r>
            <w:r w:rsidR="00A309A8">
              <w:rPr>
                <w:rFonts w:ascii="Times New Roman" w:hAnsi="Times New Roman" w:cs="Times New Roman"/>
                <w:color w:val="0D0D0D"/>
                <w:sz w:val="20"/>
                <w:szCs w:val="20"/>
                <w:shd w:val="clear" w:color="auto" w:fill="FFFFFF"/>
                <w:lang w:val="fr-CA"/>
              </w:rPr>
              <w:t xml:space="preserve"> </w:t>
            </w:r>
            <w:r w:rsidR="00735F3B">
              <w:rPr>
                <w:rFonts w:ascii="Times New Roman" w:hAnsi="Times New Roman" w:cs="Times New Roman"/>
                <w:color w:val="0D0D0D"/>
                <w:sz w:val="20"/>
                <w:szCs w:val="20"/>
                <w:shd w:val="clear" w:color="auto" w:fill="FFFFFF"/>
                <w:lang w:val="fr-CA"/>
              </w:rPr>
              <w:t>par la mobilisation de ressources externes</w:t>
            </w:r>
            <w:r w:rsidR="00CE0A77">
              <w:rPr>
                <w:rFonts w:ascii="Times New Roman" w:hAnsi="Times New Roman" w:cs="Times New Roman"/>
                <w:color w:val="0D0D0D"/>
                <w:sz w:val="20"/>
                <w:szCs w:val="20"/>
                <w:shd w:val="clear" w:color="auto" w:fill="FFFFFF"/>
                <w:lang w:val="fr-CA"/>
              </w:rPr>
              <w:t>, par exemple</w:t>
            </w:r>
            <w:r w:rsidR="00ED00F0">
              <w:rPr>
                <w:rFonts w:ascii="Times New Roman" w:hAnsi="Times New Roman" w:cs="Times New Roman"/>
                <w:color w:val="0D0D0D"/>
                <w:sz w:val="20"/>
                <w:szCs w:val="20"/>
                <w:shd w:val="clear" w:color="auto" w:fill="FFFFFF"/>
                <w:lang w:val="fr-CA"/>
              </w:rPr>
              <w:t xml:space="preserve"> les partenariats</w:t>
            </w:r>
            <w:r w:rsidR="00760EF1">
              <w:rPr>
                <w:rFonts w:ascii="Times New Roman" w:hAnsi="Times New Roman" w:cs="Times New Roman"/>
                <w:color w:val="0D0D0D"/>
                <w:sz w:val="20"/>
                <w:szCs w:val="20"/>
                <w:shd w:val="clear" w:color="auto" w:fill="FFFFFF"/>
                <w:lang w:val="fr-CA"/>
              </w:rPr>
              <w:t xml:space="preserve"> avec le secteur priv</w:t>
            </w:r>
            <w:r w:rsidR="00037E9A">
              <w:rPr>
                <w:rFonts w:ascii="Times New Roman" w:hAnsi="Times New Roman" w:cs="Times New Roman"/>
                <w:color w:val="0D0D0D"/>
                <w:sz w:val="20"/>
                <w:szCs w:val="20"/>
                <w:shd w:val="clear" w:color="auto" w:fill="FFFFFF"/>
                <w:lang w:val="fr-CA"/>
              </w:rPr>
              <w:t>é et de partenariats</w:t>
            </w:r>
            <w:r w:rsidR="00760EF1">
              <w:rPr>
                <w:rFonts w:ascii="Times New Roman" w:hAnsi="Times New Roman" w:cs="Times New Roman"/>
                <w:color w:val="0D0D0D"/>
                <w:sz w:val="20"/>
                <w:szCs w:val="20"/>
                <w:shd w:val="clear" w:color="auto" w:fill="FFFFFF"/>
                <w:lang w:val="fr-CA"/>
              </w:rPr>
              <w:t xml:space="preserve"> </w:t>
            </w:r>
            <w:r w:rsidR="00296AEF">
              <w:rPr>
                <w:rFonts w:ascii="Times New Roman" w:hAnsi="Times New Roman" w:cs="Times New Roman"/>
                <w:color w:val="0D0D0D"/>
                <w:sz w:val="20"/>
                <w:szCs w:val="20"/>
                <w:shd w:val="clear" w:color="auto" w:fill="FFFFFF"/>
                <w:lang w:val="fr-CA"/>
              </w:rPr>
              <w:t>multipartites</w:t>
            </w:r>
            <w:r w:rsidR="008A7E85">
              <w:rPr>
                <w:rFonts w:ascii="Times New Roman" w:hAnsi="Times New Roman" w:cs="Times New Roman"/>
                <w:color w:val="0D0D0D"/>
                <w:sz w:val="20"/>
                <w:szCs w:val="20"/>
                <w:shd w:val="clear" w:color="auto" w:fill="FFFFFF"/>
                <w:lang w:val="fr-CA"/>
              </w:rPr>
              <w:t xml:space="preserve"> dans la région</w:t>
            </w:r>
            <w:r w:rsidRPr="00534BAB">
              <w:rPr>
                <w:rFonts w:ascii="Times New Roman" w:hAnsi="Times New Roman" w:cs="Times New Roman"/>
                <w:color w:val="0D0D0D"/>
                <w:sz w:val="20"/>
                <w:szCs w:val="20"/>
                <w:shd w:val="clear" w:color="auto" w:fill="FFFFFF"/>
                <w:lang w:val="fr-CA"/>
              </w:rPr>
              <w:t xml:space="preserve">. </w:t>
            </w:r>
          </w:p>
          <w:p w14:paraId="310E0F70" w14:textId="1B8850CA" w:rsidR="007C36E3" w:rsidRPr="00534BAB" w:rsidRDefault="000462AD" w:rsidP="008213F1">
            <w:pPr>
              <w:pStyle w:val="ListParagraph"/>
              <w:numPr>
                <w:ilvl w:val="0"/>
                <w:numId w:val="7"/>
              </w:numPr>
              <w:spacing w:after="0" w:line="240" w:lineRule="auto"/>
              <w:contextualSpacing/>
              <w:jc w:val="both"/>
              <w:rPr>
                <w:rFonts w:ascii="Times New Roman" w:hAnsi="Times New Roman" w:cs="Times New Roman"/>
                <w:color w:val="0D0D0D"/>
                <w:sz w:val="20"/>
                <w:szCs w:val="20"/>
                <w:shd w:val="clear" w:color="auto" w:fill="FFFFFF"/>
                <w:lang w:val="fr-CA"/>
              </w:rPr>
            </w:pPr>
            <w:r>
              <w:rPr>
                <w:rFonts w:ascii="Times New Roman" w:hAnsi="Times New Roman" w:cs="Times New Roman"/>
                <w:color w:val="0D0D0D"/>
                <w:sz w:val="20"/>
                <w:szCs w:val="20"/>
                <w:shd w:val="clear" w:color="auto" w:fill="FFFFFF"/>
                <w:lang w:val="fr-CA"/>
              </w:rPr>
              <w:t xml:space="preserve">Élaborer un cadre pour la création et la mise en </w:t>
            </w:r>
            <w:r w:rsidR="001D181E">
              <w:rPr>
                <w:rFonts w:ascii="Times New Roman" w:hAnsi="Times New Roman" w:cs="Times New Roman"/>
                <w:color w:val="0D0D0D"/>
                <w:sz w:val="20"/>
                <w:szCs w:val="20"/>
                <w:shd w:val="clear" w:color="auto" w:fill="FFFFFF"/>
                <w:lang w:val="fr-CA"/>
              </w:rPr>
              <w:t xml:space="preserve">œuvre </w:t>
            </w:r>
            <w:r w:rsidR="00A82845">
              <w:rPr>
                <w:rFonts w:ascii="Times New Roman" w:hAnsi="Times New Roman" w:cs="Times New Roman"/>
                <w:color w:val="0D0D0D"/>
                <w:sz w:val="20"/>
                <w:szCs w:val="20"/>
                <w:shd w:val="clear" w:color="auto" w:fill="FFFFFF"/>
                <w:lang w:val="fr-CA"/>
              </w:rPr>
              <w:t>d’un organisme</w:t>
            </w:r>
            <w:r>
              <w:rPr>
                <w:rFonts w:ascii="Times New Roman" w:hAnsi="Times New Roman" w:cs="Times New Roman"/>
                <w:color w:val="0D0D0D"/>
                <w:sz w:val="20"/>
                <w:szCs w:val="20"/>
                <w:shd w:val="clear" w:color="auto" w:fill="FFFFFF"/>
                <w:lang w:val="fr-CA"/>
              </w:rPr>
              <w:t xml:space="preserve"> </w:t>
            </w:r>
            <w:r w:rsidR="007C36E3" w:rsidRPr="00534BAB">
              <w:rPr>
                <w:rFonts w:ascii="Times New Roman" w:hAnsi="Times New Roman" w:cs="Times New Roman"/>
                <w:color w:val="0D0D0D"/>
                <w:sz w:val="20"/>
                <w:szCs w:val="20"/>
                <w:shd w:val="clear" w:color="auto" w:fill="FFFFFF"/>
                <w:lang w:val="fr-CA"/>
              </w:rPr>
              <w:t>501(c)(3)</w:t>
            </w:r>
            <w:r w:rsidR="00A82845">
              <w:rPr>
                <w:rFonts w:ascii="Times New Roman" w:hAnsi="Times New Roman" w:cs="Times New Roman"/>
                <w:color w:val="0D0D0D"/>
                <w:sz w:val="20"/>
                <w:szCs w:val="20"/>
                <w:shd w:val="clear" w:color="auto" w:fill="FFFFFF"/>
                <w:lang w:val="fr-CA"/>
              </w:rPr>
              <w:t xml:space="preserve"> </w:t>
            </w:r>
            <w:r w:rsidR="00CD6726">
              <w:rPr>
                <w:rFonts w:ascii="Times New Roman" w:hAnsi="Times New Roman" w:cs="Times New Roman"/>
                <w:color w:val="0D0D0D"/>
                <w:sz w:val="20"/>
                <w:szCs w:val="20"/>
                <w:shd w:val="clear" w:color="auto" w:fill="FFFFFF"/>
                <w:lang w:val="fr-CA"/>
              </w:rPr>
              <w:t>qui sera chargé de déterminer si les États membres</w:t>
            </w:r>
            <w:r w:rsidR="0012716F">
              <w:rPr>
                <w:rFonts w:ascii="Times New Roman" w:hAnsi="Times New Roman" w:cs="Times New Roman"/>
                <w:color w:val="0D0D0D"/>
                <w:sz w:val="20"/>
                <w:szCs w:val="20"/>
                <w:shd w:val="clear" w:color="auto" w:fill="FFFFFF"/>
                <w:lang w:val="fr-CA"/>
              </w:rPr>
              <w:t xml:space="preserve"> devraient ou non établir</w:t>
            </w:r>
            <w:r w:rsidR="00E30D1C">
              <w:rPr>
                <w:rFonts w:ascii="Times New Roman" w:hAnsi="Times New Roman" w:cs="Times New Roman"/>
                <w:color w:val="0D0D0D"/>
                <w:sz w:val="20"/>
                <w:szCs w:val="20"/>
                <w:shd w:val="clear" w:color="auto" w:fill="FFFFFF"/>
                <w:lang w:val="fr-CA"/>
              </w:rPr>
              <w:t xml:space="preserve"> un organisme</w:t>
            </w:r>
            <w:r w:rsidR="007C36E3" w:rsidRPr="00534BAB">
              <w:rPr>
                <w:rFonts w:ascii="Times New Roman" w:hAnsi="Times New Roman" w:cs="Times New Roman"/>
                <w:color w:val="0D0D0D"/>
                <w:sz w:val="20"/>
                <w:szCs w:val="20"/>
                <w:shd w:val="clear" w:color="auto" w:fill="FFFFFF"/>
                <w:lang w:val="fr-CA"/>
              </w:rPr>
              <w:t xml:space="preserve"> 501(c)(3)</w:t>
            </w:r>
            <w:r w:rsidR="00E30D1C">
              <w:rPr>
                <w:rFonts w:ascii="Times New Roman" w:hAnsi="Times New Roman" w:cs="Times New Roman"/>
                <w:color w:val="0D0D0D"/>
                <w:sz w:val="20"/>
                <w:szCs w:val="20"/>
                <w:shd w:val="clear" w:color="auto" w:fill="FFFFFF"/>
                <w:lang w:val="fr-CA"/>
              </w:rPr>
              <w:t xml:space="preserve"> pour </w:t>
            </w:r>
            <w:r w:rsidR="00D15FDB">
              <w:rPr>
                <w:rFonts w:ascii="Times New Roman" w:hAnsi="Times New Roman" w:cs="Times New Roman"/>
                <w:color w:val="0D0D0D"/>
                <w:sz w:val="20"/>
                <w:szCs w:val="20"/>
                <w:shd w:val="clear" w:color="auto" w:fill="FFFFFF"/>
                <w:lang w:val="fr-CA"/>
              </w:rPr>
              <w:t>aider</w:t>
            </w:r>
            <w:r w:rsidR="00BF6B71">
              <w:rPr>
                <w:rFonts w:ascii="Times New Roman" w:hAnsi="Times New Roman" w:cs="Times New Roman"/>
                <w:color w:val="0D0D0D"/>
                <w:sz w:val="20"/>
                <w:szCs w:val="20"/>
                <w:shd w:val="clear" w:color="auto" w:fill="FFFFFF"/>
                <w:lang w:val="fr-CA"/>
              </w:rPr>
              <w:t xml:space="preserve"> l’AICD</w:t>
            </w:r>
            <w:r w:rsidR="00D15FDB">
              <w:rPr>
                <w:rFonts w:ascii="Times New Roman" w:hAnsi="Times New Roman" w:cs="Times New Roman"/>
                <w:color w:val="0D0D0D"/>
                <w:sz w:val="20"/>
                <w:szCs w:val="20"/>
                <w:shd w:val="clear" w:color="auto" w:fill="FFFFFF"/>
                <w:lang w:val="fr-CA"/>
              </w:rPr>
              <w:t xml:space="preserve"> à c</w:t>
            </w:r>
            <w:r w:rsidR="006F5E09">
              <w:rPr>
                <w:rFonts w:ascii="Times New Roman" w:hAnsi="Times New Roman" w:cs="Times New Roman"/>
                <w:color w:val="0D0D0D"/>
                <w:sz w:val="20"/>
                <w:szCs w:val="20"/>
                <w:shd w:val="clear" w:color="auto" w:fill="FFFFFF"/>
                <w:lang w:val="fr-CA"/>
              </w:rPr>
              <w:t>analiser le financement</w:t>
            </w:r>
            <w:r w:rsidR="00D11AB5">
              <w:rPr>
                <w:rFonts w:ascii="Times New Roman" w:hAnsi="Times New Roman" w:cs="Times New Roman"/>
                <w:color w:val="0D0D0D"/>
                <w:sz w:val="20"/>
                <w:szCs w:val="20"/>
                <w:shd w:val="clear" w:color="auto" w:fill="FFFFFF"/>
                <w:lang w:val="fr-CA"/>
              </w:rPr>
              <w:t xml:space="preserve"> d’entreprises américaines</w:t>
            </w:r>
            <w:r w:rsidR="007C36E3" w:rsidRPr="00534BAB">
              <w:rPr>
                <w:rFonts w:ascii="Times New Roman" w:hAnsi="Times New Roman" w:cs="Times New Roman"/>
                <w:color w:val="0D0D0D"/>
                <w:sz w:val="20"/>
                <w:szCs w:val="20"/>
                <w:shd w:val="clear" w:color="auto" w:fill="FFFFFF"/>
                <w:lang w:val="fr-CA"/>
              </w:rPr>
              <w:t>.</w:t>
            </w:r>
          </w:p>
          <w:p w14:paraId="0372FBAE" w14:textId="360EBB23" w:rsidR="007C36E3" w:rsidRPr="00534BAB" w:rsidRDefault="00524ABE" w:rsidP="008213F1">
            <w:pPr>
              <w:pStyle w:val="paragraph"/>
              <w:numPr>
                <w:ilvl w:val="0"/>
                <w:numId w:val="7"/>
              </w:numPr>
              <w:spacing w:before="0" w:beforeAutospacing="0" w:after="0" w:afterAutospacing="0"/>
              <w:jc w:val="both"/>
              <w:rPr>
                <w:rFonts w:ascii="Times New Roman" w:hAnsi="Times New Roman" w:cs="Times New Roman"/>
                <w:color w:val="0D0D0D"/>
                <w:sz w:val="20"/>
                <w:szCs w:val="20"/>
                <w:shd w:val="clear" w:color="auto" w:fill="FFFFFF"/>
                <w:lang w:val="fr-CA"/>
              </w:rPr>
            </w:pPr>
            <w:r>
              <w:rPr>
                <w:rFonts w:ascii="Times New Roman" w:hAnsi="Times New Roman" w:cs="Times New Roman"/>
                <w:color w:val="0D0D0D"/>
                <w:sz w:val="20"/>
                <w:szCs w:val="20"/>
                <w:shd w:val="clear" w:color="auto" w:fill="FFFFFF"/>
                <w:lang w:val="fr-CA"/>
              </w:rPr>
              <w:t>Établir des lignes directrices pour la participation</w:t>
            </w:r>
            <w:r w:rsidR="0089667B">
              <w:rPr>
                <w:rFonts w:ascii="Times New Roman" w:hAnsi="Times New Roman" w:cs="Times New Roman"/>
                <w:color w:val="0D0D0D"/>
                <w:sz w:val="20"/>
                <w:szCs w:val="20"/>
                <w:shd w:val="clear" w:color="auto" w:fill="FFFFFF"/>
                <w:lang w:val="fr-CA"/>
              </w:rPr>
              <w:t xml:space="preserve"> du secteur privé</w:t>
            </w:r>
            <w:r w:rsidR="007D795A">
              <w:rPr>
                <w:rFonts w:ascii="Times New Roman" w:hAnsi="Times New Roman" w:cs="Times New Roman"/>
                <w:color w:val="0D0D0D"/>
                <w:sz w:val="20"/>
                <w:szCs w:val="20"/>
                <w:shd w:val="clear" w:color="auto" w:fill="FFFFFF"/>
                <w:lang w:val="fr-CA"/>
              </w:rPr>
              <w:t>, soulignant les paramètres, les incitatifs</w:t>
            </w:r>
            <w:r w:rsidR="00890CBE">
              <w:rPr>
                <w:rFonts w:ascii="Times New Roman" w:hAnsi="Times New Roman" w:cs="Times New Roman"/>
                <w:color w:val="0D0D0D"/>
                <w:sz w:val="20"/>
                <w:szCs w:val="20"/>
                <w:shd w:val="clear" w:color="auto" w:fill="FFFFFF"/>
                <w:lang w:val="fr-CA"/>
              </w:rPr>
              <w:t xml:space="preserve"> et les occasions de partenariat pour répondre aux besoins en matière de développement</w:t>
            </w:r>
            <w:r w:rsidR="007C36E3" w:rsidRPr="00534BAB">
              <w:rPr>
                <w:rFonts w:ascii="Times New Roman" w:hAnsi="Times New Roman" w:cs="Times New Roman"/>
                <w:color w:val="0D0D0D"/>
                <w:sz w:val="20"/>
                <w:szCs w:val="20"/>
                <w:shd w:val="clear" w:color="auto" w:fill="FFFFFF"/>
                <w:lang w:val="fr-CA"/>
              </w:rPr>
              <w:t>.</w:t>
            </w:r>
          </w:p>
          <w:p w14:paraId="6D2DFA54" w14:textId="41704A48" w:rsidR="007C36E3" w:rsidRPr="00534BAB" w:rsidRDefault="00EB1414" w:rsidP="008213F1">
            <w:pPr>
              <w:pStyle w:val="paragraph"/>
              <w:numPr>
                <w:ilvl w:val="0"/>
                <w:numId w:val="7"/>
              </w:numPr>
              <w:spacing w:before="0" w:beforeAutospacing="0" w:after="0" w:afterAutospacing="0"/>
              <w:jc w:val="both"/>
              <w:rPr>
                <w:rFonts w:ascii="Times New Roman" w:hAnsi="Times New Roman" w:cs="Times New Roman"/>
                <w:color w:val="0D0D0D"/>
                <w:sz w:val="20"/>
                <w:szCs w:val="20"/>
                <w:shd w:val="clear" w:color="auto" w:fill="FFFFFF"/>
                <w:lang w:val="fr-CA"/>
              </w:rPr>
            </w:pPr>
            <w:r>
              <w:rPr>
                <w:rFonts w:ascii="Times New Roman" w:hAnsi="Times New Roman" w:cs="Times New Roman"/>
                <w:color w:val="0D0D0D"/>
                <w:sz w:val="20"/>
                <w:szCs w:val="20"/>
                <w:shd w:val="clear" w:color="auto" w:fill="FFFFFF"/>
                <w:lang w:val="fr-CA"/>
              </w:rPr>
              <w:t>Mettre en œuvre des stratégies</w:t>
            </w:r>
            <w:r w:rsidR="00054464">
              <w:rPr>
                <w:rFonts w:ascii="Times New Roman" w:hAnsi="Times New Roman" w:cs="Times New Roman"/>
                <w:color w:val="0D0D0D"/>
                <w:sz w:val="20"/>
                <w:szCs w:val="20"/>
                <w:shd w:val="clear" w:color="auto" w:fill="FFFFFF"/>
                <w:lang w:val="fr-CA"/>
              </w:rPr>
              <w:t xml:space="preserve"> visant la conscientisation</w:t>
            </w:r>
            <w:r w:rsidR="008E144C">
              <w:rPr>
                <w:rFonts w:ascii="Times New Roman" w:hAnsi="Times New Roman" w:cs="Times New Roman"/>
                <w:color w:val="0D0D0D"/>
                <w:sz w:val="20"/>
                <w:szCs w:val="20"/>
                <w:shd w:val="clear" w:color="auto" w:fill="FFFFFF"/>
                <w:lang w:val="fr-CA"/>
              </w:rPr>
              <w:t xml:space="preserve"> </w:t>
            </w:r>
            <w:r w:rsidR="009371B1">
              <w:rPr>
                <w:rFonts w:ascii="Times New Roman" w:hAnsi="Times New Roman" w:cs="Times New Roman"/>
                <w:color w:val="0D0D0D"/>
                <w:sz w:val="20"/>
                <w:szCs w:val="20"/>
                <w:shd w:val="clear" w:color="auto" w:fill="FFFFFF"/>
                <w:lang w:val="fr-CA"/>
              </w:rPr>
              <w:t xml:space="preserve">et visant également la participation des États membres </w:t>
            </w:r>
            <w:r w:rsidR="00596872">
              <w:rPr>
                <w:rFonts w:ascii="Times New Roman" w:hAnsi="Times New Roman" w:cs="Times New Roman"/>
                <w:color w:val="0D0D0D"/>
                <w:sz w:val="20"/>
                <w:szCs w:val="20"/>
                <w:shd w:val="clear" w:color="auto" w:fill="FFFFFF"/>
                <w:lang w:val="fr-CA"/>
              </w:rPr>
              <w:t>au FCD</w:t>
            </w:r>
            <w:r w:rsidR="00197E2D">
              <w:rPr>
                <w:rFonts w:ascii="Times New Roman" w:hAnsi="Times New Roman" w:cs="Times New Roman"/>
                <w:color w:val="0D0D0D"/>
                <w:sz w:val="20"/>
                <w:szCs w:val="20"/>
                <w:shd w:val="clear" w:color="auto" w:fill="FFFFFF"/>
                <w:lang w:val="fr-CA"/>
              </w:rPr>
              <w:t xml:space="preserve">, y compris des </w:t>
            </w:r>
            <w:r w:rsidR="000C6CE4">
              <w:rPr>
                <w:rFonts w:ascii="Times New Roman" w:hAnsi="Times New Roman" w:cs="Times New Roman"/>
                <w:color w:val="0D0D0D"/>
                <w:sz w:val="20"/>
                <w:szCs w:val="20"/>
                <w:shd w:val="clear" w:color="auto" w:fill="FFFFFF"/>
                <w:lang w:val="fr-CA"/>
              </w:rPr>
              <w:t>expositions</w:t>
            </w:r>
            <w:r w:rsidR="007D76E2">
              <w:rPr>
                <w:rFonts w:ascii="Times New Roman" w:hAnsi="Times New Roman" w:cs="Times New Roman"/>
                <w:color w:val="0D0D0D"/>
                <w:sz w:val="20"/>
                <w:szCs w:val="20"/>
                <w:shd w:val="clear" w:color="auto" w:fill="FFFFFF"/>
                <w:lang w:val="fr-CA"/>
              </w:rPr>
              <w:t>, des webinaires</w:t>
            </w:r>
            <w:r w:rsidR="00DA593C">
              <w:rPr>
                <w:rFonts w:ascii="Times New Roman" w:hAnsi="Times New Roman" w:cs="Times New Roman"/>
                <w:color w:val="0D0D0D"/>
                <w:sz w:val="20"/>
                <w:szCs w:val="20"/>
                <w:shd w:val="clear" w:color="auto" w:fill="FFFFFF"/>
                <w:lang w:val="fr-CA"/>
              </w:rPr>
              <w:t>, des réunions extraordinaires du CIDI</w:t>
            </w:r>
            <w:r w:rsidR="004A2D2F">
              <w:rPr>
                <w:rFonts w:ascii="Times New Roman" w:hAnsi="Times New Roman" w:cs="Times New Roman"/>
                <w:color w:val="0D0D0D"/>
                <w:sz w:val="20"/>
                <w:szCs w:val="20"/>
                <w:shd w:val="clear" w:color="auto" w:fill="FFFFFF"/>
                <w:lang w:val="fr-CA"/>
              </w:rPr>
              <w:t xml:space="preserve"> ainsi que</w:t>
            </w:r>
            <w:r w:rsidR="00037C25">
              <w:rPr>
                <w:rFonts w:ascii="Times New Roman" w:hAnsi="Times New Roman" w:cs="Times New Roman"/>
                <w:color w:val="0D0D0D"/>
                <w:sz w:val="20"/>
                <w:szCs w:val="20"/>
                <w:shd w:val="clear" w:color="auto" w:fill="FFFFFF"/>
                <w:lang w:val="fr-CA"/>
              </w:rPr>
              <w:t xml:space="preserve"> la promotion</w:t>
            </w:r>
            <w:r w:rsidR="000644EA">
              <w:rPr>
                <w:rFonts w:ascii="Times New Roman" w:hAnsi="Times New Roman" w:cs="Times New Roman"/>
                <w:color w:val="0D0D0D"/>
                <w:sz w:val="20"/>
                <w:szCs w:val="20"/>
                <w:shd w:val="clear" w:color="auto" w:fill="FFFFFF"/>
                <w:lang w:val="fr-CA"/>
              </w:rPr>
              <w:t xml:space="preserve"> par l’intermédiaire de champions des États membres</w:t>
            </w:r>
            <w:r w:rsidR="00787385">
              <w:rPr>
                <w:rFonts w:ascii="Times New Roman" w:hAnsi="Times New Roman" w:cs="Times New Roman"/>
                <w:color w:val="0D0D0D"/>
                <w:sz w:val="20"/>
                <w:szCs w:val="20"/>
                <w:shd w:val="clear" w:color="auto" w:fill="FFFFFF"/>
                <w:lang w:val="fr-CA"/>
              </w:rPr>
              <w:t xml:space="preserve"> et des départements de l’OEA</w:t>
            </w:r>
            <w:r w:rsidR="007C36E3" w:rsidRPr="00534BAB">
              <w:rPr>
                <w:rFonts w:ascii="Times New Roman" w:hAnsi="Times New Roman" w:cs="Times New Roman"/>
                <w:color w:val="0D0D0D"/>
                <w:sz w:val="20"/>
                <w:szCs w:val="20"/>
                <w:shd w:val="clear" w:color="auto" w:fill="FFFFFF"/>
                <w:lang w:val="fr-CA"/>
              </w:rPr>
              <w:t>.</w:t>
            </w:r>
          </w:p>
          <w:p w14:paraId="17E96A98" w14:textId="6866B8AB" w:rsidR="007C36E3" w:rsidRPr="00534BAB" w:rsidRDefault="000D68D2" w:rsidP="008213F1">
            <w:pPr>
              <w:pStyle w:val="paragraph"/>
              <w:numPr>
                <w:ilvl w:val="0"/>
                <w:numId w:val="7"/>
              </w:numPr>
              <w:spacing w:before="0" w:beforeAutospacing="0" w:after="0" w:afterAutospacing="0"/>
              <w:jc w:val="both"/>
              <w:rPr>
                <w:rFonts w:ascii="Times New Roman" w:hAnsi="Times New Roman" w:cs="Times New Roman"/>
                <w:color w:val="0D0D0D"/>
                <w:sz w:val="20"/>
                <w:szCs w:val="20"/>
                <w:shd w:val="clear" w:color="auto" w:fill="FFFFFF"/>
                <w:lang w:val="fr-CA"/>
              </w:rPr>
            </w:pPr>
            <w:r>
              <w:rPr>
                <w:rFonts w:ascii="Times New Roman" w:hAnsi="Times New Roman" w:cs="Times New Roman"/>
                <w:color w:val="0D0D0D"/>
                <w:sz w:val="20"/>
                <w:szCs w:val="20"/>
                <w:shd w:val="clear" w:color="auto" w:fill="FFFFFF"/>
                <w:lang w:val="fr-CA"/>
              </w:rPr>
              <w:t>Accroitre le nombre</w:t>
            </w:r>
            <w:r w:rsidR="002F03FA">
              <w:rPr>
                <w:rFonts w:ascii="Times New Roman" w:hAnsi="Times New Roman" w:cs="Times New Roman"/>
                <w:color w:val="0D0D0D"/>
                <w:sz w:val="20"/>
                <w:szCs w:val="20"/>
                <w:shd w:val="clear" w:color="auto" w:fill="FFFFFF"/>
                <w:lang w:val="fr-CA"/>
              </w:rPr>
              <w:t xml:space="preserve"> d’employés du CIDI qui travaillent à trouver du financement</w:t>
            </w:r>
            <w:r w:rsidR="00494D3E">
              <w:rPr>
                <w:rFonts w:ascii="Times New Roman" w:hAnsi="Times New Roman" w:cs="Times New Roman"/>
                <w:color w:val="0D0D0D"/>
                <w:sz w:val="20"/>
                <w:szCs w:val="20"/>
                <w:shd w:val="clear" w:color="auto" w:fill="FFFFFF"/>
                <w:lang w:val="fr-CA"/>
              </w:rPr>
              <w:t xml:space="preserve"> dans les limites</w:t>
            </w:r>
            <w:r w:rsidR="008E60A1">
              <w:rPr>
                <w:rFonts w:ascii="Times New Roman" w:hAnsi="Times New Roman" w:cs="Times New Roman"/>
                <w:color w:val="0D0D0D"/>
                <w:sz w:val="20"/>
                <w:szCs w:val="20"/>
                <w:shd w:val="clear" w:color="auto" w:fill="FFFFFF"/>
                <w:lang w:val="fr-CA"/>
              </w:rPr>
              <w:t xml:space="preserve"> des contraintes budgétaires</w:t>
            </w:r>
            <w:r w:rsidR="0065514C">
              <w:rPr>
                <w:rFonts w:ascii="Times New Roman" w:hAnsi="Times New Roman" w:cs="Times New Roman"/>
                <w:color w:val="0D0D0D"/>
                <w:sz w:val="20"/>
                <w:szCs w:val="20"/>
                <w:shd w:val="clear" w:color="auto" w:fill="FFFFFF"/>
                <w:lang w:val="fr-CA"/>
              </w:rPr>
              <w:t xml:space="preserve"> pour appuyer </w:t>
            </w:r>
            <w:r w:rsidR="005E7BE8">
              <w:rPr>
                <w:rFonts w:ascii="Times New Roman" w:hAnsi="Times New Roman" w:cs="Times New Roman"/>
                <w:color w:val="0D0D0D"/>
                <w:sz w:val="20"/>
                <w:szCs w:val="20"/>
                <w:shd w:val="clear" w:color="auto" w:fill="FFFFFF"/>
                <w:lang w:val="fr-CA"/>
              </w:rPr>
              <w:t>les projets de développement</w:t>
            </w:r>
            <w:r w:rsidR="007C36E3" w:rsidRPr="00534BAB">
              <w:rPr>
                <w:rFonts w:ascii="Times New Roman" w:hAnsi="Times New Roman" w:cs="Times New Roman"/>
                <w:color w:val="0D0D0D"/>
                <w:sz w:val="20"/>
                <w:szCs w:val="20"/>
                <w:shd w:val="clear" w:color="auto" w:fill="FFFFFF"/>
                <w:lang w:val="fr-CA"/>
              </w:rPr>
              <w:t>.</w:t>
            </w:r>
          </w:p>
          <w:p w14:paraId="70AB0948" w14:textId="77777777" w:rsidR="007C36E3" w:rsidRPr="00534BAB" w:rsidRDefault="007C36E3" w:rsidP="001E0067">
            <w:pPr>
              <w:jc w:val="both"/>
              <w:rPr>
                <w:rFonts w:ascii="Times New Roman" w:hAnsi="Times New Roman" w:cs="Times New Roman"/>
                <w:color w:val="0D0D0D"/>
                <w:shd w:val="clear" w:color="auto" w:fill="FFFFFF"/>
                <w:lang w:val="fr-CA"/>
              </w:rPr>
            </w:pPr>
          </w:p>
          <w:p w14:paraId="6C8FF49B" w14:textId="46492D85" w:rsidR="007C36E3" w:rsidRPr="00534BAB" w:rsidRDefault="00581C89" w:rsidP="008213F1">
            <w:pPr>
              <w:jc w:val="right"/>
              <w:rPr>
                <w:rStyle w:val="normaltextrun"/>
                <w:rFonts w:ascii="Times New Roman" w:hAnsi="Times New Roman" w:cs="Times New Roman"/>
                <w:color w:val="0D0D0D"/>
                <w:shd w:val="clear" w:color="auto" w:fill="FFFFFF"/>
                <w:lang w:val="fr-CA"/>
              </w:rPr>
            </w:pPr>
            <w:r>
              <w:rPr>
                <w:rFonts w:ascii="Times New Roman" w:hAnsi="Times New Roman" w:cs="Times New Roman"/>
                <w:color w:val="0D0D0D"/>
                <w:shd w:val="clear" w:color="auto" w:fill="FFFFFF"/>
                <w:lang w:val="fr-CA"/>
              </w:rPr>
              <w:t>Pour l</w:t>
            </w:r>
            <w:r w:rsidR="009F287C">
              <w:rPr>
                <w:rFonts w:ascii="Times New Roman" w:hAnsi="Times New Roman" w:cs="Times New Roman"/>
                <w:color w:val="0D0D0D"/>
                <w:shd w:val="clear" w:color="auto" w:fill="FFFFFF"/>
                <w:lang w:val="fr-CA"/>
              </w:rPr>
              <w:t>’ensemble complet des re</w:t>
            </w:r>
            <w:r w:rsidR="006D349C">
              <w:rPr>
                <w:rFonts w:ascii="Times New Roman" w:hAnsi="Times New Roman" w:cs="Times New Roman"/>
                <w:color w:val="0D0D0D"/>
                <w:shd w:val="clear" w:color="auto" w:fill="FFFFFF"/>
                <w:lang w:val="fr-CA"/>
              </w:rPr>
              <w:t>c</w:t>
            </w:r>
            <w:r w:rsidR="009F287C">
              <w:rPr>
                <w:rFonts w:ascii="Times New Roman" w:hAnsi="Times New Roman" w:cs="Times New Roman"/>
                <w:color w:val="0D0D0D"/>
                <w:shd w:val="clear" w:color="auto" w:fill="FFFFFF"/>
                <w:lang w:val="fr-CA"/>
              </w:rPr>
              <w:t>omm</w:t>
            </w:r>
            <w:r w:rsidR="006D349C">
              <w:rPr>
                <w:rFonts w:ascii="Times New Roman" w:hAnsi="Times New Roman" w:cs="Times New Roman"/>
                <w:color w:val="0D0D0D"/>
                <w:shd w:val="clear" w:color="auto" w:fill="FFFFFF"/>
                <w:lang w:val="fr-CA"/>
              </w:rPr>
              <w:t>andations, veui</w:t>
            </w:r>
            <w:r w:rsidR="008C6E92">
              <w:rPr>
                <w:rFonts w:ascii="Times New Roman" w:hAnsi="Times New Roman" w:cs="Times New Roman"/>
                <w:color w:val="0D0D0D"/>
                <w:shd w:val="clear" w:color="auto" w:fill="FFFFFF"/>
                <w:lang w:val="fr-CA"/>
              </w:rPr>
              <w:t>llez</w:t>
            </w:r>
            <w:r w:rsidR="001E0067">
              <w:rPr>
                <w:rFonts w:ascii="Times New Roman" w:hAnsi="Times New Roman" w:cs="Times New Roman"/>
                <w:color w:val="0D0D0D"/>
                <w:shd w:val="clear" w:color="auto" w:fill="FFFFFF"/>
                <w:lang w:val="fr-CA"/>
              </w:rPr>
              <w:t>-</w:t>
            </w:r>
            <w:r w:rsidR="008C6E92">
              <w:rPr>
                <w:rFonts w:ascii="Times New Roman" w:hAnsi="Times New Roman" w:cs="Times New Roman"/>
                <w:color w:val="0D0D0D"/>
                <w:shd w:val="clear" w:color="auto" w:fill="FFFFFF"/>
                <w:lang w:val="fr-CA"/>
              </w:rPr>
              <w:t xml:space="preserve">vous référer au document </w:t>
            </w:r>
            <w:r w:rsidR="00643BE1">
              <w:rPr>
                <w:rFonts w:ascii="Times New Roman" w:hAnsi="Times New Roman" w:cs="Times New Roman"/>
                <w:color w:val="0D0D0D"/>
                <w:shd w:val="clear" w:color="auto" w:fill="FFFFFF"/>
                <w:lang w:val="fr-CA"/>
              </w:rPr>
              <w:t>publié sous la cote</w:t>
            </w:r>
            <w:r w:rsidR="007C36E3" w:rsidRPr="00534BAB">
              <w:rPr>
                <w:rStyle w:val="normaltextrun"/>
                <w:rFonts w:ascii="Times New Roman" w:hAnsi="Times New Roman" w:cs="Times New Roman"/>
                <w:color w:val="0D0D0D"/>
                <w:shd w:val="clear" w:color="auto" w:fill="FFFFFF"/>
                <w:lang w:val="fr-CA"/>
              </w:rPr>
              <w:t xml:space="preserve"> </w:t>
            </w:r>
            <w:hyperlink r:id="rId13" w:history="1">
              <w:r w:rsidR="007C36E3" w:rsidRPr="00534BAB">
                <w:rPr>
                  <w:rStyle w:val="Hyperlink"/>
                  <w:rFonts w:ascii="Times New Roman" w:hAnsi="Times New Roman" w:cs="Times New Roman"/>
                  <w:shd w:val="clear" w:color="auto" w:fill="FFFFFF"/>
                  <w:lang w:val="fr-CA"/>
                </w:rPr>
                <w:t>AICD/JD/doc-220/23 rev.1</w:t>
              </w:r>
            </w:hyperlink>
          </w:p>
          <w:p w14:paraId="69A7DC69" w14:textId="77777777" w:rsidR="007C36E3" w:rsidRPr="00534BAB" w:rsidRDefault="007C36E3" w:rsidP="009F148F">
            <w:pPr>
              <w:jc w:val="right"/>
              <w:rPr>
                <w:rStyle w:val="normaltextrun"/>
                <w:rFonts w:ascii="Times New Roman" w:hAnsi="Times New Roman" w:cs="Times New Roman"/>
                <w:color w:val="0D0D0D"/>
                <w:shd w:val="clear" w:color="auto" w:fill="FFFFFF"/>
                <w:lang w:val="fr-CA"/>
              </w:rPr>
            </w:pPr>
          </w:p>
        </w:tc>
      </w:tr>
    </w:tbl>
    <w:p w14:paraId="3CF543A9" w14:textId="77777777" w:rsidR="007C36E3" w:rsidRPr="00631A4D" w:rsidRDefault="007C36E3" w:rsidP="00631A4D">
      <w:pPr>
        <w:jc w:val="both"/>
        <w:rPr>
          <w:sz w:val="22"/>
          <w:szCs w:val="22"/>
          <w:lang w:val="fr-CA"/>
        </w:rPr>
      </w:pPr>
    </w:p>
    <w:p w14:paraId="107C6E85" w14:textId="1D6047CF" w:rsidR="007C36E3" w:rsidRPr="00534BAB" w:rsidRDefault="007C36E3" w:rsidP="00631A4D">
      <w:pPr>
        <w:pStyle w:val="ListParagraph"/>
        <w:numPr>
          <w:ilvl w:val="0"/>
          <w:numId w:val="1"/>
        </w:numPr>
        <w:spacing w:after="0" w:line="240" w:lineRule="auto"/>
        <w:ind w:left="720" w:hanging="720"/>
        <w:jc w:val="both"/>
        <w:rPr>
          <w:rFonts w:ascii="Times New Roman" w:hAnsi="Times New Roman"/>
          <w:b/>
          <w:bCs/>
          <w:lang w:val="fr-CA"/>
        </w:rPr>
      </w:pPr>
      <w:r w:rsidRPr="00631A4D">
        <w:rPr>
          <w:rFonts w:ascii="Times New Roman" w:hAnsi="Times New Roman"/>
          <w:b/>
          <w:bCs/>
          <w:color w:val="000000" w:themeColor="text1"/>
          <w:lang w:val="fr-CA"/>
        </w:rPr>
        <w:t>Dialogue</w:t>
      </w:r>
      <w:r w:rsidR="006945DA">
        <w:rPr>
          <w:rFonts w:ascii="Times New Roman" w:hAnsi="Times New Roman"/>
          <w:b/>
          <w:bCs/>
          <w:lang w:val="fr-CA"/>
        </w:rPr>
        <w:t xml:space="preserve"> avec des parties prenantes pertinentes</w:t>
      </w:r>
    </w:p>
    <w:p w14:paraId="10A8AE46" w14:textId="77777777" w:rsidR="007C36E3" w:rsidRPr="00631A4D" w:rsidRDefault="007C36E3" w:rsidP="00631A4D">
      <w:pPr>
        <w:jc w:val="both"/>
        <w:rPr>
          <w:sz w:val="22"/>
          <w:szCs w:val="22"/>
          <w:lang w:val="fr-CA"/>
        </w:rPr>
      </w:pPr>
    </w:p>
    <w:p w14:paraId="3232719F" w14:textId="3DD11153" w:rsidR="007C36E3" w:rsidRPr="00534BAB" w:rsidRDefault="007C36E3" w:rsidP="007C36E3">
      <w:pPr>
        <w:pStyle w:val="ListParagraph"/>
        <w:numPr>
          <w:ilvl w:val="0"/>
          <w:numId w:val="5"/>
        </w:numPr>
        <w:spacing w:after="0" w:line="240" w:lineRule="auto"/>
        <w:contextualSpacing/>
        <w:jc w:val="both"/>
        <w:rPr>
          <w:rFonts w:ascii="Times New Roman" w:hAnsi="Times New Roman"/>
          <w:b/>
          <w:bCs/>
          <w:lang w:val="fr-CA"/>
        </w:rPr>
      </w:pPr>
      <w:r w:rsidRPr="00534BAB">
        <w:rPr>
          <w:rFonts w:ascii="Times New Roman" w:hAnsi="Times New Roman"/>
          <w:b/>
          <w:bCs/>
          <w:lang w:val="fr-CA"/>
        </w:rPr>
        <w:t>Dialogue</w:t>
      </w:r>
      <w:r w:rsidR="00396A24">
        <w:rPr>
          <w:rFonts w:ascii="Times New Roman" w:hAnsi="Times New Roman"/>
          <w:b/>
          <w:bCs/>
          <w:lang w:val="fr-CA"/>
        </w:rPr>
        <w:t xml:space="preserve"> avec les États observateurs permanents</w:t>
      </w:r>
      <w:r w:rsidRPr="00534BAB">
        <w:rPr>
          <w:rFonts w:ascii="Times New Roman" w:hAnsi="Times New Roman"/>
          <w:b/>
          <w:bCs/>
          <w:lang w:val="fr-CA"/>
        </w:rPr>
        <w:t xml:space="preserve"> </w:t>
      </w:r>
    </w:p>
    <w:p w14:paraId="543DB175" w14:textId="77777777" w:rsidR="007C36E3" w:rsidRPr="00534BAB" w:rsidRDefault="007C36E3" w:rsidP="00631A4D">
      <w:pPr>
        <w:jc w:val="both"/>
        <w:rPr>
          <w:bCs/>
          <w:sz w:val="22"/>
          <w:szCs w:val="22"/>
          <w:lang w:val="fr-CA"/>
        </w:rPr>
      </w:pPr>
    </w:p>
    <w:p w14:paraId="5DCDC765" w14:textId="3903D475" w:rsidR="007C36E3" w:rsidRPr="00534BAB" w:rsidRDefault="00456E5E" w:rsidP="00631A4D">
      <w:pPr>
        <w:ind w:firstLine="720"/>
        <w:jc w:val="both"/>
        <w:rPr>
          <w:sz w:val="22"/>
          <w:szCs w:val="22"/>
          <w:lang w:val="fr-CA"/>
        </w:rPr>
      </w:pPr>
      <w:r>
        <w:rPr>
          <w:sz w:val="22"/>
          <w:szCs w:val="22"/>
          <w:lang w:val="fr-CA"/>
        </w:rPr>
        <w:t>Les États observateurs permanents auprès de l’OEA</w:t>
      </w:r>
      <w:r w:rsidR="007C36E3" w:rsidRPr="00534BAB">
        <w:rPr>
          <w:rStyle w:val="FootnoteReference"/>
          <w:sz w:val="22"/>
          <w:szCs w:val="22"/>
          <w:lang w:val="fr-CA"/>
        </w:rPr>
        <w:footnoteReference w:id="9"/>
      </w:r>
      <w:r w:rsidR="007C36E3" w:rsidRPr="00534BAB">
        <w:rPr>
          <w:sz w:val="22"/>
          <w:szCs w:val="22"/>
          <w:lang w:val="fr-CA"/>
        </w:rPr>
        <w:t xml:space="preserve"> </w:t>
      </w:r>
      <w:r w:rsidR="0080302B">
        <w:rPr>
          <w:sz w:val="22"/>
          <w:szCs w:val="22"/>
          <w:lang w:val="fr-CA"/>
        </w:rPr>
        <w:t>naviguent également</w:t>
      </w:r>
      <w:r w:rsidR="009B76FC">
        <w:rPr>
          <w:sz w:val="22"/>
          <w:szCs w:val="22"/>
          <w:lang w:val="fr-CA"/>
        </w:rPr>
        <w:t xml:space="preserve"> les eaux mouvantes</w:t>
      </w:r>
      <w:r w:rsidR="007965E2">
        <w:rPr>
          <w:sz w:val="22"/>
          <w:szCs w:val="22"/>
          <w:lang w:val="fr-CA"/>
        </w:rPr>
        <w:t xml:space="preserve"> du développement, tout en se dirigeant vers des approches plus collaboratives</w:t>
      </w:r>
      <w:r w:rsidR="00395326">
        <w:rPr>
          <w:sz w:val="22"/>
          <w:szCs w:val="22"/>
          <w:lang w:val="fr-CA"/>
        </w:rPr>
        <w:t xml:space="preserve"> pour </w:t>
      </w:r>
      <w:r w:rsidR="0082363B">
        <w:rPr>
          <w:sz w:val="22"/>
          <w:szCs w:val="22"/>
          <w:lang w:val="fr-CA"/>
        </w:rPr>
        <w:t>s’attaquer à des défis compliqués à l’échelle mondiale</w:t>
      </w:r>
      <w:r w:rsidR="00E458F9">
        <w:rPr>
          <w:sz w:val="22"/>
          <w:szCs w:val="22"/>
          <w:lang w:val="fr-CA"/>
        </w:rPr>
        <w:t xml:space="preserve">. De nouveaux </w:t>
      </w:r>
      <w:r w:rsidR="006D6097">
        <w:rPr>
          <w:sz w:val="22"/>
          <w:szCs w:val="22"/>
          <w:lang w:val="fr-CA"/>
        </w:rPr>
        <w:t>modèles de coopération</w:t>
      </w:r>
      <w:r w:rsidR="000114A1">
        <w:rPr>
          <w:sz w:val="22"/>
          <w:szCs w:val="22"/>
          <w:lang w:val="fr-CA"/>
        </w:rPr>
        <w:t xml:space="preserve"> </w:t>
      </w:r>
      <w:r w:rsidR="0098572C">
        <w:rPr>
          <w:sz w:val="22"/>
          <w:szCs w:val="22"/>
          <w:lang w:val="fr-CA"/>
        </w:rPr>
        <w:t xml:space="preserve">s’éloignent de </w:t>
      </w:r>
      <w:r w:rsidR="007C36E3" w:rsidRPr="00534BAB">
        <w:rPr>
          <w:bCs/>
          <w:sz w:val="22"/>
          <w:szCs w:val="22"/>
          <w:lang w:val="fr-CA"/>
        </w:rPr>
        <w:t>'</w:t>
      </w:r>
      <w:r w:rsidR="0098572C">
        <w:rPr>
          <w:bCs/>
          <w:sz w:val="22"/>
          <w:szCs w:val="22"/>
          <w:lang w:val="fr-CA"/>
        </w:rPr>
        <w:t>l’</w:t>
      </w:r>
      <w:r w:rsidR="007C36E3" w:rsidRPr="00534BAB">
        <w:rPr>
          <w:bCs/>
          <w:sz w:val="22"/>
          <w:szCs w:val="22"/>
          <w:lang w:val="fr-CA"/>
        </w:rPr>
        <w:t>aid</w:t>
      </w:r>
      <w:r w:rsidR="00AA3271">
        <w:rPr>
          <w:bCs/>
          <w:sz w:val="22"/>
          <w:szCs w:val="22"/>
          <w:lang w:val="fr-CA"/>
        </w:rPr>
        <w:t>e</w:t>
      </w:r>
      <w:r w:rsidR="007C36E3" w:rsidRPr="00534BAB">
        <w:rPr>
          <w:bCs/>
          <w:sz w:val="22"/>
          <w:szCs w:val="22"/>
          <w:lang w:val="fr-CA"/>
        </w:rPr>
        <w:t xml:space="preserve">' </w:t>
      </w:r>
      <w:r w:rsidR="00AA3271">
        <w:rPr>
          <w:bCs/>
          <w:sz w:val="22"/>
          <w:szCs w:val="22"/>
          <w:lang w:val="fr-CA"/>
        </w:rPr>
        <w:t>et de</w:t>
      </w:r>
      <w:r w:rsidR="007C36E3" w:rsidRPr="00534BAB">
        <w:rPr>
          <w:bCs/>
          <w:sz w:val="22"/>
          <w:szCs w:val="22"/>
          <w:lang w:val="fr-CA"/>
        </w:rPr>
        <w:t xml:space="preserve"> '</w:t>
      </w:r>
      <w:r w:rsidR="00AA3271">
        <w:rPr>
          <w:bCs/>
          <w:sz w:val="22"/>
          <w:szCs w:val="22"/>
          <w:lang w:val="fr-CA"/>
        </w:rPr>
        <w:t>l’</w:t>
      </w:r>
      <w:r w:rsidR="007C36E3" w:rsidRPr="00534BAB">
        <w:rPr>
          <w:bCs/>
          <w:sz w:val="22"/>
          <w:szCs w:val="22"/>
          <w:lang w:val="fr-CA"/>
        </w:rPr>
        <w:t>assistance'</w:t>
      </w:r>
      <w:r w:rsidR="00BD54B4">
        <w:rPr>
          <w:bCs/>
          <w:sz w:val="22"/>
          <w:szCs w:val="22"/>
          <w:lang w:val="fr-CA"/>
        </w:rPr>
        <w:t xml:space="preserve"> pour s’approcher d’un modèle de</w:t>
      </w:r>
      <w:r w:rsidR="007C36E3" w:rsidRPr="00534BAB">
        <w:rPr>
          <w:bCs/>
          <w:sz w:val="22"/>
          <w:szCs w:val="22"/>
          <w:lang w:val="fr-CA"/>
        </w:rPr>
        <w:t xml:space="preserve"> 'part</w:t>
      </w:r>
      <w:r w:rsidR="00BD54B4">
        <w:rPr>
          <w:bCs/>
          <w:sz w:val="22"/>
          <w:szCs w:val="22"/>
          <w:lang w:val="fr-CA"/>
        </w:rPr>
        <w:t>enariat</w:t>
      </w:r>
      <w:r w:rsidR="007C36E3" w:rsidRPr="00534BAB">
        <w:rPr>
          <w:bCs/>
          <w:sz w:val="22"/>
          <w:szCs w:val="22"/>
          <w:lang w:val="fr-CA"/>
        </w:rPr>
        <w:t>'</w:t>
      </w:r>
      <w:r w:rsidR="000E1604">
        <w:rPr>
          <w:bCs/>
          <w:sz w:val="22"/>
          <w:szCs w:val="22"/>
          <w:lang w:val="fr-CA"/>
        </w:rPr>
        <w:t xml:space="preserve"> qui présente </w:t>
      </w:r>
      <w:r w:rsidR="008509F0">
        <w:rPr>
          <w:bCs/>
          <w:sz w:val="22"/>
          <w:szCs w:val="22"/>
          <w:lang w:val="fr-CA"/>
        </w:rPr>
        <w:t xml:space="preserve">des opportunités </w:t>
      </w:r>
      <w:r w:rsidR="00FB4E46">
        <w:rPr>
          <w:bCs/>
          <w:sz w:val="22"/>
          <w:szCs w:val="22"/>
          <w:lang w:val="fr-CA"/>
        </w:rPr>
        <w:t>de stratégies de développement</w:t>
      </w:r>
      <w:r w:rsidR="00DC70AD">
        <w:rPr>
          <w:bCs/>
          <w:sz w:val="22"/>
          <w:szCs w:val="22"/>
          <w:lang w:val="fr-CA"/>
        </w:rPr>
        <w:t xml:space="preserve"> plus inclusives et ayant une</w:t>
      </w:r>
      <w:r w:rsidR="00342F22">
        <w:rPr>
          <w:bCs/>
          <w:sz w:val="22"/>
          <w:szCs w:val="22"/>
          <w:lang w:val="fr-CA"/>
        </w:rPr>
        <w:t xml:space="preserve"> plus grande incidence</w:t>
      </w:r>
      <w:r w:rsidR="007C36E3" w:rsidRPr="00534BAB">
        <w:rPr>
          <w:sz w:val="22"/>
          <w:szCs w:val="22"/>
          <w:lang w:val="fr-CA"/>
        </w:rPr>
        <w:t>.</w:t>
      </w:r>
      <w:r w:rsidR="00342F22">
        <w:rPr>
          <w:sz w:val="22"/>
          <w:szCs w:val="22"/>
          <w:lang w:val="fr-CA"/>
        </w:rPr>
        <w:t xml:space="preserve"> Les États observateurs permanents</w:t>
      </w:r>
      <w:r w:rsidR="00726FDA">
        <w:rPr>
          <w:sz w:val="22"/>
          <w:szCs w:val="22"/>
          <w:lang w:val="fr-CA"/>
        </w:rPr>
        <w:t xml:space="preserve"> peuvent travailler avec l’OEA</w:t>
      </w:r>
      <w:r w:rsidR="00AF6621">
        <w:rPr>
          <w:sz w:val="22"/>
          <w:szCs w:val="22"/>
          <w:lang w:val="fr-CA"/>
        </w:rPr>
        <w:t xml:space="preserve"> à catalyser</w:t>
      </w:r>
      <w:r w:rsidR="00B86F77">
        <w:rPr>
          <w:sz w:val="22"/>
          <w:szCs w:val="22"/>
          <w:lang w:val="fr-CA"/>
        </w:rPr>
        <w:t xml:space="preserve"> la coopération triangulaire, </w:t>
      </w:r>
      <w:r w:rsidR="001D0F5A">
        <w:rPr>
          <w:sz w:val="22"/>
          <w:szCs w:val="22"/>
          <w:lang w:val="fr-CA"/>
        </w:rPr>
        <w:t xml:space="preserve">ce qui nécessite des </w:t>
      </w:r>
      <w:r w:rsidR="001D0F5A">
        <w:rPr>
          <w:sz w:val="22"/>
          <w:szCs w:val="22"/>
          <w:lang w:val="fr-CA"/>
        </w:rPr>
        <w:lastRenderedPageBreak/>
        <w:t>systèmes adaptés</w:t>
      </w:r>
      <w:r w:rsidR="005E25DA">
        <w:rPr>
          <w:sz w:val="22"/>
          <w:szCs w:val="22"/>
          <w:lang w:val="fr-CA"/>
        </w:rPr>
        <w:t xml:space="preserve"> et un soutien</w:t>
      </w:r>
      <w:r w:rsidR="007C36E3" w:rsidRPr="00534BAB">
        <w:rPr>
          <w:rStyle w:val="FootnoteReference"/>
          <w:bCs/>
          <w:sz w:val="22"/>
          <w:szCs w:val="22"/>
          <w:lang w:val="fr-CA"/>
        </w:rPr>
        <w:footnoteReference w:id="10"/>
      </w:r>
      <w:r w:rsidR="007C36E3" w:rsidRPr="00534BAB">
        <w:rPr>
          <w:bCs/>
          <w:sz w:val="22"/>
          <w:szCs w:val="22"/>
          <w:lang w:val="fr-CA"/>
        </w:rPr>
        <w:t xml:space="preserve"> </w:t>
      </w:r>
      <w:r w:rsidR="00BF0A1F">
        <w:rPr>
          <w:bCs/>
          <w:sz w:val="22"/>
          <w:szCs w:val="22"/>
          <w:lang w:val="fr-CA"/>
        </w:rPr>
        <w:t>au leadership pour la conception</w:t>
      </w:r>
      <w:r w:rsidR="007F5470">
        <w:rPr>
          <w:bCs/>
          <w:sz w:val="22"/>
          <w:szCs w:val="22"/>
          <w:lang w:val="fr-CA"/>
        </w:rPr>
        <w:t xml:space="preserve"> et</w:t>
      </w:r>
      <w:r w:rsidR="00977617">
        <w:rPr>
          <w:bCs/>
          <w:sz w:val="22"/>
          <w:szCs w:val="22"/>
          <w:lang w:val="fr-CA"/>
        </w:rPr>
        <w:t xml:space="preserve"> la réalisation </w:t>
      </w:r>
      <w:r w:rsidR="00CF7DE6">
        <w:rPr>
          <w:bCs/>
          <w:sz w:val="22"/>
          <w:szCs w:val="22"/>
          <w:lang w:val="fr-CA"/>
        </w:rPr>
        <w:t>de diplomatie technique</w:t>
      </w:r>
      <w:r w:rsidR="007C36E3" w:rsidRPr="00534BAB">
        <w:rPr>
          <w:sz w:val="22"/>
          <w:szCs w:val="22"/>
          <w:lang w:val="fr-CA"/>
        </w:rPr>
        <w:t>.</w:t>
      </w:r>
      <w:r w:rsidR="007C36E3" w:rsidRPr="00534BAB">
        <w:rPr>
          <w:sz w:val="22"/>
          <w:szCs w:val="22"/>
          <w:vertAlign w:val="superscript"/>
          <w:lang w:val="fr-CA"/>
        </w:rPr>
        <w:footnoteReference w:id="11"/>
      </w:r>
      <w:r w:rsidR="007C36E3" w:rsidRPr="00534BAB">
        <w:rPr>
          <w:sz w:val="22"/>
          <w:szCs w:val="22"/>
          <w:lang w:val="fr-CA"/>
        </w:rPr>
        <w:t xml:space="preserve"> </w:t>
      </w:r>
      <w:r w:rsidR="00900128">
        <w:rPr>
          <w:sz w:val="22"/>
          <w:szCs w:val="22"/>
          <w:lang w:val="fr-CA"/>
        </w:rPr>
        <w:t>Les stratégies habituelles de coopération triangulaire</w:t>
      </w:r>
      <w:r w:rsidR="009324E2">
        <w:rPr>
          <w:sz w:val="22"/>
          <w:szCs w:val="22"/>
          <w:lang w:val="fr-CA"/>
        </w:rPr>
        <w:t xml:space="preserve"> comportent des mesures conjointes et des partenariats sur le plan technique</w:t>
      </w:r>
      <w:r w:rsidR="009960D9">
        <w:rPr>
          <w:sz w:val="22"/>
          <w:szCs w:val="22"/>
          <w:lang w:val="fr-CA"/>
        </w:rPr>
        <w:t xml:space="preserve"> qui établissent le fondement du dialogue politique</w:t>
      </w:r>
      <w:r w:rsidR="00EF0948">
        <w:rPr>
          <w:sz w:val="22"/>
          <w:szCs w:val="22"/>
          <w:lang w:val="fr-CA"/>
        </w:rPr>
        <w:t xml:space="preserve"> et de la diplomatie avec</w:t>
      </w:r>
      <w:r w:rsidR="000754C6">
        <w:rPr>
          <w:sz w:val="22"/>
          <w:szCs w:val="22"/>
          <w:lang w:val="fr-CA"/>
        </w:rPr>
        <w:t xml:space="preserve"> le Continent américain</w:t>
      </w:r>
      <w:r w:rsidR="00AA34FC">
        <w:rPr>
          <w:sz w:val="22"/>
          <w:szCs w:val="22"/>
          <w:lang w:val="fr-CA"/>
        </w:rPr>
        <w:t xml:space="preserve"> </w:t>
      </w:r>
      <w:r w:rsidR="00EF7704">
        <w:rPr>
          <w:sz w:val="22"/>
          <w:szCs w:val="22"/>
          <w:lang w:val="fr-CA"/>
        </w:rPr>
        <w:t>et qui les renforce</w:t>
      </w:r>
      <w:r w:rsidR="007C36E3" w:rsidRPr="00534BAB">
        <w:rPr>
          <w:sz w:val="22"/>
          <w:szCs w:val="22"/>
          <w:lang w:val="fr-CA"/>
        </w:rPr>
        <w:t xml:space="preserve">.  </w:t>
      </w:r>
    </w:p>
    <w:p w14:paraId="3A674B21" w14:textId="77777777" w:rsidR="007C36E3" w:rsidRPr="00534BAB" w:rsidRDefault="007C36E3" w:rsidP="00631A4D">
      <w:pPr>
        <w:jc w:val="both"/>
        <w:rPr>
          <w:sz w:val="22"/>
          <w:szCs w:val="22"/>
          <w:lang w:val="fr-CA"/>
        </w:rPr>
      </w:pPr>
    </w:p>
    <w:p w14:paraId="27B9F7DF" w14:textId="3513F58C" w:rsidR="007C36E3" w:rsidRPr="00534BAB" w:rsidRDefault="00EF7704" w:rsidP="00631A4D">
      <w:pPr>
        <w:ind w:firstLine="720"/>
        <w:jc w:val="both"/>
        <w:rPr>
          <w:sz w:val="22"/>
          <w:szCs w:val="22"/>
          <w:lang w:val="fr-CA"/>
        </w:rPr>
      </w:pPr>
      <w:r>
        <w:rPr>
          <w:sz w:val="22"/>
          <w:szCs w:val="22"/>
          <w:lang w:val="fr-CA"/>
        </w:rPr>
        <w:t>Le</w:t>
      </w:r>
      <w:r w:rsidR="007C36E3" w:rsidRPr="00534BAB">
        <w:rPr>
          <w:sz w:val="22"/>
          <w:szCs w:val="22"/>
          <w:lang w:val="fr-CA"/>
        </w:rPr>
        <w:t xml:space="preserve"> dialogue</w:t>
      </w:r>
      <w:r>
        <w:rPr>
          <w:sz w:val="22"/>
          <w:szCs w:val="22"/>
          <w:lang w:val="fr-CA"/>
        </w:rPr>
        <w:t xml:space="preserve"> vise également </w:t>
      </w:r>
      <w:r w:rsidR="00615539">
        <w:rPr>
          <w:sz w:val="22"/>
          <w:szCs w:val="22"/>
          <w:lang w:val="fr-CA"/>
        </w:rPr>
        <w:t xml:space="preserve">à diffuser </w:t>
      </w:r>
      <w:r w:rsidR="00615539" w:rsidRPr="00631A4D">
        <w:rPr>
          <w:color w:val="000000" w:themeColor="text1"/>
          <w:sz w:val="22"/>
          <w:szCs w:val="22"/>
          <w:lang w:val="fr-CA"/>
        </w:rPr>
        <w:t>plus</w:t>
      </w:r>
      <w:r w:rsidR="00615539">
        <w:rPr>
          <w:sz w:val="22"/>
          <w:szCs w:val="22"/>
          <w:lang w:val="fr-CA"/>
        </w:rPr>
        <w:t xml:space="preserve"> largement les stratégies </w:t>
      </w:r>
      <w:r w:rsidR="009F0389">
        <w:rPr>
          <w:sz w:val="22"/>
          <w:szCs w:val="22"/>
          <w:lang w:val="fr-CA"/>
        </w:rPr>
        <w:t>de coopération de nombreux partenaires traditionnels</w:t>
      </w:r>
      <w:r w:rsidR="006728A2">
        <w:rPr>
          <w:sz w:val="22"/>
          <w:szCs w:val="22"/>
          <w:lang w:val="fr-CA"/>
        </w:rPr>
        <w:t xml:space="preserve"> </w:t>
      </w:r>
      <w:r w:rsidR="003F2CB2">
        <w:rPr>
          <w:sz w:val="22"/>
          <w:szCs w:val="22"/>
          <w:lang w:val="fr-CA"/>
        </w:rPr>
        <w:t xml:space="preserve">utilisant la coopération triangulaire, </w:t>
      </w:r>
      <w:r w:rsidR="004E6633">
        <w:rPr>
          <w:sz w:val="22"/>
          <w:szCs w:val="22"/>
          <w:lang w:val="fr-CA"/>
        </w:rPr>
        <w:t xml:space="preserve">y compris des organismes de coopération comme l’Agence </w:t>
      </w:r>
      <w:r w:rsidR="007A6B18">
        <w:rPr>
          <w:sz w:val="22"/>
          <w:szCs w:val="22"/>
          <w:lang w:val="fr-CA"/>
        </w:rPr>
        <w:t xml:space="preserve">espagnole </w:t>
      </w:r>
      <w:r w:rsidR="00371853">
        <w:rPr>
          <w:sz w:val="22"/>
          <w:szCs w:val="22"/>
          <w:lang w:val="fr-CA"/>
        </w:rPr>
        <w:t>pour la</w:t>
      </w:r>
      <w:r w:rsidR="002B4FC1">
        <w:rPr>
          <w:sz w:val="22"/>
          <w:szCs w:val="22"/>
          <w:lang w:val="fr-CA"/>
        </w:rPr>
        <w:t xml:space="preserve"> coopération internationale </w:t>
      </w:r>
      <w:r w:rsidR="00371853">
        <w:rPr>
          <w:sz w:val="22"/>
          <w:szCs w:val="22"/>
          <w:lang w:val="fr-CA"/>
        </w:rPr>
        <w:t>au</w:t>
      </w:r>
      <w:r w:rsidR="002B4FC1">
        <w:rPr>
          <w:sz w:val="22"/>
          <w:szCs w:val="22"/>
          <w:lang w:val="fr-CA"/>
        </w:rPr>
        <w:t xml:space="preserve"> développement</w:t>
      </w:r>
      <w:r w:rsidR="007C36E3" w:rsidRPr="00534BAB">
        <w:rPr>
          <w:sz w:val="22"/>
          <w:szCs w:val="22"/>
          <w:lang w:val="fr-CA"/>
        </w:rPr>
        <w:t xml:space="preserve"> </w:t>
      </w:r>
      <w:r w:rsidR="007C36E3" w:rsidRPr="00534BAB">
        <w:rPr>
          <w:sz w:val="22"/>
          <w:szCs w:val="22"/>
          <w:shd w:val="clear" w:color="auto" w:fill="FFFFFF"/>
          <w:lang w:val="fr-CA"/>
        </w:rPr>
        <w:t>(AECID),</w:t>
      </w:r>
      <w:r w:rsidR="00371853">
        <w:rPr>
          <w:sz w:val="22"/>
          <w:szCs w:val="22"/>
          <w:shd w:val="clear" w:color="auto" w:fill="FFFFFF"/>
          <w:lang w:val="fr-CA"/>
        </w:rPr>
        <w:t xml:space="preserve"> l’Union européenne</w:t>
      </w:r>
      <w:r w:rsidR="00C04D89">
        <w:rPr>
          <w:sz w:val="22"/>
          <w:szCs w:val="22"/>
          <w:shd w:val="clear" w:color="auto" w:fill="FFFFFF"/>
          <w:lang w:val="fr-CA"/>
        </w:rPr>
        <w:t>, l’organisme de coopération internationale du Japon</w:t>
      </w:r>
      <w:r w:rsidR="007C36E3" w:rsidRPr="00534BAB">
        <w:rPr>
          <w:sz w:val="22"/>
          <w:szCs w:val="22"/>
          <w:shd w:val="clear" w:color="auto" w:fill="FFFFFF"/>
          <w:lang w:val="fr-CA"/>
        </w:rPr>
        <w:t xml:space="preserve"> (JICA), </w:t>
      </w:r>
      <w:r w:rsidR="00C04D89">
        <w:rPr>
          <w:sz w:val="22"/>
          <w:szCs w:val="22"/>
          <w:shd w:val="clear" w:color="auto" w:fill="FFFFFF"/>
          <w:lang w:val="fr-CA"/>
        </w:rPr>
        <w:t>entre autres</w:t>
      </w:r>
      <w:r w:rsidR="007C36E3" w:rsidRPr="00534BAB">
        <w:rPr>
          <w:sz w:val="22"/>
          <w:szCs w:val="22"/>
          <w:shd w:val="clear" w:color="auto" w:fill="FFFFFF"/>
          <w:lang w:val="fr-CA"/>
        </w:rPr>
        <w:t xml:space="preserve">. </w:t>
      </w:r>
      <w:r w:rsidR="00C04D89">
        <w:rPr>
          <w:sz w:val="22"/>
          <w:szCs w:val="22"/>
          <w:shd w:val="clear" w:color="auto" w:fill="FFFFFF"/>
          <w:lang w:val="fr-CA"/>
        </w:rPr>
        <w:t>Ce</w:t>
      </w:r>
      <w:r w:rsidR="007C36E3" w:rsidRPr="00534BAB">
        <w:rPr>
          <w:sz w:val="22"/>
          <w:szCs w:val="22"/>
          <w:shd w:val="clear" w:color="auto" w:fill="FFFFFF"/>
          <w:lang w:val="fr-CA"/>
        </w:rPr>
        <w:t xml:space="preserve"> dialogue</w:t>
      </w:r>
      <w:r w:rsidR="001618A3">
        <w:rPr>
          <w:sz w:val="22"/>
          <w:szCs w:val="22"/>
          <w:shd w:val="clear" w:color="auto" w:fill="FFFFFF"/>
          <w:lang w:val="fr-CA"/>
        </w:rPr>
        <w:t xml:space="preserve"> servirait de base à l’identification de synergies, </w:t>
      </w:r>
      <w:r w:rsidR="00616522">
        <w:rPr>
          <w:sz w:val="22"/>
          <w:szCs w:val="22"/>
          <w:shd w:val="clear" w:color="auto" w:fill="FFFFFF"/>
          <w:lang w:val="fr-CA"/>
        </w:rPr>
        <w:t>à l’encouragement de complémentarités</w:t>
      </w:r>
      <w:r w:rsidR="007C1F6A">
        <w:rPr>
          <w:sz w:val="22"/>
          <w:szCs w:val="22"/>
          <w:shd w:val="clear" w:color="auto" w:fill="FFFFFF"/>
          <w:lang w:val="fr-CA"/>
        </w:rPr>
        <w:t xml:space="preserve"> et à l’élimination de</w:t>
      </w:r>
      <w:r w:rsidR="00D03477">
        <w:rPr>
          <w:sz w:val="22"/>
          <w:szCs w:val="22"/>
          <w:shd w:val="clear" w:color="auto" w:fill="FFFFFF"/>
          <w:lang w:val="fr-CA"/>
        </w:rPr>
        <w:t xml:space="preserve"> chevauchements entre les programmes </w:t>
      </w:r>
      <w:r w:rsidR="00B209A8">
        <w:rPr>
          <w:sz w:val="22"/>
          <w:szCs w:val="22"/>
          <w:shd w:val="clear" w:color="auto" w:fill="FFFFFF"/>
          <w:lang w:val="fr-CA"/>
        </w:rPr>
        <w:t>de coopération</w:t>
      </w:r>
      <w:r w:rsidR="00B40A82">
        <w:rPr>
          <w:sz w:val="22"/>
          <w:szCs w:val="22"/>
          <w:shd w:val="clear" w:color="auto" w:fill="FFFFFF"/>
          <w:lang w:val="fr-CA"/>
        </w:rPr>
        <w:t xml:space="preserve"> favorisés par les donateurs dans leurs relations bilatérales</w:t>
      </w:r>
      <w:r w:rsidR="0001070E">
        <w:rPr>
          <w:sz w:val="22"/>
          <w:szCs w:val="22"/>
          <w:shd w:val="clear" w:color="auto" w:fill="FFFFFF"/>
          <w:lang w:val="fr-CA"/>
        </w:rPr>
        <w:t xml:space="preserve"> avec </w:t>
      </w:r>
      <w:r w:rsidR="001C696C">
        <w:rPr>
          <w:sz w:val="22"/>
          <w:szCs w:val="22"/>
          <w:shd w:val="clear" w:color="auto" w:fill="FFFFFF"/>
          <w:lang w:val="fr-CA"/>
        </w:rPr>
        <w:t xml:space="preserve">les pays d’Amérique latine et des Caraïbes et ceux </w:t>
      </w:r>
      <w:r w:rsidR="0085482E">
        <w:rPr>
          <w:sz w:val="22"/>
          <w:szCs w:val="22"/>
          <w:shd w:val="clear" w:color="auto" w:fill="FFFFFF"/>
          <w:lang w:val="fr-CA"/>
        </w:rPr>
        <w:t>auxquels ils accordent la priorité dans leur relation avec l’</w:t>
      </w:r>
      <w:r w:rsidR="00C905AA">
        <w:rPr>
          <w:sz w:val="22"/>
          <w:szCs w:val="22"/>
          <w:shd w:val="clear" w:color="auto" w:fill="FFFFFF"/>
          <w:lang w:val="fr-CA"/>
        </w:rPr>
        <w:t>OEA</w:t>
      </w:r>
      <w:r w:rsidR="007C36E3" w:rsidRPr="00534BAB">
        <w:rPr>
          <w:sz w:val="22"/>
          <w:szCs w:val="22"/>
          <w:shd w:val="clear" w:color="auto" w:fill="FFFFFF"/>
          <w:lang w:val="fr-CA"/>
        </w:rPr>
        <w:t>.</w:t>
      </w:r>
    </w:p>
    <w:p w14:paraId="2466F969" w14:textId="77777777" w:rsidR="007C36E3" w:rsidRPr="00534BAB" w:rsidRDefault="007C36E3" w:rsidP="00631A4D">
      <w:pPr>
        <w:jc w:val="both"/>
        <w:rPr>
          <w:sz w:val="22"/>
          <w:szCs w:val="22"/>
          <w:lang w:val="fr-CA"/>
        </w:rPr>
      </w:pPr>
    </w:p>
    <w:p w14:paraId="1D7AEAFE" w14:textId="4EABB27D" w:rsidR="007C36E3" w:rsidRPr="00534BAB" w:rsidRDefault="00036E3A" w:rsidP="00E7347F">
      <w:pPr>
        <w:ind w:left="720"/>
        <w:jc w:val="both"/>
        <w:rPr>
          <w:sz w:val="22"/>
          <w:szCs w:val="22"/>
          <w:u w:val="single"/>
          <w:lang w:val="fr-CA"/>
        </w:rPr>
      </w:pPr>
      <w:r>
        <w:rPr>
          <w:sz w:val="22"/>
          <w:szCs w:val="22"/>
          <w:u w:val="single"/>
          <w:lang w:val="fr-CA"/>
        </w:rPr>
        <w:t>Questions pour guider la</w:t>
      </w:r>
      <w:r w:rsidRPr="00534BAB">
        <w:rPr>
          <w:sz w:val="22"/>
          <w:szCs w:val="22"/>
          <w:u w:val="single"/>
          <w:lang w:val="fr-CA"/>
        </w:rPr>
        <w:t xml:space="preserve"> discussion</w:t>
      </w:r>
      <w:r>
        <w:rPr>
          <w:sz w:val="22"/>
          <w:szCs w:val="22"/>
          <w:u w:val="single"/>
          <w:lang w:val="fr-CA"/>
        </w:rPr>
        <w:t> </w:t>
      </w:r>
      <w:r w:rsidR="007C36E3" w:rsidRPr="00534BAB">
        <w:rPr>
          <w:sz w:val="22"/>
          <w:szCs w:val="22"/>
          <w:u w:val="single"/>
          <w:lang w:val="fr-CA"/>
        </w:rPr>
        <w:t xml:space="preserve">: </w:t>
      </w:r>
    </w:p>
    <w:p w14:paraId="0F95CE72" w14:textId="47C349F1" w:rsidR="007C36E3" w:rsidRPr="00534BAB" w:rsidRDefault="00AB5EBA" w:rsidP="00E7347F">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Quelles sont les priorités</w:t>
      </w:r>
      <w:r w:rsidR="00785EFD">
        <w:rPr>
          <w:rStyle w:val="normaltextrun"/>
          <w:sz w:val="22"/>
          <w:szCs w:val="22"/>
          <w:lang w:val="fr-CA"/>
        </w:rPr>
        <w:t xml:space="preserve"> </w:t>
      </w:r>
      <w:r w:rsidR="00B10FD9">
        <w:rPr>
          <w:rStyle w:val="normaltextrun"/>
          <w:sz w:val="22"/>
          <w:szCs w:val="22"/>
          <w:lang w:val="fr-CA"/>
        </w:rPr>
        <w:t>de coopération stratégique</w:t>
      </w:r>
      <w:r w:rsidR="00CC21CA">
        <w:rPr>
          <w:rStyle w:val="normaltextrun"/>
          <w:sz w:val="22"/>
          <w:szCs w:val="22"/>
          <w:lang w:val="fr-CA"/>
        </w:rPr>
        <w:t xml:space="preserve"> pour les États observateurs permanents de l’OEA</w:t>
      </w:r>
      <w:r w:rsidR="00145EB1">
        <w:rPr>
          <w:rStyle w:val="normaltextrun"/>
          <w:sz w:val="22"/>
          <w:szCs w:val="22"/>
          <w:lang w:val="fr-CA"/>
        </w:rPr>
        <w:t xml:space="preserve"> pour appuyer l’atteinte des ODD? Comment cette collaboration </w:t>
      </w:r>
      <w:r w:rsidR="00C00D98">
        <w:rPr>
          <w:rStyle w:val="normaltextrun"/>
          <w:sz w:val="22"/>
          <w:szCs w:val="22"/>
          <w:lang w:val="fr-CA"/>
        </w:rPr>
        <w:t>peut-elle être alignée stratégiquement</w:t>
      </w:r>
      <w:r w:rsidR="00E10EC7">
        <w:rPr>
          <w:rStyle w:val="normaltextrun"/>
          <w:sz w:val="22"/>
          <w:szCs w:val="22"/>
          <w:lang w:val="fr-CA"/>
        </w:rPr>
        <w:t xml:space="preserve"> avec les besoins </w:t>
      </w:r>
      <w:r w:rsidR="0029730F">
        <w:rPr>
          <w:rStyle w:val="normaltextrun"/>
          <w:sz w:val="22"/>
          <w:szCs w:val="22"/>
          <w:lang w:val="fr-CA"/>
        </w:rPr>
        <w:t>nationaux et régionaux en matière de développement</w:t>
      </w:r>
      <w:r w:rsidR="007C36E3" w:rsidRPr="00534BAB">
        <w:rPr>
          <w:rStyle w:val="normaltextrun"/>
          <w:sz w:val="22"/>
          <w:szCs w:val="22"/>
          <w:lang w:val="fr-CA"/>
        </w:rPr>
        <w:t>?</w:t>
      </w:r>
    </w:p>
    <w:p w14:paraId="011D996D" w14:textId="495A87AA" w:rsidR="007C36E3" w:rsidRPr="00534BAB" w:rsidRDefault="0029730F" w:rsidP="00E7347F">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Comment</w:t>
      </w:r>
      <w:r w:rsidR="00F51F90">
        <w:rPr>
          <w:rStyle w:val="normaltextrun"/>
          <w:sz w:val="22"/>
          <w:szCs w:val="22"/>
          <w:lang w:val="fr-CA"/>
        </w:rPr>
        <w:t xml:space="preserve"> l’OEA </w:t>
      </w:r>
      <w:r w:rsidR="00E811B5">
        <w:rPr>
          <w:rStyle w:val="normaltextrun"/>
          <w:sz w:val="22"/>
          <w:szCs w:val="22"/>
          <w:lang w:val="fr-CA"/>
        </w:rPr>
        <w:t xml:space="preserve">peut-elle </w:t>
      </w:r>
      <w:r w:rsidR="00B6277A">
        <w:rPr>
          <w:rStyle w:val="normaltextrun"/>
          <w:sz w:val="22"/>
          <w:szCs w:val="22"/>
          <w:lang w:val="fr-CA"/>
        </w:rPr>
        <w:t>mieux appuyer les Observateurs permanents</w:t>
      </w:r>
      <w:r w:rsidR="00CB332A">
        <w:rPr>
          <w:rStyle w:val="normaltextrun"/>
          <w:sz w:val="22"/>
          <w:szCs w:val="22"/>
          <w:lang w:val="fr-CA"/>
        </w:rPr>
        <w:t xml:space="preserve"> pour </w:t>
      </w:r>
      <w:r w:rsidR="00413293">
        <w:rPr>
          <w:rStyle w:val="normaltextrun"/>
          <w:sz w:val="22"/>
          <w:szCs w:val="22"/>
          <w:lang w:val="fr-CA"/>
        </w:rPr>
        <w:t>qu’ils</w:t>
      </w:r>
      <w:r w:rsidR="00814331">
        <w:rPr>
          <w:rStyle w:val="normaltextrun"/>
          <w:sz w:val="22"/>
          <w:szCs w:val="22"/>
          <w:lang w:val="fr-CA"/>
        </w:rPr>
        <w:t xml:space="preserve"> s’orientent</w:t>
      </w:r>
      <w:r w:rsidR="000225FE">
        <w:rPr>
          <w:rStyle w:val="normaltextrun"/>
          <w:sz w:val="22"/>
          <w:szCs w:val="22"/>
          <w:lang w:val="fr-CA"/>
        </w:rPr>
        <w:t xml:space="preserve"> activement</w:t>
      </w:r>
      <w:r w:rsidR="00814331">
        <w:rPr>
          <w:rStyle w:val="normaltextrun"/>
          <w:sz w:val="22"/>
          <w:szCs w:val="22"/>
          <w:lang w:val="fr-CA"/>
        </w:rPr>
        <w:t xml:space="preserve"> vers </w:t>
      </w:r>
      <w:r w:rsidR="00A413C0">
        <w:rPr>
          <w:rStyle w:val="normaltextrun"/>
          <w:sz w:val="22"/>
          <w:szCs w:val="22"/>
          <w:lang w:val="fr-CA"/>
        </w:rPr>
        <w:t>une approche de partenariat plus collaboratif</w:t>
      </w:r>
      <w:r w:rsidR="00EF13E1">
        <w:rPr>
          <w:rStyle w:val="normaltextrun"/>
          <w:sz w:val="22"/>
          <w:szCs w:val="22"/>
          <w:lang w:val="fr-CA"/>
        </w:rPr>
        <w:t xml:space="preserve"> à la coopération</w:t>
      </w:r>
      <w:r w:rsidR="007C36E3" w:rsidRPr="00534BAB">
        <w:rPr>
          <w:rStyle w:val="normaltextrun"/>
          <w:sz w:val="22"/>
          <w:szCs w:val="22"/>
          <w:lang w:val="fr-CA"/>
        </w:rPr>
        <w:t>?</w:t>
      </w:r>
    </w:p>
    <w:p w14:paraId="67938BF0" w14:textId="11908E60" w:rsidR="007C36E3" w:rsidRPr="00534BAB" w:rsidRDefault="00A1248F" w:rsidP="00E7347F">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Comment</w:t>
      </w:r>
      <w:r w:rsidR="008F57BC">
        <w:rPr>
          <w:rStyle w:val="normaltextrun"/>
          <w:sz w:val="22"/>
          <w:szCs w:val="22"/>
          <w:lang w:val="fr-CA"/>
        </w:rPr>
        <w:t xml:space="preserve"> </w:t>
      </w:r>
      <w:r w:rsidR="006A3E3A">
        <w:rPr>
          <w:rStyle w:val="normaltextrun"/>
          <w:sz w:val="22"/>
          <w:szCs w:val="22"/>
          <w:lang w:val="fr-CA"/>
        </w:rPr>
        <w:t xml:space="preserve">les Observateurs permanents peuvent-ils </w:t>
      </w:r>
      <w:r w:rsidR="00F1299D">
        <w:rPr>
          <w:rStyle w:val="normaltextrun"/>
          <w:sz w:val="22"/>
          <w:szCs w:val="22"/>
          <w:lang w:val="fr-CA"/>
        </w:rPr>
        <w:t>tirer parti des mécanismes de coopération actuels</w:t>
      </w:r>
      <w:r w:rsidR="00426A9D">
        <w:rPr>
          <w:rStyle w:val="normaltextrun"/>
          <w:sz w:val="22"/>
          <w:szCs w:val="22"/>
          <w:lang w:val="fr-CA"/>
        </w:rPr>
        <w:t xml:space="preserve"> dans le cadre du SEDI de l’OEA</w:t>
      </w:r>
      <w:r w:rsidR="00725BD3">
        <w:rPr>
          <w:rStyle w:val="normaltextrun"/>
          <w:sz w:val="22"/>
          <w:szCs w:val="22"/>
          <w:lang w:val="fr-CA"/>
        </w:rPr>
        <w:t xml:space="preserve"> pour promouvoir et renforcer la coopération </w:t>
      </w:r>
      <w:r w:rsidR="00734EF4">
        <w:rPr>
          <w:rStyle w:val="normaltextrun"/>
          <w:sz w:val="22"/>
          <w:szCs w:val="22"/>
          <w:lang w:val="fr-CA"/>
        </w:rPr>
        <w:t>avec la région</w:t>
      </w:r>
      <w:r w:rsidR="007C36E3" w:rsidRPr="00534BAB">
        <w:rPr>
          <w:rStyle w:val="normaltextrun"/>
          <w:sz w:val="22"/>
          <w:szCs w:val="22"/>
          <w:lang w:val="fr-CA"/>
        </w:rPr>
        <w:t xml:space="preserve">? </w:t>
      </w:r>
    </w:p>
    <w:p w14:paraId="226C6FE0" w14:textId="30AEFAE7" w:rsidR="007C36E3" w:rsidRPr="00534BAB" w:rsidRDefault="00734EF4" w:rsidP="00E7347F">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Comment</w:t>
      </w:r>
      <w:r w:rsidR="007616ED">
        <w:rPr>
          <w:rStyle w:val="normaltextrun"/>
          <w:sz w:val="22"/>
          <w:szCs w:val="22"/>
          <w:lang w:val="fr-CA"/>
        </w:rPr>
        <w:t xml:space="preserve"> le SEDI de l’OEA peut-il mieux</w:t>
      </w:r>
      <w:r w:rsidR="008C1CBD">
        <w:rPr>
          <w:rStyle w:val="normaltextrun"/>
          <w:sz w:val="22"/>
          <w:szCs w:val="22"/>
          <w:lang w:val="fr-CA"/>
        </w:rPr>
        <w:t xml:space="preserve"> a</w:t>
      </w:r>
      <w:r w:rsidR="005B7117">
        <w:rPr>
          <w:rStyle w:val="normaltextrun"/>
          <w:sz w:val="22"/>
          <w:szCs w:val="22"/>
          <w:lang w:val="fr-CA"/>
        </w:rPr>
        <w:t>id</w:t>
      </w:r>
      <w:r w:rsidR="008C1CBD">
        <w:rPr>
          <w:rStyle w:val="normaltextrun"/>
          <w:sz w:val="22"/>
          <w:szCs w:val="22"/>
          <w:lang w:val="fr-CA"/>
        </w:rPr>
        <w:t>er les Observateurs permanents</w:t>
      </w:r>
      <w:r w:rsidR="003D01BA">
        <w:rPr>
          <w:rStyle w:val="normaltextrun"/>
          <w:sz w:val="22"/>
          <w:szCs w:val="22"/>
          <w:lang w:val="fr-CA"/>
        </w:rPr>
        <w:t xml:space="preserve"> à faire </w:t>
      </w:r>
      <w:r w:rsidR="00162DCA">
        <w:rPr>
          <w:rStyle w:val="normaltextrun"/>
          <w:sz w:val="22"/>
          <w:szCs w:val="22"/>
          <w:lang w:val="fr-CA"/>
        </w:rPr>
        <w:t>participer les États membres</w:t>
      </w:r>
      <w:r w:rsidR="001C58D8">
        <w:rPr>
          <w:rStyle w:val="normaltextrun"/>
          <w:sz w:val="22"/>
          <w:szCs w:val="22"/>
          <w:lang w:val="fr-CA"/>
        </w:rPr>
        <w:t xml:space="preserve"> à </w:t>
      </w:r>
      <w:r w:rsidR="003A6AEA">
        <w:rPr>
          <w:rStyle w:val="normaltextrun"/>
          <w:sz w:val="22"/>
          <w:szCs w:val="22"/>
          <w:lang w:val="fr-CA"/>
        </w:rPr>
        <w:t>une coopération triangulaire</w:t>
      </w:r>
      <w:r w:rsidR="007C36E3" w:rsidRPr="00534BAB">
        <w:rPr>
          <w:rStyle w:val="normaltextrun"/>
          <w:sz w:val="22"/>
          <w:szCs w:val="22"/>
          <w:lang w:val="fr-CA"/>
        </w:rPr>
        <w:t>?</w:t>
      </w:r>
    </w:p>
    <w:p w14:paraId="350CA2B7" w14:textId="77777777" w:rsidR="007C36E3" w:rsidRPr="00631A4D" w:rsidRDefault="007C36E3" w:rsidP="00631A4D">
      <w:pPr>
        <w:jc w:val="both"/>
        <w:rPr>
          <w:sz w:val="22"/>
          <w:szCs w:val="22"/>
          <w:lang w:val="fr-CA"/>
        </w:rPr>
      </w:pPr>
    </w:p>
    <w:p w14:paraId="40CB251D" w14:textId="03136AF0" w:rsidR="007C36E3" w:rsidRPr="00534BAB" w:rsidRDefault="007C36E3" w:rsidP="007C36E3">
      <w:pPr>
        <w:pStyle w:val="ListParagraph"/>
        <w:numPr>
          <w:ilvl w:val="0"/>
          <w:numId w:val="5"/>
        </w:numPr>
        <w:spacing w:after="0" w:line="240" w:lineRule="auto"/>
        <w:contextualSpacing/>
        <w:jc w:val="both"/>
        <w:rPr>
          <w:rFonts w:ascii="Times New Roman" w:hAnsi="Times New Roman"/>
          <w:b/>
          <w:bCs/>
          <w:lang w:val="fr-CA"/>
        </w:rPr>
      </w:pPr>
      <w:r w:rsidRPr="00534BAB">
        <w:rPr>
          <w:rFonts w:ascii="Times New Roman" w:hAnsi="Times New Roman"/>
          <w:b/>
          <w:bCs/>
          <w:lang w:val="fr-CA"/>
        </w:rPr>
        <w:t>Dialogue</w:t>
      </w:r>
      <w:r w:rsidR="00F21F49">
        <w:rPr>
          <w:rFonts w:ascii="Times New Roman" w:hAnsi="Times New Roman"/>
          <w:b/>
          <w:bCs/>
          <w:lang w:val="fr-CA"/>
        </w:rPr>
        <w:t xml:space="preserve"> avec</w:t>
      </w:r>
      <w:r w:rsidR="00BC65BC">
        <w:rPr>
          <w:rFonts w:ascii="Times New Roman" w:hAnsi="Times New Roman"/>
          <w:b/>
          <w:bCs/>
          <w:lang w:val="fr-CA"/>
        </w:rPr>
        <w:t xml:space="preserve"> des institutions de financement </w:t>
      </w:r>
      <w:r w:rsidR="00BD4C22">
        <w:rPr>
          <w:rFonts w:ascii="Times New Roman" w:hAnsi="Times New Roman"/>
          <w:b/>
          <w:bCs/>
          <w:lang w:val="fr-CA"/>
        </w:rPr>
        <w:t>du</w:t>
      </w:r>
      <w:r w:rsidR="00BC65BC">
        <w:rPr>
          <w:rFonts w:ascii="Times New Roman" w:hAnsi="Times New Roman"/>
          <w:b/>
          <w:bCs/>
          <w:lang w:val="fr-CA"/>
        </w:rPr>
        <w:t xml:space="preserve"> développement</w:t>
      </w:r>
      <w:r w:rsidR="008D6E6F">
        <w:rPr>
          <w:rFonts w:ascii="Times New Roman" w:hAnsi="Times New Roman"/>
          <w:b/>
          <w:bCs/>
          <w:lang w:val="fr-CA"/>
        </w:rPr>
        <w:t>, des fondations et le secteur privé</w:t>
      </w:r>
    </w:p>
    <w:p w14:paraId="4C5BB32F" w14:textId="77777777" w:rsidR="007C36E3" w:rsidRPr="00534BAB" w:rsidRDefault="007C36E3" w:rsidP="00631A4D">
      <w:pPr>
        <w:jc w:val="both"/>
        <w:rPr>
          <w:rFonts w:eastAsia="Roboto"/>
          <w:color w:val="333333"/>
          <w:lang w:val="fr-CA"/>
        </w:rPr>
      </w:pPr>
    </w:p>
    <w:p w14:paraId="74F5F042" w14:textId="0D511473" w:rsidR="007C36E3" w:rsidRPr="006636C4" w:rsidRDefault="009C5CCD" w:rsidP="00631A4D">
      <w:pPr>
        <w:ind w:firstLine="720"/>
        <w:jc w:val="both"/>
        <w:rPr>
          <w:rStyle w:val="CommentReference"/>
          <w:sz w:val="22"/>
          <w:szCs w:val="22"/>
          <w:lang w:val="fr-CA"/>
        </w:rPr>
      </w:pPr>
      <w:r>
        <w:rPr>
          <w:sz w:val="22"/>
          <w:szCs w:val="22"/>
          <w:lang w:val="fr-CA"/>
        </w:rPr>
        <w:t>Les institutions de financement du développement</w:t>
      </w:r>
      <w:r w:rsidR="00B748E5">
        <w:rPr>
          <w:sz w:val="22"/>
          <w:szCs w:val="22"/>
          <w:lang w:val="fr-CA"/>
        </w:rPr>
        <w:t xml:space="preserve"> et les fondations jouent un rôle </w:t>
      </w:r>
      <w:r w:rsidR="000B3D07">
        <w:rPr>
          <w:sz w:val="22"/>
          <w:szCs w:val="22"/>
          <w:lang w:val="fr-CA"/>
        </w:rPr>
        <w:t xml:space="preserve">important dans la promotion du développement </w:t>
      </w:r>
      <w:r w:rsidR="005B71E3">
        <w:rPr>
          <w:sz w:val="22"/>
          <w:szCs w:val="22"/>
          <w:lang w:val="fr-CA"/>
        </w:rPr>
        <w:t xml:space="preserve">en permettant l’accès </w:t>
      </w:r>
      <w:r w:rsidR="00BE59C5">
        <w:rPr>
          <w:sz w:val="22"/>
          <w:szCs w:val="22"/>
          <w:lang w:val="fr-CA"/>
        </w:rPr>
        <w:t xml:space="preserve">à du financement et à </w:t>
      </w:r>
      <w:r w:rsidR="007C0B1B">
        <w:rPr>
          <w:sz w:val="22"/>
          <w:szCs w:val="22"/>
          <w:lang w:val="fr-CA"/>
        </w:rPr>
        <w:t>l’établissement de programmes. Les institutions</w:t>
      </w:r>
      <w:r w:rsidR="00CB554D">
        <w:rPr>
          <w:sz w:val="22"/>
          <w:szCs w:val="22"/>
          <w:lang w:val="fr-CA"/>
        </w:rPr>
        <w:t xml:space="preserve"> de financement du développement</w:t>
      </w:r>
      <w:r w:rsidR="0044305F">
        <w:rPr>
          <w:sz w:val="22"/>
          <w:szCs w:val="22"/>
          <w:lang w:val="fr-CA"/>
        </w:rPr>
        <w:t xml:space="preserve"> offrent une combinaison</w:t>
      </w:r>
      <w:r w:rsidR="00153287">
        <w:rPr>
          <w:sz w:val="22"/>
          <w:szCs w:val="22"/>
          <w:lang w:val="fr-CA"/>
        </w:rPr>
        <w:t xml:space="preserve"> de prêts</w:t>
      </w:r>
      <w:r w:rsidR="006B1EF2">
        <w:rPr>
          <w:sz w:val="22"/>
          <w:szCs w:val="22"/>
          <w:lang w:val="fr-CA"/>
        </w:rPr>
        <w:t xml:space="preserve"> garantis par</w:t>
      </w:r>
      <w:r w:rsidR="00422724">
        <w:rPr>
          <w:sz w:val="22"/>
          <w:szCs w:val="22"/>
          <w:lang w:val="fr-CA"/>
        </w:rPr>
        <w:t xml:space="preserve"> l’État</w:t>
      </w:r>
      <w:r w:rsidR="007D3ADA">
        <w:rPr>
          <w:sz w:val="22"/>
          <w:szCs w:val="22"/>
          <w:lang w:val="fr-CA"/>
        </w:rPr>
        <w:t xml:space="preserve">, </w:t>
      </w:r>
      <w:r w:rsidR="00FD6212">
        <w:rPr>
          <w:sz w:val="22"/>
          <w:szCs w:val="22"/>
          <w:lang w:val="fr-CA"/>
        </w:rPr>
        <w:t>de subventions et de</w:t>
      </w:r>
      <w:r w:rsidR="00C821CE">
        <w:rPr>
          <w:sz w:val="22"/>
          <w:szCs w:val="22"/>
          <w:lang w:val="fr-CA"/>
        </w:rPr>
        <w:t xml:space="preserve"> prêts concessionnels</w:t>
      </w:r>
      <w:r w:rsidR="00A21940">
        <w:rPr>
          <w:sz w:val="22"/>
          <w:szCs w:val="22"/>
          <w:lang w:val="fr-CA"/>
        </w:rPr>
        <w:t xml:space="preserve"> qui permettent </w:t>
      </w:r>
      <w:r w:rsidR="004527A7">
        <w:rPr>
          <w:sz w:val="22"/>
          <w:szCs w:val="22"/>
          <w:lang w:val="fr-CA"/>
        </w:rPr>
        <w:t>aux pays en développement et aux pays émergents de la région</w:t>
      </w:r>
      <w:r w:rsidR="00743948">
        <w:rPr>
          <w:sz w:val="22"/>
          <w:szCs w:val="22"/>
          <w:lang w:val="fr-CA"/>
        </w:rPr>
        <w:t xml:space="preserve"> de financer leurs besoins</w:t>
      </w:r>
      <w:r w:rsidR="00047511">
        <w:rPr>
          <w:sz w:val="22"/>
          <w:szCs w:val="22"/>
          <w:lang w:val="fr-CA"/>
        </w:rPr>
        <w:t xml:space="preserve"> en matière de développement</w:t>
      </w:r>
      <w:r w:rsidR="0057284C">
        <w:rPr>
          <w:sz w:val="22"/>
          <w:szCs w:val="22"/>
          <w:lang w:val="fr-CA"/>
        </w:rPr>
        <w:t xml:space="preserve"> tout en tirant parti de </w:t>
      </w:r>
      <w:r w:rsidR="00442779">
        <w:rPr>
          <w:sz w:val="22"/>
          <w:szCs w:val="22"/>
          <w:lang w:val="fr-CA"/>
        </w:rPr>
        <w:t>ressources gouvernementales</w:t>
      </w:r>
      <w:r w:rsidR="00450222">
        <w:rPr>
          <w:sz w:val="22"/>
          <w:szCs w:val="22"/>
          <w:lang w:val="fr-CA"/>
        </w:rPr>
        <w:t xml:space="preserve"> pour </w:t>
      </w:r>
      <w:r w:rsidR="00450222" w:rsidRPr="00631A4D">
        <w:rPr>
          <w:color w:val="000000" w:themeColor="text1"/>
          <w:sz w:val="22"/>
          <w:szCs w:val="22"/>
          <w:lang w:val="fr-CA"/>
        </w:rPr>
        <w:t>lever</w:t>
      </w:r>
      <w:r w:rsidR="00450222">
        <w:rPr>
          <w:sz w:val="22"/>
          <w:szCs w:val="22"/>
          <w:lang w:val="fr-CA"/>
        </w:rPr>
        <w:t xml:space="preserve"> des fonds additionnels</w:t>
      </w:r>
      <w:r w:rsidR="0028638B">
        <w:rPr>
          <w:sz w:val="22"/>
          <w:szCs w:val="22"/>
          <w:lang w:val="fr-CA"/>
        </w:rPr>
        <w:t xml:space="preserve"> par le truchement</w:t>
      </w:r>
      <w:r w:rsidR="001C1966">
        <w:rPr>
          <w:sz w:val="22"/>
          <w:szCs w:val="22"/>
          <w:lang w:val="fr-CA"/>
        </w:rPr>
        <w:t xml:space="preserve"> des marchés de capitaux</w:t>
      </w:r>
      <w:r w:rsidR="007C36E3" w:rsidRPr="00534BAB">
        <w:rPr>
          <w:rStyle w:val="FootnoteReference"/>
          <w:sz w:val="22"/>
          <w:szCs w:val="22"/>
          <w:lang w:val="fr-CA"/>
        </w:rPr>
        <w:footnoteReference w:id="12"/>
      </w:r>
      <w:r w:rsidR="007C36E3" w:rsidRPr="00534BAB">
        <w:rPr>
          <w:sz w:val="22"/>
          <w:szCs w:val="22"/>
          <w:lang w:val="fr-CA"/>
        </w:rPr>
        <w:t>.</w:t>
      </w:r>
      <w:r w:rsidR="00E26C47">
        <w:rPr>
          <w:sz w:val="22"/>
          <w:szCs w:val="22"/>
          <w:lang w:val="fr-CA"/>
        </w:rPr>
        <w:t xml:space="preserve"> Les institutions de financement du développement</w:t>
      </w:r>
      <w:r w:rsidR="0041641F">
        <w:rPr>
          <w:sz w:val="22"/>
          <w:szCs w:val="22"/>
          <w:lang w:val="fr-CA"/>
        </w:rPr>
        <w:t xml:space="preserve"> fournissent également d’autres</w:t>
      </w:r>
      <w:r w:rsidR="006E3899">
        <w:rPr>
          <w:sz w:val="22"/>
          <w:szCs w:val="22"/>
          <w:lang w:val="fr-CA"/>
        </w:rPr>
        <w:t xml:space="preserve"> services</w:t>
      </w:r>
      <w:r w:rsidR="000B3223">
        <w:rPr>
          <w:sz w:val="22"/>
          <w:szCs w:val="22"/>
          <w:lang w:val="fr-CA"/>
        </w:rPr>
        <w:t xml:space="preserve"> non financiers </w:t>
      </w:r>
      <w:r w:rsidR="00886CEA">
        <w:rPr>
          <w:sz w:val="22"/>
          <w:szCs w:val="22"/>
          <w:lang w:val="fr-CA"/>
        </w:rPr>
        <w:t>de grande valeur</w:t>
      </w:r>
      <w:r w:rsidR="003254C0">
        <w:rPr>
          <w:sz w:val="22"/>
          <w:szCs w:val="22"/>
          <w:lang w:val="fr-CA"/>
        </w:rPr>
        <w:t xml:space="preserve">, </w:t>
      </w:r>
      <w:r w:rsidR="0004761F">
        <w:rPr>
          <w:sz w:val="22"/>
          <w:szCs w:val="22"/>
          <w:lang w:val="fr-CA"/>
        </w:rPr>
        <w:t xml:space="preserve">notamment les suivants : </w:t>
      </w:r>
      <w:r w:rsidR="00662504">
        <w:rPr>
          <w:sz w:val="22"/>
          <w:szCs w:val="22"/>
          <w:lang w:val="fr-CA"/>
        </w:rPr>
        <w:t xml:space="preserve">assistance technique, </w:t>
      </w:r>
      <w:r w:rsidR="00374D1C">
        <w:rPr>
          <w:sz w:val="22"/>
          <w:szCs w:val="22"/>
          <w:lang w:val="fr-CA"/>
        </w:rPr>
        <w:t>contrôle et évaluation, recherche</w:t>
      </w:r>
      <w:r w:rsidR="00846B04">
        <w:rPr>
          <w:sz w:val="22"/>
          <w:szCs w:val="22"/>
          <w:lang w:val="fr-CA"/>
        </w:rPr>
        <w:t xml:space="preserve"> et </w:t>
      </w:r>
      <w:r w:rsidR="00293153">
        <w:rPr>
          <w:sz w:val="22"/>
          <w:szCs w:val="22"/>
          <w:lang w:val="fr-CA"/>
        </w:rPr>
        <w:t xml:space="preserve">production de </w:t>
      </w:r>
      <w:r w:rsidR="00A43C42">
        <w:rPr>
          <w:sz w:val="22"/>
          <w:szCs w:val="22"/>
          <w:lang w:val="fr-CA"/>
        </w:rPr>
        <w:t>connaissa</w:t>
      </w:r>
      <w:r w:rsidR="00A308C7">
        <w:rPr>
          <w:sz w:val="22"/>
          <w:szCs w:val="22"/>
          <w:lang w:val="fr-CA"/>
        </w:rPr>
        <w:t>n</w:t>
      </w:r>
      <w:r w:rsidR="00A43C42">
        <w:rPr>
          <w:sz w:val="22"/>
          <w:szCs w:val="22"/>
          <w:lang w:val="fr-CA"/>
        </w:rPr>
        <w:t>ces,</w:t>
      </w:r>
      <w:r w:rsidR="006263FF">
        <w:rPr>
          <w:sz w:val="22"/>
          <w:szCs w:val="22"/>
          <w:lang w:val="fr-CA"/>
        </w:rPr>
        <w:t xml:space="preserve"> de même que des recommandations en matière</w:t>
      </w:r>
      <w:r w:rsidR="000C2EEE">
        <w:rPr>
          <w:sz w:val="22"/>
          <w:szCs w:val="22"/>
          <w:lang w:val="fr-CA"/>
        </w:rPr>
        <w:t xml:space="preserve"> </w:t>
      </w:r>
      <w:r w:rsidR="000C2EEE">
        <w:rPr>
          <w:sz w:val="22"/>
          <w:szCs w:val="22"/>
          <w:lang w:val="fr-CA"/>
        </w:rPr>
        <w:lastRenderedPageBreak/>
        <w:t>de politiques fondées sur des indices probants</w:t>
      </w:r>
      <w:r w:rsidR="007C36E3" w:rsidRPr="00534BAB">
        <w:rPr>
          <w:sz w:val="22"/>
          <w:szCs w:val="22"/>
          <w:lang w:val="fr-CA"/>
        </w:rPr>
        <w:t>.</w:t>
      </w:r>
      <w:r w:rsidR="000A5BA2">
        <w:rPr>
          <w:sz w:val="22"/>
          <w:szCs w:val="22"/>
          <w:lang w:val="fr-CA"/>
        </w:rPr>
        <w:t xml:space="preserve"> Une plus grande</w:t>
      </w:r>
      <w:r w:rsidR="007C36E3" w:rsidRPr="00534BAB">
        <w:rPr>
          <w:sz w:val="22"/>
          <w:szCs w:val="22"/>
          <w:lang w:val="fr-CA"/>
        </w:rPr>
        <w:t xml:space="preserve"> coordination </w:t>
      </w:r>
      <w:r w:rsidR="00E7347F">
        <w:rPr>
          <w:sz w:val="22"/>
          <w:szCs w:val="22"/>
          <w:lang w:val="fr-CA"/>
        </w:rPr>
        <w:t xml:space="preserve">et </w:t>
      </w:r>
      <w:r w:rsidR="000A5BA2">
        <w:rPr>
          <w:sz w:val="22"/>
          <w:szCs w:val="22"/>
          <w:lang w:val="fr-CA"/>
        </w:rPr>
        <w:t>une</w:t>
      </w:r>
      <w:r w:rsidR="007C36E3" w:rsidRPr="00534BAB">
        <w:rPr>
          <w:sz w:val="22"/>
          <w:szCs w:val="22"/>
          <w:lang w:val="fr-CA"/>
        </w:rPr>
        <w:t xml:space="preserve"> collaboration</w:t>
      </w:r>
      <w:r w:rsidR="006262EB">
        <w:rPr>
          <w:sz w:val="22"/>
          <w:szCs w:val="22"/>
          <w:lang w:val="fr-CA"/>
        </w:rPr>
        <w:t xml:space="preserve"> plus étroite entre les institutions de financement pour le développement</w:t>
      </w:r>
      <w:r w:rsidR="00467C15">
        <w:rPr>
          <w:sz w:val="22"/>
          <w:szCs w:val="22"/>
          <w:lang w:val="fr-CA"/>
        </w:rPr>
        <w:t xml:space="preserve"> et les organisations internationales comme l’OEA</w:t>
      </w:r>
      <w:r w:rsidR="000A20FB">
        <w:rPr>
          <w:sz w:val="22"/>
          <w:szCs w:val="22"/>
          <w:lang w:val="fr-CA"/>
        </w:rPr>
        <w:t xml:space="preserve"> peuvent </w:t>
      </w:r>
      <w:r w:rsidR="006C49FE">
        <w:rPr>
          <w:sz w:val="22"/>
          <w:szCs w:val="22"/>
          <w:lang w:val="fr-CA"/>
        </w:rPr>
        <w:t>amene</w:t>
      </w:r>
      <w:r w:rsidR="00FB12F5">
        <w:rPr>
          <w:sz w:val="22"/>
          <w:szCs w:val="22"/>
          <w:lang w:val="fr-CA"/>
        </w:rPr>
        <w:t xml:space="preserve">r une </w:t>
      </w:r>
      <w:r w:rsidR="00BE5D75">
        <w:rPr>
          <w:sz w:val="22"/>
          <w:szCs w:val="22"/>
          <w:lang w:val="fr-CA"/>
        </w:rPr>
        <w:t>plus grande</w:t>
      </w:r>
      <w:r w:rsidR="00FB12F5">
        <w:rPr>
          <w:sz w:val="22"/>
          <w:szCs w:val="22"/>
          <w:lang w:val="fr-CA"/>
        </w:rPr>
        <w:t xml:space="preserve"> cohéren</w:t>
      </w:r>
      <w:r w:rsidR="006C49FE">
        <w:rPr>
          <w:sz w:val="22"/>
          <w:szCs w:val="22"/>
          <w:lang w:val="fr-CA"/>
        </w:rPr>
        <w:t>ce</w:t>
      </w:r>
      <w:r w:rsidR="00BE5D75">
        <w:rPr>
          <w:sz w:val="22"/>
          <w:szCs w:val="22"/>
          <w:lang w:val="fr-CA"/>
        </w:rPr>
        <w:t xml:space="preserve">, éviter la duplication des </w:t>
      </w:r>
      <w:r w:rsidR="00CB211A">
        <w:rPr>
          <w:sz w:val="22"/>
          <w:szCs w:val="22"/>
          <w:lang w:val="fr-CA"/>
        </w:rPr>
        <w:t xml:space="preserve">efforts et créer des synergies pour accroitre </w:t>
      </w:r>
      <w:r w:rsidR="003249CA">
        <w:rPr>
          <w:sz w:val="22"/>
          <w:szCs w:val="22"/>
          <w:lang w:val="fr-CA"/>
        </w:rPr>
        <w:t>l’incidence</w:t>
      </w:r>
      <w:r w:rsidR="007C36E3" w:rsidRPr="00534BAB">
        <w:rPr>
          <w:sz w:val="22"/>
          <w:szCs w:val="22"/>
          <w:lang w:val="fr-CA"/>
        </w:rPr>
        <w:t>.</w:t>
      </w:r>
    </w:p>
    <w:p w14:paraId="1A0EFA2E" w14:textId="77777777" w:rsidR="007C36E3" w:rsidRPr="00534BAB" w:rsidRDefault="007C36E3" w:rsidP="007C36E3">
      <w:pPr>
        <w:jc w:val="both"/>
        <w:rPr>
          <w:sz w:val="22"/>
          <w:szCs w:val="22"/>
          <w:lang w:val="fr-CA"/>
        </w:rPr>
      </w:pPr>
    </w:p>
    <w:p w14:paraId="4BA08742" w14:textId="38F9921B" w:rsidR="007C36E3" w:rsidRPr="00534BAB" w:rsidRDefault="0014647B" w:rsidP="00631A4D">
      <w:pPr>
        <w:ind w:firstLine="720"/>
        <w:jc w:val="both"/>
        <w:rPr>
          <w:sz w:val="22"/>
          <w:szCs w:val="22"/>
          <w:lang w:val="fr-CA"/>
        </w:rPr>
      </w:pPr>
      <w:r>
        <w:rPr>
          <w:sz w:val="22"/>
          <w:szCs w:val="22"/>
          <w:lang w:val="fr-CA"/>
        </w:rPr>
        <w:t xml:space="preserve">Les fondations offrent également </w:t>
      </w:r>
      <w:r w:rsidR="001B222D">
        <w:rPr>
          <w:sz w:val="22"/>
          <w:szCs w:val="22"/>
          <w:lang w:val="fr-CA"/>
        </w:rPr>
        <w:t>une vaste gamme</w:t>
      </w:r>
      <w:r w:rsidR="007D5657">
        <w:rPr>
          <w:sz w:val="22"/>
          <w:szCs w:val="22"/>
          <w:lang w:val="fr-CA"/>
        </w:rPr>
        <w:t xml:space="preserve"> de programmes de développement,</w:t>
      </w:r>
      <w:r w:rsidR="007A5CF4">
        <w:rPr>
          <w:sz w:val="22"/>
          <w:szCs w:val="22"/>
          <w:lang w:val="fr-CA"/>
        </w:rPr>
        <w:t xml:space="preserve"> créant ainsi </w:t>
      </w:r>
      <w:r w:rsidR="00731B9E">
        <w:rPr>
          <w:sz w:val="22"/>
          <w:szCs w:val="22"/>
          <w:lang w:val="fr-CA"/>
        </w:rPr>
        <w:t>une base de connaissances</w:t>
      </w:r>
      <w:r w:rsidR="004D04F1">
        <w:rPr>
          <w:sz w:val="22"/>
          <w:szCs w:val="22"/>
          <w:lang w:val="fr-CA"/>
        </w:rPr>
        <w:t xml:space="preserve"> d’interventions faisables</w:t>
      </w:r>
      <w:r w:rsidR="00343CE7">
        <w:rPr>
          <w:sz w:val="22"/>
          <w:szCs w:val="22"/>
          <w:lang w:val="fr-CA"/>
        </w:rPr>
        <w:t xml:space="preserve"> que les gouvernements peuvent</w:t>
      </w:r>
      <w:r w:rsidR="005F173B">
        <w:rPr>
          <w:sz w:val="22"/>
          <w:szCs w:val="22"/>
          <w:lang w:val="fr-CA"/>
        </w:rPr>
        <w:t xml:space="preserve"> adapter </w:t>
      </w:r>
      <w:r w:rsidR="001A7FAF">
        <w:rPr>
          <w:sz w:val="22"/>
          <w:szCs w:val="22"/>
          <w:lang w:val="fr-CA"/>
        </w:rPr>
        <w:t xml:space="preserve">ou reproduire pour en accroitre </w:t>
      </w:r>
      <w:r w:rsidR="001A7FAF" w:rsidRPr="00631A4D">
        <w:rPr>
          <w:color w:val="000000" w:themeColor="text1"/>
          <w:sz w:val="22"/>
          <w:szCs w:val="22"/>
          <w:lang w:val="fr-CA"/>
        </w:rPr>
        <w:t>l’incidence</w:t>
      </w:r>
      <w:r w:rsidR="001A7FAF">
        <w:rPr>
          <w:sz w:val="22"/>
          <w:szCs w:val="22"/>
          <w:lang w:val="fr-CA"/>
        </w:rPr>
        <w:t xml:space="preserve"> et la portée dans la région</w:t>
      </w:r>
      <w:r w:rsidR="007C36E3" w:rsidRPr="00534BAB">
        <w:rPr>
          <w:sz w:val="22"/>
          <w:szCs w:val="22"/>
          <w:lang w:val="fr-CA"/>
        </w:rPr>
        <w:t>.</w:t>
      </w:r>
      <w:r w:rsidR="00277352">
        <w:rPr>
          <w:sz w:val="22"/>
          <w:szCs w:val="22"/>
          <w:lang w:val="fr-CA"/>
        </w:rPr>
        <w:t xml:space="preserve"> Pour tirer profit </w:t>
      </w:r>
      <w:r w:rsidR="00340AF0">
        <w:rPr>
          <w:sz w:val="22"/>
          <w:szCs w:val="22"/>
          <w:lang w:val="fr-CA"/>
        </w:rPr>
        <w:t>de leurs contributions uniques</w:t>
      </w:r>
      <w:r w:rsidR="00A859B1">
        <w:rPr>
          <w:sz w:val="22"/>
          <w:szCs w:val="22"/>
          <w:lang w:val="fr-CA"/>
        </w:rPr>
        <w:t xml:space="preserve"> et appuyer les efforts</w:t>
      </w:r>
      <w:r w:rsidR="004C19B9">
        <w:rPr>
          <w:sz w:val="22"/>
          <w:szCs w:val="22"/>
          <w:lang w:val="fr-CA"/>
        </w:rPr>
        <w:t xml:space="preserve"> dé</w:t>
      </w:r>
      <w:r w:rsidR="00D7038B">
        <w:rPr>
          <w:sz w:val="22"/>
          <w:szCs w:val="22"/>
          <w:lang w:val="fr-CA"/>
        </w:rPr>
        <w:t xml:space="preserve">ployés en matière de </w:t>
      </w:r>
      <w:r w:rsidR="00C5198A">
        <w:rPr>
          <w:sz w:val="22"/>
          <w:szCs w:val="22"/>
          <w:lang w:val="fr-CA"/>
        </w:rPr>
        <w:t>développement, il faut améliorer</w:t>
      </w:r>
      <w:r w:rsidR="0005526D">
        <w:rPr>
          <w:sz w:val="22"/>
          <w:szCs w:val="22"/>
          <w:lang w:val="fr-CA"/>
        </w:rPr>
        <w:t xml:space="preserve"> la</w:t>
      </w:r>
      <w:r w:rsidR="007C36E3" w:rsidRPr="00534BAB">
        <w:rPr>
          <w:sz w:val="22"/>
          <w:szCs w:val="22"/>
          <w:lang w:val="fr-CA"/>
        </w:rPr>
        <w:t xml:space="preserve"> coordination</w:t>
      </w:r>
      <w:r w:rsidR="0005526D">
        <w:rPr>
          <w:sz w:val="22"/>
          <w:szCs w:val="22"/>
          <w:lang w:val="fr-CA"/>
        </w:rPr>
        <w:t xml:space="preserve"> et créer </w:t>
      </w:r>
      <w:r w:rsidR="00F81A35">
        <w:rPr>
          <w:sz w:val="22"/>
          <w:szCs w:val="22"/>
          <w:lang w:val="fr-CA"/>
        </w:rPr>
        <w:t xml:space="preserve">des occasions d’apprendre </w:t>
      </w:r>
      <w:r w:rsidR="00AA6A18">
        <w:rPr>
          <w:sz w:val="22"/>
          <w:szCs w:val="22"/>
          <w:lang w:val="fr-CA"/>
        </w:rPr>
        <w:t>d’</w:t>
      </w:r>
      <w:r w:rsidR="00EC259E">
        <w:rPr>
          <w:sz w:val="22"/>
          <w:szCs w:val="22"/>
          <w:lang w:val="fr-CA"/>
        </w:rPr>
        <w:t xml:space="preserve">idées qui peuvent être mises en pratique </w:t>
      </w:r>
      <w:r w:rsidR="00B212B3">
        <w:rPr>
          <w:sz w:val="22"/>
          <w:szCs w:val="22"/>
          <w:lang w:val="fr-CA"/>
        </w:rPr>
        <w:t>tirées de programmes sociaux</w:t>
      </w:r>
      <w:r w:rsidR="000C780E">
        <w:rPr>
          <w:sz w:val="22"/>
          <w:szCs w:val="22"/>
          <w:lang w:val="fr-CA"/>
        </w:rPr>
        <w:t xml:space="preserve"> adaptables </w:t>
      </w:r>
      <w:r w:rsidR="00C575E5">
        <w:rPr>
          <w:sz w:val="22"/>
          <w:szCs w:val="22"/>
          <w:lang w:val="fr-CA"/>
        </w:rPr>
        <w:t>provenant de fondations</w:t>
      </w:r>
      <w:r w:rsidR="00AA0287">
        <w:rPr>
          <w:sz w:val="22"/>
          <w:szCs w:val="22"/>
          <w:lang w:val="fr-CA"/>
        </w:rPr>
        <w:t>, et travailler de concert</w:t>
      </w:r>
      <w:r w:rsidR="003D3C5C">
        <w:rPr>
          <w:sz w:val="22"/>
          <w:szCs w:val="22"/>
          <w:lang w:val="fr-CA"/>
        </w:rPr>
        <w:t xml:space="preserve"> </w:t>
      </w:r>
      <w:r w:rsidR="0092450D">
        <w:rPr>
          <w:sz w:val="22"/>
          <w:szCs w:val="22"/>
          <w:lang w:val="fr-CA"/>
        </w:rPr>
        <w:t>à mobiliser des ressources supplémentaires pour des mesures conjointes</w:t>
      </w:r>
      <w:r w:rsidR="007C36E3" w:rsidRPr="00534BAB">
        <w:rPr>
          <w:sz w:val="22"/>
          <w:szCs w:val="22"/>
          <w:lang w:val="fr-CA"/>
        </w:rPr>
        <w:t xml:space="preserve">. </w:t>
      </w:r>
    </w:p>
    <w:p w14:paraId="6871D2EE" w14:textId="77777777" w:rsidR="007C36E3" w:rsidRPr="00534BAB" w:rsidRDefault="007C36E3" w:rsidP="00631A4D">
      <w:pPr>
        <w:jc w:val="both"/>
        <w:rPr>
          <w:sz w:val="22"/>
          <w:szCs w:val="22"/>
          <w:lang w:val="fr-CA"/>
        </w:rPr>
      </w:pPr>
    </w:p>
    <w:p w14:paraId="71B5DA23" w14:textId="5F7C3631" w:rsidR="007C36E3" w:rsidRPr="00534BAB" w:rsidRDefault="00F04DCA" w:rsidP="00E7347F">
      <w:pPr>
        <w:ind w:firstLine="720"/>
        <w:jc w:val="both"/>
        <w:rPr>
          <w:sz w:val="22"/>
          <w:szCs w:val="22"/>
          <w:lang w:val="fr-CA"/>
        </w:rPr>
      </w:pPr>
      <w:r>
        <w:rPr>
          <w:sz w:val="22"/>
          <w:szCs w:val="22"/>
          <w:lang w:val="fr-CA"/>
        </w:rPr>
        <w:t xml:space="preserve">Quant à lui, le secteur </w:t>
      </w:r>
      <w:r w:rsidR="00022E30">
        <w:rPr>
          <w:sz w:val="22"/>
          <w:szCs w:val="22"/>
          <w:lang w:val="fr-CA"/>
        </w:rPr>
        <w:t>privé, en sa qualité</w:t>
      </w:r>
      <w:r w:rsidR="00CB5877">
        <w:rPr>
          <w:sz w:val="22"/>
          <w:szCs w:val="22"/>
          <w:lang w:val="fr-CA"/>
        </w:rPr>
        <w:t xml:space="preserve"> de force centrale</w:t>
      </w:r>
      <w:r w:rsidR="00EB4B25">
        <w:rPr>
          <w:sz w:val="22"/>
          <w:szCs w:val="22"/>
          <w:lang w:val="fr-CA"/>
        </w:rPr>
        <w:t xml:space="preserve"> guidant</w:t>
      </w:r>
      <w:r w:rsidR="008F0E5E">
        <w:rPr>
          <w:sz w:val="22"/>
          <w:szCs w:val="22"/>
          <w:lang w:val="fr-CA"/>
        </w:rPr>
        <w:t xml:space="preserve"> l’investissement et l’</w:t>
      </w:r>
      <w:r w:rsidR="007C36E3" w:rsidRPr="00534BAB">
        <w:rPr>
          <w:sz w:val="22"/>
          <w:szCs w:val="22"/>
          <w:lang w:val="fr-CA"/>
        </w:rPr>
        <w:t>innovation</w:t>
      </w:r>
      <w:r w:rsidR="008F0E5E">
        <w:rPr>
          <w:sz w:val="22"/>
          <w:szCs w:val="22"/>
          <w:lang w:val="fr-CA"/>
        </w:rPr>
        <w:t xml:space="preserve">, </w:t>
      </w:r>
      <w:r w:rsidR="00270259">
        <w:rPr>
          <w:sz w:val="22"/>
          <w:szCs w:val="22"/>
          <w:lang w:val="fr-CA"/>
        </w:rPr>
        <w:t>a une responsabilité importante</w:t>
      </w:r>
      <w:r w:rsidR="001F1052">
        <w:rPr>
          <w:sz w:val="22"/>
          <w:szCs w:val="22"/>
          <w:lang w:val="fr-CA"/>
        </w:rPr>
        <w:t xml:space="preserve"> dans l’accroissement de la productivité, encourageant </w:t>
      </w:r>
      <w:r w:rsidR="00771E3D">
        <w:rPr>
          <w:sz w:val="22"/>
          <w:szCs w:val="22"/>
          <w:lang w:val="fr-CA"/>
        </w:rPr>
        <w:t>une croissance économique inclusive et créant des débouchés d’</w:t>
      </w:r>
      <w:r w:rsidR="00866D97">
        <w:rPr>
          <w:sz w:val="22"/>
          <w:szCs w:val="22"/>
          <w:lang w:val="fr-CA"/>
        </w:rPr>
        <w:t>emploi</w:t>
      </w:r>
      <w:r w:rsidR="007C36E3" w:rsidRPr="00534BAB">
        <w:rPr>
          <w:rStyle w:val="FootnoteReference"/>
          <w:sz w:val="22"/>
          <w:szCs w:val="22"/>
          <w:lang w:val="fr-CA"/>
        </w:rPr>
        <w:footnoteReference w:id="13"/>
      </w:r>
      <w:r w:rsidR="007C36E3" w:rsidRPr="00534BAB">
        <w:rPr>
          <w:sz w:val="22"/>
          <w:szCs w:val="22"/>
          <w:lang w:val="fr-CA"/>
        </w:rPr>
        <w:t xml:space="preserve">. </w:t>
      </w:r>
      <w:r w:rsidR="00866D97">
        <w:rPr>
          <w:sz w:val="22"/>
          <w:szCs w:val="22"/>
          <w:lang w:val="fr-CA"/>
        </w:rPr>
        <w:t xml:space="preserve">Le secteur privé </w:t>
      </w:r>
      <w:r w:rsidR="00756A9E">
        <w:rPr>
          <w:sz w:val="22"/>
          <w:szCs w:val="22"/>
          <w:lang w:val="fr-CA"/>
        </w:rPr>
        <w:t>a une incidence importante</w:t>
      </w:r>
      <w:r w:rsidR="00E14648">
        <w:rPr>
          <w:sz w:val="22"/>
          <w:szCs w:val="22"/>
          <w:lang w:val="fr-CA"/>
        </w:rPr>
        <w:t xml:space="preserve"> s</w:t>
      </w:r>
      <w:r w:rsidR="00EE0437">
        <w:rPr>
          <w:sz w:val="22"/>
          <w:szCs w:val="22"/>
          <w:lang w:val="fr-CA"/>
        </w:rPr>
        <w:t xml:space="preserve">ur le degré de progrès vers la production durable, </w:t>
      </w:r>
      <w:r w:rsidR="00B66D99">
        <w:rPr>
          <w:sz w:val="22"/>
          <w:szCs w:val="22"/>
          <w:lang w:val="fr-CA"/>
        </w:rPr>
        <w:t>encourageant la décarbonisation de l’économie</w:t>
      </w:r>
      <w:r w:rsidR="0054264D">
        <w:rPr>
          <w:sz w:val="22"/>
          <w:szCs w:val="22"/>
          <w:lang w:val="fr-CA"/>
        </w:rPr>
        <w:t xml:space="preserve"> et </w:t>
      </w:r>
      <w:r w:rsidR="00A3543F">
        <w:rPr>
          <w:sz w:val="22"/>
          <w:szCs w:val="22"/>
          <w:lang w:val="fr-CA"/>
        </w:rPr>
        <w:t xml:space="preserve">redessinant les </w:t>
      </w:r>
      <w:r w:rsidR="00AD0D62">
        <w:rPr>
          <w:sz w:val="22"/>
          <w:szCs w:val="22"/>
          <w:lang w:val="fr-CA"/>
        </w:rPr>
        <w:t>modèles</w:t>
      </w:r>
      <w:r w:rsidR="00A3543F">
        <w:rPr>
          <w:sz w:val="22"/>
          <w:szCs w:val="22"/>
          <w:lang w:val="fr-CA"/>
        </w:rPr>
        <w:t xml:space="preserve"> de consommation dans diverses industries</w:t>
      </w:r>
      <w:r w:rsidR="007C36E3" w:rsidRPr="00534BAB">
        <w:rPr>
          <w:sz w:val="22"/>
          <w:szCs w:val="22"/>
          <w:lang w:val="fr-CA"/>
        </w:rPr>
        <w:t>.</w:t>
      </w:r>
      <w:r w:rsidR="00AD0D62">
        <w:rPr>
          <w:sz w:val="22"/>
          <w:szCs w:val="22"/>
          <w:lang w:val="fr-CA"/>
        </w:rPr>
        <w:t xml:space="preserve"> À cet égard, </w:t>
      </w:r>
      <w:r w:rsidR="006733EA">
        <w:rPr>
          <w:sz w:val="22"/>
          <w:szCs w:val="22"/>
          <w:lang w:val="fr-CA"/>
        </w:rPr>
        <w:t>il est</w:t>
      </w:r>
      <w:r w:rsidR="007C36E3" w:rsidRPr="00534BAB">
        <w:rPr>
          <w:sz w:val="22"/>
          <w:szCs w:val="22"/>
          <w:lang w:val="fr-CA"/>
        </w:rPr>
        <w:t xml:space="preserve"> important</w:t>
      </w:r>
      <w:r w:rsidR="006733EA">
        <w:rPr>
          <w:sz w:val="22"/>
          <w:szCs w:val="22"/>
          <w:lang w:val="fr-CA"/>
        </w:rPr>
        <w:t xml:space="preserve"> d’amener une consc</w:t>
      </w:r>
      <w:r w:rsidR="002571FF">
        <w:rPr>
          <w:sz w:val="22"/>
          <w:szCs w:val="22"/>
          <w:lang w:val="fr-CA"/>
        </w:rPr>
        <w:t>i</w:t>
      </w:r>
      <w:r w:rsidR="006733EA">
        <w:rPr>
          <w:sz w:val="22"/>
          <w:szCs w:val="22"/>
          <w:lang w:val="fr-CA"/>
        </w:rPr>
        <w:t>entisation</w:t>
      </w:r>
      <w:r w:rsidR="002571FF">
        <w:rPr>
          <w:sz w:val="22"/>
          <w:szCs w:val="22"/>
          <w:lang w:val="fr-CA"/>
        </w:rPr>
        <w:t xml:space="preserve"> au fait que</w:t>
      </w:r>
      <w:r w:rsidR="009B55C2">
        <w:rPr>
          <w:sz w:val="22"/>
          <w:szCs w:val="22"/>
          <w:lang w:val="fr-CA"/>
        </w:rPr>
        <w:t xml:space="preserve"> la</w:t>
      </w:r>
      <w:r w:rsidR="007C36E3" w:rsidRPr="00534BAB">
        <w:rPr>
          <w:sz w:val="22"/>
          <w:szCs w:val="22"/>
          <w:lang w:val="fr-CA"/>
        </w:rPr>
        <w:t xml:space="preserve"> transition</w:t>
      </w:r>
      <w:r w:rsidR="00B119E9">
        <w:rPr>
          <w:sz w:val="22"/>
          <w:szCs w:val="22"/>
          <w:lang w:val="fr-CA"/>
        </w:rPr>
        <w:t xml:space="preserve"> vers des économies plus vertes</w:t>
      </w:r>
      <w:r w:rsidR="00891271">
        <w:rPr>
          <w:sz w:val="22"/>
          <w:szCs w:val="22"/>
          <w:lang w:val="fr-CA"/>
        </w:rPr>
        <w:t xml:space="preserve"> nécessite une collaboration étroite</w:t>
      </w:r>
      <w:r w:rsidR="00A77852">
        <w:rPr>
          <w:sz w:val="22"/>
          <w:szCs w:val="22"/>
          <w:lang w:val="fr-CA"/>
        </w:rPr>
        <w:t xml:space="preserve"> entre le secteur privé</w:t>
      </w:r>
      <w:r w:rsidR="00401FA4">
        <w:rPr>
          <w:sz w:val="22"/>
          <w:szCs w:val="22"/>
          <w:lang w:val="fr-CA"/>
        </w:rPr>
        <w:t>, le secteur public, la société civile et le monde universitaire</w:t>
      </w:r>
      <w:r w:rsidR="00DB399E">
        <w:rPr>
          <w:sz w:val="22"/>
          <w:szCs w:val="22"/>
          <w:lang w:val="fr-CA"/>
        </w:rPr>
        <w:t xml:space="preserve"> afin de renforcer</w:t>
      </w:r>
      <w:r w:rsidR="000848AD">
        <w:rPr>
          <w:sz w:val="22"/>
          <w:szCs w:val="22"/>
          <w:lang w:val="fr-CA"/>
        </w:rPr>
        <w:t xml:space="preserve"> les capacités locales</w:t>
      </w:r>
      <w:r w:rsidR="001520C1">
        <w:rPr>
          <w:sz w:val="22"/>
          <w:szCs w:val="22"/>
          <w:lang w:val="fr-CA"/>
        </w:rPr>
        <w:t xml:space="preserve"> </w:t>
      </w:r>
      <w:r w:rsidR="009A60A4">
        <w:rPr>
          <w:sz w:val="22"/>
          <w:szCs w:val="22"/>
          <w:lang w:val="fr-CA"/>
        </w:rPr>
        <w:t>et de s’attaquer collectivement</w:t>
      </w:r>
      <w:r w:rsidR="006503B8">
        <w:rPr>
          <w:sz w:val="22"/>
          <w:szCs w:val="22"/>
          <w:lang w:val="fr-CA"/>
        </w:rPr>
        <w:t xml:space="preserve"> à </w:t>
      </w:r>
      <w:r w:rsidR="00A50275">
        <w:rPr>
          <w:sz w:val="22"/>
          <w:szCs w:val="22"/>
          <w:lang w:val="fr-CA"/>
        </w:rPr>
        <w:t>l’importante vulnérabilité de la région au changemen</w:t>
      </w:r>
      <w:r w:rsidR="009D32DB">
        <w:rPr>
          <w:sz w:val="22"/>
          <w:szCs w:val="22"/>
          <w:lang w:val="fr-CA"/>
        </w:rPr>
        <w:t>t climatique</w:t>
      </w:r>
      <w:r w:rsidR="007C36E3" w:rsidRPr="00534BAB">
        <w:rPr>
          <w:sz w:val="22"/>
          <w:szCs w:val="22"/>
          <w:lang w:val="fr-CA"/>
        </w:rPr>
        <w:t>.</w:t>
      </w:r>
    </w:p>
    <w:p w14:paraId="687E5D35" w14:textId="2D6AEA15" w:rsidR="007C36E3" w:rsidRPr="00534BAB" w:rsidRDefault="007C36E3" w:rsidP="007C36E3">
      <w:pPr>
        <w:jc w:val="both"/>
        <w:rPr>
          <w:sz w:val="22"/>
          <w:szCs w:val="22"/>
          <w:lang w:val="fr-CA"/>
        </w:rPr>
      </w:pPr>
    </w:p>
    <w:p w14:paraId="52CABB0E" w14:textId="1B399E77" w:rsidR="007C36E3" w:rsidRPr="00534BAB" w:rsidRDefault="009D32DB" w:rsidP="00631A4D">
      <w:pPr>
        <w:ind w:firstLine="720"/>
        <w:jc w:val="both"/>
        <w:rPr>
          <w:sz w:val="22"/>
          <w:szCs w:val="22"/>
          <w:lang w:val="fr-CA"/>
        </w:rPr>
      </w:pPr>
      <w:r>
        <w:rPr>
          <w:sz w:val="22"/>
          <w:szCs w:val="22"/>
          <w:lang w:val="fr-CA"/>
        </w:rPr>
        <w:t>En Amérique latine et dans les Caraïbes,</w:t>
      </w:r>
      <w:r w:rsidR="00A57A6B">
        <w:rPr>
          <w:sz w:val="22"/>
          <w:szCs w:val="22"/>
          <w:lang w:val="fr-CA"/>
        </w:rPr>
        <w:t xml:space="preserve"> une inégalité extrême </w:t>
      </w:r>
      <w:r w:rsidR="00814B2A">
        <w:rPr>
          <w:sz w:val="22"/>
          <w:szCs w:val="22"/>
          <w:lang w:val="fr-CA"/>
        </w:rPr>
        <w:t>accroit le potentiel</w:t>
      </w:r>
      <w:r w:rsidR="002F1AF0">
        <w:rPr>
          <w:sz w:val="22"/>
          <w:szCs w:val="22"/>
          <w:lang w:val="fr-CA"/>
        </w:rPr>
        <w:t xml:space="preserve"> d</w:t>
      </w:r>
      <w:r w:rsidR="001664DC">
        <w:rPr>
          <w:sz w:val="22"/>
          <w:szCs w:val="22"/>
          <w:lang w:val="fr-CA"/>
        </w:rPr>
        <w:t xml:space="preserve">’exploiter </w:t>
      </w:r>
      <w:r w:rsidR="001A45D6">
        <w:rPr>
          <w:sz w:val="22"/>
          <w:szCs w:val="22"/>
          <w:lang w:val="fr-CA"/>
        </w:rPr>
        <w:t>des ilots de richesse</w:t>
      </w:r>
      <w:r w:rsidR="006E05D2">
        <w:rPr>
          <w:sz w:val="22"/>
          <w:szCs w:val="22"/>
          <w:lang w:val="fr-CA"/>
        </w:rPr>
        <w:t xml:space="preserve"> </w:t>
      </w:r>
      <w:r w:rsidR="0046110F">
        <w:rPr>
          <w:sz w:val="22"/>
          <w:szCs w:val="22"/>
          <w:lang w:val="fr-CA"/>
        </w:rPr>
        <w:t>dans un secteur privé qui reconnait de plus en plus l’alignement</w:t>
      </w:r>
      <w:r w:rsidR="008A7ECF">
        <w:rPr>
          <w:sz w:val="22"/>
          <w:szCs w:val="22"/>
          <w:lang w:val="fr-CA"/>
        </w:rPr>
        <w:t xml:space="preserve"> de</w:t>
      </w:r>
      <w:r w:rsidR="00D567EF">
        <w:rPr>
          <w:sz w:val="22"/>
          <w:szCs w:val="22"/>
          <w:lang w:val="fr-CA"/>
        </w:rPr>
        <w:t>s</w:t>
      </w:r>
      <w:r w:rsidR="008A7ECF">
        <w:rPr>
          <w:sz w:val="22"/>
          <w:szCs w:val="22"/>
          <w:lang w:val="fr-CA"/>
        </w:rPr>
        <w:t xml:space="preserve"> intérêt</w:t>
      </w:r>
      <w:r w:rsidR="00D567EF">
        <w:rPr>
          <w:sz w:val="22"/>
          <w:szCs w:val="22"/>
          <w:lang w:val="fr-CA"/>
        </w:rPr>
        <w:t>s</w:t>
      </w:r>
      <w:r w:rsidR="008A7ECF">
        <w:rPr>
          <w:sz w:val="22"/>
          <w:szCs w:val="22"/>
          <w:lang w:val="fr-CA"/>
        </w:rPr>
        <w:t xml:space="preserve"> socia</w:t>
      </w:r>
      <w:r w:rsidR="00D567EF">
        <w:rPr>
          <w:sz w:val="22"/>
          <w:szCs w:val="22"/>
          <w:lang w:val="fr-CA"/>
        </w:rPr>
        <w:t>ux</w:t>
      </w:r>
      <w:r w:rsidR="008A7ECF">
        <w:rPr>
          <w:sz w:val="22"/>
          <w:szCs w:val="22"/>
          <w:lang w:val="fr-CA"/>
        </w:rPr>
        <w:t xml:space="preserve"> et de</w:t>
      </w:r>
      <w:r w:rsidR="00D567EF">
        <w:rPr>
          <w:sz w:val="22"/>
          <w:szCs w:val="22"/>
          <w:lang w:val="fr-CA"/>
        </w:rPr>
        <w:t>s</w:t>
      </w:r>
      <w:r w:rsidR="008A7ECF">
        <w:rPr>
          <w:sz w:val="22"/>
          <w:szCs w:val="22"/>
          <w:lang w:val="fr-CA"/>
        </w:rPr>
        <w:t xml:space="preserve"> intérêt</w:t>
      </w:r>
      <w:r w:rsidR="00DC5724">
        <w:rPr>
          <w:sz w:val="22"/>
          <w:szCs w:val="22"/>
          <w:lang w:val="fr-CA"/>
        </w:rPr>
        <w:t>s</w:t>
      </w:r>
      <w:r w:rsidR="00717AC2">
        <w:rPr>
          <w:sz w:val="22"/>
          <w:szCs w:val="22"/>
          <w:lang w:val="fr-CA"/>
        </w:rPr>
        <w:t xml:space="preserve"> privé</w:t>
      </w:r>
      <w:r w:rsidR="00DC5724">
        <w:rPr>
          <w:sz w:val="22"/>
          <w:szCs w:val="22"/>
          <w:lang w:val="fr-CA"/>
        </w:rPr>
        <w:t xml:space="preserve">s comme l’éducation </w:t>
      </w:r>
      <w:r w:rsidR="00B12F68">
        <w:rPr>
          <w:sz w:val="22"/>
          <w:szCs w:val="22"/>
          <w:lang w:val="fr-CA"/>
        </w:rPr>
        <w:t>et le perfectionnement de la main</w:t>
      </w:r>
      <w:r w:rsidR="007149D2">
        <w:rPr>
          <w:sz w:val="22"/>
          <w:szCs w:val="22"/>
          <w:lang w:val="fr-CA"/>
        </w:rPr>
        <w:t xml:space="preserve"> d’</w:t>
      </w:r>
      <w:r w:rsidR="00DD51F4">
        <w:rPr>
          <w:sz w:val="22"/>
          <w:szCs w:val="22"/>
          <w:lang w:val="fr-CA"/>
        </w:rPr>
        <w:t>œuvre.</w:t>
      </w:r>
      <w:r w:rsidR="0021435A">
        <w:rPr>
          <w:sz w:val="22"/>
          <w:szCs w:val="22"/>
          <w:lang w:val="fr-CA"/>
        </w:rPr>
        <w:t xml:space="preserve"> </w:t>
      </w:r>
      <w:r w:rsidR="00967284">
        <w:rPr>
          <w:sz w:val="22"/>
          <w:szCs w:val="22"/>
          <w:lang w:val="fr-CA"/>
        </w:rPr>
        <w:t>L</w:t>
      </w:r>
      <w:r w:rsidR="0021435A">
        <w:rPr>
          <w:sz w:val="22"/>
          <w:szCs w:val="22"/>
          <w:lang w:val="fr-CA"/>
        </w:rPr>
        <w:t>es investissements ayant une incidence sociale, la philanthropie</w:t>
      </w:r>
      <w:r w:rsidR="003913FF">
        <w:rPr>
          <w:sz w:val="22"/>
          <w:szCs w:val="22"/>
          <w:lang w:val="fr-CA"/>
        </w:rPr>
        <w:t xml:space="preserve">, </w:t>
      </w:r>
      <w:r w:rsidR="00D0614C">
        <w:rPr>
          <w:sz w:val="22"/>
          <w:szCs w:val="22"/>
          <w:lang w:val="fr-CA"/>
        </w:rPr>
        <w:t>le financement mixte et la responsabilité sociale des entreprises</w:t>
      </w:r>
      <w:r w:rsidR="00793CBA">
        <w:rPr>
          <w:sz w:val="22"/>
          <w:szCs w:val="22"/>
          <w:lang w:val="fr-CA"/>
        </w:rPr>
        <w:t xml:space="preserve"> constituent des </w:t>
      </w:r>
      <w:r w:rsidR="00D35CCE">
        <w:rPr>
          <w:sz w:val="22"/>
          <w:szCs w:val="22"/>
          <w:lang w:val="fr-CA"/>
        </w:rPr>
        <w:t>opportunités</w:t>
      </w:r>
      <w:r w:rsidR="005B7D52">
        <w:rPr>
          <w:sz w:val="22"/>
          <w:szCs w:val="22"/>
          <w:lang w:val="fr-CA"/>
        </w:rPr>
        <w:t xml:space="preserve"> de plus en plus importantes dans la région</w:t>
      </w:r>
      <w:r w:rsidR="007C36E3" w:rsidRPr="00534BAB">
        <w:rPr>
          <w:sz w:val="22"/>
          <w:szCs w:val="22"/>
          <w:lang w:val="fr-CA"/>
        </w:rPr>
        <w:t>.</w:t>
      </w:r>
      <w:r w:rsidR="00720815">
        <w:rPr>
          <w:sz w:val="22"/>
          <w:szCs w:val="22"/>
          <w:lang w:val="fr-CA"/>
        </w:rPr>
        <w:t xml:space="preserve"> Le secteur privé peut également jouer un rôle proactif</w:t>
      </w:r>
      <w:r w:rsidR="007F5928">
        <w:rPr>
          <w:sz w:val="22"/>
          <w:szCs w:val="22"/>
          <w:lang w:val="fr-CA"/>
        </w:rPr>
        <w:t xml:space="preserve"> dans l’</w:t>
      </w:r>
      <w:r w:rsidR="00D4106C">
        <w:rPr>
          <w:sz w:val="22"/>
          <w:szCs w:val="22"/>
          <w:lang w:val="fr-CA"/>
        </w:rPr>
        <w:t>apport de données et de mécanismes</w:t>
      </w:r>
      <w:r w:rsidR="00471AA6">
        <w:rPr>
          <w:sz w:val="22"/>
          <w:szCs w:val="22"/>
          <w:lang w:val="fr-CA"/>
        </w:rPr>
        <w:t xml:space="preserve"> de contrôle pour évaluer les progrès réalisés</w:t>
      </w:r>
      <w:r w:rsidR="009F2D96">
        <w:rPr>
          <w:sz w:val="22"/>
          <w:szCs w:val="22"/>
          <w:lang w:val="fr-CA"/>
        </w:rPr>
        <w:t xml:space="preserve"> </w:t>
      </w:r>
      <w:r w:rsidR="004C17EF">
        <w:rPr>
          <w:sz w:val="22"/>
          <w:szCs w:val="22"/>
          <w:lang w:val="fr-CA"/>
        </w:rPr>
        <w:t>avec leurs contributions</w:t>
      </w:r>
      <w:r w:rsidR="00A90E06">
        <w:rPr>
          <w:sz w:val="22"/>
          <w:szCs w:val="22"/>
          <w:lang w:val="fr-CA"/>
        </w:rPr>
        <w:t xml:space="preserve"> à la mise en œuvre des ODD</w:t>
      </w:r>
      <w:r w:rsidR="007C36E3" w:rsidRPr="00534BAB">
        <w:rPr>
          <w:rStyle w:val="FootnoteReference"/>
          <w:sz w:val="22"/>
          <w:szCs w:val="22"/>
          <w:lang w:val="fr-CA"/>
        </w:rPr>
        <w:t xml:space="preserve"> </w:t>
      </w:r>
      <w:r w:rsidR="007C36E3" w:rsidRPr="00534BAB">
        <w:rPr>
          <w:rStyle w:val="FootnoteReference"/>
          <w:sz w:val="22"/>
          <w:szCs w:val="22"/>
          <w:lang w:val="fr-CA"/>
        </w:rPr>
        <w:footnoteReference w:id="14"/>
      </w:r>
      <w:r w:rsidR="007C36E3" w:rsidRPr="00534BAB">
        <w:rPr>
          <w:sz w:val="22"/>
          <w:szCs w:val="22"/>
          <w:lang w:val="fr-CA"/>
        </w:rPr>
        <w:t>.</w:t>
      </w:r>
    </w:p>
    <w:p w14:paraId="4676EB24" w14:textId="77777777" w:rsidR="007C36E3" w:rsidRPr="00534BAB" w:rsidRDefault="007C36E3" w:rsidP="00631A4D">
      <w:pPr>
        <w:jc w:val="both"/>
        <w:rPr>
          <w:sz w:val="22"/>
          <w:szCs w:val="22"/>
          <w:lang w:val="fr-CA"/>
        </w:rPr>
      </w:pPr>
    </w:p>
    <w:p w14:paraId="5B27A2DC" w14:textId="79A2E1D8" w:rsidR="007C36E3" w:rsidRPr="00534BAB" w:rsidRDefault="0018630F" w:rsidP="00631A4D">
      <w:pPr>
        <w:ind w:firstLine="720"/>
        <w:jc w:val="both"/>
        <w:rPr>
          <w:sz w:val="22"/>
          <w:szCs w:val="22"/>
          <w:lang w:val="fr-CA"/>
        </w:rPr>
      </w:pPr>
      <w:r>
        <w:rPr>
          <w:sz w:val="22"/>
          <w:szCs w:val="22"/>
          <w:lang w:val="fr-CA"/>
        </w:rPr>
        <w:t xml:space="preserve">Une conscience </w:t>
      </w:r>
      <w:r w:rsidR="00DA5DBC">
        <w:rPr>
          <w:sz w:val="22"/>
          <w:szCs w:val="22"/>
          <w:lang w:val="fr-CA"/>
        </w:rPr>
        <w:t>sociale et environnementale de plus en plus importante</w:t>
      </w:r>
      <w:r w:rsidR="00A456FC">
        <w:rPr>
          <w:sz w:val="22"/>
          <w:szCs w:val="22"/>
          <w:lang w:val="fr-CA"/>
        </w:rPr>
        <w:t xml:space="preserve"> de la part des consommateurs et des entreprises </w:t>
      </w:r>
      <w:r w:rsidR="00583EA9">
        <w:rPr>
          <w:sz w:val="22"/>
          <w:szCs w:val="22"/>
          <w:lang w:val="fr-CA"/>
        </w:rPr>
        <w:t>entraine le changement</w:t>
      </w:r>
      <w:r w:rsidR="00C410FA">
        <w:rPr>
          <w:sz w:val="22"/>
          <w:szCs w:val="22"/>
          <w:lang w:val="fr-CA"/>
        </w:rPr>
        <w:t>. Le secteur privé est de plus en plus sensible</w:t>
      </w:r>
      <w:r w:rsidR="00B370A5">
        <w:rPr>
          <w:sz w:val="22"/>
          <w:szCs w:val="22"/>
          <w:lang w:val="fr-CA"/>
        </w:rPr>
        <w:t xml:space="preserve"> à la participation à des initiativ</w:t>
      </w:r>
      <w:r w:rsidR="002E5C1A">
        <w:rPr>
          <w:sz w:val="22"/>
          <w:szCs w:val="22"/>
          <w:lang w:val="fr-CA"/>
        </w:rPr>
        <w:t>es</w:t>
      </w:r>
      <w:r w:rsidR="00BF2426">
        <w:rPr>
          <w:sz w:val="22"/>
          <w:szCs w:val="22"/>
          <w:lang w:val="fr-CA"/>
        </w:rPr>
        <w:t xml:space="preserve"> </w:t>
      </w:r>
      <w:r w:rsidR="002E5C1A">
        <w:rPr>
          <w:sz w:val="22"/>
          <w:szCs w:val="22"/>
          <w:lang w:val="fr-CA"/>
        </w:rPr>
        <w:t>mondiales, régionales et nationales</w:t>
      </w:r>
      <w:r w:rsidR="008424A3">
        <w:rPr>
          <w:sz w:val="22"/>
          <w:szCs w:val="22"/>
          <w:lang w:val="fr-CA"/>
        </w:rPr>
        <w:t xml:space="preserve"> de développement social</w:t>
      </w:r>
      <w:r w:rsidR="00DF4720">
        <w:rPr>
          <w:sz w:val="22"/>
          <w:szCs w:val="22"/>
          <w:lang w:val="fr-CA"/>
        </w:rPr>
        <w:t xml:space="preserve"> faisant intervenir le secteur public et le </w:t>
      </w:r>
      <w:r w:rsidR="00DF4720" w:rsidRPr="00631A4D">
        <w:rPr>
          <w:color w:val="000000" w:themeColor="text1"/>
          <w:sz w:val="22"/>
          <w:szCs w:val="22"/>
          <w:lang w:val="fr-CA"/>
        </w:rPr>
        <w:t>secteur</w:t>
      </w:r>
      <w:r w:rsidR="00DF4720">
        <w:rPr>
          <w:sz w:val="22"/>
          <w:szCs w:val="22"/>
          <w:lang w:val="fr-CA"/>
        </w:rPr>
        <w:t xml:space="preserve"> privé</w:t>
      </w:r>
      <w:r w:rsidR="007C36E3" w:rsidRPr="00534BAB">
        <w:rPr>
          <w:sz w:val="22"/>
          <w:szCs w:val="22"/>
          <w:lang w:val="fr-CA"/>
        </w:rPr>
        <w:t>,</w:t>
      </w:r>
      <w:r w:rsidR="00021E4C">
        <w:rPr>
          <w:sz w:val="22"/>
          <w:szCs w:val="22"/>
          <w:lang w:val="fr-CA"/>
        </w:rPr>
        <w:t xml:space="preserve"> comme le Pacte mondial de l’ONU</w:t>
      </w:r>
      <w:r w:rsidR="008E7408">
        <w:rPr>
          <w:sz w:val="22"/>
          <w:szCs w:val="22"/>
          <w:lang w:val="fr-CA"/>
        </w:rPr>
        <w:t xml:space="preserve"> pour faire progresser les ODD et le Partenariat pour l’Amérique centrale</w:t>
      </w:r>
      <w:r w:rsidR="007454B6">
        <w:rPr>
          <w:sz w:val="22"/>
          <w:szCs w:val="22"/>
          <w:lang w:val="fr-CA"/>
        </w:rPr>
        <w:t>, dont le siège est aux États-Unis</w:t>
      </w:r>
      <w:r w:rsidR="007C36E3" w:rsidRPr="00534BAB">
        <w:rPr>
          <w:sz w:val="22"/>
          <w:szCs w:val="22"/>
          <w:lang w:val="fr-CA"/>
        </w:rPr>
        <w:t>.</w:t>
      </w:r>
      <w:r w:rsidR="006D575F">
        <w:rPr>
          <w:sz w:val="22"/>
          <w:szCs w:val="22"/>
          <w:lang w:val="fr-CA"/>
        </w:rPr>
        <w:t xml:space="preserve"> Malgré ces progrès, les gouvernements et les organisations internationales doivent travailler de concert</w:t>
      </w:r>
      <w:r w:rsidR="00CA0F1A">
        <w:rPr>
          <w:sz w:val="22"/>
          <w:szCs w:val="22"/>
          <w:lang w:val="fr-CA"/>
        </w:rPr>
        <w:t xml:space="preserve"> pour continuer à mobiliser le secteur privé</w:t>
      </w:r>
      <w:r w:rsidR="005B7E01">
        <w:rPr>
          <w:sz w:val="22"/>
          <w:szCs w:val="22"/>
          <w:lang w:val="fr-CA"/>
        </w:rPr>
        <w:t xml:space="preserve"> afin de tirer parti de son pouvoir économique</w:t>
      </w:r>
      <w:r w:rsidR="00227692">
        <w:rPr>
          <w:sz w:val="22"/>
          <w:szCs w:val="22"/>
          <w:lang w:val="fr-CA"/>
        </w:rPr>
        <w:t xml:space="preserve"> pour le développement durable</w:t>
      </w:r>
      <w:r w:rsidR="007C36E3" w:rsidRPr="00534BAB">
        <w:rPr>
          <w:sz w:val="22"/>
          <w:szCs w:val="22"/>
          <w:lang w:val="fr-CA"/>
        </w:rPr>
        <w:t xml:space="preserve">. </w:t>
      </w:r>
    </w:p>
    <w:p w14:paraId="1A9FC983" w14:textId="77777777" w:rsidR="007C36E3" w:rsidRPr="00631A4D" w:rsidRDefault="007C36E3" w:rsidP="00631A4D">
      <w:pPr>
        <w:jc w:val="both"/>
        <w:rPr>
          <w:sz w:val="22"/>
          <w:szCs w:val="22"/>
          <w:lang w:val="fr-CA"/>
        </w:rPr>
      </w:pPr>
    </w:p>
    <w:p w14:paraId="7F02562A" w14:textId="47A46214" w:rsidR="007C36E3" w:rsidRPr="00534BAB" w:rsidRDefault="00A9581D" w:rsidP="00E7347F">
      <w:pPr>
        <w:ind w:left="720"/>
        <w:jc w:val="both"/>
        <w:rPr>
          <w:sz w:val="22"/>
          <w:szCs w:val="22"/>
          <w:u w:val="single"/>
          <w:lang w:val="fr-CA"/>
        </w:rPr>
      </w:pPr>
      <w:r>
        <w:rPr>
          <w:sz w:val="22"/>
          <w:szCs w:val="22"/>
          <w:u w:val="single"/>
          <w:lang w:val="fr-CA"/>
        </w:rPr>
        <w:t>Questions pour guider la</w:t>
      </w:r>
      <w:r w:rsidRPr="00534BAB">
        <w:rPr>
          <w:sz w:val="22"/>
          <w:szCs w:val="22"/>
          <w:u w:val="single"/>
          <w:lang w:val="fr-CA"/>
        </w:rPr>
        <w:t xml:space="preserve"> discussion</w:t>
      </w:r>
      <w:r>
        <w:rPr>
          <w:sz w:val="22"/>
          <w:szCs w:val="22"/>
          <w:u w:val="single"/>
          <w:lang w:val="fr-CA"/>
        </w:rPr>
        <w:t> </w:t>
      </w:r>
      <w:r w:rsidR="007C36E3" w:rsidRPr="00534BAB">
        <w:rPr>
          <w:sz w:val="22"/>
          <w:szCs w:val="22"/>
          <w:u w:val="single"/>
          <w:lang w:val="fr-CA"/>
        </w:rPr>
        <w:t>:</w:t>
      </w:r>
    </w:p>
    <w:p w14:paraId="17B09693" w14:textId="5A7EA2D6" w:rsidR="007C36E3" w:rsidRPr="00534BAB" w:rsidRDefault="00201E54" w:rsidP="00E7347F">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 xml:space="preserve">Comment les organisations internationales comme l’OEA </w:t>
      </w:r>
      <w:r w:rsidR="00053A2C">
        <w:rPr>
          <w:rStyle w:val="normaltextrun"/>
          <w:sz w:val="22"/>
          <w:szCs w:val="22"/>
          <w:lang w:val="fr-CA"/>
        </w:rPr>
        <w:t>peuvent-elles collaborer</w:t>
      </w:r>
      <w:r w:rsidR="001F38E6">
        <w:rPr>
          <w:rStyle w:val="normaltextrun"/>
          <w:sz w:val="22"/>
          <w:szCs w:val="22"/>
          <w:lang w:val="fr-CA"/>
        </w:rPr>
        <w:t xml:space="preserve"> efficacement</w:t>
      </w:r>
      <w:r w:rsidR="009C1635">
        <w:rPr>
          <w:rStyle w:val="normaltextrun"/>
          <w:sz w:val="22"/>
          <w:szCs w:val="22"/>
          <w:lang w:val="fr-CA"/>
        </w:rPr>
        <w:t xml:space="preserve"> avec des institutions de financement du développement</w:t>
      </w:r>
      <w:r w:rsidR="00340C7F">
        <w:rPr>
          <w:rStyle w:val="normaltextrun"/>
          <w:sz w:val="22"/>
          <w:szCs w:val="22"/>
          <w:lang w:val="fr-CA"/>
        </w:rPr>
        <w:t xml:space="preserve"> </w:t>
      </w:r>
      <w:r w:rsidR="00203052">
        <w:rPr>
          <w:rStyle w:val="normaltextrun"/>
          <w:sz w:val="22"/>
          <w:szCs w:val="22"/>
          <w:lang w:val="fr-CA"/>
        </w:rPr>
        <w:t xml:space="preserve">et des fondations pour </w:t>
      </w:r>
      <w:r w:rsidR="00203052">
        <w:rPr>
          <w:rStyle w:val="normaltextrun"/>
          <w:sz w:val="22"/>
          <w:szCs w:val="22"/>
          <w:lang w:val="fr-CA"/>
        </w:rPr>
        <w:lastRenderedPageBreak/>
        <w:t>obtenir des ressources et des capacités</w:t>
      </w:r>
      <w:r w:rsidR="004705A0">
        <w:rPr>
          <w:rStyle w:val="normaltextrun"/>
          <w:sz w:val="22"/>
          <w:szCs w:val="22"/>
          <w:lang w:val="fr-CA"/>
        </w:rPr>
        <w:t xml:space="preserve"> dans le but de s’attaquer aux d</w:t>
      </w:r>
      <w:r w:rsidR="00E07C63">
        <w:rPr>
          <w:rStyle w:val="normaltextrun"/>
          <w:sz w:val="22"/>
          <w:szCs w:val="22"/>
          <w:lang w:val="fr-CA"/>
        </w:rPr>
        <w:t>é</w:t>
      </w:r>
      <w:r w:rsidR="004705A0">
        <w:rPr>
          <w:rStyle w:val="normaltextrun"/>
          <w:sz w:val="22"/>
          <w:szCs w:val="22"/>
          <w:lang w:val="fr-CA"/>
        </w:rPr>
        <w:t>fis complexes auxquels la région est confrontée</w:t>
      </w:r>
      <w:r w:rsidR="00E07C63">
        <w:rPr>
          <w:rStyle w:val="normaltextrun"/>
          <w:sz w:val="22"/>
          <w:szCs w:val="22"/>
          <w:lang w:val="fr-CA"/>
        </w:rPr>
        <w:t xml:space="preserve"> en matière </w:t>
      </w:r>
      <w:r w:rsidR="009F1F04">
        <w:rPr>
          <w:rStyle w:val="normaltextrun"/>
          <w:sz w:val="22"/>
          <w:szCs w:val="22"/>
          <w:lang w:val="fr-CA"/>
        </w:rPr>
        <w:t>de développement</w:t>
      </w:r>
      <w:r w:rsidR="007C36E3" w:rsidRPr="00534BAB">
        <w:rPr>
          <w:rStyle w:val="normaltextrun"/>
          <w:sz w:val="22"/>
          <w:szCs w:val="22"/>
          <w:lang w:val="fr-CA"/>
        </w:rPr>
        <w:t>?</w:t>
      </w:r>
    </w:p>
    <w:p w14:paraId="6C8D4F0E" w14:textId="15F7609A" w:rsidR="007C36E3" w:rsidRPr="00534BAB" w:rsidRDefault="002C77D4" w:rsidP="00E7347F">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 xml:space="preserve">Quels mécanismes ont aidé </w:t>
      </w:r>
      <w:r w:rsidR="000A739E">
        <w:rPr>
          <w:rStyle w:val="normaltextrun"/>
          <w:sz w:val="22"/>
          <w:szCs w:val="22"/>
          <w:lang w:val="fr-CA"/>
        </w:rPr>
        <w:t xml:space="preserve">à aligner </w:t>
      </w:r>
      <w:r w:rsidR="000044E8">
        <w:rPr>
          <w:rStyle w:val="normaltextrun"/>
          <w:sz w:val="22"/>
          <w:szCs w:val="22"/>
          <w:lang w:val="fr-CA"/>
        </w:rPr>
        <w:t xml:space="preserve">les incitatifs au </w:t>
      </w:r>
      <w:r w:rsidR="003B4215">
        <w:rPr>
          <w:rStyle w:val="normaltextrun"/>
          <w:sz w:val="22"/>
          <w:szCs w:val="22"/>
          <w:lang w:val="fr-CA"/>
        </w:rPr>
        <w:t>secteur privé</w:t>
      </w:r>
      <w:r w:rsidR="00544809">
        <w:rPr>
          <w:rStyle w:val="normaltextrun"/>
          <w:sz w:val="22"/>
          <w:szCs w:val="22"/>
          <w:lang w:val="fr-CA"/>
        </w:rPr>
        <w:t xml:space="preserve"> pour accroitre sa collaboration avec le secteur public</w:t>
      </w:r>
      <w:r w:rsidR="00C358F5">
        <w:rPr>
          <w:rStyle w:val="normaltextrun"/>
          <w:sz w:val="22"/>
          <w:szCs w:val="22"/>
          <w:lang w:val="fr-CA"/>
        </w:rPr>
        <w:t>, la société civile et le monde universitaire</w:t>
      </w:r>
      <w:r w:rsidR="00A72A22">
        <w:rPr>
          <w:rStyle w:val="normaltextrun"/>
          <w:sz w:val="22"/>
          <w:szCs w:val="22"/>
          <w:lang w:val="fr-CA"/>
        </w:rPr>
        <w:t xml:space="preserve"> dans le but de promouvoir la durabilité et l</w:t>
      </w:r>
      <w:r w:rsidR="008625D8">
        <w:rPr>
          <w:rStyle w:val="normaltextrun"/>
          <w:sz w:val="22"/>
          <w:szCs w:val="22"/>
          <w:lang w:val="fr-CA"/>
        </w:rPr>
        <w:t>’incidence</w:t>
      </w:r>
      <w:r w:rsidR="00690AE8">
        <w:rPr>
          <w:rStyle w:val="normaltextrun"/>
          <w:sz w:val="22"/>
          <w:szCs w:val="22"/>
          <w:lang w:val="fr-CA"/>
        </w:rPr>
        <w:t xml:space="preserve"> sur la société</w:t>
      </w:r>
      <w:r w:rsidR="007C36E3" w:rsidRPr="00534BAB">
        <w:rPr>
          <w:rStyle w:val="normaltextrun"/>
          <w:sz w:val="22"/>
          <w:szCs w:val="22"/>
          <w:lang w:val="fr-CA"/>
        </w:rPr>
        <w:t xml:space="preserve">? </w:t>
      </w:r>
    </w:p>
    <w:p w14:paraId="041EBB22" w14:textId="03BD75DF" w:rsidR="007C36E3" w:rsidRPr="00534BAB" w:rsidRDefault="00690AE8" w:rsidP="00E7347F">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Comment l</w:t>
      </w:r>
      <w:r w:rsidR="00C111B8">
        <w:rPr>
          <w:rStyle w:val="normaltextrun"/>
          <w:sz w:val="22"/>
          <w:szCs w:val="22"/>
          <w:lang w:val="fr-CA"/>
        </w:rPr>
        <w:t>es</w:t>
      </w:r>
      <w:r>
        <w:rPr>
          <w:rStyle w:val="normaltextrun"/>
          <w:sz w:val="22"/>
          <w:szCs w:val="22"/>
          <w:lang w:val="fr-CA"/>
        </w:rPr>
        <w:t xml:space="preserve"> organisations internationales comme l’OEA</w:t>
      </w:r>
      <w:r w:rsidR="007A1C64">
        <w:rPr>
          <w:rStyle w:val="normaltextrun"/>
          <w:sz w:val="22"/>
          <w:szCs w:val="22"/>
          <w:lang w:val="fr-CA"/>
        </w:rPr>
        <w:t xml:space="preserve"> peuvent-elles appuyer</w:t>
      </w:r>
      <w:r w:rsidR="00326D0C">
        <w:rPr>
          <w:rStyle w:val="normaltextrun"/>
          <w:sz w:val="22"/>
          <w:szCs w:val="22"/>
          <w:lang w:val="fr-CA"/>
        </w:rPr>
        <w:t xml:space="preserve"> la participation du secteur privé</w:t>
      </w:r>
      <w:r w:rsidR="00C315C7">
        <w:rPr>
          <w:rStyle w:val="normaltextrun"/>
          <w:sz w:val="22"/>
          <w:szCs w:val="22"/>
          <w:lang w:val="fr-CA"/>
        </w:rPr>
        <w:t xml:space="preserve"> avec des parties prenantes</w:t>
      </w:r>
      <w:r w:rsidR="009F0446">
        <w:rPr>
          <w:rStyle w:val="normaltextrun"/>
          <w:sz w:val="22"/>
          <w:szCs w:val="22"/>
          <w:lang w:val="fr-CA"/>
        </w:rPr>
        <w:t xml:space="preserve"> en matière de coopération pour le développement</w:t>
      </w:r>
      <w:r w:rsidR="008A155D">
        <w:rPr>
          <w:rStyle w:val="normaltextrun"/>
          <w:sz w:val="22"/>
          <w:szCs w:val="22"/>
          <w:lang w:val="fr-CA"/>
        </w:rPr>
        <w:t xml:space="preserve"> aux niveaux local, national et régional</w:t>
      </w:r>
      <w:r w:rsidR="007C36E3" w:rsidRPr="00534BAB">
        <w:rPr>
          <w:rStyle w:val="normaltextrun"/>
          <w:sz w:val="22"/>
          <w:szCs w:val="22"/>
          <w:lang w:val="fr-CA"/>
        </w:rPr>
        <w:t>?</w:t>
      </w:r>
    </w:p>
    <w:p w14:paraId="29FDC252" w14:textId="7B299D29" w:rsidR="007C36E3" w:rsidRPr="00534BAB" w:rsidRDefault="00700801" w:rsidP="00E7347F">
      <w:pPr>
        <w:pStyle w:val="paragraph"/>
        <w:numPr>
          <w:ilvl w:val="0"/>
          <w:numId w:val="4"/>
        </w:numPr>
        <w:spacing w:before="0" w:beforeAutospacing="0" w:after="0" w:afterAutospacing="0"/>
        <w:ind w:left="1080"/>
        <w:jc w:val="both"/>
        <w:rPr>
          <w:rStyle w:val="normaltextrun"/>
          <w:sz w:val="22"/>
          <w:szCs w:val="22"/>
          <w:lang w:val="fr-CA"/>
        </w:rPr>
      </w:pPr>
      <w:r>
        <w:rPr>
          <w:rStyle w:val="normaltextrun"/>
          <w:sz w:val="22"/>
          <w:szCs w:val="22"/>
          <w:lang w:val="fr-CA"/>
        </w:rPr>
        <w:t xml:space="preserve">Quelles expériences précieuses </w:t>
      </w:r>
      <w:r w:rsidR="00355755">
        <w:rPr>
          <w:rStyle w:val="normaltextrun"/>
          <w:sz w:val="22"/>
          <w:szCs w:val="22"/>
          <w:lang w:val="fr-CA"/>
        </w:rPr>
        <w:t>tiren</w:t>
      </w:r>
      <w:r w:rsidR="0009006A">
        <w:rPr>
          <w:rStyle w:val="normaltextrun"/>
          <w:sz w:val="22"/>
          <w:szCs w:val="22"/>
          <w:lang w:val="fr-CA"/>
        </w:rPr>
        <w:t>t</w:t>
      </w:r>
      <w:r w:rsidR="00203ABF">
        <w:rPr>
          <w:rStyle w:val="normaltextrun"/>
          <w:sz w:val="22"/>
          <w:szCs w:val="22"/>
          <w:lang w:val="fr-CA"/>
        </w:rPr>
        <w:t xml:space="preserve"> profit du secteur privé</w:t>
      </w:r>
      <w:r w:rsidR="0009006A">
        <w:rPr>
          <w:rStyle w:val="normaltextrun"/>
          <w:sz w:val="22"/>
          <w:szCs w:val="22"/>
          <w:lang w:val="fr-CA"/>
        </w:rPr>
        <w:t xml:space="preserve"> pour renforcer le capital humain</w:t>
      </w:r>
      <w:r w:rsidR="00855E7C">
        <w:rPr>
          <w:rStyle w:val="normaltextrun"/>
          <w:sz w:val="22"/>
          <w:szCs w:val="22"/>
          <w:lang w:val="fr-CA"/>
        </w:rPr>
        <w:t xml:space="preserve">, </w:t>
      </w:r>
      <w:r w:rsidR="00071AD8">
        <w:rPr>
          <w:rStyle w:val="normaltextrun"/>
          <w:sz w:val="22"/>
          <w:szCs w:val="22"/>
          <w:lang w:val="fr-CA"/>
        </w:rPr>
        <w:t>pour financer des programmes de développement</w:t>
      </w:r>
      <w:r w:rsidR="00FE101C">
        <w:rPr>
          <w:rStyle w:val="normaltextrun"/>
          <w:sz w:val="22"/>
          <w:szCs w:val="22"/>
          <w:lang w:val="fr-CA"/>
        </w:rPr>
        <w:t xml:space="preserve"> et pour fournir des données</w:t>
      </w:r>
      <w:r w:rsidR="00504BF9">
        <w:rPr>
          <w:rStyle w:val="normaltextrun"/>
          <w:sz w:val="22"/>
          <w:szCs w:val="22"/>
          <w:lang w:val="fr-CA"/>
        </w:rPr>
        <w:t xml:space="preserve"> et des mécanismes </w:t>
      </w:r>
      <w:r w:rsidR="00143474">
        <w:rPr>
          <w:rStyle w:val="normaltextrun"/>
          <w:sz w:val="22"/>
          <w:szCs w:val="22"/>
          <w:lang w:val="fr-CA"/>
        </w:rPr>
        <w:t>d</w:t>
      </w:r>
      <w:r w:rsidR="00504BF9">
        <w:rPr>
          <w:rStyle w:val="normaltextrun"/>
          <w:sz w:val="22"/>
          <w:szCs w:val="22"/>
          <w:lang w:val="fr-CA"/>
        </w:rPr>
        <w:t>e contrôle</w:t>
      </w:r>
      <w:r w:rsidR="00131E31">
        <w:rPr>
          <w:rStyle w:val="normaltextrun"/>
          <w:sz w:val="22"/>
          <w:szCs w:val="22"/>
          <w:lang w:val="fr-CA"/>
        </w:rPr>
        <w:t xml:space="preserve"> pour</w:t>
      </w:r>
      <w:r w:rsidR="007136A9">
        <w:rPr>
          <w:rStyle w:val="normaltextrun"/>
          <w:sz w:val="22"/>
          <w:szCs w:val="22"/>
          <w:lang w:val="fr-CA"/>
        </w:rPr>
        <w:t xml:space="preserve"> suivre les progrès réalisés</w:t>
      </w:r>
      <w:r w:rsidR="00EE26FD">
        <w:rPr>
          <w:rStyle w:val="normaltextrun"/>
          <w:sz w:val="22"/>
          <w:szCs w:val="22"/>
          <w:lang w:val="fr-CA"/>
        </w:rPr>
        <w:t xml:space="preserve"> relativement à la mise en </w:t>
      </w:r>
      <w:r w:rsidR="00A70C15">
        <w:rPr>
          <w:rStyle w:val="normaltextrun"/>
          <w:sz w:val="22"/>
          <w:szCs w:val="22"/>
          <w:lang w:val="fr-CA"/>
        </w:rPr>
        <w:t>œuvre des ODD</w:t>
      </w:r>
      <w:r w:rsidR="007C36E3" w:rsidRPr="00534BAB">
        <w:rPr>
          <w:rStyle w:val="normaltextrun"/>
          <w:sz w:val="22"/>
          <w:szCs w:val="22"/>
          <w:lang w:val="fr-CA"/>
        </w:rPr>
        <w:t>?</w:t>
      </w:r>
    </w:p>
    <w:p w14:paraId="07149BC2" w14:textId="77777777" w:rsidR="007C36E3" w:rsidRPr="00E7347F" w:rsidRDefault="007C36E3" w:rsidP="007C36E3">
      <w:pPr>
        <w:rPr>
          <w:bCs/>
          <w:sz w:val="22"/>
          <w:szCs w:val="22"/>
          <w:lang w:val="fr-CA"/>
        </w:rPr>
      </w:pPr>
    </w:p>
    <w:p w14:paraId="135CDAA1" w14:textId="77777777" w:rsidR="006575FB" w:rsidRDefault="00FF5FDA" w:rsidP="00E7347F">
      <w:pPr>
        <w:pStyle w:val="ListParagraph"/>
        <w:keepNext/>
        <w:numPr>
          <w:ilvl w:val="0"/>
          <w:numId w:val="1"/>
        </w:numPr>
        <w:spacing w:after="0" w:line="240" w:lineRule="auto"/>
        <w:ind w:left="720" w:hanging="720"/>
        <w:jc w:val="both"/>
        <w:rPr>
          <w:rFonts w:ascii="Times New Roman" w:hAnsi="Times New Roman"/>
          <w:b/>
          <w:bCs/>
          <w:color w:val="000000" w:themeColor="text1"/>
          <w:lang w:val="fr-CA"/>
        </w:rPr>
      </w:pPr>
      <w:r>
        <w:rPr>
          <w:rFonts w:ascii="Times New Roman" w:hAnsi="Times New Roman"/>
          <w:b/>
          <w:bCs/>
          <w:color w:val="000000" w:themeColor="text1"/>
          <w:lang w:val="fr-CA"/>
        </w:rPr>
        <w:t>OBJECTIF DE LA R</w:t>
      </w:r>
      <w:r w:rsidR="00816FD2">
        <w:rPr>
          <w:rFonts w:ascii="Times New Roman" w:hAnsi="Times New Roman"/>
          <w:b/>
          <w:bCs/>
          <w:color w:val="000000" w:themeColor="text1"/>
          <w:lang w:val="fr-CA"/>
        </w:rPr>
        <w:t>É</w:t>
      </w:r>
      <w:r>
        <w:rPr>
          <w:rFonts w:ascii="Times New Roman" w:hAnsi="Times New Roman"/>
          <w:b/>
          <w:bCs/>
          <w:color w:val="000000" w:themeColor="text1"/>
          <w:lang w:val="fr-CA"/>
        </w:rPr>
        <w:t>UNION</w:t>
      </w:r>
    </w:p>
    <w:p w14:paraId="18A2D605" w14:textId="30CF14C7" w:rsidR="007C36E3" w:rsidRPr="006575FB" w:rsidRDefault="007C36E3" w:rsidP="006575FB">
      <w:pPr>
        <w:keepNext/>
        <w:jc w:val="both"/>
        <w:rPr>
          <w:b/>
          <w:bCs/>
          <w:color w:val="000000" w:themeColor="text1"/>
          <w:sz w:val="22"/>
          <w:szCs w:val="22"/>
          <w:lang w:val="fr-CA"/>
        </w:rPr>
      </w:pPr>
      <w:r w:rsidRPr="006575FB">
        <w:rPr>
          <w:b/>
          <w:bCs/>
          <w:color w:val="000000" w:themeColor="text1"/>
          <w:lang w:val="fr-CA"/>
        </w:rPr>
        <w:t xml:space="preserve"> </w:t>
      </w:r>
    </w:p>
    <w:p w14:paraId="39F942AD" w14:textId="552B09C8" w:rsidR="007C36E3" w:rsidRPr="00534BAB" w:rsidRDefault="00816FD2" w:rsidP="00631A4D">
      <w:pPr>
        <w:ind w:firstLine="720"/>
        <w:jc w:val="both"/>
        <w:rPr>
          <w:sz w:val="22"/>
          <w:szCs w:val="22"/>
          <w:lang w:val="fr-CA"/>
        </w:rPr>
      </w:pPr>
      <w:r>
        <w:rPr>
          <w:rFonts w:eastAsia="Calibri"/>
          <w:sz w:val="22"/>
          <w:szCs w:val="22"/>
          <w:lang w:val="fr-CA"/>
        </w:rPr>
        <w:t xml:space="preserve">La Quatrième Réunion </w:t>
      </w:r>
      <w:r w:rsidR="00AC5C0C">
        <w:rPr>
          <w:rFonts w:eastAsia="Calibri"/>
          <w:sz w:val="22"/>
          <w:szCs w:val="22"/>
          <w:lang w:val="fr-CA"/>
        </w:rPr>
        <w:t>des hauts fonctionnaires chargés de la coopération a pour objectif</w:t>
      </w:r>
      <w:r w:rsidR="009F20FC">
        <w:rPr>
          <w:rFonts w:eastAsia="Calibri"/>
          <w:sz w:val="22"/>
          <w:szCs w:val="22"/>
          <w:lang w:val="fr-CA"/>
        </w:rPr>
        <w:t xml:space="preserve"> de rassembler les États membres, </w:t>
      </w:r>
      <w:r w:rsidR="002C5FFA">
        <w:rPr>
          <w:rFonts w:eastAsia="Calibri"/>
          <w:sz w:val="22"/>
          <w:szCs w:val="22"/>
          <w:lang w:val="fr-CA"/>
        </w:rPr>
        <w:t>les États observateurs permanents</w:t>
      </w:r>
      <w:r w:rsidR="00647BAC">
        <w:rPr>
          <w:rFonts w:eastAsia="Calibri"/>
          <w:sz w:val="22"/>
          <w:szCs w:val="22"/>
          <w:lang w:val="fr-CA"/>
        </w:rPr>
        <w:t xml:space="preserve"> ainsi que des organisations internationales</w:t>
      </w:r>
      <w:r w:rsidR="00177E16">
        <w:rPr>
          <w:rFonts w:eastAsia="Calibri"/>
          <w:sz w:val="22"/>
          <w:szCs w:val="22"/>
          <w:lang w:val="fr-CA"/>
        </w:rPr>
        <w:t xml:space="preserve"> pour aider à </w:t>
      </w:r>
      <w:r w:rsidR="001C1216">
        <w:rPr>
          <w:rFonts w:eastAsia="Calibri"/>
          <w:sz w:val="22"/>
          <w:szCs w:val="22"/>
          <w:lang w:val="fr-CA"/>
        </w:rPr>
        <w:t>réaliser le</w:t>
      </w:r>
      <w:r w:rsidR="00177E16">
        <w:rPr>
          <w:rFonts w:eastAsia="Calibri"/>
          <w:sz w:val="22"/>
          <w:szCs w:val="22"/>
          <w:lang w:val="fr-CA"/>
        </w:rPr>
        <w:t xml:space="preserve"> potentiel</w:t>
      </w:r>
      <w:r w:rsidR="001344EC">
        <w:rPr>
          <w:rFonts w:eastAsia="Calibri"/>
          <w:sz w:val="22"/>
          <w:szCs w:val="22"/>
          <w:lang w:val="fr-CA"/>
        </w:rPr>
        <w:t xml:space="preserve"> de la coopération pour le développement</w:t>
      </w:r>
      <w:r w:rsidR="007C36E3" w:rsidRPr="00534BAB">
        <w:rPr>
          <w:sz w:val="22"/>
          <w:szCs w:val="22"/>
          <w:lang w:val="fr-CA"/>
        </w:rPr>
        <w:t>.</w:t>
      </w:r>
      <w:r w:rsidR="00AF7FE8">
        <w:rPr>
          <w:sz w:val="22"/>
          <w:szCs w:val="22"/>
          <w:lang w:val="fr-CA"/>
        </w:rPr>
        <w:t xml:space="preserve"> Cette réunion de haut niveau</w:t>
      </w:r>
      <w:r w:rsidR="0030139B">
        <w:rPr>
          <w:sz w:val="22"/>
          <w:szCs w:val="22"/>
          <w:lang w:val="fr-CA"/>
        </w:rPr>
        <w:t xml:space="preserve"> vise à tirer parti des principaux mécanismes et outils</w:t>
      </w:r>
      <w:r w:rsidR="00CF3CE7">
        <w:rPr>
          <w:sz w:val="22"/>
          <w:szCs w:val="22"/>
          <w:lang w:val="fr-CA"/>
        </w:rPr>
        <w:t xml:space="preserve"> disponibles à l’O</w:t>
      </w:r>
      <w:r w:rsidR="00225040">
        <w:rPr>
          <w:sz w:val="22"/>
          <w:szCs w:val="22"/>
          <w:lang w:val="fr-CA"/>
        </w:rPr>
        <w:t>EA pour faciliter le partage d’idées, de données d’expériences</w:t>
      </w:r>
      <w:r w:rsidR="006802D1">
        <w:rPr>
          <w:sz w:val="22"/>
          <w:szCs w:val="22"/>
          <w:lang w:val="fr-CA"/>
        </w:rPr>
        <w:t xml:space="preserve"> et de bonnes pratiques dans des domaines</w:t>
      </w:r>
      <w:r w:rsidR="00186484">
        <w:rPr>
          <w:sz w:val="22"/>
          <w:szCs w:val="22"/>
          <w:lang w:val="fr-CA"/>
        </w:rPr>
        <w:t xml:space="preserve"> fondamentaux</w:t>
      </w:r>
      <w:r w:rsidR="009F34CE">
        <w:rPr>
          <w:sz w:val="22"/>
          <w:szCs w:val="22"/>
          <w:lang w:val="fr-CA"/>
        </w:rPr>
        <w:t xml:space="preserve"> comme le renforcement de la gouvernance, l’amélioration de la cohérence</w:t>
      </w:r>
      <w:r w:rsidR="00B60F25">
        <w:rPr>
          <w:sz w:val="22"/>
          <w:szCs w:val="22"/>
          <w:lang w:val="fr-CA"/>
        </w:rPr>
        <w:t xml:space="preserve"> dans l’établissement de rapports</w:t>
      </w:r>
      <w:r w:rsidR="009363C7">
        <w:rPr>
          <w:sz w:val="22"/>
          <w:szCs w:val="22"/>
          <w:lang w:val="fr-CA"/>
        </w:rPr>
        <w:t xml:space="preserve"> et l’évaluation</w:t>
      </w:r>
      <w:r w:rsidR="005F7251">
        <w:rPr>
          <w:sz w:val="22"/>
          <w:szCs w:val="22"/>
          <w:lang w:val="fr-CA"/>
        </w:rPr>
        <w:t xml:space="preserve"> de mesures de coopération pour le développement; la </w:t>
      </w:r>
      <w:r w:rsidR="00914C5B">
        <w:rPr>
          <w:sz w:val="22"/>
          <w:szCs w:val="22"/>
          <w:lang w:val="fr-CA"/>
        </w:rPr>
        <w:t>gestion et le financement de la coopération internationale</w:t>
      </w:r>
      <w:r w:rsidR="00D6449D">
        <w:rPr>
          <w:sz w:val="22"/>
          <w:szCs w:val="22"/>
          <w:lang w:val="fr-CA"/>
        </w:rPr>
        <w:t xml:space="preserve"> dans l’espace interaméricain</w:t>
      </w:r>
      <w:r w:rsidR="00FF77DE">
        <w:rPr>
          <w:sz w:val="22"/>
          <w:szCs w:val="22"/>
          <w:lang w:val="fr-CA"/>
        </w:rPr>
        <w:t xml:space="preserve"> et la promotion de partenariats stratégiques </w:t>
      </w:r>
      <w:r w:rsidR="00727FF9">
        <w:rPr>
          <w:sz w:val="22"/>
          <w:szCs w:val="22"/>
          <w:lang w:val="fr-CA"/>
        </w:rPr>
        <w:t xml:space="preserve">avec des acteurs comme le secteur privé, </w:t>
      </w:r>
      <w:r w:rsidR="00E337EC">
        <w:rPr>
          <w:sz w:val="22"/>
          <w:szCs w:val="22"/>
          <w:lang w:val="fr-CA"/>
        </w:rPr>
        <w:t>des institutions de financement du développement, des fondations, entre autres</w:t>
      </w:r>
      <w:r w:rsidR="007C36E3" w:rsidRPr="00534BAB" w:rsidDel="000A5D60">
        <w:rPr>
          <w:sz w:val="22"/>
          <w:szCs w:val="22"/>
          <w:lang w:val="fr-CA"/>
        </w:rPr>
        <w:t>.</w:t>
      </w:r>
      <w:r w:rsidR="007C36E3" w:rsidRPr="00534BAB">
        <w:rPr>
          <w:sz w:val="22"/>
          <w:szCs w:val="22"/>
          <w:lang w:val="fr-CA"/>
        </w:rPr>
        <w:t xml:space="preserve"> </w:t>
      </w:r>
    </w:p>
    <w:p w14:paraId="4887791B" w14:textId="77777777" w:rsidR="007C36E3" w:rsidRPr="00534BAB" w:rsidRDefault="007C36E3" w:rsidP="00631A4D">
      <w:pPr>
        <w:jc w:val="both"/>
        <w:rPr>
          <w:sz w:val="22"/>
          <w:szCs w:val="22"/>
          <w:lang w:val="fr-CA"/>
        </w:rPr>
      </w:pPr>
    </w:p>
    <w:p w14:paraId="30DAF40D" w14:textId="5C81B053" w:rsidR="007C36E3" w:rsidRPr="00534BAB" w:rsidRDefault="007C36E3" w:rsidP="00631A4D">
      <w:pPr>
        <w:pStyle w:val="ListParagraph"/>
        <w:numPr>
          <w:ilvl w:val="0"/>
          <w:numId w:val="1"/>
        </w:numPr>
        <w:spacing w:after="0" w:line="240" w:lineRule="auto"/>
        <w:ind w:left="720" w:hanging="720"/>
        <w:jc w:val="both"/>
        <w:rPr>
          <w:rFonts w:ascii="Times New Roman" w:hAnsi="Times New Roman"/>
          <w:b/>
          <w:bCs/>
          <w:color w:val="000000"/>
          <w:lang w:val="fr-CA"/>
        </w:rPr>
      </w:pPr>
      <w:r w:rsidRPr="00534BAB">
        <w:rPr>
          <w:rFonts w:ascii="Times New Roman" w:hAnsi="Times New Roman"/>
          <w:b/>
          <w:bCs/>
          <w:color w:val="000000" w:themeColor="text1"/>
          <w:lang w:val="fr-CA"/>
        </w:rPr>
        <w:t>STRUCTURE</w:t>
      </w:r>
      <w:r w:rsidR="008538C1">
        <w:rPr>
          <w:rFonts w:ascii="Times New Roman" w:hAnsi="Times New Roman"/>
          <w:b/>
          <w:bCs/>
          <w:color w:val="000000" w:themeColor="text1"/>
          <w:lang w:val="fr-CA"/>
        </w:rPr>
        <w:t xml:space="preserve"> DE LA RÉUNION</w:t>
      </w:r>
      <w:r w:rsidRPr="00534BAB">
        <w:rPr>
          <w:rFonts w:ascii="Times New Roman" w:hAnsi="Times New Roman"/>
          <w:b/>
          <w:bCs/>
          <w:color w:val="000000" w:themeColor="text1"/>
          <w:lang w:val="fr-CA"/>
        </w:rPr>
        <w:t xml:space="preserve"> </w:t>
      </w:r>
    </w:p>
    <w:p w14:paraId="5AD159B5" w14:textId="77777777" w:rsidR="007C36E3" w:rsidRPr="00534BAB" w:rsidRDefault="007C36E3" w:rsidP="007C36E3">
      <w:pPr>
        <w:jc w:val="both"/>
        <w:rPr>
          <w:color w:val="000000" w:themeColor="text1"/>
          <w:sz w:val="22"/>
          <w:szCs w:val="22"/>
          <w:lang w:val="fr-CA"/>
        </w:rPr>
      </w:pPr>
    </w:p>
    <w:p w14:paraId="2C6B5D6E" w14:textId="0DE6DC87" w:rsidR="007C36E3" w:rsidRPr="00534BAB" w:rsidRDefault="003A11EB" w:rsidP="00631A4D">
      <w:pPr>
        <w:ind w:firstLine="720"/>
        <w:jc w:val="both"/>
        <w:rPr>
          <w:color w:val="000000" w:themeColor="text1"/>
          <w:sz w:val="22"/>
          <w:szCs w:val="22"/>
          <w:lang w:val="fr-CA"/>
        </w:rPr>
      </w:pPr>
      <w:r>
        <w:rPr>
          <w:color w:val="000000" w:themeColor="text1"/>
          <w:sz w:val="22"/>
          <w:szCs w:val="22"/>
          <w:lang w:val="fr-CA"/>
        </w:rPr>
        <w:t>La réunion consistera en séances plénières</w:t>
      </w:r>
      <w:r w:rsidR="000D087B">
        <w:rPr>
          <w:color w:val="000000" w:themeColor="text1"/>
          <w:sz w:val="22"/>
          <w:szCs w:val="22"/>
          <w:lang w:val="fr-CA"/>
        </w:rPr>
        <w:t xml:space="preserve"> sur les </w:t>
      </w:r>
      <w:r w:rsidR="00E2670C">
        <w:rPr>
          <w:color w:val="000000" w:themeColor="text1"/>
          <w:sz w:val="22"/>
          <w:szCs w:val="22"/>
          <w:lang w:val="fr-CA"/>
        </w:rPr>
        <w:t xml:space="preserve">sujets de discussion importants. Pendant celles-ci, </w:t>
      </w:r>
      <w:r w:rsidR="001D584A">
        <w:rPr>
          <w:color w:val="000000" w:themeColor="text1"/>
          <w:sz w:val="22"/>
          <w:szCs w:val="22"/>
          <w:lang w:val="fr-CA"/>
        </w:rPr>
        <w:t>les hauts fonctionnaires des États membres chargés de la coopération</w:t>
      </w:r>
      <w:r w:rsidR="00FA3DF9">
        <w:rPr>
          <w:color w:val="000000" w:themeColor="text1"/>
          <w:sz w:val="22"/>
          <w:szCs w:val="22"/>
          <w:lang w:val="fr-CA"/>
        </w:rPr>
        <w:t xml:space="preserve"> discuteront des défis qui se posent actuellement</w:t>
      </w:r>
      <w:r w:rsidR="00115FAC">
        <w:rPr>
          <w:color w:val="000000" w:themeColor="text1"/>
          <w:sz w:val="22"/>
          <w:szCs w:val="22"/>
          <w:lang w:val="fr-CA"/>
        </w:rPr>
        <w:t xml:space="preserve"> et partageront des pratiques optimales</w:t>
      </w:r>
      <w:r w:rsidR="005B02B6">
        <w:rPr>
          <w:color w:val="000000" w:themeColor="text1"/>
          <w:sz w:val="22"/>
          <w:szCs w:val="22"/>
          <w:lang w:val="fr-CA"/>
        </w:rPr>
        <w:t xml:space="preserve"> et des opportunités de s’attaquer à ceux-ci</w:t>
      </w:r>
      <w:r w:rsidR="008553F7">
        <w:rPr>
          <w:color w:val="000000" w:themeColor="text1"/>
          <w:sz w:val="22"/>
          <w:szCs w:val="22"/>
          <w:lang w:val="fr-CA"/>
        </w:rPr>
        <w:t>. Le dialogue</w:t>
      </w:r>
      <w:r w:rsidR="007C51E3">
        <w:rPr>
          <w:color w:val="000000" w:themeColor="text1"/>
          <w:sz w:val="22"/>
          <w:szCs w:val="22"/>
          <w:lang w:val="fr-CA"/>
        </w:rPr>
        <w:t xml:space="preserve"> accueillera </w:t>
      </w:r>
      <w:r w:rsidR="00B37D50">
        <w:rPr>
          <w:color w:val="000000" w:themeColor="text1"/>
          <w:sz w:val="22"/>
          <w:szCs w:val="22"/>
          <w:lang w:val="fr-CA"/>
        </w:rPr>
        <w:t xml:space="preserve">les perspectives </w:t>
      </w:r>
      <w:r w:rsidR="00847ED5">
        <w:rPr>
          <w:color w:val="000000" w:themeColor="text1"/>
          <w:sz w:val="22"/>
          <w:szCs w:val="22"/>
          <w:lang w:val="fr-CA"/>
        </w:rPr>
        <w:t>multipartites</w:t>
      </w:r>
      <w:r w:rsidR="00FD5105">
        <w:rPr>
          <w:color w:val="000000" w:themeColor="text1"/>
          <w:sz w:val="22"/>
          <w:szCs w:val="22"/>
          <w:lang w:val="fr-CA"/>
        </w:rPr>
        <w:t xml:space="preserve"> partagées </w:t>
      </w:r>
      <w:r w:rsidR="003C2BBC">
        <w:rPr>
          <w:color w:val="000000" w:themeColor="text1"/>
          <w:sz w:val="22"/>
          <w:szCs w:val="22"/>
          <w:lang w:val="fr-CA"/>
        </w:rPr>
        <w:t>par des représentants des États observateurs permanents</w:t>
      </w:r>
      <w:r w:rsidR="00B81730">
        <w:rPr>
          <w:color w:val="000000" w:themeColor="text1"/>
          <w:sz w:val="22"/>
          <w:szCs w:val="22"/>
          <w:lang w:val="fr-CA"/>
        </w:rPr>
        <w:t>, d</w:t>
      </w:r>
      <w:r w:rsidR="00E475B6">
        <w:rPr>
          <w:color w:val="000000" w:themeColor="text1"/>
          <w:sz w:val="22"/>
          <w:szCs w:val="22"/>
          <w:lang w:val="fr-CA"/>
        </w:rPr>
        <w:t xml:space="preserve">es </w:t>
      </w:r>
      <w:r w:rsidR="00B81730">
        <w:rPr>
          <w:color w:val="000000" w:themeColor="text1"/>
          <w:sz w:val="22"/>
          <w:szCs w:val="22"/>
          <w:lang w:val="fr-CA"/>
        </w:rPr>
        <w:t>institutions de financement du développement</w:t>
      </w:r>
      <w:r w:rsidR="006C329E">
        <w:rPr>
          <w:color w:val="000000" w:themeColor="text1"/>
          <w:sz w:val="22"/>
          <w:szCs w:val="22"/>
          <w:lang w:val="fr-CA"/>
        </w:rPr>
        <w:t>,</w:t>
      </w:r>
      <w:r w:rsidR="00E33F6D">
        <w:rPr>
          <w:color w:val="000000" w:themeColor="text1"/>
          <w:sz w:val="22"/>
          <w:szCs w:val="22"/>
          <w:lang w:val="fr-CA"/>
        </w:rPr>
        <w:t xml:space="preserve"> des experts</w:t>
      </w:r>
      <w:r w:rsidR="00345267">
        <w:rPr>
          <w:color w:val="000000" w:themeColor="text1"/>
          <w:sz w:val="22"/>
          <w:szCs w:val="22"/>
          <w:lang w:val="fr-CA"/>
        </w:rPr>
        <w:t xml:space="preserve"> en matière de coopération</w:t>
      </w:r>
      <w:r w:rsidR="00D154C6">
        <w:rPr>
          <w:color w:val="000000" w:themeColor="text1"/>
          <w:sz w:val="22"/>
          <w:szCs w:val="22"/>
          <w:lang w:val="fr-CA"/>
        </w:rPr>
        <w:t>,</w:t>
      </w:r>
      <w:r w:rsidR="00345267">
        <w:rPr>
          <w:color w:val="000000" w:themeColor="text1"/>
          <w:sz w:val="22"/>
          <w:szCs w:val="22"/>
          <w:lang w:val="fr-CA"/>
        </w:rPr>
        <w:t xml:space="preserve"> des représentants du monde universitaire</w:t>
      </w:r>
      <w:r w:rsidR="00D154C6">
        <w:rPr>
          <w:color w:val="000000" w:themeColor="text1"/>
          <w:sz w:val="22"/>
          <w:szCs w:val="22"/>
          <w:lang w:val="fr-CA"/>
        </w:rPr>
        <w:t xml:space="preserve">, des </w:t>
      </w:r>
      <w:r w:rsidR="00E475B6">
        <w:rPr>
          <w:color w:val="000000" w:themeColor="text1"/>
          <w:sz w:val="22"/>
          <w:szCs w:val="22"/>
          <w:lang w:val="fr-CA"/>
        </w:rPr>
        <w:t>organisations internationales</w:t>
      </w:r>
      <w:r w:rsidR="00A96158">
        <w:rPr>
          <w:color w:val="000000" w:themeColor="text1"/>
          <w:sz w:val="22"/>
          <w:szCs w:val="22"/>
          <w:lang w:val="fr-CA"/>
        </w:rPr>
        <w:t xml:space="preserve"> et d</w:t>
      </w:r>
      <w:r w:rsidR="006C329E">
        <w:rPr>
          <w:color w:val="000000" w:themeColor="text1"/>
          <w:sz w:val="22"/>
          <w:szCs w:val="22"/>
          <w:lang w:val="fr-CA"/>
        </w:rPr>
        <w:t xml:space="preserve">es </w:t>
      </w:r>
      <w:r w:rsidR="00A96158">
        <w:rPr>
          <w:color w:val="000000" w:themeColor="text1"/>
          <w:sz w:val="22"/>
          <w:szCs w:val="22"/>
          <w:lang w:val="fr-CA"/>
        </w:rPr>
        <w:t>organisations de la société civile.</w:t>
      </w:r>
      <w:r w:rsidR="006C329E">
        <w:rPr>
          <w:color w:val="000000" w:themeColor="text1"/>
          <w:sz w:val="22"/>
          <w:szCs w:val="22"/>
          <w:lang w:val="fr-CA"/>
        </w:rPr>
        <w:t xml:space="preserve"> Enfin, </w:t>
      </w:r>
      <w:r w:rsidR="002426F9">
        <w:rPr>
          <w:color w:val="000000" w:themeColor="text1"/>
          <w:sz w:val="22"/>
          <w:szCs w:val="22"/>
          <w:lang w:val="fr-CA"/>
        </w:rPr>
        <w:t>les hauts fonctionnaires discuteront</w:t>
      </w:r>
      <w:r w:rsidR="000A7005">
        <w:rPr>
          <w:color w:val="000000" w:themeColor="text1"/>
          <w:sz w:val="22"/>
          <w:szCs w:val="22"/>
          <w:lang w:val="fr-CA"/>
        </w:rPr>
        <w:t xml:space="preserve"> de comment ils peuvent continuer à travailler avec l’OEA</w:t>
      </w:r>
      <w:r w:rsidR="003B2C20">
        <w:rPr>
          <w:color w:val="000000" w:themeColor="text1"/>
          <w:sz w:val="22"/>
          <w:szCs w:val="22"/>
          <w:lang w:val="fr-CA"/>
        </w:rPr>
        <w:t xml:space="preserve"> à catalyser le changement par le biais de mécanismes</w:t>
      </w:r>
      <w:r w:rsidR="00667680">
        <w:rPr>
          <w:color w:val="000000" w:themeColor="text1"/>
          <w:sz w:val="22"/>
          <w:szCs w:val="22"/>
          <w:lang w:val="fr-CA"/>
        </w:rPr>
        <w:t xml:space="preserve"> de coopération</w:t>
      </w:r>
      <w:r w:rsidR="003B2C20">
        <w:rPr>
          <w:color w:val="000000" w:themeColor="text1"/>
          <w:sz w:val="22"/>
          <w:szCs w:val="22"/>
          <w:lang w:val="fr-CA"/>
        </w:rPr>
        <w:t xml:space="preserve"> existants</w:t>
      </w:r>
      <w:r w:rsidR="00667680">
        <w:rPr>
          <w:color w:val="000000" w:themeColor="text1"/>
          <w:sz w:val="22"/>
          <w:szCs w:val="22"/>
          <w:lang w:val="fr-CA"/>
        </w:rPr>
        <w:t>, y compris l’AICD</w:t>
      </w:r>
      <w:r w:rsidR="00B573AA">
        <w:rPr>
          <w:color w:val="000000" w:themeColor="text1"/>
          <w:sz w:val="22"/>
          <w:szCs w:val="22"/>
          <w:lang w:val="fr-CA"/>
        </w:rPr>
        <w:t>, et établiront la marche à suivre pour des mesures concertées</w:t>
      </w:r>
      <w:r w:rsidR="007C36E3" w:rsidRPr="00534BAB">
        <w:rPr>
          <w:color w:val="000000" w:themeColor="text1"/>
          <w:sz w:val="22"/>
          <w:szCs w:val="22"/>
          <w:lang w:val="fr-CA"/>
        </w:rPr>
        <w:t>.</w:t>
      </w:r>
    </w:p>
    <w:p w14:paraId="2DEC1549" w14:textId="77777777" w:rsidR="007C36E3" w:rsidRPr="00534BAB" w:rsidRDefault="007C36E3" w:rsidP="007C36E3">
      <w:pPr>
        <w:jc w:val="both"/>
        <w:rPr>
          <w:color w:val="000000" w:themeColor="text1"/>
          <w:sz w:val="22"/>
          <w:szCs w:val="22"/>
          <w:lang w:val="fr-CA"/>
        </w:rPr>
      </w:pPr>
    </w:p>
    <w:p w14:paraId="54F96091" w14:textId="02759DFF" w:rsidR="007C36E3" w:rsidRPr="00534BAB" w:rsidRDefault="00F06802" w:rsidP="00631A4D">
      <w:pPr>
        <w:pStyle w:val="ListParagraph"/>
        <w:numPr>
          <w:ilvl w:val="0"/>
          <w:numId w:val="1"/>
        </w:numPr>
        <w:spacing w:after="0" w:line="240" w:lineRule="auto"/>
        <w:ind w:left="720" w:hanging="720"/>
        <w:jc w:val="both"/>
        <w:rPr>
          <w:rFonts w:ascii="Times New Roman" w:hAnsi="Times New Roman"/>
          <w:b/>
          <w:bCs/>
          <w:color w:val="000000" w:themeColor="text1"/>
          <w:lang w:val="fr-CA"/>
        </w:rPr>
      </w:pPr>
      <w:r>
        <w:rPr>
          <w:rFonts w:ascii="Times New Roman" w:hAnsi="Times New Roman"/>
          <w:b/>
          <w:bCs/>
          <w:color w:val="000000" w:themeColor="text1"/>
          <w:lang w:val="fr-CA"/>
        </w:rPr>
        <w:t>RÉSULTATS ATTENDUS DE LA RÉUNION</w:t>
      </w:r>
    </w:p>
    <w:p w14:paraId="7DFA8CB7" w14:textId="77777777" w:rsidR="007C36E3" w:rsidRPr="00534BAB" w:rsidRDefault="007C36E3" w:rsidP="007C36E3">
      <w:pPr>
        <w:jc w:val="both"/>
        <w:rPr>
          <w:sz w:val="22"/>
          <w:szCs w:val="22"/>
          <w:lang w:val="fr-CA"/>
        </w:rPr>
      </w:pPr>
    </w:p>
    <w:p w14:paraId="0FF533DB" w14:textId="190F6ED6" w:rsidR="007C36E3" w:rsidRPr="00534BAB" w:rsidRDefault="00F06802" w:rsidP="00631A4D">
      <w:pPr>
        <w:ind w:firstLine="720"/>
        <w:jc w:val="both"/>
        <w:rPr>
          <w:sz w:val="22"/>
          <w:szCs w:val="22"/>
          <w:lang w:val="fr-CA"/>
        </w:rPr>
      </w:pPr>
      <w:r>
        <w:rPr>
          <w:sz w:val="22"/>
          <w:szCs w:val="22"/>
          <w:lang w:val="fr-CA"/>
        </w:rPr>
        <w:t xml:space="preserve">La réunion débouchera </w:t>
      </w:r>
      <w:r w:rsidR="0098642C">
        <w:rPr>
          <w:sz w:val="22"/>
          <w:szCs w:val="22"/>
          <w:lang w:val="fr-CA"/>
        </w:rPr>
        <w:t>sur la rédaction d’un Plan d’action pour la coopération</w:t>
      </w:r>
      <w:r w:rsidR="007C36E3" w:rsidRPr="00534BAB">
        <w:rPr>
          <w:sz w:val="22"/>
          <w:szCs w:val="22"/>
          <w:lang w:val="fr-CA"/>
        </w:rPr>
        <w:t xml:space="preserve"> 2024-2027.</w:t>
      </w:r>
      <w:r w:rsidR="00AB6341">
        <w:rPr>
          <w:sz w:val="22"/>
          <w:szCs w:val="22"/>
          <w:lang w:val="fr-CA"/>
        </w:rPr>
        <w:t xml:space="preserve"> Ce plan, enrichi de discussions</w:t>
      </w:r>
      <w:r w:rsidR="00570764">
        <w:rPr>
          <w:sz w:val="22"/>
          <w:szCs w:val="22"/>
          <w:lang w:val="fr-CA"/>
        </w:rPr>
        <w:t xml:space="preserve"> détaillées</w:t>
      </w:r>
      <w:r w:rsidR="00C93ADC">
        <w:rPr>
          <w:sz w:val="22"/>
          <w:szCs w:val="22"/>
          <w:lang w:val="fr-CA"/>
        </w:rPr>
        <w:t xml:space="preserve"> entre les États membres et des parties prenantes pertinentes</w:t>
      </w:r>
      <w:r w:rsidR="00E5527B">
        <w:rPr>
          <w:sz w:val="22"/>
          <w:szCs w:val="22"/>
          <w:lang w:val="fr-CA"/>
        </w:rPr>
        <w:t xml:space="preserve">, identifiera les diverses modalités </w:t>
      </w:r>
      <w:r w:rsidR="00D63728">
        <w:rPr>
          <w:sz w:val="22"/>
          <w:szCs w:val="22"/>
          <w:lang w:val="fr-CA"/>
        </w:rPr>
        <w:t>de coopération</w:t>
      </w:r>
      <w:r w:rsidR="00E04368">
        <w:rPr>
          <w:sz w:val="22"/>
          <w:szCs w:val="22"/>
          <w:lang w:val="fr-CA"/>
        </w:rPr>
        <w:t xml:space="preserve"> </w:t>
      </w:r>
      <w:r w:rsidR="007F64FA">
        <w:rPr>
          <w:sz w:val="22"/>
          <w:szCs w:val="22"/>
          <w:lang w:val="fr-CA"/>
        </w:rPr>
        <w:t>qui existent dans la région</w:t>
      </w:r>
      <w:r w:rsidR="00F86F50">
        <w:rPr>
          <w:sz w:val="22"/>
          <w:szCs w:val="22"/>
          <w:lang w:val="fr-CA"/>
        </w:rPr>
        <w:t xml:space="preserve"> et </w:t>
      </w:r>
      <w:r w:rsidR="0043017E">
        <w:rPr>
          <w:sz w:val="22"/>
          <w:szCs w:val="22"/>
          <w:lang w:val="fr-CA"/>
        </w:rPr>
        <w:t>décrira</w:t>
      </w:r>
      <w:r w:rsidR="00F86F50">
        <w:rPr>
          <w:sz w:val="22"/>
          <w:szCs w:val="22"/>
          <w:lang w:val="fr-CA"/>
        </w:rPr>
        <w:t xml:space="preserve"> des mesures concrètes</w:t>
      </w:r>
      <w:r w:rsidR="00ED07F6">
        <w:rPr>
          <w:sz w:val="22"/>
          <w:szCs w:val="22"/>
          <w:lang w:val="fr-CA"/>
        </w:rPr>
        <w:t xml:space="preserve"> pour </w:t>
      </w:r>
      <w:r w:rsidR="00EB753D">
        <w:rPr>
          <w:sz w:val="22"/>
          <w:szCs w:val="22"/>
          <w:lang w:val="fr-CA"/>
        </w:rPr>
        <w:t xml:space="preserve">s’attaquer </w:t>
      </w:r>
      <w:r w:rsidR="00223B58">
        <w:rPr>
          <w:sz w:val="22"/>
          <w:szCs w:val="22"/>
          <w:lang w:val="fr-CA"/>
        </w:rPr>
        <w:t>de fa</w:t>
      </w:r>
      <w:r w:rsidR="002916DB">
        <w:rPr>
          <w:sz w:val="22"/>
          <w:szCs w:val="22"/>
          <w:lang w:val="fr-CA"/>
        </w:rPr>
        <w:t>ç</w:t>
      </w:r>
      <w:r w:rsidR="003948CE">
        <w:rPr>
          <w:sz w:val="22"/>
          <w:szCs w:val="22"/>
          <w:lang w:val="fr-CA"/>
        </w:rPr>
        <w:t xml:space="preserve">on effective aux défis </w:t>
      </w:r>
      <w:r w:rsidR="00901E88">
        <w:rPr>
          <w:sz w:val="22"/>
          <w:szCs w:val="22"/>
          <w:lang w:val="fr-CA"/>
        </w:rPr>
        <w:t>dont il aura été discuté durant la réunion</w:t>
      </w:r>
      <w:r w:rsidR="00A4441D">
        <w:rPr>
          <w:sz w:val="22"/>
          <w:szCs w:val="22"/>
          <w:lang w:val="fr-CA"/>
        </w:rPr>
        <w:t>. Le plan sp</w:t>
      </w:r>
      <w:r w:rsidR="00120ACD">
        <w:rPr>
          <w:sz w:val="22"/>
          <w:szCs w:val="22"/>
          <w:lang w:val="fr-CA"/>
        </w:rPr>
        <w:t xml:space="preserve">écifiera </w:t>
      </w:r>
      <w:r w:rsidR="00DC64AD">
        <w:rPr>
          <w:sz w:val="22"/>
          <w:szCs w:val="22"/>
          <w:lang w:val="fr-CA"/>
        </w:rPr>
        <w:t>l</w:t>
      </w:r>
      <w:r w:rsidR="00120ACD">
        <w:rPr>
          <w:sz w:val="22"/>
          <w:szCs w:val="22"/>
          <w:lang w:val="fr-CA"/>
        </w:rPr>
        <w:t xml:space="preserve">a marche à suivre </w:t>
      </w:r>
      <w:r w:rsidR="00157BA9">
        <w:rPr>
          <w:sz w:val="22"/>
          <w:szCs w:val="22"/>
          <w:lang w:val="fr-CA"/>
        </w:rPr>
        <w:t xml:space="preserve">et </w:t>
      </w:r>
      <w:r w:rsidR="00157BA9" w:rsidRPr="00631A4D">
        <w:rPr>
          <w:color w:val="000000" w:themeColor="text1"/>
          <w:sz w:val="22"/>
          <w:szCs w:val="22"/>
          <w:lang w:val="fr-CA"/>
        </w:rPr>
        <w:t>aidera</w:t>
      </w:r>
      <w:r w:rsidR="00157BA9">
        <w:rPr>
          <w:sz w:val="22"/>
          <w:szCs w:val="22"/>
          <w:lang w:val="fr-CA"/>
        </w:rPr>
        <w:t xml:space="preserve"> à coordonner</w:t>
      </w:r>
      <w:r w:rsidR="0046791B">
        <w:rPr>
          <w:sz w:val="22"/>
          <w:szCs w:val="22"/>
          <w:lang w:val="fr-CA"/>
        </w:rPr>
        <w:t xml:space="preserve"> des mesures à court et à moyen terme </w:t>
      </w:r>
      <w:r w:rsidR="002D01E9">
        <w:rPr>
          <w:sz w:val="22"/>
          <w:szCs w:val="22"/>
          <w:lang w:val="fr-CA"/>
        </w:rPr>
        <w:t xml:space="preserve">pour le Conseil de direction de l’AICD, </w:t>
      </w:r>
      <w:r w:rsidR="00742015">
        <w:rPr>
          <w:sz w:val="22"/>
          <w:szCs w:val="22"/>
          <w:lang w:val="fr-CA"/>
        </w:rPr>
        <w:t xml:space="preserve">positionnant le SEDI de l’OEA de façon stratégique pour qu’il puisse </w:t>
      </w:r>
      <w:r w:rsidR="00CE5E9D">
        <w:rPr>
          <w:sz w:val="22"/>
          <w:szCs w:val="22"/>
          <w:lang w:val="fr-CA"/>
        </w:rPr>
        <w:t>favoriser de façon effective la coopération pour le développement dans la région</w:t>
      </w:r>
      <w:r w:rsidR="007C36E3" w:rsidRPr="00534BAB">
        <w:rPr>
          <w:sz w:val="22"/>
          <w:szCs w:val="22"/>
          <w:lang w:val="fr-CA"/>
        </w:rPr>
        <w:t>.</w:t>
      </w:r>
    </w:p>
    <w:p w14:paraId="5930B38B" w14:textId="77777777" w:rsidR="007C36E3" w:rsidRPr="00534BAB" w:rsidRDefault="007C36E3" w:rsidP="007C36E3">
      <w:pPr>
        <w:rPr>
          <w:b/>
          <w:bCs/>
          <w:color w:val="000000" w:themeColor="text1"/>
          <w:sz w:val="22"/>
          <w:szCs w:val="22"/>
          <w:lang w:val="fr-CA"/>
        </w:rPr>
      </w:pPr>
      <w:r w:rsidRPr="00534BAB">
        <w:rPr>
          <w:b/>
          <w:bCs/>
          <w:color w:val="000000" w:themeColor="text1"/>
          <w:lang w:val="fr-CA"/>
        </w:rPr>
        <w:br w:type="page"/>
      </w:r>
    </w:p>
    <w:p w14:paraId="3C64B08A" w14:textId="1C59D37E" w:rsidR="007C36E3" w:rsidRPr="00534BAB" w:rsidRDefault="00921942" w:rsidP="00631A4D">
      <w:pPr>
        <w:pStyle w:val="ListParagraph"/>
        <w:numPr>
          <w:ilvl w:val="0"/>
          <w:numId w:val="1"/>
        </w:numPr>
        <w:spacing w:after="0" w:line="240" w:lineRule="auto"/>
        <w:ind w:left="720" w:hanging="720"/>
        <w:jc w:val="both"/>
        <w:rPr>
          <w:rFonts w:ascii="Times New Roman" w:hAnsi="Times New Roman"/>
          <w:b/>
          <w:bCs/>
          <w:color w:val="000000" w:themeColor="text1"/>
          <w:lang w:val="fr-CA"/>
        </w:rPr>
      </w:pPr>
      <w:r>
        <w:rPr>
          <w:rFonts w:ascii="Times New Roman" w:hAnsi="Times New Roman"/>
          <w:b/>
          <w:bCs/>
          <w:color w:val="000000" w:themeColor="text1"/>
          <w:lang w:val="fr-CA"/>
        </w:rPr>
        <w:lastRenderedPageBreak/>
        <w:t>CALENDRIER PROPOSÉ </w:t>
      </w:r>
      <w:r w:rsidR="007C36E3" w:rsidRPr="00534BAB">
        <w:rPr>
          <w:rFonts w:ascii="Times New Roman" w:hAnsi="Times New Roman"/>
          <w:b/>
          <w:bCs/>
          <w:color w:val="000000" w:themeColor="text1"/>
          <w:lang w:val="fr-CA"/>
        </w:rPr>
        <w:t>:</w:t>
      </w:r>
    </w:p>
    <w:p w14:paraId="7DD57E30" w14:textId="77777777" w:rsidR="007C36E3" w:rsidRPr="00534BAB" w:rsidRDefault="007C36E3" w:rsidP="002C4068">
      <w:pPr>
        <w:jc w:val="both"/>
        <w:rPr>
          <w:sz w:val="22"/>
          <w:szCs w:val="22"/>
          <w:lang w:val="fr-CA"/>
        </w:rPr>
      </w:pPr>
    </w:p>
    <w:tbl>
      <w:tblPr>
        <w:tblStyle w:val="TableGrid"/>
        <w:tblpPr w:leftFromText="180" w:rightFromText="180" w:vertAnchor="text" w:horzAnchor="margin" w:tblpY="5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00"/>
        <w:gridCol w:w="5940"/>
      </w:tblGrid>
      <w:tr w:rsidR="007C36E3" w:rsidRPr="00534BAB" w14:paraId="5C9DE960" w14:textId="77777777" w:rsidTr="00DC64AD">
        <w:trPr>
          <w:trHeight w:val="66"/>
        </w:trPr>
        <w:tc>
          <w:tcPr>
            <w:tcW w:w="9360" w:type="dxa"/>
            <w:gridSpan w:val="3"/>
            <w:tcBorders>
              <w:bottom w:val="single" w:sz="4" w:space="0" w:color="auto"/>
            </w:tcBorders>
            <w:shd w:val="clear" w:color="auto" w:fill="BFBFBF" w:themeFill="background1" w:themeFillShade="BF"/>
            <w:vAlign w:val="center"/>
          </w:tcPr>
          <w:p w14:paraId="0256F266" w14:textId="771DAD2C" w:rsidR="007C36E3" w:rsidRPr="00534BAB" w:rsidRDefault="00921942" w:rsidP="009F148F">
            <w:pPr>
              <w:pStyle w:val="ListParagraph"/>
              <w:keepNext/>
              <w:keepLines/>
              <w:tabs>
                <w:tab w:val="left" w:pos="360"/>
              </w:tabs>
              <w:spacing w:after="0" w:line="240" w:lineRule="auto"/>
              <w:ind w:left="250"/>
              <w:jc w:val="both"/>
              <w:outlineLvl w:val="0"/>
              <w:rPr>
                <w:rFonts w:ascii="Times New Roman" w:hAnsi="Times New Roman" w:cs="Times New Roman"/>
                <w:color w:val="000000"/>
                <w:lang w:val="fr-CA"/>
              </w:rPr>
            </w:pPr>
            <w:r>
              <w:rPr>
                <w:rFonts w:ascii="Times New Roman" w:hAnsi="Times New Roman" w:cs="Times New Roman"/>
                <w:b/>
                <w:bCs/>
                <w:i/>
                <w:iCs/>
                <w:color w:val="000000"/>
                <w:lang w:val="fr-CA"/>
              </w:rPr>
              <w:t>Jour</w:t>
            </w:r>
            <w:r w:rsidR="007C36E3" w:rsidRPr="00534BAB">
              <w:rPr>
                <w:rFonts w:ascii="Times New Roman" w:hAnsi="Times New Roman" w:cs="Times New Roman"/>
                <w:b/>
                <w:bCs/>
                <w:i/>
                <w:iCs/>
                <w:color w:val="000000"/>
                <w:lang w:val="fr-CA"/>
              </w:rPr>
              <w:t xml:space="preserve"> 1</w:t>
            </w:r>
            <w:r>
              <w:rPr>
                <w:rFonts w:ascii="Times New Roman" w:hAnsi="Times New Roman" w:cs="Times New Roman"/>
                <w:b/>
                <w:bCs/>
                <w:i/>
                <w:iCs/>
                <w:color w:val="000000"/>
                <w:lang w:val="fr-CA"/>
              </w:rPr>
              <w:t> </w:t>
            </w:r>
            <w:r w:rsidR="007C36E3" w:rsidRPr="00534BAB">
              <w:rPr>
                <w:rFonts w:ascii="Times New Roman" w:hAnsi="Times New Roman" w:cs="Times New Roman"/>
                <w:b/>
                <w:bCs/>
                <w:i/>
                <w:iCs/>
                <w:color w:val="000000"/>
                <w:lang w:val="fr-CA"/>
              </w:rPr>
              <w:t xml:space="preserve">: </w:t>
            </w:r>
            <w:r w:rsidR="00920DE6">
              <w:rPr>
                <w:rFonts w:ascii="Times New Roman" w:hAnsi="Times New Roman" w:cs="Times New Roman"/>
                <w:b/>
                <w:bCs/>
                <w:i/>
                <w:iCs/>
                <w:color w:val="000000"/>
                <w:lang w:val="fr-CA"/>
              </w:rPr>
              <w:t>jeudi 18 avril</w:t>
            </w:r>
            <w:r w:rsidR="007C36E3" w:rsidRPr="00534BAB">
              <w:rPr>
                <w:rFonts w:ascii="Times New Roman" w:hAnsi="Times New Roman" w:cs="Times New Roman"/>
                <w:b/>
                <w:bCs/>
                <w:i/>
                <w:iCs/>
                <w:color w:val="000000"/>
                <w:lang w:val="fr-CA"/>
              </w:rPr>
              <w:t xml:space="preserve"> 2024</w:t>
            </w:r>
          </w:p>
        </w:tc>
      </w:tr>
      <w:tr w:rsidR="007C36E3" w:rsidRPr="00A707D0" w14:paraId="3F6A3B7F" w14:textId="77777777" w:rsidTr="00DC64AD">
        <w:trPr>
          <w:trHeight w:val="557"/>
        </w:trPr>
        <w:tc>
          <w:tcPr>
            <w:tcW w:w="1620" w:type="dxa"/>
            <w:tcBorders>
              <w:top w:val="single" w:sz="4" w:space="0" w:color="auto"/>
            </w:tcBorders>
          </w:tcPr>
          <w:p w14:paraId="310EFC2B" w14:textId="6AB12765" w:rsidR="007C36E3" w:rsidRPr="00534BAB" w:rsidRDefault="0013662A" w:rsidP="009F148F">
            <w:pPr>
              <w:keepNext/>
              <w:keepLines/>
              <w:tabs>
                <w:tab w:val="left" w:pos="720"/>
              </w:tabs>
              <w:jc w:val="both"/>
              <w:outlineLvl w:val="0"/>
              <w:rPr>
                <w:rFonts w:ascii="Times New Roman" w:eastAsia="Times New Roman" w:hAnsi="Times New Roman" w:cs="Times New Roman"/>
                <w:color w:val="000000"/>
                <w:sz w:val="22"/>
                <w:lang w:val="fr-CA"/>
              </w:rPr>
            </w:pPr>
            <w:r>
              <w:rPr>
                <w:rFonts w:ascii="Times New Roman" w:eastAsia="Times New Roman" w:hAnsi="Times New Roman" w:cs="Times New Roman"/>
                <w:color w:val="000000"/>
                <w:sz w:val="22"/>
                <w:lang w:val="fr-CA"/>
              </w:rPr>
              <w:t>Avant-midi</w:t>
            </w:r>
          </w:p>
        </w:tc>
        <w:tc>
          <w:tcPr>
            <w:tcW w:w="1800" w:type="dxa"/>
            <w:tcBorders>
              <w:top w:val="single" w:sz="4" w:space="0" w:color="auto"/>
            </w:tcBorders>
          </w:tcPr>
          <w:p w14:paraId="26ECC481" w14:textId="1847EB68" w:rsidR="007C36E3" w:rsidRPr="00534BAB" w:rsidRDefault="007C36E3" w:rsidP="00DC64AD">
            <w:pPr>
              <w:keepNext/>
              <w:keepLines/>
              <w:tabs>
                <w:tab w:val="left" w:pos="720"/>
              </w:tabs>
              <w:outlineLvl w:val="0"/>
              <w:rPr>
                <w:rFonts w:ascii="Times New Roman" w:eastAsia="Times New Roman" w:hAnsi="Times New Roman" w:cs="Times New Roman"/>
                <w:color w:val="000000"/>
                <w:sz w:val="22"/>
                <w:lang w:val="fr-CA"/>
              </w:rPr>
            </w:pPr>
            <w:r w:rsidRPr="00534BAB">
              <w:rPr>
                <w:rFonts w:ascii="Times New Roman" w:eastAsia="Times New Roman" w:hAnsi="Times New Roman" w:cs="Times New Roman"/>
                <w:color w:val="000000"/>
                <w:sz w:val="22"/>
                <w:lang w:val="fr-CA"/>
              </w:rPr>
              <w:t>9</w:t>
            </w:r>
            <w:r w:rsidR="0013662A">
              <w:rPr>
                <w:rFonts w:ascii="Times New Roman" w:eastAsia="Times New Roman" w:hAnsi="Times New Roman" w:cs="Times New Roman"/>
                <w:color w:val="000000"/>
                <w:sz w:val="22"/>
                <w:lang w:val="fr-CA"/>
              </w:rPr>
              <w:t> h </w:t>
            </w:r>
            <w:r w:rsidRPr="00534BAB">
              <w:rPr>
                <w:rFonts w:ascii="Times New Roman" w:eastAsia="Times New Roman" w:hAnsi="Times New Roman" w:cs="Times New Roman"/>
                <w:color w:val="000000"/>
                <w:sz w:val="22"/>
                <w:lang w:val="fr-CA"/>
              </w:rPr>
              <w:t xml:space="preserve">00 </w:t>
            </w:r>
            <w:r w:rsidR="0013662A">
              <w:rPr>
                <w:rFonts w:ascii="Times New Roman" w:eastAsia="Times New Roman" w:hAnsi="Times New Roman" w:cs="Times New Roman"/>
                <w:color w:val="000000"/>
                <w:sz w:val="22"/>
                <w:lang w:val="fr-CA"/>
              </w:rPr>
              <w:t xml:space="preserve">– </w:t>
            </w:r>
            <w:r w:rsidRPr="00534BAB">
              <w:rPr>
                <w:rFonts w:ascii="Times New Roman" w:eastAsia="Times New Roman" w:hAnsi="Times New Roman" w:cs="Times New Roman"/>
                <w:color w:val="000000"/>
                <w:sz w:val="22"/>
                <w:lang w:val="fr-CA"/>
              </w:rPr>
              <w:t>13</w:t>
            </w:r>
            <w:r w:rsidR="0013662A">
              <w:rPr>
                <w:rFonts w:ascii="Times New Roman" w:eastAsia="Times New Roman" w:hAnsi="Times New Roman" w:cs="Times New Roman"/>
                <w:color w:val="000000"/>
                <w:sz w:val="22"/>
                <w:lang w:val="fr-CA"/>
              </w:rPr>
              <w:t> h </w:t>
            </w:r>
            <w:r w:rsidRPr="00534BAB">
              <w:rPr>
                <w:rFonts w:ascii="Times New Roman" w:eastAsia="Times New Roman" w:hAnsi="Times New Roman" w:cs="Times New Roman"/>
                <w:color w:val="000000"/>
                <w:sz w:val="22"/>
                <w:lang w:val="fr-CA"/>
              </w:rPr>
              <w:t>00</w:t>
            </w:r>
          </w:p>
        </w:tc>
        <w:tc>
          <w:tcPr>
            <w:tcW w:w="5940" w:type="dxa"/>
            <w:tcBorders>
              <w:top w:val="single" w:sz="4" w:space="0" w:color="auto"/>
            </w:tcBorders>
          </w:tcPr>
          <w:p w14:paraId="643B5C42" w14:textId="1D3CBBA7" w:rsidR="007C36E3" w:rsidRPr="00534BAB" w:rsidRDefault="008A4782" w:rsidP="009F148F">
            <w:pPr>
              <w:keepNext/>
              <w:keepLines/>
              <w:tabs>
                <w:tab w:val="left" w:pos="360"/>
              </w:tabs>
              <w:jc w:val="both"/>
              <w:outlineLvl w:val="0"/>
              <w:rPr>
                <w:rFonts w:ascii="Times New Roman" w:hAnsi="Times New Roman" w:cs="Times New Roman"/>
                <w:color w:val="000000"/>
                <w:sz w:val="22"/>
                <w:lang w:val="fr-CA"/>
              </w:rPr>
            </w:pPr>
            <w:r>
              <w:rPr>
                <w:rFonts w:ascii="Times New Roman" w:hAnsi="Times New Roman" w:cs="Times New Roman"/>
                <w:color w:val="000000"/>
                <w:sz w:val="22"/>
                <w:lang w:val="fr-CA"/>
              </w:rPr>
              <w:t>Séance d’ouverture</w:t>
            </w:r>
            <w:r w:rsidR="007C36E3" w:rsidRPr="00534BAB">
              <w:rPr>
                <w:rFonts w:ascii="Times New Roman" w:hAnsi="Times New Roman" w:cs="Times New Roman"/>
                <w:color w:val="000000"/>
                <w:sz w:val="22"/>
                <w:lang w:val="fr-CA"/>
              </w:rPr>
              <w:t xml:space="preserve"> </w:t>
            </w:r>
          </w:p>
          <w:p w14:paraId="544F302F" w14:textId="005DD3E3" w:rsidR="007C36E3" w:rsidRPr="00534BAB" w:rsidRDefault="008A4782" w:rsidP="009F148F">
            <w:pPr>
              <w:pStyle w:val="ListParagraph"/>
              <w:keepNext/>
              <w:keepLines/>
              <w:tabs>
                <w:tab w:val="left" w:pos="360"/>
              </w:tabs>
              <w:spacing w:after="0" w:line="240" w:lineRule="auto"/>
              <w:ind w:left="250"/>
              <w:jc w:val="both"/>
              <w:outlineLvl w:val="0"/>
              <w:rPr>
                <w:rFonts w:ascii="Times New Roman" w:hAnsi="Times New Roman" w:cs="Times New Roman"/>
                <w:color w:val="000000"/>
                <w:lang w:val="fr-CA"/>
              </w:rPr>
            </w:pPr>
            <w:r>
              <w:rPr>
                <w:rFonts w:ascii="Times New Roman" w:hAnsi="Times New Roman" w:cs="Times New Roman"/>
                <w:color w:val="000000"/>
                <w:lang w:val="fr-CA"/>
              </w:rPr>
              <w:t>Allocution de bienvenue</w:t>
            </w:r>
          </w:p>
          <w:p w14:paraId="7CF85D9A" w14:textId="5B8B4BE4" w:rsidR="007C36E3" w:rsidRPr="00534BAB" w:rsidRDefault="007C36E3" w:rsidP="009F148F">
            <w:pPr>
              <w:keepNext/>
              <w:keepLines/>
              <w:tabs>
                <w:tab w:val="left" w:pos="360"/>
              </w:tabs>
              <w:jc w:val="both"/>
              <w:outlineLvl w:val="0"/>
              <w:rPr>
                <w:rFonts w:ascii="Times New Roman" w:hAnsi="Times New Roman" w:cs="Times New Roman"/>
                <w:color w:val="000000"/>
                <w:sz w:val="22"/>
                <w:lang w:val="fr-CA"/>
              </w:rPr>
            </w:pPr>
            <w:r w:rsidRPr="006575FB">
              <w:rPr>
                <w:rFonts w:ascii="Times New Roman" w:hAnsi="Times New Roman" w:cs="Times New Roman"/>
                <w:color w:val="000000"/>
                <w:sz w:val="22"/>
                <w:u w:val="single"/>
                <w:lang w:val="fr-CA"/>
              </w:rPr>
              <w:t>P</w:t>
            </w:r>
            <w:r w:rsidR="006D29BA" w:rsidRPr="006575FB">
              <w:rPr>
                <w:rFonts w:ascii="Times New Roman" w:hAnsi="Times New Roman" w:cs="Times New Roman"/>
                <w:color w:val="000000"/>
                <w:sz w:val="22"/>
                <w:u w:val="single"/>
                <w:lang w:val="fr-CA"/>
              </w:rPr>
              <w:t>remière séance plénière</w:t>
            </w:r>
            <w:r w:rsidR="006D29BA">
              <w:rPr>
                <w:rFonts w:ascii="Times New Roman" w:hAnsi="Times New Roman" w:cs="Times New Roman"/>
                <w:color w:val="000000"/>
                <w:sz w:val="22"/>
                <w:lang w:val="fr-CA"/>
              </w:rPr>
              <w:t> </w:t>
            </w:r>
            <w:r w:rsidRPr="00534BAB">
              <w:rPr>
                <w:rFonts w:ascii="Times New Roman" w:hAnsi="Times New Roman" w:cs="Times New Roman"/>
                <w:color w:val="000000"/>
                <w:sz w:val="22"/>
                <w:lang w:val="fr-CA"/>
              </w:rPr>
              <w:t>:</w:t>
            </w:r>
          </w:p>
          <w:p w14:paraId="5F2BD7AD" w14:textId="073ECE2B" w:rsidR="007C36E3" w:rsidRPr="00534BAB" w:rsidRDefault="00D551E5"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lang w:val="fr-CA"/>
              </w:rPr>
            </w:pPr>
            <w:r>
              <w:rPr>
                <w:rFonts w:ascii="Times New Roman" w:hAnsi="Times New Roman" w:cs="Times New Roman"/>
                <w:color w:val="000000"/>
                <w:lang w:val="fr-CA"/>
              </w:rPr>
              <w:t>Élection de la Présidence</w:t>
            </w:r>
            <w:r w:rsidR="00AD72F8">
              <w:rPr>
                <w:rFonts w:ascii="Times New Roman" w:hAnsi="Times New Roman" w:cs="Times New Roman"/>
                <w:color w:val="000000"/>
                <w:lang w:val="fr-CA"/>
              </w:rPr>
              <w:t xml:space="preserve"> de la réunion et</w:t>
            </w:r>
            <w:r w:rsidR="007C36E3" w:rsidRPr="00534BAB">
              <w:rPr>
                <w:rFonts w:ascii="Times New Roman" w:hAnsi="Times New Roman" w:cs="Times New Roman"/>
                <w:color w:val="000000"/>
                <w:lang w:val="fr-CA"/>
              </w:rPr>
              <w:t xml:space="preserve"> adoption</w:t>
            </w:r>
            <w:r w:rsidR="00AD72F8">
              <w:rPr>
                <w:rFonts w:ascii="Times New Roman" w:hAnsi="Times New Roman" w:cs="Times New Roman"/>
                <w:color w:val="000000"/>
                <w:lang w:val="fr-CA"/>
              </w:rPr>
              <w:t xml:space="preserve"> de l’ordre du jour et </w:t>
            </w:r>
            <w:r w:rsidR="002479F6">
              <w:rPr>
                <w:rFonts w:ascii="Times New Roman" w:hAnsi="Times New Roman" w:cs="Times New Roman"/>
                <w:color w:val="000000"/>
                <w:lang w:val="fr-CA"/>
              </w:rPr>
              <w:t>du calendrier de la réunion</w:t>
            </w:r>
          </w:p>
          <w:p w14:paraId="2FFDF612" w14:textId="0F77ED50" w:rsidR="007C36E3" w:rsidRPr="00534BAB" w:rsidRDefault="007C36E3"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lang w:val="fr-CA"/>
              </w:rPr>
            </w:pPr>
            <w:r w:rsidRPr="00534BAB">
              <w:rPr>
                <w:rFonts w:ascii="Times New Roman" w:hAnsi="Times New Roman" w:cs="Times New Roman"/>
                <w:color w:val="000000"/>
                <w:lang w:val="fr-CA"/>
              </w:rPr>
              <w:t>Pr</w:t>
            </w:r>
            <w:r w:rsidR="002479F6">
              <w:rPr>
                <w:rFonts w:ascii="Times New Roman" w:hAnsi="Times New Roman" w:cs="Times New Roman"/>
                <w:color w:val="000000"/>
                <w:lang w:val="fr-CA"/>
              </w:rPr>
              <w:t>é</w:t>
            </w:r>
            <w:r w:rsidRPr="00534BAB">
              <w:rPr>
                <w:rFonts w:ascii="Times New Roman" w:hAnsi="Times New Roman" w:cs="Times New Roman"/>
                <w:color w:val="000000"/>
                <w:lang w:val="fr-CA"/>
              </w:rPr>
              <w:t>sentation</w:t>
            </w:r>
            <w:r w:rsidR="002479F6">
              <w:rPr>
                <w:rFonts w:ascii="Times New Roman" w:hAnsi="Times New Roman" w:cs="Times New Roman"/>
                <w:color w:val="000000"/>
                <w:lang w:val="fr-CA"/>
              </w:rPr>
              <w:t xml:space="preserve"> du rapport du SEDI de l’OEA</w:t>
            </w:r>
            <w:r w:rsidR="0049525C">
              <w:rPr>
                <w:rFonts w:ascii="Times New Roman" w:hAnsi="Times New Roman" w:cs="Times New Roman"/>
                <w:color w:val="000000"/>
                <w:lang w:val="fr-CA"/>
              </w:rPr>
              <w:t xml:space="preserve"> sur la coopération pour le développement</w:t>
            </w:r>
          </w:p>
          <w:p w14:paraId="3CD5CB6F" w14:textId="30FAD4A5" w:rsidR="007C36E3" w:rsidRPr="00534BAB" w:rsidRDefault="0049525C" w:rsidP="009F148F">
            <w:pPr>
              <w:keepNext/>
              <w:keepLines/>
              <w:tabs>
                <w:tab w:val="left" w:pos="360"/>
              </w:tabs>
              <w:jc w:val="both"/>
              <w:outlineLvl w:val="0"/>
              <w:rPr>
                <w:rFonts w:ascii="Times New Roman" w:hAnsi="Times New Roman" w:cs="Times New Roman"/>
                <w:color w:val="000000"/>
                <w:sz w:val="22"/>
                <w:lang w:val="fr-CA"/>
              </w:rPr>
            </w:pPr>
            <w:r w:rsidRPr="006575FB">
              <w:rPr>
                <w:rFonts w:ascii="Times New Roman" w:hAnsi="Times New Roman" w:cs="Times New Roman"/>
                <w:color w:val="000000"/>
                <w:sz w:val="22"/>
                <w:u w:val="single"/>
                <w:lang w:val="fr-CA"/>
              </w:rPr>
              <w:t>Deuxième séance plénière</w:t>
            </w:r>
            <w:r>
              <w:rPr>
                <w:rFonts w:ascii="Times New Roman" w:hAnsi="Times New Roman" w:cs="Times New Roman"/>
                <w:color w:val="000000"/>
                <w:sz w:val="22"/>
                <w:lang w:val="fr-CA"/>
              </w:rPr>
              <w:t> </w:t>
            </w:r>
            <w:r w:rsidR="007C36E3" w:rsidRPr="00534BAB">
              <w:rPr>
                <w:rFonts w:ascii="Times New Roman" w:hAnsi="Times New Roman" w:cs="Times New Roman"/>
                <w:color w:val="000000"/>
                <w:sz w:val="22"/>
                <w:lang w:val="fr-CA"/>
              </w:rPr>
              <w:t xml:space="preserve">: DIALOGUE </w:t>
            </w:r>
            <w:r w:rsidR="00DC64AD">
              <w:rPr>
                <w:rFonts w:ascii="Times New Roman" w:hAnsi="Times New Roman" w:cs="Times New Roman"/>
                <w:color w:val="000000"/>
                <w:sz w:val="22"/>
                <w:lang w:val="fr-CA"/>
              </w:rPr>
              <w:t xml:space="preserve">DES </w:t>
            </w:r>
            <w:r w:rsidR="007C36E3" w:rsidRPr="00534BAB">
              <w:rPr>
                <w:rFonts w:ascii="Times New Roman" w:hAnsi="Times New Roman" w:cs="Times New Roman"/>
                <w:color w:val="000000"/>
                <w:sz w:val="22"/>
                <w:lang w:val="fr-CA"/>
              </w:rPr>
              <w:t>AUTORIT</w:t>
            </w:r>
            <w:r w:rsidR="00DC64AD">
              <w:rPr>
                <w:rFonts w:ascii="Times New Roman" w:hAnsi="Times New Roman" w:cs="Times New Roman"/>
                <w:color w:val="000000"/>
                <w:sz w:val="22"/>
                <w:lang w:val="fr-CA"/>
              </w:rPr>
              <w:t>É</w:t>
            </w:r>
            <w:r w:rsidR="007C36E3" w:rsidRPr="00534BAB">
              <w:rPr>
                <w:rFonts w:ascii="Times New Roman" w:hAnsi="Times New Roman" w:cs="Times New Roman"/>
                <w:color w:val="000000"/>
                <w:sz w:val="22"/>
                <w:lang w:val="fr-CA"/>
              </w:rPr>
              <w:t xml:space="preserve">S </w:t>
            </w:r>
            <w:r w:rsidR="00DC64AD">
              <w:rPr>
                <w:rFonts w:ascii="Times New Roman" w:hAnsi="Times New Roman" w:cs="Times New Roman"/>
                <w:color w:val="000000"/>
                <w:sz w:val="22"/>
                <w:lang w:val="fr-CA"/>
              </w:rPr>
              <w:t>DE HAUT NIVEAU</w:t>
            </w:r>
          </w:p>
          <w:p w14:paraId="70EA3252" w14:textId="515FF8AD" w:rsidR="007C36E3" w:rsidRPr="00534BAB" w:rsidRDefault="007C36E3" w:rsidP="009F148F">
            <w:pPr>
              <w:keepNext/>
              <w:keepLines/>
              <w:tabs>
                <w:tab w:val="left" w:pos="255"/>
              </w:tabs>
              <w:jc w:val="both"/>
              <w:outlineLvl w:val="0"/>
              <w:rPr>
                <w:rFonts w:ascii="Times New Roman" w:hAnsi="Times New Roman"/>
                <w:i/>
                <w:iCs/>
                <w:color w:val="000000"/>
                <w:sz w:val="22"/>
                <w:lang w:val="fr-CA"/>
              </w:rPr>
            </w:pPr>
            <w:r w:rsidRPr="00534BAB">
              <w:rPr>
                <w:rFonts w:ascii="Times New Roman" w:hAnsi="Times New Roman"/>
                <w:i/>
                <w:iCs/>
                <w:color w:val="000000"/>
                <w:sz w:val="22"/>
                <w:lang w:val="fr-CA"/>
              </w:rPr>
              <w:t>Optimi</w:t>
            </w:r>
            <w:r w:rsidR="00C8316B">
              <w:rPr>
                <w:rFonts w:ascii="Times New Roman" w:hAnsi="Times New Roman"/>
                <w:i/>
                <w:iCs/>
                <w:color w:val="000000"/>
                <w:sz w:val="22"/>
                <w:lang w:val="fr-CA"/>
              </w:rPr>
              <w:t xml:space="preserve">ser </w:t>
            </w:r>
            <w:r w:rsidR="0056081C">
              <w:rPr>
                <w:rFonts w:ascii="Times New Roman" w:hAnsi="Times New Roman"/>
                <w:i/>
                <w:iCs/>
                <w:color w:val="000000"/>
                <w:sz w:val="22"/>
                <w:lang w:val="fr-CA"/>
              </w:rPr>
              <w:t>la coop</w:t>
            </w:r>
            <w:r w:rsidR="005A613D">
              <w:rPr>
                <w:rFonts w:ascii="Times New Roman" w:hAnsi="Times New Roman"/>
                <w:i/>
                <w:iCs/>
                <w:color w:val="000000"/>
                <w:sz w:val="22"/>
                <w:lang w:val="fr-CA"/>
              </w:rPr>
              <w:t>ération et les partenariats pour le développement dans les Amériques</w:t>
            </w:r>
            <w:r w:rsidRPr="00534BAB">
              <w:rPr>
                <w:rFonts w:ascii="Times New Roman" w:hAnsi="Times New Roman"/>
                <w:i/>
                <w:iCs/>
                <w:color w:val="000000"/>
                <w:sz w:val="22"/>
                <w:lang w:val="fr-CA"/>
              </w:rPr>
              <w:t> </w:t>
            </w:r>
          </w:p>
          <w:p w14:paraId="63995B30" w14:textId="28E7B2E4" w:rsidR="007C36E3" w:rsidRPr="00534BAB" w:rsidRDefault="007C36E3" w:rsidP="009F148F">
            <w:pPr>
              <w:pStyle w:val="ListParagraph"/>
              <w:keepNext/>
              <w:keepLines/>
              <w:tabs>
                <w:tab w:val="left" w:pos="255"/>
              </w:tabs>
              <w:spacing w:after="0" w:line="240" w:lineRule="auto"/>
              <w:ind w:left="255"/>
              <w:jc w:val="both"/>
              <w:outlineLvl w:val="0"/>
              <w:rPr>
                <w:rFonts w:ascii="Times New Roman" w:hAnsi="Times New Roman" w:cs="Times New Roman"/>
                <w:color w:val="000000"/>
                <w:lang w:val="fr-CA"/>
              </w:rPr>
            </w:pPr>
            <w:r w:rsidRPr="00534BAB">
              <w:rPr>
                <w:rFonts w:ascii="Times New Roman" w:hAnsi="Times New Roman" w:cs="Times New Roman"/>
                <w:color w:val="000000"/>
                <w:lang w:val="fr-CA"/>
              </w:rPr>
              <w:t>1.</w:t>
            </w:r>
            <w:r w:rsidRPr="00534BAB">
              <w:rPr>
                <w:rFonts w:ascii="Times New Roman" w:hAnsi="Times New Roman" w:cs="Times New Roman"/>
                <w:color w:val="000000"/>
                <w:lang w:val="fr-CA"/>
              </w:rPr>
              <w:tab/>
            </w:r>
            <w:r w:rsidR="00EC5DBB">
              <w:rPr>
                <w:rFonts w:ascii="Times New Roman" w:hAnsi="Times New Roman" w:cs="Times New Roman"/>
                <w:color w:val="000000"/>
                <w:lang w:val="fr-CA"/>
              </w:rPr>
              <w:t>Amélior</w:t>
            </w:r>
            <w:r w:rsidR="00A07F57">
              <w:rPr>
                <w:rFonts w:ascii="Times New Roman" w:hAnsi="Times New Roman" w:cs="Times New Roman"/>
                <w:color w:val="000000"/>
                <w:lang w:val="fr-CA"/>
              </w:rPr>
              <w:t>ation d</w:t>
            </w:r>
            <w:r w:rsidR="00EC5DBB">
              <w:rPr>
                <w:rFonts w:ascii="Times New Roman" w:hAnsi="Times New Roman" w:cs="Times New Roman"/>
                <w:color w:val="000000"/>
                <w:lang w:val="fr-CA"/>
              </w:rPr>
              <w:t xml:space="preserve">es structures de gouvernance </w:t>
            </w:r>
            <w:r w:rsidR="00E211DB">
              <w:rPr>
                <w:rFonts w:ascii="Times New Roman" w:hAnsi="Times New Roman" w:cs="Times New Roman"/>
                <w:color w:val="000000"/>
                <w:lang w:val="fr-CA"/>
              </w:rPr>
              <w:t>pour permettre</w:t>
            </w:r>
            <w:r w:rsidR="00EC5DBB">
              <w:rPr>
                <w:rFonts w:ascii="Times New Roman" w:hAnsi="Times New Roman" w:cs="Times New Roman"/>
                <w:color w:val="000000"/>
                <w:lang w:val="fr-CA"/>
              </w:rPr>
              <w:t xml:space="preserve"> une coopération effective</w:t>
            </w:r>
            <w:r w:rsidRPr="00534BAB">
              <w:rPr>
                <w:rFonts w:ascii="Times New Roman" w:hAnsi="Times New Roman" w:cs="Times New Roman"/>
                <w:color w:val="000000"/>
                <w:lang w:val="fr-CA"/>
              </w:rPr>
              <w:t>.</w:t>
            </w:r>
          </w:p>
          <w:p w14:paraId="0D4C33C1" w14:textId="35359339" w:rsidR="007C36E3" w:rsidRPr="00534BAB" w:rsidRDefault="007C36E3" w:rsidP="009F148F">
            <w:pPr>
              <w:pStyle w:val="ListParagraph"/>
              <w:keepNext/>
              <w:keepLines/>
              <w:tabs>
                <w:tab w:val="left" w:pos="255"/>
              </w:tabs>
              <w:spacing w:after="0" w:line="240" w:lineRule="auto"/>
              <w:ind w:left="255"/>
              <w:jc w:val="both"/>
              <w:outlineLvl w:val="0"/>
              <w:rPr>
                <w:rFonts w:ascii="Times New Roman" w:hAnsi="Times New Roman" w:cs="Times New Roman"/>
                <w:color w:val="000000"/>
                <w:lang w:val="fr-CA"/>
              </w:rPr>
            </w:pPr>
            <w:r w:rsidRPr="00534BAB">
              <w:rPr>
                <w:rFonts w:ascii="Times New Roman" w:hAnsi="Times New Roman"/>
                <w:color w:val="000000"/>
                <w:lang w:val="fr-CA"/>
              </w:rPr>
              <w:t>2</w:t>
            </w:r>
            <w:r w:rsidRPr="00534BAB">
              <w:rPr>
                <w:rFonts w:ascii="Times New Roman" w:hAnsi="Times New Roman" w:cs="Times New Roman"/>
                <w:color w:val="000000"/>
                <w:lang w:val="fr-CA"/>
              </w:rPr>
              <w:t>.</w:t>
            </w:r>
            <w:r w:rsidRPr="00534BAB">
              <w:rPr>
                <w:rFonts w:ascii="Times New Roman" w:hAnsi="Times New Roman" w:cs="Times New Roman"/>
                <w:color w:val="000000"/>
                <w:lang w:val="fr-CA"/>
              </w:rPr>
              <w:tab/>
            </w:r>
            <w:r w:rsidR="00E1115E">
              <w:rPr>
                <w:rFonts w:ascii="Times New Roman" w:hAnsi="Times New Roman"/>
                <w:color w:val="000000"/>
                <w:lang w:val="fr-CA"/>
              </w:rPr>
              <w:t>Collecte</w:t>
            </w:r>
            <w:r w:rsidR="0064741B">
              <w:rPr>
                <w:rFonts w:ascii="Times New Roman" w:hAnsi="Times New Roman"/>
                <w:color w:val="000000"/>
                <w:lang w:val="fr-CA"/>
              </w:rPr>
              <w:t xml:space="preserve">, compilation et communication des besoins émergents en matière de coopération en vue de leur examen et de la prise </w:t>
            </w:r>
            <w:r w:rsidR="00A07F57">
              <w:rPr>
                <w:rFonts w:ascii="Times New Roman" w:hAnsi="Times New Roman"/>
                <w:color w:val="000000"/>
                <w:lang w:val="fr-CA"/>
              </w:rPr>
              <w:t>de mesures</w:t>
            </w:r>
            <w:r w:rsidR="0064741B">
              <w:rPr>
                <w:rFonts w:ascii="Times New Roman" w:hAnsi="Times New Roman"/>
                <w:color w:val="000000"/>
                <w:lang w:val="fr-CA"/>
              </w:rPr>
              <w:t xml:space="preserve"> </w:t>
            </w:r>
          </w:p>
        </w:tc>
      </w:tr>
      <w:tr w:rsidR="007C36E3" w:rsidRPr="00534BAB" w14:paraId="1B2F4901" w14:textId="77777777" w:rsidTr="00DC64AD">
        <w:trPr>
          <w:trHeight w:val="177"/>
        </w:trPr>
        <w:tc>
          <w:tcPr>
            <w:tcW w:w="1620" w:type="dxa"/>
            <w:shd w:val="clear" w:color="auto" w:fill="F2F2F2" w:themeFill="background1" w:themeFillShade="F2"/>
            <w:vAlign w:val="center"/>
          </w:tcPr>
          <w:p w14:paraId="69793C71" w14:textId="398861CC" w:rsidR="007C36E3" w:rsidRPr="00534BAB" w:rsidRDefault="00023DCA" w:rsidP="009F148F">
            <w:pPr>
              <w:keepNext/>
              <w:keepLines/>
              <w:tabs>
                <w:tab w:val="left" w:pos="720"/>
              </w:tabs>
              <w:outlineLvl w:val="0"/>
              <w:rPr>
                <w:rFonts w:ascii="Times New Roman" w:eastAsia="Times New Roman" w:hAnsi="Times New Roman" w:cs="Times New Roman"/>
                <w:i/>
                <w:iCs/>
                <w:color w:val="000000"/>
                <w:sz w:val="22"/>
                <w:lang w:val="fr-CA"/>
              </w:rPr>
            </w:pPr>
            <w:r>
              <w:rPr>
                <w:rFonts w:ascii="Times New Roman" w:eastAsia="Times New Roman" w:hAnsi="Times New Roman" w:cs="Times New Roman"/>
                <w:i/>
                <w:iCs/>
                <w:color w:val="000000"/>
                <w:sz w:val="22"/>
                <w:lang w:val="fr-CA"/>
              </w:rPr>
              <w:t>Pause déjeuner</w:t>
            </w:r>
          </w:p>
        </w:tc>
        <w:tc>
          <w:tcPr>
            <w:tcW w:w="1800" w:type="dxa"/>
            <w:shd w:val="clear" w:color="auto" w:fill="F2F2F2" w:themeFill="background1" w:themeFillShade="F2"/>
            <w:vAlign w:val="center"/>
          </w:tcPr>
          <w:p w14:paraId="6B10BBED" w14:textId="0F46CDFF" w:rsidR="007C36E3" w:rsidRPr="00534BAB" w:rsidRDefault="007C36E3" w:rsidP="009F148F">
            <w:pPr>
              <w:keepNext/>
              <w:keepLines/>
              <w:tabs>
                <w:tab w:val="left" w:pos="720"/>
              </w:tabs>
              <w:jc w:val="both"/>
              <w:outlineLvl w:val="0"/>
              <w:rPr>
                <w:rFonts w:ascii="Times New Roman" w:eastAsia="Times New Roman" w:hAnsi="Times New Roman" w:cs="Times New Roman"/>
                <w:i/>
                <w:iCs/>
                <w:color w:val="000000"/>
                <w:sz w:val="22"/>
                <w:lang w:val="fr-CA"/>
              </w:rPr>
            </w:pPr>
            <w:r w:rsidRPr="00534BAB">
              <w:rPr>
                <w:rFonts w:ascii="Times New Roman" w:eastAsia="Times New Roman" w:hAnsi="Times New Roman" w:cs="Times New Roman"/>
                <w:i/>
                <w:iCs/>
                <w:color w:val="000000"/>
                <w:sz w:val="22"/>
                <w:lang w:val="fr-CA"/>
              </w:rPr>
              <w:t>13</w:t>
            </w:r>
            <w:r w:rsidR="00023DCA">
              <w:rPr>
                <w:rFonts w:ascii="Times New Roman" w:eastAsia="Times New Roman" w:hAnsi="Times New Roman" w:cs="Times New Roman"/>
                <w:i/>
                <w:iCs/>
                <w:color w:val="000000"/>
                <w:sz w:val="22"/>
                <w:lang w:val="fr-CA"/>
              </w:rPr>
              <w:t> h </w:t>
            </w:r>
            <w:r w:rsidRPr="00534BAB">
              <w:rPr>
                <w:rFonts w:ascii="Times New Roman" w:eastAsia="Times New Roman" w:hAnsi="Times New Roman" w:cs="Times New Roman"/>
                <w:i/>
                <w:iCs/>
                <w:color w:val="000000"/>
                <w:sz w:val="22"/>
                <w:lang w:val="fr-CA"/>
              </w:rPr>
              <w:t xml:space="preserve">00 </w:t>
            </w:r>
            <w:r w:rsidR="00023DCA">
              <w:rPr>
                <w:rFonts w:ascii="Times New Roman" w:eastAsia="Times New Roman" w:hAnsi="Times New Roman" w:cs="Times New Roman"/>
                <w:i/>
                <w:iCs/>
                <w:color w:val="000000"/>
                <w:sz w:val="22"/>
                <w:lang w:val="fr-CA"/>
              </w:rPr>
              <w:t>–</w:t>
            </w:r>
            <w:r w:rsidRPr="00534BAB">
              <w:rPr>
                <w:rFonts w:ascii="Times New Roman" w:eastAsia="Times New Roman" w:hAnsi="Times New Roman" w:cs="Times New Roman"/>
                <w:i/>
                <w:iCs/>
                <w:color w:val="000000"/>
                <w:sz w:val="22"/>
                <w:lang w:val="fr-CA"/>
              </w:rPr>
              <w:t xml:space="preserve"> 14</w:t>
            </w:r>
            <w:r w:rsidR="00023DCA">
              <w:rPr>
                <w:rFonts w:ascii="Times New Roman" w:eastAsia="Times New Roman" w:hAnsi="Times New Roman" w:cs="Times New Roman"/>
                <w:i/>
                <w:iCs/>
                <w:color w:val="000000"/>
                <w:sz w:val="22"/>
                <w:lang w:val="fr-CA"/>
              </w:rPr>
              <w:t> </w:t>
            </w:r>
            <w:r w:rsidR="00F01B5B">
              <w:rPr>
                <w:rFonts w:ascii="Times New Roman" w:eastAsia="Times New Roman" w:hAnsi="Times New Roman" w:cs="Times New Roman"/>
                <w:i/>
                <w:iCs/>
                <w:color w:val="000000"/>
                <w:sz w:val="22"/>
                <w:lang w:val="fr-CA"/>
              </w:rPr>
              <w:t>h </w:t>
            </w:r>
            <w:r w:rsidRPr="00534BAB">
              <w:rPr>
                <w:rFonts w:ascii="Times New Roman" w:eastAsia="Times New Roman" w:hAnsi="Times New Roman" w:cs="Times New Roman"/>
                <w:i/>
                <w:iCs/>
                <w:color w:val="000000"/>
                <w:sz w:val="22"/>
                <w:lang w:val="fr-CA"/>
              </w:rPr>
              <w:t>00</w:t>
            </w:r>
          </w:p>
        </w:tc>
        <w:tc>
          <w:tcPr>
            <w:tcW w:w="5940" w:type="dxa"/>
            <w:shd w:val="clear" w:color="auto" w:fill="F2F2F2" w:themeFill="background1" w:themeFillShade="F2"/>
            <w:vAlign w:val="center"/>
          </w:tcPr>
          <w:p w14:paraId="7C065D1E" w14:textId="77777777" w:rsidR="007C36E3" w:rsidRPr="00534BAB" w:rsidRDefault="007C36E3" w:rsidP="009F148F">
            <w:pPr>
              <w:keepNext/>
              <w:keepLines/>
              <w:tabs>
                <w:tab w:val="left" w:pos="720"/>
              </w:tabs>
              <w:outlineLvl w:val="0"/>
              <w:rPr>
                <w:rFonts w:ascii="Times New Roman" w:eastAsia="Times New Roman" w:hAnsi="Times New Roman" w:cs="Times New Roman"/>
                <w:i/>
                <w:iCs/>
                <w:color w:val="000000"/>
                <w:sz w:val="22"/>
                <w:lang w:val="fr-CA"/>
              </w:rPr>
            </w:pPr>
          </w:p>
        </w:tc>
      </w:tr>
      <w:tr w:rsidR="007C36E3" w:rsidRPr="00A707D0" w14:paraId="6E8137DF" w14:textId="77777777" w:rsidTr="00DC64AD">
        <w:trPr>
          <w:trHeight w:val="414"/>
        </w:trPr>
        <w:tc>
          <w:tcPr>
            <w:tcW w:w="1620" w:type="dxa"/>
          </w:tcPr>
          <w:p w14:paraId="00105DA5" w14:textId="46B0915E" w:rsidR="007C36E3" w:rsidRPr="00534BAB" w:rsidRDefault="007C36E3" w:rsidP="009F148F">
            <w:pPr>
              <w:keepNext/>
              <w:keepLines/>
              <w:tabs>
                <w:tab w:val="left" w:pos="720"/>
              </w:tabs>
              <w:jc w:val="both"/>
              <w:outlineLvl w:val="0"/>
              <w:rPr>
                <w:rFonts w:ascii="Times New Roman" w:eastAsia="Times New Roman" w:hAnsi="Times New Roman" w:cs="Times New Roman"/>
                <w:color w:val="000000"/>
                <w:sz w:val="22"/>
                <w:lang w:val="fr-CA"/>
              </w:rPr>
            </w:pPr>
            <w:r w:rsidRPr="00534BAB">
              <w:rPr>
                <w:rFonts w:ascii="Times New Roman" w:eastAsia="Times New Roman" w:hAnsi="Times New Roman" w:cs="Times New Roman"/>
                <w:color w:val="000000"/>
                <w:sz w:val="22"/>
                <w:lang w:val="fr-CA"/>
              </w:rPr>
              <w:t>A</w:t>
            </w:r>
            <w:r w:rsidR="00F01B5B">
              <w:rPr>
                <w:rFonts w:ascii="Times New Roman" w:eastAsia="Times New Roman" w:hAnsi="Times New Roman" w:cs="Times New Roman"/>
                <w:color w:val="000000"/>
                <w:sz w:val="22"/>
                <w:lang w:val="fr-CA"/>
              </w:rPr>
              <w:t>prè</w:t>
            </w:r>
            <w:r w:rsidR="009802AA">
              <w:rPr>
                <w:rFonts w:ascii="Times New Roman" w:eastAsia="Times New Roman" w:hAnsi="Times New Roman" w:cs="Times New Roman"/>
                <w:color w:val="000000"/>
                <w:sz w:val="22"/>
                <w:lang w:val="fr-CA"/>
              </w:rPr>
              <w:t>s-midi</w:t>
            </w:r>
            <w:r w:rsidRPr="00534BAB">
              <w:rPr>
                <w:rFonts w:ascii="Times New Roman" w:eastAsia="Times New Roman" w:hAnsi="Times New Roman" w:cs="Times New Roman"/>
                <w:color w:val="000000"/>
                <w:sz w:val="22"/>
                <w:lang w:val="fr-CA"/>
              </w:rPr>
              <w:t xml:space="preserve"> </w:t>
            </w:r>
          </w:p>
        </w:tc>
        <w:tc>
          <w:tcPr>
            <w:tcW w:w="1800" w:type="dxa"/>
          </w:tcPr>
          <w:p w14:paraId="0EE531DA" w14:textId="4E9C78F0" w:rsidR="007C36E3" w:rsidRPr="00534BAB" w:rsidRDefault="007C36E3" w:rsidP="009F148F">
            <w:pPr>
              <w:keepNext/>
              <w:keepLines/>
              <w:tabs>
                <w:tab w:val="left" w:pos="720"/>
              </w:tabs>
              <w:jc w:val="both"/>
              <w:outlineLvl w:val="0"/>
              <w:rPr>
                <w:rFonts w:ascii="Times New Roman" w:eastAsia="Times New Roman" w:hAnsi="Times New Roman" w:cs="Times New Roman"/>
                <w:color w:val="000000"/>
                <w:sz w:val="22"/>
                <w:lang w:val="fr-CA"/>
              </w:rPr>
            </w:pPr>
            <w:r w:rsidRPr="00534BAB">
              <w:rPr>
                <w:rFonts w:ascii="Times New Roman" w:eastAsia="Times New Roman" w:hAnsi="Times New Roman" w:cs="Times New Roman"/>
                <w:color w:val="000000"/>
                <w:sz w:val="22"/>
                <w:lang w:val="fr-CA"/>
              </w:rPr>
              <w:t>14</w:t>
            </w:r>
            <w:r w:rsidR="00F01B5B">
              <w:rPr>
                <w:rFonts w:ascii="Times New Roman" w:eastAsia="Times New Roman" w:hAnsi="Times New Roman" w:cs="Times New Roman"/>
                <w:color w:val="000000"/>
                <w:sz w:val="22"/>
                <w:lang w:val="fr-CA"/>
              </w:rPr>
              <w:t> h </w:t>
            </w:r>
            <w:r w:rsidRPr="00534BAB">
              <w:rPr>
                <w:rFonts w:ascii="Times New Roman" w:eastAsia="Times New Roman" w:hAnsi="Times New Roman" w:cs="Times New Roman"/>
                <w:color w:val="000000"/>
                <w:sz w:val="22"/>
                <w:lang w:val="fr-CA"/>
              </w:rPr>
              <w:t xml:space="preserve">00 </w:t>
            </w:r>
            <w:r w:rsidR="00F01B5B">
              <w:rPr>
                <w:rFonts w:ascii="Times New Roman" w:eastAsia="Times New Roman" w:hAnsi="Times New Roman" w:cs="Times New Roman"/>
                <w:color w:val="000000"/>
                <w:sz w:val="22"/>
                <w:lang w:val="fr-CA"/>
              </w:rPr>
              <w:t>–</w:t>
            </w:r>
            <w:r w:rsidRPr="00534BAB">
              <w:rPr>
                <w:rFonts w:ascii="Times New Roman" w:eastAsia="Times New Roman" w:hAnsi="Times New Roman" w:cs="Times New Roman"/>
                <w:color w:val="000000"/>
                <w:sz w:val="22"/>
                <w:lang w:val="fr-CA"/>
              </w:rPr>
              <w:t xml:space="preserve"> 17</w:t>
            </w:r>
            <w:r w:rsidR="00F01B5B">
              <w:rPr>
                <w:rFonts w:ascii="Times New Roman" w:eastAsia="Times New Roman" w:hAnsi="Times New Roman" w:cs="Times New Roman"/>
                <w:color w:val="000000"/>
                <w:sz w:val="22"/>
                <w:lang w:val="fr-CA"/>
              </w:rPr>
              <w:t> h </w:t>
            </w:r>
            <w:r w:rsidRPr="00534BAB">
              <w:rPr>
                <w:rFonts w:ascii="Times New Roman" w:eastAsia="Times New Roman" w:hAnsi="Times New Roman" w:cs="Times New Roman"/>
                <w:color w:val="000000"/>
                <w:sz w:val="22"/>
                <w:lang w:val="fr-CA"/>
              </w:rPr>
              <w:t>30</w:t>
            </w:r>
          </w:p>
        </w:tc>
        <w:tc>
          <w:tcPr>
            <w:tcW w:w="5940" w:type="dxa"/>
          </w:tcPr>
          <w:p w14:paraId="09B62070" w14:textId="3C57F6AC" w:rsidR="007C36E3" w:rsidRPr="00534BAB" w:rsidRDefault="009802AA" w:rsidP="009F148F">
            <w:pPr>
              <w:keepNext/>
              <w:keepLines/>
              <w:tabs>
                <w:tab w:val="left" w:pos="360"/>
              </w:tabs>
              <w:jc w:val="both"/>
              <w:outlineLvl w:val="0"/>
              <w:rPr>
                <w:rFonts w:ascii="Times New Roman" w:hAnsi="Times New Roman" w:cs="Times New Roman"/>
                <w:color w:val="000000"/>
                <w:sz w:val="22"/>
                <w:lang w:val="fr-CA"/>
              </w:rPr>
            </w:pPr>
            <w:r w:rsidRPr="006575FB">
              <w:rPr>
                <w:rFonts w:ascii="Times New Roman" w:hAnsi="Times New Roman" w:cs="Times New Roman"/>
                <w:color w:val="000000"/>
                <w:sz w:val="22"/>
                <w:u w:val="single"/>
                <w:lang w:val="fr-CA"/>
              </w:rPr>
              <w:t>Troisième séance plénière</w:t>
            </w:r>
            <w:r>
              <w:rPr>
                <w:rFonts w:ascii="Times New Roman" w:hAnsi="Times New Roman" w:cs="Times New Roman"/>
                <w:color w:val="000000"/>
                <w:sz w:val="22"/>
                <w:lang w:val="fr-CA"/>
              </w:rPr>
              <w:t> </w:t>
            </w:r>
            <w:r w:rsidR="007C36E3" w:rsidRPr="00534BAB">
              <w:rPr>
                <w:rFonts w:ascii="Times New Roman" w:hAnsi="Times New Roman" w:cs="Times New Roman"/>
                <w:color w:val="000000"/>
                <w:sz w:val="22"/>
                <w:lang w:val="fr-CA"/>
              </w:rPr>
              <w:t>:</w:t>
            </w:r>
          </w:p>
          <w:p w14:paraId="2B071836" w14:textId="1226E040" w:rsidR="007C36E3" w:rsidRPr="00534BAB" w:rsidRDefault="007C36E3" w:rsidP="009F148F">
            <w:pPr>
              <w:pStyle w:val="ListParagraph"/>
              <w:keepNext/>
              <w:keepLines/>
              <w:tabs>
                <w:tab w:val="left" w:pos="255"/>
              </w:tabs>
              <w:spacing w:after="0" w:line="240" w:lineRule="auto"/>
              <w:ind w:left="255"/>
              <w:jc w:val="both"/>
              <w:outlineLvl w:val="0"/>
              <w:rPr>
                <w:rFonts w:ascii="Times New Roman" w:hAnsi="Times New Roman" w:cs="Times New Roman"/>
                <w:color w:val="000000"/>
                <w:lang w:val="fr-CA"/>
              </w:rPr>
            </w:pPr>
            <w:r w:rsidRPr="00534BAB">
              <w:rPr>
                <w:rFonts w:ascii="Times New Roman" w:hAnsi="Times New Roman" w:cs="Times New Roman"/>
                <w:color w:val="000000"/>
                <w:lang w:val="fr-CA"/>
              </w:rPr>
              <w:t>3.</w:t>
            </w:r>
            <w:r w:rsidRPr="00534BAB">
              <w:rPr>
                <w:rFonts w:ascii="Times New Roman" w:hAnsi="Times New Roman" w:cs="Times New Roman"/>
                <w:color w:val="000000"/>
                <w:lang w:val="fr-CA"/>
              </w:rPr>
              <w:tab/>
              <w:t>Promoti</w:t>
            </w:r>
            <w:r w:rsidR="00E211DB">
              <w:rPr>
                <w:rFonts w:ascii="Times New Roman" w:hAnsi="Times New Roman" w:cs="Times New Roman"/>
                <w:color w:val="000000"/>
                <w:lang w:val="fr-CA"/>
              </w:rPr>
              <w:t xml:space="preserve">on de la cohérence entre les systèmes nationaux, régionaux et internationaux </w:t>
            </w:r>
            <w:r w:rsidR="0018423A">
              <w:rPr>
                <w:rFonts w:ascii="Times New Roman" w:hAnsi="Times New Roman" w:cs="Times New Roman"/>
                <w:color w:val="000000"/>
                <w:lang w:val="fr-CA"/>
              </w:rPr>
              <w:t>d’établissement de rapports.</w:t>
            </w:r>
          </w:p>
          <w:p w14:paraId="4A38A7C0" w14:textId="78FB8B5C" w:rsidR="007C36E3" w:rsidRPr="00534BAB" w:rsidRDefault="007C36E3" w:rsidP="009F148F">
            <w:pPr>
              <w:pStyle w:val="ListParagraph"/>
              <w:keepNext/>
              <w:keepLines/>
              <w:tabs>
                <w:tab w:val="left" w:pos="255"/>
              </w:tabs>
              <w:spacing w:after="0" w:line="240" w:lineRule="auto"/>
              <w:ind w:left="255"/>
              <w:jc w:val="both"/>
              <w:outlineLvl w:val="0"/>
              <w:rPr>
                <w:rFonts w:ascii="Times New Roman" w:hAnsi="Times New Roman" w:cs="Times New Roman"/>
                <w:color w:val="000000"/>
                <w:lang w:val="fr-CA"/>
              </w:rPr>
            </w:pPr>
            <w:r w:rsidRPr="00534BAB">
              <w:rPr>
                <w:rFonts w:ascii="Times New Roman" w:hAnsi="Times New Roman" w:cs="Times New Roman"/>
                <w:color w:val="000000"/>
                <w:lang w:val="fr-CA"/>
              </w:rPr>
              <w:t>4.</w:t>
            </w:r>
            <w:r w:rsidRPr="00534BAB">
              <w:rPr>
                <w:rFonts w:ascii="Times New Roman" w:hAnsi="Times New Roman" w:cs="Times New Roman"/>
                <w:color w:val="000000"/>
                <w:lang w:val="fr-CA"/>
              </w:rPr>
              <w:tab/>
            </w:r>
            <w:r w:rsidR="00E83203">
              <w:rPr>
                <w:rFonts w:ascii="Times New Roman" w:hAnsi="Times New Roman" w:cs="Times New Roman"/>
                <w:color w:val="000000"/>
                <w:lang w:val="fr-CA"/>
              </w:rPr>
              <w:t xml:space="preserve">Tirer parti </w:t>
            </w:r>
            <w:r w:rsidR="006148DE">
              <w:rPr>
                <w:rFonts w:ascii="Times New Roman" w:hAnsi="Times New Roman" w:cs="Times New Roman"/>
                <w:color w:val="000000"/>
                <w:lang w:val="fr-CA"/>
              </w:rPr>
              <w:t xml:space="preserve">d’approches effectives à l’échelle nationale dans la perspective de l’atteinte des objectifs de développement durable (ODD) </w:t>
            </w:r>
            <w:r w:rsidR="006575FB">
              <w:rPr>
                <w:rFonts w:ascii="Times New Roman" w:hAnsi="Times New Roman" w:cs="Times New Roman"/>
                <w:color w:val="000000"/>
                <w:lang w:val="fr-CA"/>
              </w:rPr>
              <w:t xml:space="preserve">en tant qu’instrument de </w:t>
            </w:r>
            <w:r w:rsidR="006148DE">
              <w:rPr>
                <w:rFonts w:ascii="Times New Roman" w:hAnsi="Times New Roman" w:cs="Times New Roman"/>
                <w:color w:val="000000"/>
                <w:lang w:val="fr-CA"/>
              </w:rPr>
              <w:t>coopération</w:t>
            </w:r>
            <w:r w:rsidR="00AB7167">
              <w:rPr>
                <w:rFonts w:ascii="Times New Roman" w:hAnsi="Times New Roman" w:cs="Times New Roman"/>
                <w:color w:val="000000"/>
                <w:lang w:val="fr-CA"/>
              </w:rPr>
              <w:t>.</w:t>
            </w:r>
            <w:r w:rsidRPr="00534BAB">
              <w:rPr>
                <w:rFonts w:ascii="Times New Roman" w:hAnsi="Times New Roman" w:cs="Times New Roman"/>
                <w:color w:val="000000"/>
                <w:lang w:val="fr-CA"/>
              </w:rPr>
              <w:t xml:space="preserve"> </w:t>
            </w:r>
          </w:p>
          <w:p w14:paraId="7A885A19" w14:textId="785C2AFE" w:rsidR="007C36E3" w:rsidRPr="00534BAB" w:rsidRDefault="00AB7167"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lang w:val="fr-CA"/>
              </w:rPr>
            </w:pPr>
            <w:r w:rsidRPr="006575FB">
              <w:rPr>
                <w:rFonts w:ascii="Times New Roman" w:hAnsi="Times New Roman" w:cs="Times New Roman"/>
                <w:color w:val="000000"/>
                <w:u w:val="single"/>
                <w:lang w:val="fr-CA"/>
              </w:rPr>
              <w:t>Quatrième séance plénière</w:t>
            </w:r>
            <w:r>
              <w:rPr>
                <w:rFonts w:ascii="Times New Roman" w:hAnsi="Times New Roman" w:cs="Times New Roman"/>
                <w:color w:val="000000"/>
                <w:lang w:val="fr-CA"/>
              </w:rPr>
              <w:t> </w:t>
            </w:r>
            <w:r w:rsidR="007C36E3" w:rsidRPr="00534BAB">
              <w:rPr>
                <w:rFonts w:ascii="Times New Roman" w:hAnsi="Times New Roman" w:cs="Times New Roman"/>
                <w:color w:val="000000"/>
                <w:lang w:val="fr-CA"/>
              </w:rPr>
              <w:t>:</w:t>
            </w:r>
          </w:p>
          <w:p w14:paraId="5BF559C1" w14:textId="5866D64C" w:rsidR="007C36E3" w:rsidRPr="00534BAB" w:rsidRDefault="007C36E3" w:rsidP="009F148F">
            <w:pPr>
              <w:pStyle w:val="ListParagraph"/>
              <w:keepNext/>
              <w:keepLines/>
              <w:tabs>
                <w:tab w:val="left" w:pos="255"/>
              </w:tabs>
              <w:spacing w:after="0" w:line="240" w:lineRule="auto"/>
              <w:ind w:left="255"/>
              <w:jc w:val="both"/>
              <w:outlineLvl w:val="0"/>
              <w:rPr>
                <w:rFonts w:ascii="Times New Roman" w:hAnsi="Times New Roman" w:cs="Times New Roman"/>
                <w:color w:val="000000"/>
                <w:lang w:val="fr-CA"/>
              </w:rPr>
            </w:pPr>
            <w:r w:rsidRPr="00534BAB">
              <w:rPr>
                <w:rFonts w:ascii="Times New Roman" w:hAnsi="Times New Roman" w:cs="Times New Roman"/>
                <w:color w:val="000000"/>
                <w:lang w:val="fr-CA"/>
              </w:rPr>
              <w:t>5.</w:t>
            </w:r>
            <w:r w:rsidRPr="00534BAB">
              <w:rPr>
                <w:rFonts w:ascii="Times New Roman" w:hAnsi="Times New Roman" w:cs="Times New Roman"/>
                <w:color w:val="000000"/>
                <w:lang w:val="fr-CA"/>
              </w:rPr>
              <w:tab/>
            </w:r>
            <w:r w:rsidR="00AB7167">
              <w:rPr>
                <w:rFonts w:ascii="Times New Roman" w:hAnsi="Times New Roman" w:cs="Times New Roman"/>
                <w:color w:val="000000"/>
                <w:lang w:val="fr-CA"/>
              </w:rPr>
              <w:t>Combler l’insuffisance de financement (prêts/subventions) des</w:t>
            </w:r>
            <w:r w:rsidR="00C66673">
              <w:rPr>
                <w:rFonts w:ascii="Times New Roman" w:hAnsi="Times New Roman" w:cs="Times New Roman"/>
                <w:color w:val="000000"/>
                <w:lang w:val="fr-CA"/>
              </w:rPr>
              <w:t>tiné à la coopération pour le développement.</w:t>
            </w:r>
          </w:p>
        </w:tc>
      </w:tr>
      <w:tr w:rsidR="007C36E3" w:rsidRPr="00534BAB" w14:paraId="10508440" w14:textId="77777777" w:rsidTr="00DC64AD">
        <w:trPr>
          <w:trHeight w:val="157"/>
        </w:trPr>
        <w:tc>
          <w:tcPr>
            <w:tcW w:w="9360" w:type="dxa"/>
            <w:gridSpan w:val="3"/>
            <w:tcBorders>
              <w:bottom w:val="single" w:sz="4" w:space="0" w:color="auto"/>
            </w:tcBorders>
            <w:shd w:val="clear" w:color="auto" w:fill="BFBFBF" w:themeFill="background1" w:themeFillShade="BF"/>
            <w:vAlign w:val="center"/>
          </w:tcPr>
          <w:p w14:paraId="6E496264" w14:textId="563161B9" w:rsidR="007C36E3" w:rsidRPr="00534BAB" w:rsidRDefault="00C66673" w:rsidP="009F148F">
            <w:pPr>
              <w:keepNext/>
              <w:keepLines/>
              <w:tabs>
                <w:tab w:val="left" w:pos="360"/>
              </w:tabs>
              <w:outlineLvl w:val="0"/>
              <w:rPr>
                <w:rFonts w:ascii="Times New Roman" w:eastAsia="Times New Roman" w:hAnsi="Times New Roman" w:cs="Times New Roman"/>
                <w:b/>
                <w:bCs/>
                <w:i/>
                <w:iCs/>
                <w:color w:val="000000"/>
                <w:sz w:val="22"/>
                <w:lang w:val="fr-CA"/>
              </w:rPr>
            </w:pPr>
            <w:r>
              <w:rPr>
                <w:rFonts w:ascii="Times New Roman" w:eastAsia="Times New Roman" w:hAnsi="Times New Roman" w:cs="Times New Roman"/>
                <w:b/>
                <w:bCs/>
                <w:i/>
                <w:iCs/>
                <w:color w:val="000000"/>
                <w:sz w:val="22"/>
                <w:lang w:val="fr-CA"/>
              </w:rPr>
              <w:t>Jour</w:t>
            </w:r>
            <w:r w:rsidR="007C36E3" w:rsidRPr="00534BAB">
              <w:rPr>
                <w:rFonts w:ascii="Times New Roman" w:eastAsia="Times New Roman" w:hAnsi="Times New Roman" w:cs="Times New Roman"/>
                <w:b/>
                <w:bCs/>
                <w:i/>
                <w:iCs/>
                <w:color w:val="000000"/>
                <w:sz w:val="22"/>
                <w:lang w:val="fr-CA"/>
              </w:rPr>
              <w:t xml:space="preserve"> 2</w:t>
            </w:r>
            <w:r>
              <w:rPr>
                <w:rFonts w:ascii="Times New Roman" w:eastAsia="Times New Roman" w:hAnsi="Times New Roman" w:cs="Times New Roman"/>
                <w:b/>
                <w:bCs/>
                <w:i/>
                <w:iCs/>
                <w:color w:val="000000"/>
                <w:sz w:val="22"/>
                <w:lang w:val="fr-CA"/>
              </w:rPr>
              <w:t> </w:t>
            </w:r>
            <w:r w:rsidR="007C36E3" w:rsidRPr="00534BAB">
              <w:rPr>
                <w:rFonts w:ascii="Times New Roman" w:eastAsia="Times New Roman" w:hAnsi="Times New Roman" w:cs="Times New Roman"/>
                <w:b/>
                <w:bCs/>
                <w:i/>
                <w:iCs/>
                <w:color w:val="000000"/>
                <w:sz w:val="22"/>
                <w:lang w:val="fr-CA"/>
              </w:rPr>
              <w:t xml:space="preserve">: </w:t>
            </w:r>
            <w:r>
              <w:rPr>
                <w:rFonts w:ascii="Times New Roman" w:eastAsia="Times New Roman" w:hAnsi="Times New Roman" w:cs="Times New Roman"/>
                <w:b/>
                <w:bCs/>
                <w:i/>
                <w:iCs/>
                <w:color w:val="000000"/>
                <w:sz w:val="22"/>
                <w:lang w:val="fr-CA"/>
              </w:rPr>
              <w:t>vendredi 19 a</w:t>
            </w:r>
            <w:r w:rsidR="00F45130">
              <w:rPr>
                <w:rFonts w:ascii="Times New Roman" w:eastAsia="Times New Roman" w:hAnsi="Times New Roman" w:cs="Times New Roman"/>
                <w:b/>
                <w:bCs/>
                <w:i/>
                <w:iCs/>
                <w:color w:val="000000"/>
                <w:sz w:val="22"/>
                <w:lang w:val="fr-CA"/>
              </w:rPr>
              <w:t>vril</w:t>
            </w:r>
            <w:r w:rsidR="007C36E3" w:rsidRPr="00534BAB">
              <w:rPr>
                <w:rFonts w:ascii="Times New Roman" w:eastAsia="Times New Roman" w:hAnsi="Times New Roman" w:cs="Times New Roman"/>
                <w:b/>
                <w:bCs/>
                <w:i/>
                <w:iCs/>
                <w:color w:val="000000"/>
                <w:sz w:val="22"/>
                <w:lang w:val="fr-CA"/>
              </w:rPr>
              <w:t xml:space="preserve"> 2024 </w:t>
            </w:r>
          </w:p>
        </w:tc>
      </w:tr>
      <w:tr w:rsidR="007C36E3" w:rsidRPr="00A707D0" w14:paraId="5397C55D" w14:textId="77777777" w:rsidTr="00DC64AD">
        <w:trPr>
          <w:trHeight w:val="147"/>
        </w:trPr>
        <w:tc>
          <w:tcPr>
            <w:tcW w:w="1620" w:type="dxa"/>
            <w:tcBorders>
              <w:top w:val="single" w:sz="4" w:space="0" w:color="auto"/>
            </w:tcBorders>
          </w:tcPr>
          <w:p w14:paraId="7BEE50B5" w14:textId="7A936A61" w:rsidR="007C36E3" w:rsidRPr="00534BAB" w:rsidRDefault="00F45130" w:rsidP="009F148F">
            <w:pPr>
              <w:keepNext/>
              <w:keepLines/>
              <w:tabs>
                <w:tab w:val="left" w:pos="720"/>
              </w:tabs>
              <w:jc w:val="both"/>
              <w:outlineLvl w:val="0"/>
              <w:rPr>
                <w:rFonts w:ascii="Times New Roman" w:eastAsia="Times New Roman" w:hAnsi="Times New Roman" w:cs="Times New Roman"/>
                <w:color w:val="000000"/>
                <w:sz w:val="22"/>
                <w:lang w:val="fr-CA"/>
              </w:rPr>
            </w:pPr>
            <w:r>
              <w:rPr>
                <w:rFonts w:ascii="Times New Roman" w:eastAsia="Times New Roman" w:hAnsi="Times New Roman" w:cs="Times New Roman"/>
                <w:color w:val="000000"/>
                <w:sz w:val="22"/>
                <w:lang w:val="fr-CA"/>
              </w:rPr>
              <w:t>Avant-midi</w:t>
            </w:r>
          </w:p>
        </w:tc>
        <w:tc>
          <w:tcPr>
            <w:tcW w:w="1800" w:type="dxa"/>
            <w:tcBorders>
              <w:top w:val="single" w:sz="4" w:space="0" w:color="auto"/>
            </w:tcBorders>
          </w:tcPr>
          <w:p w14:paraId="009B1835" w14:textId="23BFD215" w:rsidR="007C36E3" w:rsidRPr="00534BAB" w:rsidRDefault="007C36E3" w:rsidP="009F148F">
            <w:pPr>
              <w:keepNext/>
              <w:keepLines/>
              <w:tabs>
                <w:tab w:val="left" w:pos="720"/>
              </w:tabs>
              <w:jc w:val="both"/>
              <w:outlineLvl w:val="0"/>
              <w:rPr>
                <w:rFonts w:ascii="Times New Roman" w:eastAsia="Times New Roman" w:hAnsi="Times New Roman" w:cs="Times New Roman"/>
                <w:color w:val="000000"/>
                <w:sz w:val="22"/>
                <w:lang w:val="fr-CA"/>
              </w:rPr>
            </w:pPr>
            <w:r w:rsidRPr="00534BAB">
              <w:rPr>
                <w:rFonts w:ascii="Times New Roman" w:eastAsia="Times New Roman" w:hAnsi="Times New Roman" w:cs="Times New Roman"/>
                <w:color w:val="000000"/>
                <w:sz w:val="22"/>
                <w:lang w:val="fr-CA"/>
              </w:rPr>
              <w:t>9</w:t>
            </w:r>
            <w:r w:rsidR="00F45130">
              <w:rPr>
                <w:rFonts w:ascii="Times New Roman" w:eastAsia="Times New Roman" w:hAnsi="Times New Roman" w:cs="Times New Roman"/>
                <w:color w:val="000000"/>
                <w:sz w:val="22"/>
                <w:lang w:val="fr-CA"/>
              </w:rPr>
              <w:t> h </w:t>
            </w:r>
            <w:r w:rsidRPr="00534BAB">
              <w:rPr>
                <w:rFonts w:ascii="Times New Roman" w:eastAsia="Times New Roman" w:hAnsi="Times New Roman" w:cs="Times New Roman"/>
                <w:color w:val="000000"/>
                <w:sz w:val="22"/>
                <w:lang w:val="fr-CA"/>
              </w:rPr>
              <w:t>00</w:t>
            </w:r>
            <w:r w:rsidR="00F45130">
              <w:rPr>
                <w:rFonts w:ascii="Times New Roman" w:eastAsia="Times New Roman" w:hAnsi="Times New Roman" w:cs="Times New Roman"/>
                <w:color w:val="000000"/>
                <w:sz w:val="22"/>
                <w:lang w:val="fr-CA"/>
              </w:rPr>
              <w:t xml:space="preserve"> –</w:t>
            </w:r>
            <w:r w:rsidRPr="00534BAB">
              <w:rPr>
                <w:rFonts w:ascii="Times New Roman" w:eastAsia="Times New Roman" w:hAnsi="Times New Roman" w:cs="Times New Roman"/>
                <w:color w:val="000000"/>
                <w:sz w:val="22"/>
                <w:lang w:val="fr-CA"/>
              </w:rPr>
              <w:t xml:space="preserve"> 13</w:t>
            </w:r>
            <w:r w:rsidR="00F45130">
              <w:rPr>
                <w:rFonts w:ascii="Times New Roman" w:eastAsia="Times New Roman" w:hAnsi="Times New Roman" w:cs="Times New Roman"/>
                <w:color w:val="000000"/>
                <w:sz w:val="22"/>
                <w:lang w:val="fr-CA"/>
              </w:rPr>
              <w:t> h </w:t>
            </w:r>
            <w:r w:rsidRPr="00534BAB">
              <w:rPr>
                <w:rFonts w:ascii="Times New Roman" w:eastAsia="Times New Roman" w:hAnsi="Times New Roman" w:cs="Times New Roman"/>
                <w:color w:val="000000"/>
                <w:sz w:val="22"/>
                <w:lang w:val="fr-CA"/>
              </w:rPr>
              <w:t xml:space="preserve">00 </w:t>
            </w:r>
          </w:p>
        </w:tc>
        <w:tc>
          <w:tcPr>
            <w:tcW w:w="5940" w:type="dxa"/>
            <w:tcBorders>
              <w:top w:val="single" w:sz="4" w:space="0" w:color="auto"/>
            </w:tcBorders>
          </w:tcPr>
          <w:p w14:paraId="58FC64D2" w14:textId="3880729F" w:rsidR="007C36E3" w:rsidRPr="00534BAB" w:rsidRDefault="00F45130" w:rsidP="009F148F">
            <w:pPr>
              <w:keepNext/>
              <w:keepLines/>
              <w:tabs>
                <w:tab w:val="left" w:pos="360"/>
              </w:tabs>
              <w:jc w:val="both"/>
              <w:outlineLvl w:val="0"/>
              <w:rPr>
                <w:rFonts w:ascii="Times New Roman" w:hAnsi="Times New Roman" w:cs="Times New Roman"/>
                <w:color w:val="000000"/>
                <w:sz w:val="22"/>
                <w:lang w:val="fr-CA"/>
              </w:rPr>
            </w:pPr>
            <w:r w:rsidRPr="006575FB">
              <w:rPr>
                <w:rFonts w:ascii="Times New Roman" w:hAnsi="Times New Roman" w:cs="Times New Roman"/>
                <w:color w:val="000000"/>
                <w:sz w:val="22"/>
                <w:u w:val="single"/>
                <w:lang w:val="fr-CA"/>
              </w:rPr>
              <w:t>Cinquième séance plénière</w:t>
            </w:r>
            <w:r>
              <w:rPr>
                <w:rFonts w:ascii="Times New Roman" w:hAnsi="Times New Roman" w:cs="Times New Roman"/>
                <w:color w:val="000000"/>
                <w:sz w:val="22"/>
                <w:lang w:val="fr-CA"/>
              </w:rPr>
              <w:t> </w:t>
            </w:r>
            <w:r w:rsidR="007C36E3" w:rsidRPr="00534BAB">
              <w:rPr>
                <w:rFonts w:ascii="Times New Roman" w:hAnsi="Times New Roman" w:cs="Times New Roman"/>
                <w:color w:val="000000"/>
                <w:sz w:val="22"/>
                <w:lang w:val="fr-CA"/>
              </w:rPr>
              <w:t xml:space="preserve">: </w:t>
            </w:r>
          </w:p>
          <w:p w14:paraId="65B4B5A3" w14:textId="58EF5EC4" w:rsidR="007C36E3" w:rsidRPr="00534BAB" w:rsidRDefault="007C36E3"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lang w:val="fr-CA"/>
              </w:rPr>
            </w:pPr>
            <w:r w:rsidRPr="00534BAB">
              <w:rPr>
                <w:rFonts w:ascii="Times New Roman" w:hAnsi="Times New Roman" w:cs="Times New Roman"/>
                <w:color w:val="000000"/>
                <w:lang w:val="fr-CA"/>
              </w:rPr>
              <w:t>Dialogue</w:t>
            </w:r>
            <w:r w:rsidR="00A45C55">
              <w:rPr>
                <w:rFonts w:ascii="Times New Roman" w:hAnsi="Times New Roman" w:cs="Times New Roman"/>
                <w:color w:val="000000"/>
                <w:lang w:val="fr-CA"/>
              </w:rPr>
              <w:t xml:space="preserve"> entre les États membres de l’OEA</w:t>
            </w:r>
            <w:r w:rsidR="00D520F4">
              <w:rPr>
                <w:rFonts w:ascii="Times New Roman" w:hAnsi="Times New Roman" w:cs="Times New Roman"/>
                <w:color w:val="000000"/>
                <w:lang w:val="fr-CA"/>
              </w:rPr>
              <w:t xml:space="preserve"> et les États observateurs permanents</w:t>
            </w:r>
            <w:r w:rsidRPr="00534BAB">
              <w:rPr>
                <w:rFonts w:ascii="Times New Roman" w:hAnsi="Times New Roman" w:cs="Times New Roman"/>
                <w:color w:val="000000"/>
                <w:lang w:val="fr-CA"/>
              </w:rPr>
              <w:t>.</w:t>
            </w:r>
          </w:p>
          <w:p w14:paraId="60A9225A" w14:textId="7D4B83FB" w:rsidR="007C36E3" w:rsidRPr="00534BAB" w:rsidRDefault="007C36E3"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themeColor="text1"/>
                <w:lang w:val="fr-CA"/>
              </w:rPr>
            </w:pPr>
            <w:r w:rsidRPr="00534BAB">
              <w:rPr>
                <w:rFonts w:ascii="Times New Roman" w:hAnsi="Times New Roman" w:cs="Times New Roman"/>
                <w:color w:val="000000"/>
                <w:lang w:val="fr-CA"/>
              </w:rPr>
              <w:t>Dialogue</w:t>
            </w:r>
            <w:r w:rsidR="00D520F4">
              <w:rPr>
                <w:rFonts w:ascii="Times New Roman" w:hAnsi="Times New Roman" w:cs="Times New Roman"/>
                <w:color w:val="000000"/>
                <w:lang w:val="fr-CA"/>
              </w:rPr>
              <w:t xml:space="preserve"> entre les États membres</w:t>
            </w:r>
            <w:r w:rsidR="007E00BA">
              <w:rPr>
                <w:rFonts w:ascii="Times New Roman" w:hAnsi="Times New Roman" w:cs="Times New Roman"/>
                <w:color w:val="000000"/>
                <w:lang w:val="fr-CA"/>
              </w:rPr>
              <w:t xml:space="preserve"> de l’OEA, le secteur privé</w:t>
            </w:r>
            <w:r w:rsidR="009876D6">
              <w:rPr>
                <w:rFonts w:ascii="Times New Roman" w:hAnsi="Times New Roman" w:cs="Times New Roman"/>
                <w:color w:val="000000"/>
                <w:lang w:val="fr-CA"/>
              </w:rPr>
              <w:t xml:space="preserve">, les institutions </w:t>
            </w:r>
            <w:r w:rsidR="00686AFF">
              <w:rPr>
                <w:rFonts w:ascii="Times New Roman" w:hAnsi="Times New Roman" w:cs="Times New Roman"/>
                <w:color w:val="000000"/>
                <w:lang w:val="fr-CA"/>
              </w:rPr>
              <w:t xml:space="preserve">de financement </w:t>
            </w:r>
            <w:r w:rsidR="002D0D7D">
              <w:rPr>
                <w:rFonts w:ascii="Times New Roman" w:hAnsi="Times New Roman" w:cs="Times New Roman"/>
                <w:color w:val="000000"/>
                <w:lang w:val="fr-CA"/>
              </w:rPr>
              <w:t>du</w:t>
            </w:r>
            <w:r w:rsidR="00686AFF">
              <w:rPr>
                <w:rFonts w:ascii="Times New Roman" w:hAnsi="Times New Roman" w:cs="Times New Roman"/>
                <w:color w:val="000000"/>
                <w:lang w:val="fr-CA"/>
              </w:rPr>
              <w:t xml:space="preserve"> développement et d’autres</w:t>
            </w:r>
            <w:r w:rsidR="00A94A39">
              <w:rPr>
                <w:rFonts w:ascii="Times New Roman" w:hAnsi="Times New Roman" w:cs="Times New Roman"/>
                <w:color w:val="000000"/>
                <w:lang w:val="fr-CA"/>
              </w:rPr>
              <w:t xml:space="preserve"> acteurs pertinents</w:t>
            </w:r>
            <w:r w:rsidRPr="00534BAB">
              <w:rPr>
                <w:rFonts w:ascii="Times New Roman" w:hAnsi="Times New Roman" w:cs="Times New Roman"/>
                <w:color w:val="000000"/>
                <w:lang w:val="fr-CA"/>
              </w:rPr>
              <w:t>.</w:t>
            </w:r>
          </w:p>
        </w:tc>
      </w:tr>
      <w:tr w:rsidR="007C36E3" w:rsidRPr="00534BAB" w14:paraId="477C79A1" w14:textId="77777777" w:rsidTr="00DC64AD">
        <w:trPr>
          <w:trHeight w:val="207"/>
        </w:trPr>
        <w:tc>
          <w:tcPr>
            <w:tcW w:w="1620" w:type="dxa"/>
            <w:shd w:val="clear" w:color="auto" w:fill="F2F2F2" w:themeFill="background1" w:themeFillShade="F2"/>
            <w:vAlign w:val="center"/>
          </w:tcPr>
          <w:p w14:paraId="007B657E" w14:textId="3C70B417" w:rsidR="007C36E3" w:rsidRPr="00534BAB" w:rsidRDefault="00571F5E" w:rsidP="009F148F">
            <w:pPr>
              <w:keepNext/>
              <w:keepLines/>
              <w:tabs>
                <w:tab w:val="left" w:pos="720"/>
              </w:tabs>
              <w:outlineLvl w:val="0"/>
              <w:rPr>
                <w:rFonts w:ascii="Times New Roman" w:eastAsia="Times New Roman" w:hAnsi="Times New Roman" w:cs="Times New Roman"/>
                <w:color w:val="000000"/>
                <w:sz w:val="22"/>
                <w:lang w:val="fr-CA"/>
              </w:rPr>
            </w:pPr>
            <w:r>
              <w:rPr>
                <w:rFonts w:ascii="Times New Roman" w:eastAsia="Times New Roman" w:hAnsi="Times New Roman" w:cs="Times New Roman"/>
                <w:i/>
                <w:iCs/>
                <w:color w:val="000000"/>
                <w:sz w:val="22"/>
                <w:lang w:val="fr-CA"/>
              </w:rPr>
              <w:t>Pause déjeuner</w:t>
            </w:r>
          </w:p>
        </w:tc>
        <w:tc>
          <w:tcPr>
            <w:tcW w:w="1800" w:type="dxa"/>
            <w:shd w:val="clear" w:color="auto" w:fill="F2F2F2" w:themeFill="background1" w:themeFillShade="F2"/>
            <w:vAlign w:val="center"/>
          </w:tcPr>
          <w:p w14:paraId="18F14B0C" w14:textId="1599A80C" w:rsidR="007C36E3" w:rsidRPr="00534BAB" w:rsidRDefault="007C36E3" w:rsidP="009F148F">
            <w:pPr>
              <w:keepNext/>
              <w:keepLines/>
              <w:tabs>
                <w:tab w:val="left" w:pos="720"/>
              </w:tabs>
              <w:outlineLvl w:val="0"/>
              <w:rPr>
                <w:rFonts w:ascii="Times New Roman" w:eastAsia="Times New Roman" w:hAnsi="Times New Roman" w:cs="Times New Roman"/>
                <w:color w:val="000000"/>
                <w:sz w:val="22"/>
                <w:lang w:val="fr-CA"/>
              </w:rPr>
            </w:pPr>
            <w:r w:rsidRPr="00534BAB">
              <w:rPr>
                <w:rFonts w:ascii="Times New Roman" w:eastAsia="Times New Roman" w:hAnsi="Times New Roman" w:cs="Times New Roman"/>
                <w:i/>
                <w:iCs/>
                <w:color w:val="000000"/>
                <w:sz w:val="22"/>
                <w:lang w:val="fr-CA"/>
              </w:rPr>
              <w:t>13</w:t>
            </w:r>
            <w:r w:rsidR="00571F5E">
              <w:rPr>
                <w:rFonts w:ascii="Times New Roman" w:eastAsia="Times New Roman" w:hAnsi="Times New Roman" w:cs="Times New Roman"/>
                <w:i/>
                <w:iCs/>
                <w:color w:val="000000"/>
                <w:sz w:val="22"/>
                <w:lang w:val="fr-CA"/>
              </w:rPr>
              <w:t> h </w:t>
            </w:r>
            <w:r w:rsidRPr="00534BAB">
              <w:rPr>
                <w:rFonts w:ascii="Times New Roman" w:eastAsia="Times New Roman" w:hAnsi="Times New Roman" w:cs="Times New Roman"/>
                <w:i/>
                <w:iCs/>
                <w:color w:val="000000"/>
                <w:sz w:val="22"/>
                <w:lang w:val="fr-CA"/>
              </w:rPr>
              <w:t xml:space="preserve">00 </w:t>
            </w:r>
            <w:r w:rsidR="00571F5E">
              <w:rPr>
                <w:rFonts w:ascii="Times New Roman" w:eastAsia="Times New Roman" w:hAnsi="Times New Roman" w:cs="Times New Roman"/>
                <w:i/>
                <w:iCs/>
                <w:color w:val="000000"/>
                <w:sz w:val="22"/>
                <w:lang w:val="fr-CA"/>
              </w:rPr>
              <w:t xml:space="preserve">– </w:t>
            </w:r>
            <w:r w:rsidRPr="00534BAB">
              <w:rPr>
                <w:rFonts w:ascii="Times New Roman" w:eastAsia="Times New Roman" w:hAnsi="Times New Roman" w:cs="Times New Roman"/>
                <w:i/>
                <w:iCs/>
                <w:color w:val="000000"/>
                <w:sz w:val="22"/>
                <w:lang w:val="fr-CA"/>
              </w:rPr>
              <w:t>14</w:t>
            </w:r>
            <w:r w:rsidR="00571F5E">
              <w:rPr>
                <w:rFonts w:ascii="Times New Roman" w:eastAsia="Times New Roman" w:hAnsi="Times New Roman" w:cs="Times New Roman"/>
                <w:i/>
                <w:iCs/>
                <w:color w:val="000000"/>
                <w:sz w:val="22"/>
                <w:lang w:val="fr-CA"/>
              </w:rPr>
              <w:t> h </w:t>
            </w:r>
            <w:r w:rsidRPr="00534BAB">
              <w:rPr>
                <w:rFonts w:ascii="Times New Roman" w:eastAsia="Times New Roman" w:hAnsi="Times New Roman" w:cs="Times New Roman"/>
                <w:i/>
                <w:iCs/>
                <w:color w:val="000000"/>
                <w:sz w:val="22"/>
                <w:lang w:val="fr-CA"/>
              </w:rPr>
              <w:t>00</w:t>
            </w:r>
          </w:p>
        </w:tc>
        <w:tc>
          <w:tcPr>
            <w:tcW w:w="5940" w:type="dxa"/>
            <w:shd w:val="clear" w:color="auto" w:fill="F2F2F2" w:themeFill="background1" w:themeFillShade="F2"/>
            <w:vAlign w:val="center"/>
          </w:tcPr>
          <w:p w14:paraId="7BD8CEA5" w14:textId="77777777" w:rsidR="007C36E3" w:rsidRPr="00534BAB" w:rsidRDefault="007C36E3" w:rsidP="009F148F">
            <w:pPr>
              <w:pStyle w:val="ListParagraph"/>
              <w:keepNext/>
              <w:keepLines/>
              <w:tabs>
                <w:tab w:val="left" w:pos="360"/>
              </w:tabs>
              <w:spacing w:after="0" w:line="240" w:lineRule="auto"/>
              <w:ind w:left="250"/>
              <w:outlineLvl w:val="0"/>
              <w:rPr>
                <w:rFonts w:ascii="Times New Roman" w:hAnsi="Times New Roman" w:cs="Times New Roman"/>
                <w:color w:val="000000"/>
                <w:lang w:val="fr-CA"/>
              </w:rPr>
            </w:pPr>
          </w:p>
        </w:tc>
      </w:tr>
      <w:tr w:rsidR="007C36E3" w:rsidRPr="00534BAB" w14:paraId="03DC1049" w14:textId="77777777" w:rsidTr="00DC64AD">
        <w:trPr>
          <w:trHeight w:val="1707"/>
        </w:trPr>
        <w:tc>
          <w:tcPr>
            <w:tcW w:w="1620" w:type="dxa"/>
          </w:tcPr>
          <w:p w14:paraId="0D52E417" w14:textId="4A2A13FD" w:rsidR="007C36E3" w:rsidRPr="00534BAB" w:rsidRDefault="007C36E3" w:rsidP="009F148F">
            <w:pPr>
              <w:keepNext/>
              <w:keepLines/>
              <w:tabs>
                <w:tab w:val="left" w:pos="720"/>
              </w:tabs>
              <w:jc w:val="both"/>
              <w:outlineLvl w:val="0"/>
              <w:rPr>
                <w:rFonts w:ascii="Times New Roman" w:eastAsia="Times New Roman" w:hAnsi="Times New Roman" w:cs="Times New Roman"/>
                <w:i/>
                <w:iCs/>
                <w:color w:val="000000"/>
                <w:sz w:val="22"/>
                <w:lang w:val="fr-CA"/>
              </w:rPr>
            </w:pPr>
            <w:r w:rsidRPr="00534BAB">
              <w:rPr>
                <w:rFonts w:ascii="Times New Roman" w:eastAsia="Times New Roman" w:hAnsi="Times New Roman" w:cs="Times New Roman"/>
                <w:color w:val="000000"/>
                <w:sz w:val="22"/>
                <w:lang w:val="fr-CA"/>
              </w:rPr>
              <w:t>A</w:t>
            </w:r>
            <w:r w:rsidR="00571F5E">
              <w:rPr>
                <w:rFonts w:ascii="Times New Roman" w:eastAsia="Times New Roman" w:hAnsi="Times New Roman" w:cs="Times New Roman"/>
                <w:color w:val="000000"/>
                <w:sz w:val="22"/>
                <w:lang w:val="fr-CA"/>
              </w:rPr>
              <w:t>près-midi</w:t>
            </w:r>
            <w:r w:rsidRPr="00534BAB">
              <w:rPr>
                <w:rFonts w:ascii="Times New Roman" w:eastAsia="Times New Roman" w:hAnsi="Times New Roman" w:cs="Times New Roman"/>
                <w:color w:val="000000"/>
                <w:sz w:val="22"/>
                <w:lang w:val="fr-CA"/>
              </w:rPr>
              <w:t xml:space="preserve"> </w:t>
            </w:r>
          </w:p>
        </w:tc>
        <w:tc>
          <w:tcPr>
            <w:tcW w:w="1800" w:type="dxa"/>
          </w:tcPr>
          <w:p w14:paraId="40050E96" w14:textId="036EBC00" w:rsidR="007C36E3" w:rsidRPr="00534BAB" w:rsidRDefault="007C36E3" w:rsidP="009F148F">
            <w:pPr>
              <w:keepNext/>
              <w:keepLines/>
              <w:tabs>
                <w:tab w:val="left" w:pos="720"/>
              </w:tabs>
              <w:jc w:val="both"/>
              <w:outlineLvl w:val="0"/>
              <w:rPr>
                <w:rFonts w:ascii="Times New Roman" w:eastAsia="Times New Roman" w:hAnsi="Times New Roman" w:cs="Times New Roman"/>
                <w:i/>
                <w:iCs/>
                <w:color w:val="000000"/>
                <w:sz w:val="22"/>
                <w:lang w:val="fr-CA"/>
              </w:rPr>
            </w:pPr>
            <w:r w:rsidRPr="00534BAB">
              <w:rPr>
                <w:rFonts w:ascii="Times New Roman" w:eastAsia="Times New Roman" w:hAnsi="Times New Roman" w:cs="Times New Roman"/>
                <w:color w:val="000000"/>
                <w:sz w:val="22"/>
                <w:lang w:val="fr-CA"/>
              </w:rPr>
              <w:t>14</w:t>
            </w:r>
            <w:r w:rsidR="00571F5E">
              <w:rPr>
                <w:rFonts w:ascii="Times New Roman" w:eastAsia="Times New Roman" w:hAnsi="Times New Roman" w:cs="Times New Roman"/>
                <w:color w:val="000000"/>
                <w:sz w:val="22"/>
                <w:lang w:val="fr-CA"/>
              </w:rPr>
              <w:t> h </w:t>
            </w:r>
            <w:r w:rsidRPr="00534BAB">
              <w:rPr>
                <w:rFonts w:ascii="Times New Roman" w:eastAsia="Times New Roman" w:hAnsi="Times New Roman" w:cs="Times New Roman"/>
                <w:color w:val="000000"/>
                <w:sz w:val="22"/>
                <w:lang w:val="fr-CA"/>
              </w:rPr>
              <w:t>00</w:t>
            </w:r>
            <w:r w:rsidR="00571F5E">
              <w:rPr>
                <w:rFonts w:ascii="Times New Roman" w:eastAsia="Times New Roman" w:hAnsi="Times New Roman" w:cs="Times New Roman"/>
                <w:color w:val="000000"/>
                <w:sz w:val="22"/>
                <w:lang w:val="fr-CA"/>
              </w:rPr>
              <w:t xml:space="preserve"> </w:t>
            </w:r>
            <w:r w:rsidR="00FF252C">
              <w:rPr>
                <w:rFonts w:ascii="Times New Roman" w:eastAsia="Times New Roman" w:hAnsi="Times New Roman" w:cs="Times New Roman"/>
                <w:color w:val="000000"/>
                <w:sz w:val="22"/>
                <w:lang w:val="fr-CA"/>
              </w:rPr>
              <w:t xml:space="preserve">– </w:t>
            </w:r>
            <w:r w:rsidRPr="00534BAB">
              <w:rPr>
                <w:rFonts w:ascii="Times New Roman" w:eastAsia="Times New Roman" w:hAnsi="Times New Roman" w:cs="Times New Roman"/>
                <w:color w:val="000000"/>
                <w:sz w:val="22"/>
                <w:lang w:val="fr-CA"/>
              </w:rPr>
              <w:t>17</w:t>
            </w:r>
            <w:r w:rsidR="00571F5E">
              <w:rPr>
                <w:rFonts w:ascii="Times New Roman" w:eastAsia="Times New Roman" w:hAnsi="Times New Roman" w:cs="Times New Roman"/>
                <w:color w:val="000000"/>
                <w:sz w:val="22"/>
                <w:lang w:val="fr-CA"/>
              </w:rPr>
              <w:t> h </w:t>
            </w:r>
            <w:r w:rsidRPr="00534BAB">
              <w:rPr>
                <w:rFonts w:ascii="Times New Roman" w:eastAsia="Times New Roman" w:hAnsi="Times New Roman" w:cs="Times New Roman"/>
                <w:color w:val="000000"/>
                <w:sz w:val="22"/>
                <w:lang w:val="fr-CA"/>
              </w:rPr>
              <w:t>30</w:t>
            </w:r>
          </w:p>
        </w:tc>
        <w:tc>
          <w:tcPr>
            <w:tcW w:w="5940" w:type="dxa"/>
          </w:tcPr>
          <w:p w14:paraId="1D0D6E3B" w14:textId="6BCA9EA2" w:rsidR="007C36E3" w:rsidRPr="00534BAB" w:rsidRDefault="00FF252C" w:rsidP="009F148F">
            <w:pPr>
              <w:keepNext/>
              <w:keepLines/>
              <w:tabs>
                <w:tab w:val="left" w:pos="360"/>
              </w:tabs>
              <w:jc w:val="both"/>
              <w:outlineLvl w:val="0"/>
              <w:rPr>
                <w:rFonts w:ascii="Times New Roman" w:hAnsi="Times New Roman" w:cs="Times New Roman"/>
                <w:color w:val="000000"/>
                <w:sz w:val="22"/>
                <w:lang w:val="fr-CA"/>
              </w:rPr>
            </w:pPr>
            <w:r w:rsidRPr="006575FB">
              <w:rPr>
                <w:rFonts w:ascii="Times New Roman" w:hAnsi="Times New Roman" w:cs="Times New Roman"/>
                <w:color w:val="000000"/>
                <w:sz w:val="22"/>
                <w:u w:val="single"/>
                <w:lang w:val="fr-CA"/>
              </w:rPr>
              <w:t>Sixième séance plénière</w:t>
            </w:r>
            <w:r>
              <w:rPr>
                <w:rFonts w:ascii="Times New Roman" w:hAnsi="Times New Roman" w:cs="Times New Roman"/>
                <w:color w:val="000000"/>
                <w:sz w:val="22"/>
                <w:lang w:val="fr-CA"/>
              </w:rPr>
              <w:t> </w:t>
            </w:r>
            <w:r w:rsidR="007C36E3" w:rsidRPr="00534BAB">
              <w:rPr>
                <w:rFonts w:ascii="Times New Roman" w:hAnsi="Times New Roman" w:cs="Times New Roman"/>
                <w:color w:val="000000"/>
                <w:sz w:val="22"/>
                <w:lang w:val="fr-CA"/>
              </w:rPr>
              <w:t>:</w:t>
            </w:r>
          </w:p>
          <w:p w14:paraId="274A89D4" w14:textId="6797304B" w:rsidR="007C36E3" w:rsidRPr="00534BAB" w:rsidRDefault="004E34A5"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lang w:val="fr-CA"/>
              </w:rPr>
            </w:pPr>
            <w:r>
              <w:rPr>
                <w:rFonts w:ascii="Times New Roman" w:hAnsi="Times New Roman" w:cs="Times New Roman"/>
                <w:color w:val="000000"/>
                <w:lang w:val="fr-CA"/>
              </w:rPr>
              <w:t>Marche à suivre </w:t>
            </w:r>
            <w:r w:rsidR="007C36E3" w:rsidRPr="00534BAB">
              <w:rPr>
                <w:rFonts w:ascii="Times New Roman" w:hAnsi="Times New Roman" w:cs="Times New Roman"/>
                <w:color w:val="000000"/>
                <w:lang w:val="fr-CA"/>
              </w:rPr>
              <w:t>:</w:t>
            </w:r>
            <w:r w:rsidR="00363333">
              <w:rPr>
                <w:rFonts w:ascii="Times New Roman" w:hAnsi="Times New Roman" w:cs="Times New Roman"/>
                <w:color w:val="000000"/>
                <w:lang w:val="fr-CA"/>
              </w:rPr>
              <w:t xml:space="preserve"> </w:t>
            </w:r>
            <w:r w:rsidR="00B53AE4">
              <w:rPr>
                <w:rFonts w:ascii="Times New Roman" w:hAnsi="Times New Roman" w:cs="Times New Roman"/>
                <w:color w:val="000000"/>
                <w:lang w:val="fr-CA"/>
              </w:rPr>
              <w:t>prochaines étapes et mesures coordonnées par le</w:t>
            </w:r>
            <w:r w:rsidR="00E45969">
              <w:rPr>
                <w:rFonts w:ascii="Times New Roman" w:hAnsi="Times New Roman" w:cs="Times New Roman"/>
                <w:color w:val="000000"/>
                <w:lang w:val="fr-CA"/>
              </w:rPr>
              <w:t xml:space="preserve"> Conseil de direction de l’AICD</w:t>
            </w:r>
            <w:r w:rsidR="007C36E3" w:rsidRPr="00534BAB">
              <w:rPr>
                <w:rFonts w:ascii="Times New Roman" w:hAnsi="Times New Roman" w:cs="Times New Roman"/>
                <w:color w:val="000000"/>
                <w:lang w:val="fr-CA"/>
              </w:rPr>
              <w:t>.</w:t>
            </w:r>
          </w:p>
          <w:p w14:paraId="71964CED" w14:textId="62BE8C7B" w:rsidR="007C36E3" w:rsidRPr="00534BAB" w:rsidRDefault="00E1115E"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lang w:val="fr-CA"/>
              </w:rPr>
            </w:pPr>
            <w:r>
              <w:rPr>
                <w:rFonts w:ascii="Times New Roman" w:hAnsi="Times New Roman" w:cs="Times New Roman"/>
                <w:color w:val="000000"/>
                <w:lang w:val="fr-CA"/>
              </w:rPr>
              <w:t>Détermination</w:t>
            </w:r>
            <w:r w:rsidR="00C60954">
              <w:rPr>
                <w:rFonts w:ascii="Times New Roman" w:hAnsi="Times New Roman" w:cs="Times New Roman"/>
                <w:color w:val="000000"/>
                <w:lang w:val="fr-CA"/>
              </w:rPr>
              <w:t xml:space="preserve"> du pays hôte</w:t>
            </w:r>
            <w:r w:rsidR="001F3435">
              <w:rPr>
                <w:rFonts w:ascii="Times New Roman" w:hAnsi="Times New Roman" w:cs="Times New Roman"/>
                <w:color w:val="000000"/>
                <w:lang w:val="fr-CA"/>
              </w:rPr>
              <w:t xml:space="preserve"> de la Cinquième Réunion spécialisée</w:t>
            </w:r>
            <w:r w:rsidR="00E94D0B">
              <w:rPr>
                <w:rFonts w:ascii="Times New Roman" w:hAnsi="Times New Roman" w:cs="Times New Roman"/>
                <w:color w:val="000000"/>
                <w:lang w:val="fr-CA"/>
              </w:rPr>
              <w:t xml:space="preserve"> des hauts fonctionnaires chargés de la coopération dans le cadre du CIDI</w:t>
            </w:r>
            <w:r w:rsidR="00FC3D5D">
              <w:rPr>
                <w:rFonts w:ascii="Times New Roman" w:hAnsi="Times New Roman" w:cs="Times New Roman"/>
                <w:color w:val="000000"/>
                <w:lang w:val="fr-CA"/>
              </w:rPr>
              <w:t>, qui se tiendra en</w:t>
            </w:r>
            <w:r w:rsidR="001F3435">
              <w:rPr>
                <w:rFonts w:ascii="Times New Roman" w:hAnsi="Times New Roman" w:cs="Times New Roman"/>
                <w:color w:val="000000"/>
                <w:lang w:val="fr-CA"/>
              </w:rPr>
              <w:t xml:space="preserve"> </w:t>
            </w:r>
            <w:r w:rsidR="007C36E3" w:rsidRPr="00534BAB">
              <w:rPr>
                <w:rFonts w:ascii="Times New Roman" w:hAnsi="Times New Roman" w:cs="Times New Roman"/>
                <w:color w:val="000000"/>
                <w:lang w:val="fr-CA"/>
              </w:rPr>
              <w:t>2027</w:t>
            </w:r>
          </w:p>
          <w:p w14:paraId="2E1201CE" w14:textId="2C7FFC94" w:rsidR="007C36E3" w:rsidRPr="00534BAB" w:rsidRDefault="00FC3D5D" w:rsidP="007C36E3">
            <w:pPr>
              <w:pStyle w:val="ListParagraph"/>
              <w:keepNext/>
              <w:keepLines/>
              <w:numPr>
                <w:ilvl w:val="0"/>
                <w:numId w:val="3"/>
              </w:numPr>
              <w:tabs>
                <w:tab w:val="left" w:pos="255"/>
              </w:tabs>
              <w:spacing w:after="0" w:line="240" w:lineRule="auto"/>
              <w:ind w:left="255" w:hanging="255"/>
              <w:contextualSpacing/>
              <w:jc w:val="both"/>
              <w:outlineLvl w:val="0"/>
              <w:rPr>
                <w:rFonts w:ascii="Times New Roman" w:hAnsi="Times New Roman" w:cs="Times New Roman"/>
                <w:color w:val="000000"/>
                <w:lang w:val="fr-CA"/>
              </w:rPr>
            </w:pPr>
            <w:r>
              <w:rPr>
                <w:rFonts w:ascii="Times New Roman" w:hAnsi="Times New Roman" w:cs="Times New Roman"/>
                <w:color w:val="000000"/>
                <w:lang w:val="fr-CA"/>
              </w:rPr>
              <w:t xml:space="preserve">Allocutions </w:t>
            </w:r>
            <w:r w:rsidR="004E34A5">
              <w:rPr>
                <w:rFonts w:ascii="Times New Roman" w:hAnsi="Times New Roman" w:cs="Times New Roman"/>
                <w:color w:val="000000"/>
                <w:lang w:val="fr-CA"/>
              </w:rPr>
              <w:t>de fermeture</w:t>
            </w:r>
            <w:r w:rsidR="007C36E3" w:rsidRPr="00534BAB">
              <w:rPr>
                <w:rFonts w:ascii="Times New Roman" w:hAnsi="Times New Roman" w:cs="Times New Roman"/>
                <w:color w:val="000000"/>
                <w:lang w:val="fr-CA"/>
              </w:rPr>
              <w:t xml:space="preserve"> </w:t>
            </w:r>
          </w:p>
        </w:tc>
      </w:tr>
    </w:tbl>
    <w:p w14:paraId="36CD2B05" w14:textId="1434714D" w:rsidR="00C85386" w:rsidRPr="00534BAB" w:rsidRDefault="007C36E3" w:rsidP="002C4068">
      <w:pPr>
        <w:jc w:val="both"/>
        <w:rPr>
          <w:color w:val="000000" w:themeColor="text1"/>
          <w:sz w:val="22"/>
          <w:szCs w:val="22"/>
          <w:highlight w:val="yellow"/>
          <w:lang w:val="fr-CA"/>
        </w:rPr>
      </w:pPr>
      <w:r w:rsidRPr="00534BAB">
        <w:rPr>
          <w:noProof/>
          <w:color w:val="FF0000"/>
          <w:sz w:val="22"/>
          <w:szCs w:val="22"/>
          <w:shd w:val="clear" w:color="auto" w:fill="E6E6E6"/>
          <w:lang w:val="fr-CA"/>
        </w:rPr>
        <mc:AlternateContent>
          <mc:Choice Requires="wps">
            <w:drawing>
              <wp:anchor distT="0" distB="0" distL="114300" distR="114300" simplePos="0" relativeHeight="251662336" behindDoc="0" locked="1" layoutInCell="1" allowOverlap="1" wp14:anchorId="62E78294" wp14:editId="5BD84DFB">
                <wp:simplePos x="0" y="0"/>
                <wp:positionH relativeFrom="column">
                  <wp:posOffset>-123825</wp:posOffset>
                </wp:positionH>
                <wp:positionV relativeFrom="page">
                  <wp:posOffset>9269095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CFCCECA" w14:textId="1ECD3D06" w:rsidR="007C36E3" w:rsidRPr="00904518" w:rsidRDefault="007C36E3" w:rsidP="007C36E3">
                            <w:pPr>
                              <w:rPr>
                                <w:sz w:val="18"/>
                              </w:rPr>
                            </w:pPr>
                            <w:r w:rsidRPr="00613E54">
                              <w:rPr>
                                <w:color w:val="2B579A"/>
                                <w:sz w:val="18"/>
                                <w:shd w:val="clear" w:color="auto" w:fill="E6E6E6"/>
                              </w:rPr>
                              <w:fldChar w:fldCharType="begin"/>
                            </w:r>
                            <w:r w:rsidRPr="00613E54">
                              <w:rPr>
                                <w:sz w:val="18"/>
                              </w:rPr>
                              <w:instrText xml:space="preserve"> FILENAME  \* MERGEFORMAT </w:instrText>
                            </w:r>
                            <w:r w:rsidRPr="00613E54">
                              <w:rPr>
                                <w:color w:val="2B579A"/>
                                <w:sz w:val="18"/>
                                <w:shd w:val="clear" w:color="auto" w:fill="E6E6E6"/>
                              </w:rPr>
                              <w:fldChar w:fldCharType="separate"/>
                            </w:r>
                            <w:r w:rsidR="00613E54" w:rsidRPr="00613E54">
                              <w:rPr>
                                <w:noProof/>
                                <w:sz w:val="18"/>
                              </w:rPr>
                              <w:t>CID</w:t>
                            </w:r>
                            <w:r w:rsidR="00761724">
                              <w:rPr>
                                <w:noProof/>
                                <w:sz w:val="18"/>
                              </w:rPr>
                              <w:t>I</w:t>
                            </w:r>
                            <w:r w:rsidR="00613E54" w:rsidRPr="00613E54">
                              <w:rPr>
                                <w:noProof/>
                                <w:sz w:val="18"/>
                              </w:rPr>
                              <w:t>0</w:t>
                            </w:r>
                            <w:r w:rsidR="00761724">
                              <w:rPr>
                                <w:noProof/>
                                <w:sz w:val="18"/>
                              </w:rPr>
                              <w:t>4860</w:t>
                            </w:r>
                            <w:r w:rsidR="002C4068">
                              <w:rPr>
                                <w:noProof/>
                                <w:sz w:val="18"/>
                              </w:rPr>
                              <w:t>F04</w:t>
                            </w:r>
                            <w:r w:rsidRPr="00613E54">
                              <w:rPr>
                                <w:color w:val="2B579A"/>
                                <w:sz w:val="18"/>
                                <w:shd w:val="clear" w:color="auto" w:fill="E6E6E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E78294" id="_x0000_t202" coordsize="21600,21600" o:spt="202" path="m,l,21600r21600,l21600,xe">
                <v:stroke joinstyle="miter"/>
                <v:path gradientshapeok="t" o:connecttype="rect"/>
              </v:shapetype>
              <v:shape id="Text Box 2" o:spid="_x0000_s1026" type="#_x0000_t202" style="position:absolute;left:0;text-align:left;margin-left:-9.75pt;margin-top:729.85pt;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" filled="f" stroked="f">
                <v:stroke joinstyle="round"/>
                <v:textbox>
                  <w:txbxContent>
                    <w:p w14:paraId="1CFCCECA" w14:textId="1ECD3D06" w:rsidR="007C36E3" w:rsidRPr="00904518" w:rsidRDefault="007C36E3" w:rsidP="007C36E3">
                      <w:pPr>
                        <w:rPr>
                          <w:sz w:val="18"/>
                        </w:rPr>
                      </w:pPr>
                      <w:r w:rsidRPr="00613E54">
                        <w:rPr>
                          <w:color w:val="2B579A"/>
                          <w:sz w:val="18"/>
                          <w:shd w:val="clear" w:color="auto" w:fill="E6E6E6"/>
                        </w:rPr>
                        <w:fldChar w:fldCharType="begin"/>
                      </w:r>
                      <w:r w:rsidRPr="00613E54">
                        <w:rPr>
                          <w:sz w:val="18"/>
                        </w:rPr>
                        <w:instrText xml:space="preserve"> FILENAME  \* MERGEFORMAT </w:instrText>
                      </w:r>
                      <w:r w:rsidRPr="00613E54">
                        <w:rPr>
                          <w:color w:val="2B579A"/>
                          <w:sz w:val="18"/>
                          <w:shd w:val="clear" w:color="auto" w:fill="E6E6E6"/>
                        </w:rPr>
                        <w:fldChar w:fldCharType="separate"/>
                      </w:r>
                      <w:r w:rsidR="00613E54" w:rsidRPr="00613E54">
                        <w:rPr>
                          <w:noProof/>
                          <w:sz w:val="18"/>
                        </w:rPr>
                        <w:t>CID</w:t>
                      </w:r>
                      <w:r w:rsidR="00761724">
                        <w:rPr>
                          <w:noProof/>
                          <w:sz w:val="18"/>
                        </w:rPr>
                        <w:t>I</w:t>
                      </w:r>
                      <w:r w:rsidR="00613E54" w:rsidRPr="00613E54">
                        <w:rPr>
                          <w:noProof/>
                          <w:sz w:val="18"/>
                        </w:rPr>
                        <w:t>0</w:t>
                      </w:r>
                      <w:r w:rsidR="00761724">
                        <w:rPr>
                          <w:noProof/>
                          <w:sz w:val="18"/>
                        </w:rPr>
                        <w:t>4860</w:t>
                      </w:r>
                      <w:r w:rsidR="002C4068">
                        <w:rPr>
                          <w:noProof/>
                          <w:sz w:val="18"/>
                        </w:rPr>
                        <w:t>F04</w:t>
                      </w:r>
                      <w:r w:rsidRPr="00613E54">
                        <w:rPr>
                          <w:color w:val="2B579A"/>
                          <w:sz w:val="18"/>
                          <w:shd w:val="clear" w:color="auto" w:fill="E6E6E6"/>
                        </w:rPr>
                        <w:fldChar w:fldCharType="end"/>
                      </w:r>
                    </w:p>
                  </w:txbxContent>
                </v:textbox>
                <w10:wrap anchory="page"/>
                <w10:anchorlock/>
              </v:shape>
            </w:pict>
          </mc:Fallback>
        </mc:AlternateContent>
      </w:r>
    </w:p>
    <w:sectPr w:rsidR="00C85386" w:rsidRPr="00534BAB" w:rsidSect="00FE26E2">
      <w:headerReference w:type="default" r:id="rId14"/>
      <w:headerReference w:type="first" r:id="rId15"/>
      <w:type w:val="continuous"/>
      <w:pgSz w:w="12240" w:h="15840" w:code="1"/>
      <w:pgMar w:top="2160" w:right="1570" w:bottom="1296" w:left="16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2C78" w14:textId="77777777" w:rsidR="00FE26E2" w:rsidRPr="00BD6C32" w:rsidRDefault="00FE26E2" w:rsidP="00EA37A9">
      <w:pPr>
        <w:rPr>
          <w:noProof/>
        </w:rPr>
      </w:pPr>
      <w:r>
        <w:rPr>
          <w:noProof/>
        </w:rPr>
        <w:separator/>
      </w:r>
    </w:p>
  </w:endnote>
  <w:endnote w:type="continuationSeparator" w:id="0">
    <w:p w14:paraId="0B151A97" w14:textId="77777777" w:rsidR="00FE26E2" w:rsidRPr="00BD6C32" w:rsidRDefault="00FE26E2" w:rsidP="00EA37A9">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Roboto">
    <w:charset w:val="00"/>
    <w:family w:val="auto"/>
    <w:pitch w:val="variable"/>
    <w:sig w:usb0="E00002EF" w:usb1="5000205B" w:usb2="00000020" w:usb3="00000000" w:csb0="0000019F" w:csb1="00000000"/>
  </w:font>
  <w:font w:name="system-ui">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E724" w14:textId="77777777" w:rsidR="00FE26E2" w:rsidRPr="00BD6C32" w:rsidRDefault="00FE26E2" w:rsidP="00EA37A9">
      <w:pPr>
        <w:rPr>
          <w:noProof/>
        </w:rPr>
      </w:pPr>
      <w:r>
        <w:rPr>
          <w:noProof/>
        </w:rPr>
        <w:separator/>
      </w:r>
    </w:p>
  </w:footnote>
  <w:footnote w:type="continuationSeparator" w:id="0">
    <w:p w14:paraId="5886539A" w14:textId="77777777" w:rsidR="00FE26E2" w:rsidRPr="00BD6C32" w:rsidRDefault="00FE26E2" w:rsidP="00EA37A9">
      <w:pPr>
        <w:rPr>
          <w:noProof/>
        </w:rPr>
      </w:pPr>
      <w:r>
        <w:rPr>
          <w:noProof/>
        </w:rPr>
        <w:continuationSeparator/>
      </w:r>
    </w:p>
  </w:footnote>
  <w:footnote w:id="1">
    <w:p w14:paraId="3A9E095E" w14:textId="48A69C56" w:rsidR="007C36E3" w:rsidRPr="00024399" w:rsidRDefault="007C36E3" w:rsidP="002C4068">
      <w:pPr>
        <w:ind w:left="720" w:hanging="360"/>
        <w:jc w:val="both"/>
        <w:rPr>
          <w:lang w:val="fr-CA"/>
        </w:rPr>
      </w:pPr>
      <w:r w:rsidRPr="00024399">
        <w:rPr>
          <w:rStyle w:val="FootnoteReference"/>
          <w:vertAlign w:val="baseline"/>
          <w:lang w:val="fr-CA"/>
        </w:rPr>
        <w:footnoteRef/>
      </w:r>
      <w:r w:rsidR="002C4068" w:rsidRPr="00024399">
        <w:rPr>
          <w:lang w:val="fr-CA"/>
        </w:rPr>
        <w:t>.</w:t>
      </w:r>
      <w:r w:rsidR="002C4068" w:rsidRPr="00024399">
        <w:rPr>
          <w:lang w:val="fr-CA"/>
        </w:rPr>
        <w:tab/>
      </w:r>
      <w:r w:rsidRPr="00024399">
        <w:rPr>
          <w:lang w:val="fr-CA"/>
        </w:rPr>
        <w:t>Organi</w:t>
      </w:r>
      <w:r w:rsidR="00EC26E7" w:rsidRPr="00024399">
        <w:rPr>
          <w:lang w:val="fr-CA"/>
        </w:rPr>
        <w:t>s</w:t>
      </w:r>
      <w:r w:rsidRPr="00024399">
        <w:rPr>
          <w:lang w:val="fr-CA"/>
        </w:rPr>
        <w:t>ation</w:t>
      </w:r>
      <w:r w:rsidR="000277B7" w:rsidRPr="00024399">
        <w:rPr>
          <w:lang w:val="fr-CA"/>
        </w:rPr>
        <w:t xml:space="preserve"> </w:t>
      </w:r>
      <w:r w:rsidR="002F0F11" w:rsidRPr="00024399">
        <w:rPr>
          <w:lang w:val="fr-CA"/>
        </w:rPr>
        <w:t>de</w:t>
      </w:r>
      <w:r w:rsidR="000277B7" w:rsidRPr="00024399">
        <w:rPr>
          <w:lang w:val="fr-CA"/>
        </w:rPr>
        <w:t xml:space="preserve"> coopération et </w:t>
      </w:r>
      <w:r w:rsidR="002F0F11" w:rsidRPr="00024399">
        <w:rPr>
          <w:lang w:val="fr-CA"/>
        </w:rPr>
        <w:t>d</w:t>
      </w:r>
      <w:r w:rsidR="000277B7" w:rsidRPr="00024399">
        <w:rPr>
          <w:lang w:val="fr-CA"/>
        </w:rPr>
        <w:t>e développement économique</w:t>
      </w:r>
      <w:r w:rsidR="002013BC" w:rsidRPr="00024399">
        <w:rPr>
          <w:lang w:val="fr-CA"/>
        </w:rPr>
        <w:t>s</w:t>
      </w:r>
      <w:r w:rsidRPr="00024399">
        <w:rPr>
          <w:lang w:val="fr-CA"/>
        </w:rPr>
        <w:t xml:space="preserve"> </w:t>
      </w:r>
      <w:r w:rsidRPr="00024399">
        <w:rPr>
          <w:rFonts w:eastAsia="Roboto"/>
          <w:lang w:val="fr-CA"/>
        </w:rPr>
        <w:t xml:space="preserve">et al. 2023. </w:t>
      </w:r>
      <w:r w:rsidRPr="00024399">
        <w:rPr>
          <w:i/>
          <w:iCs/>
          <w:lang w:val="fr-CA"/>
        </w:rPr>
        <w:t>Latin American Economic Outlook 2023: Investing in Sustainable Development</w:t>
      </w:r>
      <w:r w:rsidRPr="00024399">
        <w:rPr>
          <w:lang w:val="fr-CA"/>
        </w:rPr>
        <w:t xml:space="preserve"> </w:t>
      </w:r>
      <w:r w:rsidR="0066430A" w:rsidRPr="00024399">
        <w:rPr>
          <w:lang w:val="fr-CA"/>
        </w:rPr>
        <w:t>(</w:t>
      </w:r>
      <w:r w:rsidR="00815C43" w:rsidRPr="00024399">
        <w:rPr>
          <w:lang w:val="fr-CA"/>
        </w:rPr>
        <w:t>Perspectives</w:t>
      </w:r>
      <w:r w:rsidR="00007DD4" w:rsidRPr="00024399">
        <w:rPr>
          <w:lang w:val="fr-CA"/>
        </w:rPr>
        <w:t xml:space="preserve"> économiques</w:t>
      </w:r>
      <w:r w:rsidR="00815C43" w:rsidRPr="00024399">
        <w:rPr>
          <w:lang w:val="fr-CA"/>
        </w:rPr>
        <w:t xml:space="preserve"> pour l’Amérique latine en 2023</w:t>
      </w:r>
      <w:r w:rsidR="00007DD4" w:rsidRPr="00024399">
        <w:rPr>
          <w:lang w:val="fr-CA"/>
        </w:rPr>
        <w:t> : Investir dans le développement durable</w:t>
      </w:r>
      <w:r w:rsidR="00E67312" w:rsidRPr="00024399">
        <w:rPr>
          <w:lang w:val="fr-CA"/>
        </w:rPr>
        <w:t>). D</w:t>
      </w:r>
      <w:r w:rsidR="0066430A" w:rsidRPr="00024399">
        <w:rPr>
          <w:lang w:val="fr-CA"/>
        </w:rPr>
        <w:t>isponible en anglais et en espagnol</w:t>
      </w:r>
      <w:r w:rsidR="00BC4CA7" w:rsidRPr="00024399">
        <w:rPr>
          <w:lang w:val="fr-CA"/>
        </w:rPr>
        <w:t>.</w:t>
      </w:r>
    </w:p>
    <w:p w14:paraId="5BDA40E6" w14:textId="068A1B72" w:rsidR="007C36E3" w:rsidRPr="00024399" w:rsidRDefault="00A707D0" w:rsidP="002C4068">
      <w:pPr>
        <w:pStyle w:val="FootnoteText"/>
        <w:ind w:left="720"/>
        <w:rPr>
          <w:lang w:val="fr-CA"/>
        </w:rPr>
      </w:pPr>
      <w:hyperlink r:id="rId1" w:history="1">
        <w:r w:rsidR="002C4068" w:rsidRPr="00024399">
          <w:rPr>
            <w:rStyle w:val="Hyperlink"/>
            <w:rFonts w:eastAsia="Roboto"/>
            <w:lang w:val="fr-CA"/>
          </w:rPr>
          <w:t>https://www.oecd-ilibrary.org/development/latin-american-economic-outlook-2023_8c93ff6e-en</w:t>
        </w:r>
      </w:hyperlink>
    </w:p>
  </w:footnote>
  <w:footnote w:id="2">
    <w:p w14:paraId="5EF8AB05" w14:textId="2AF08FBA" w:rsidR="007C36E3" w:rsidRPr="00024399" w:rsidRDefault="007C36E3" w:rsidP="002C4068">
      <w:pPr>
        <w:pStyle w:val="FootnoteText"/>
        <w:ind w:left="720" w:hanging="360"/>
        <w:jc w:val="both"/>
        <w:rPr>
          <w:lang w:val="fr-CA"/>
        </w:rPr>
      </w:pPr>
      <w:r w:rsidRPr="00024399">
        <w:rPr>
          <w:rStyle w:val="FootnoteReference"/>
          <w:vertAlign w:val="baseline"/>
          <w:lang w:val="fr-CA"/>
        </w:rPr>
        <w:footnoteRef/>
      </w:r>
      <w:r w:rsidR="002C4068" w:rsidRPr="00024399">
        <w:rPr>
          <w:lang w:val="fr-CA"/>
        </w:rPr>
        <w:t>.</w:t>
      </w:r>
      <w:r w:rsidR="002C4068" w:rsidRPr="00024399">
        <w:rPr>
          <w:lang w:val="fr-CA"/>
        </w:rPr>
        <w:tab/>
      </w:r>
      <w:r w:rsidR="00007DD4" w:rsidRPr="00024399">
        <w:rPr>
          <w:lang w:val="fr-CA"/>
        </w:rPr>
        <w:t xml:space="preserve">Nations Unies, </w:t>
      </w:r>
      <w:r w:rsidR="00A403BD" w:rsidRPr="00024399">
        <w:rPr>
          <w:lang w:val="fr-CA"/>
        </w:rPr>
        <w:t>Commission économique pour l’Amérique latine et les Caraïbes</w:t>
      </w:r>
      <w:r w:rsidRPr="00024399">
        <w:rPr>
          <w:lang w:val="fr-CA"/>
        </w:rPr>
        <w:t xml:space="preserve">. </w:t>
      </w:r>
      <w:r w:rsidRPr="00024399">
        <w:rPr>
          <w:lang w:val="en-US"/>
        </w:rPr>
        <w:t xml:space="preserve">2023. </w:t>
      </w:r>
      <w:r w:rsidRPr="00024399">
        <w:rPr>
          <w:i/>
          <w:iCs/>
          <w:lang w:val="en-US"/>
        </w:rPr>
        <w:t>Halfway to 2030 in Latin America and the Caribbean: progress and recommendations for acceleration</w:t>
      </w:r>
      <w:r w:rsidRPr="00024399">
        <w:rPr>
          <w:lang w:val="en-US"/>
        </w:rPr>
        <w:t>.</w:t>
      </w:r>
      <w:r w:rsidR="0029107C" w:rsidRPr="00024399">
        <w:rPr>
          <w:lang w:val="en-US"/>
        </w:rPr>
        <w:t xml:space="preserve"> </w:t>
      </w:r>
      <w:r w:rsidR="0029107C" w:rsidRPr="00024399">
        <w:rPr>
          <w:lang w:val="fr-CA"/>
        </w:rPr>
        <w:t>(</w:t>
      </w:r>
      <w:r w:rsidR="00BA5F6F" w:rsidRPr="00024399">
        <w:rPr>
          <w:lang w:val="fr-CA"/>
        </w:rPr>
        <w:t>À mi-chemin vers 2030 en Amérique latine</w:t>
      </w:r>
      <w:r w:rsidR="002A2CE3" w:rsidRPr="00024399">
        <w:rPr>
          <w:lang w:val="fr-CA"/>
        </w:rPr>
        <w:t xml:space="preserve"> et dans </w:t>
      </w:r>
      <w:r w:rsidR="00A953F5" w:rsidRPr="00024399">
        <w:rPr>
          <w:lang w:val="fr-CA"/>
        </w:rPr>
        <w:t>les Caraïbes</w:t>
      </w:r>
      <w:r w:rsidR="0076090A" w:rsidRPr="00024399">
        <w:rPr>
          <w:lang w:val="fr-CA"/>
        </w:rPr>
        <w:t> : progrès et recommandations pour l’</w:t>
      </w:r>
      <w:r w:rsidR="00944338" w:rsidRPr="00024399">
        <w:rPr>
          <w:lang w:val="fr-CA"/>
        </w:rPr>
        <w:t>accé</w:t>
      </w:r>
      <w:r w:rsidR="00430A0F" w:rsidRPr="00024399">
        <w:rPr>
          <w:lang w:val="fr-CA"/>
        </w:rPr>
        <w:t>lérer</w:t>
      </w:r>
      <w:r w:rsidR="00BA5F6F" w:rsidRPr="00024399">
        <w:rPr>
          <w:lang w:val="fr-CA"/>
        </w:rPr>
        <w:t>).</w:t>
      </w:r>
      <w:r w:rsidR="006A1D84" w:rsidRPr="00024399">
        <w:rPr>
          <w:lang w:val="fr-CA"/>
        </w:rPr>
        <w:t xml:space="preserve"> Disponible en anglais et en espagnol.</w:t>
      </w:r>
    </w:p>
    <w:p w14:paraId="04C5B523" w14:textId="40A918D2" w:rsidR="007C36E3" w:rsidRPr="00024399" w:rsidRDefault="00A707D0" w:rsidP="002C4068">
      <w:pPr>
        <w:pStyle w:val="FootnoteText"/>
        <w:ind w:left="720"/>
        <w:rPr>
          <w:lang w:val="fr-CA"/>
        </w:rPr>
      </w:pPr>
      <w:hyperlink r:id="rId2" w:history="1">
        <w:r w:rsidR="002C4068" w:rsidRPr="00024399">
          <w:rPr>
            <w:rStyle w:val="Hyperlink"/>
            <w:lang w:val="fr-CA"/>
          </w:rPr>
          <w:t>https://www.cepal.org/en/publications/48824-halfway-2030-latin-america-and-caribbean-progress-and-recommendations</w:t>
        </w:r>
      </w:hyperlink>
    </w:p>
  </w:footnote>
  <w:footnote w:id="3">
    <w:p w14:paraId="2FC2BCC8" w14:textId="47F733A2" w:rsidR="007C36E3" w:rsidRPr="00024399" w:rsidRDefault="007C36E3" w:rsidP="002C4068">
      <w:pPr>
        <w:ind w:left="720" w:hanging="360"/>
        <w:jc w:val="both"/>
        <w:rPr>
          <w:i/>
          <w:iCs/>
          <w:lang w:val="fr-CA"/>
        </w:rPr>
      </w:pPr>
      <w:r w:rsidRPr="00024399">
        <w:rPr>
          <w:rStyle w:val="FootnoteReference"/>
          <w:vertAlign w:val="baseline"/>
          <w:lang w:val="fr-CA"/>
        </w:rPr>
        <w:footnoteRef/>
      </w:r>
      <w:r w:rsidR="002C4068" w:rsidRPr="00024399">
        <w:rPr>
          <w:lang w:val="fr-CA"/>
        </w:rPr>
        <w:t>.</w:t>
      </w:r>
      <w:r w:rsidR="002C4068" w:rsidRPr="00024399">
        <w:rPr>
          <w:lang w:val="fr-CA"/>
        </w:rPr>
        <w:tab/>
      </w:r>
      <w:r w:rsidRPr="00024399">
        <w:rPr>
          <w:lang w:val="fr-CA"/>
        </w:rPr>
        <w:t>Organi</w:t>
      </w:r>
      <w:r w:rsidR="006A1D84" w:rsidRPr="00024399">
        <w:rPr>
          <w:lang w:val="fr-CA"/>
        </w:rPr>
        <w:t>s</w:t>
      </w:r>
      <w:r w:rsidRPr="00024399">
        <w:rPr>
          <w:lang w:val="fr-CA"/>
        </w:rPr>
        <w:t>ation</w:t>
      </w:r>
      <w:r w:rsidR="006A1D84" w:rsidRPr="00024399">
        <w:rPr>
          <w:lang w:val="fr-CA"/>
        </w:rPr>
        <w:t xml:space="preserve"> de coopération</w:t>
      </w:r>
      <w:r w:rsidR="00AF4059" w:rsidRPr="00024399">
        <w:rPr>
          <w:lang w:val="fr-CA"/>
        </w:rPr>
        <w:t xml:space="preserve"> et de développement économiques</w:t>
      </w:r>
      <w:r w:rsidRPr="00024399">
        <w:rPr>
          <w:lang w:val="fr-CA"/>
        </w:rPr>
        <w:t xml:space="preserve">. 2019. </w:t>
      </w:r>
      <w:r w:rsidR="00FB79B6" w:rsidRPr="00024399">
        <w:rPr>
          <w:i/>
          <w:iCs/>
          <w:lang w:val="fr-CA"/>
        </w:rPr>
        <w:t>Panorama des administrations publiques</w:t>
      </w:r>
      <w:r w:rsidR="004727FE" w:rsidRPr="00024399">
        <w:rPr>
          <w:i/>
          <w:iCs/>
          <w:lang w:val="fr-CA"/>
        </w:rPr>
        <w:t> :</w:t>
      </w:r>
      <w:r w:rsidR="00F163A5" w:rsidRPr="00024399">
        <w:rPr>
          <w:i/>
          <w:iCs/>
          <w:lang w:val="fr-CA"/>
        </w:rPr>
        <w:t xml:space="preserve"> Des services publics centrés sur l’humain</w:t>
      </w:r>
      <w:r w:rsidRPr="00024399">
        <w:rPr>
          <w:i/>
          <w:iCs/>
          <w:lang w:val="fr-CA"/>
        </w:rPr>
        <w:t>.</w:t>
      </w:r>
    </w:p>
    <w:p w14:paraId="045E21D8" w14:textId="3441A3C5" w:rsidR="00D969FE" w:rsidRPr="00024399" w:rsidRDefault="00A707D0" w:rsidP="002C4068">
      <w:pPr>
        <w:pStyle w:val="FootnoteText"/>
        <w:ind w:left="720"/>
        <w:rPr>
          <w:lang w:val="fr-CA"/>
        </w:rPr>
      </w:pPr>
      <w:hyperlink r:id="rId3" w:history="1">
        <w:r w:rsidR="007C36E3" w:rsidRPr="00024399">
          <w:rPr>
            <w:rStyle w:val="Hyperlink"/>
            <w:lang w:val="fr-CA"/>
          </w:rPr>
          <w:t>https://www.oecd-ilibrary.org/docserver/6c26b0ba-en.pdf?expires=1706658561&amp;id=id&amp;accname=guest&amp;checksum=C649FD120393FCF35BDA7AA07BB9A28C</w:t>
        </w:r>
      </w:hyperlink>
    </w:p>
    <w:p w14:paraId="5CD11FEB" w14:textId="072A7F31" w:rsidR="007C36E3" w:rsidRPr="00024399" w:rsidRDefault="00564EDE" w:rsidP="002C4068">
      <w:pPr>
        <w:pStyle w:val="FootnoteText"/>
        <w:ind w:left="720"/>
        <w:rPr>
          <w:lang w:val="fr-CA"/>
        </w:rPr>
      </w:pPr>
      <w:r w:rsidRPr="00024399">
        <w:rPr>
          <w:lang w:val="fr-CA"/>
        </w:rPr>
        <w:t xml:space="preserve">Résumé en français : </w:t>
      </w:r>
      <w:hyperlink r:id="rId4" w:history="1">
        <w:r w:rsidR="006C3A72" w:rsidRPr="00024399">
          <w:rPr>
            <w:rStyle w:val="Hyperlink"/>
            <w:lang w:val="fr-CA"/>
          </w:rPr>
          <w:t>Panorama des administrations publiques 2019 (oecd-ilibrary.org)</w:t>
        </w:r>
      </w:hyperlink>
    </w:p>
  </w:footnote>
  <w:footnote w:id="4">
    <w:p w14:paraId="5DC25D5A" w14:textId="0D33D149" w:rsidR="007C36E3" w:rsidRPr="00024399" w:rsidRDefault="007C36E3" w:rsidP="002C4068">
      <w:pPr>
        <w:pStyle w:val="FootnoteText"/>
        <w:ind w:left="720" w:hanging="360"/>
        <w:jc w:val="both"/>
        <w:rPr>
          <w:lang w:val="fr-CA"/>
        </w:rPr>
      </w:pPr>
      <w:r w:rsidRPr="00024399">
        <w:rPr>
          <w:rStyle w:val="FootnoteReference"/>
          <w:vertAlign w:val="baseline"/>
          <w:lang w:val="fr-CA"/>
        </w:rPr>
        <w:footnoteRef/>
      </w:r>
      <w:r w:rsidR="002C4068" w:rsidRPr="00024399">
        <w:rPr>
          <w:lang w:val="fr-CA"/>
        </w:rPr>
        <w:t>.</w:t>
      </w:r>
      <w:r w:rsidR="002C4068" w:rsidRPr="00024399">
        <w:rPr>
          <w:lang w:val="fr-CA"/>
        </w:rPr>
        <w:tab/>
      </w:r>
      <w:r w:rsidRPr="00024399">
        <w:rPr>
          <w:lang w:val="fr-CA"/>
        </w:rPr>
        <w:t>C</w:t>
      </w:r>
      <w:r w:rsidR="002B323D" w:rsidRPr="00024399">
        <w:rPr>
          <w:lang w:val="fr-CA"/>
        </w:rPr>
        <w:t>EPALC</w:t>
      </w:r>
      <w:r w:rsidRPr="00024399">
        <w:rPr>
          <w:lang w:val="fr-CA"/>
        </w:rPr>
        <w:t xml:space="preserve">. </w:t>
      </w:r>
      <w:r w:rsidRPr="00024399">
        <w:rPr>
          <w:i/>
          <w:iCs/>
          <w:lang w:val="fr-CA"/>
        </w:rPr>
        <w:t>R</w:t>
      </w:r>
      <w:r w:rsidR="00D969FE" w:rsidRPr="00024399">
        <w:rPr>
          <w:i/>
          <w:iCs/>
          <w:lang w:val="fr-CA"/>
        </w:rPr>
        <w:t>ap</w:t>
      </w:r>
      <w:r w:rsidRPr="00024399">
        <w:rPr>
          <w:i/>
          <w:iCs/>
          <w:lang w:val="fr-CA"/>
        </w:rPr>
        <w:t>port</w:t>
      </w:r>
      <w:r w:rsidR="00777D57" w:rsidRPr="00024399">
        <w:rPr>
          <w:i/>
          <w:iCs/>
          <w:lang w:val="fr-CA"/>
        </w:rPr>
        <w:t xml:space="preserve"> sur le séminaire </w:t>
      </w:r>
      <w:r w:rsidRPr="00024399">
        <w:rPr>
          <w:i/>
          <w:iCs/>
          <w:lang w:val="fr-CA"/>
        </w:rPr>
        <w:t>: N</w:t>
      </w:r>
      <w:r w:rsidR="00777D57" w:rsidRPr="00024399">
        <w:rPr>
          <w:i/>
          <w:iCs/>
          <w:lang w:val="fr-CA"/>
        </w:rPr>
        <w:t xml:space="preserve">ouveaux défis et </w:t>
      </w:r>
      <w:r w:rsidR="00AE31C9" w:rsidRPr="00024399">
        <w:rPr>
          <w:i/>
          <w:iCs/>
          <w:lang w:val="fr-CA"/>
        </w:rPr>
        <w:t>nouvelles p</w:t>
      </w:r>
      <w:r w:rsidRPr="00024399">
        <w:rPr>
          <w:i/>
          <w:iCs/>
          <w:lang w:val="fr-CA"/>
        </w:rPr>
        <w:t>erspectives</w:t>
      </w:r>
      <w:r w:rsidR="00AE31C9" w:rsidRPr="00024399">
        <w:rPr>
          <w:i/>
          <w:iCs/>
          <w:lang w:val="fr-CA"/>
        </w:rPr>
        <w:t xml:space="preserve"> en matière de coopération internationale</w:t>
      </w:r>
      <w:r w:rsidRPr="00024399">
        <w:rPr>
          <w:i/>
          <w:iCs/>
          <w:lang w:val="fr-CA"/>
        </w:rPr>
        <w:t>.</w:t>
      </w:r>
      <w:r w:rsidRPr="00024399">
        <w:rPr>
          <w:lang w:val="fr-CA"/>
        </w:rPr>
        <w:t xml:space="preserve"> </w:t>
      </w:r>
    </w:p>
  </w:footnote>
  <w:footnote w:id="5">
    <w:p w14:paraId="04841D84" w14:textId="17246814" w:rsidR="007C36E3" w:rsidRPr="00024399" w:rsidRDefault="007C36E3" w:rsidP="002C4068">
      <w:pPr>
        <w:ind w:left="720" w:hanging="360"/>
        <w:jc w:val="both"/>
        <w:rPr>
          <w:lang w:val="fr-CA"/>
        </w:rPr>
      </w:pPr>
      <w:r w:rsidRPr="00024399">
        <w:rPr>
          <w:rStyle w:val="FootnoteReference"/>
          <w:vertAlign w:val="baseline"/>
          <w:lang w:val="fr-CA"/>
        </w:rPr>
        <w:footnoteRef/>
      </w:r>
      <w:r w:rsidR="002C4068" w:rsidRPr="00024399">
        <w:rPr>
          <w:lang w:val="fr-CA"/>
        </w:rPr>
        <w:t>.</w:t>
      </w:r>
      <w:r w:rsidR="002C4068" w:rsidRPr="00024399">
        <w:rPr>
          <w:lang w:val="fr-CA"/>
        </w:rPr>
        <w:tab/>
      </w:r>
      <w:r w:rsidR="007726AB" w:rsidRPr="00024399">
        <w:rPr>
          <w:rFonts w:eastAsia="Roboto"/>
          <w:lang w:val="fr-CA"/>
        </w:rPr>
        <w:t>Partenariat mondial pour une coopération efficace au service du développement</w:t>
      </w:r>
      <w:r w:rsidRPr="00024399">
        <w:rPr>
          <w:rFonts w:eastAsia="Roboto"/>
          <w:lang w:val="fr-CA"/>
        </w:rPr>
        <w:t xml:space="preserve"> et al. (2022), </w:t>
      </w:r>
      <w:r w:rsidRPr="00024399">
        <w:rPr>
          <w:i/>
          <w:iCs/>
          <w:lang w:val="fr-CA"/>
        </w:rPr>
        <w:t>Re</w:t>
      </w:r>
      <w:r w:rsidR="0028106A" w:rsidRPr="00024399">
        <w:rPr>
          <w:i/>
          <w:iCs/>
          <w:lang w:val="fr-CA"/>
        </w:rPr>
        <w:t>construire</w:t>
      </w:r>
      <w:r w:rsidR="0025672E" w:rsidRPr="00024399">
        <w:rPr>
          <w:i/>
          <w:iCs/>
          <w:lang w:val="fr-CA"/>
        </w:rPr>
        <w:t xml:space="preserve"> la confiance grâce à une coopération efficace pour le développement</w:t>
      </w:r>
      <w:r w:rsidRPr="00024399">
        <w:rPr>
          <w:lang w:val="fr-CA"/>
        </w:rPr>
        <w:t>.</w:t>
      </w:r>
    </w:p>
    <w:p w14:paraId="5B6CFFEF" w14:textId="59903F2A" w:rsidR="007C36E3" w:rsidRPr="00024399" w:rsidRDefault="00A707D0" w:rsidP="00A36B55">
      <w:pPr>
        <w:ind w:left="720"/>
        <w:jc w:val="both"/>
        <w:rPr>
          <w:lang w:val="fr-CA"/>
        </w:rPr>
      </w:pPr>
      <w:hyperlink r:id="rId5" w:history="1">
        <w:r w:rsidR="00317A38" w:rsidRPr="00024399">
          <w:rPr>
            <w:rStyle w:val="Hyperlink"/>
            <w:lang w:val="fr-CA"/>
          </w:rPr>
          <w:t>https://www.effectivecooperation.org/system/files/2022-12/GPEDC%20-%20Special%20Report%20-%20FR_0.pdf</w:t>
        </w:r>
      </w:hyperlink>
      <w:r w:rsidR="00317A38" w:rsidRPr="00024399">
        <w:rPr>
          <w:lang w:val="fr-CA"/>
        </w:rPr>
        <w:t xml:space="preserve"> </w:t>
      </w:r>
    </w:p>
  </w:footnote>
  <w:footnote w:id="6">
    <w:p w14:paraId="72B2876D" w14:textId="77777777" w:rsidR="002C4068" w:rsidRPr="00024399" w:rsidRDefault="007C36E3" w:rsidP="002C4068">
      <w:pPr>
        <w:pStyle w:val="FootnoteText"/>
        <w:ind w:left="720" w:hanging="360"/>
        <w:jc w:val="both"/>
        <w:rPr>
          <w:lang w:val="fr-CA"/>
        </w:rPr>
      </w:pPr>
      <w:r w:rsidRPr="00024399">
        <w:rPr>
          <w:rStyle w:val="FootnoteReference"/>
          <w:vertAlign w:val="baseline"/>
          <w:lang w:val="fr-CA"/>
        </w:rPr>
        <w:footnoteRef/>
      </w:r>
      <w:r w:rsidR="002C4068" w:rsidRPr="00024399">
        <w:rPr>
          <w:lang w:val="fr-CA"/>
        </w:rPr>
        <w:t>.</w:t>
      </w:r>
      <w:r w:rsidR="002C4068" w:rsidRPr="00024399">
        <w:rPr>
          <w:lang w:val="fr-CA"/>
        </w:rPr>
        <w:tab/>
      </w:r>
      <w:r w:rsidR="00F7306F" w:rsidRPr="00024399">
        <w:rPr>
          <w:lang w:val="fr-CA"/>
        </w:rPr>
        <w:t>Nations Unies</w:t>
      </w:r>
      <w:r w:rsidR="000A0D33" w:rsidRPr="00024399">
        <w:rPr>
          <w:lang w:val="fr-CA"/>
        </w:rPr>
        <w:t xml:space="preserve">, </w:t>
      </w:r>
      <w:r w:rsidR="006146D8" w:rsidRPr="00024399">
        <w:rPr>
          <w:lang w:val="fr-CA"/>
        </w:rPr>
        <w:t>Commission économique pour l’Amérique latine et les Caraïbes</w:t>
      </w:r>
      <w:r w:rsidRPr="00024399">
        <w:rPr>
          <w:lang w:val="fr-CA"/>
        </w:rPr>
        <w:t xml:space="preserve"> (</w:t>
      </w:r>
      <w:r w:rsidR="00926AE9" w:rsidRPr="00024399">
        <w:rPr>
          <w:lang w:val="fr-CA"/>
        </w:rPr>
        <w:t>CEPALC</w:t>
      </w:r>
      <w:r w:rsidRPr="00024399">
        <w:rPr>
          <w:lang w:val="fr-CA"/>
        </w:rPr>
        <w:t xml:space="preserve">). </w:t>
      </w:r>
      <w:r w:rsidRPr="00024399">
        <w:rPr>
          <w:lang w:val="en-US"/>
        </w:rPr>
        <w:t xml:space="preserve">2023. </w:t>
      </w:r>
      <w:r w:rsidRPr="00024399">
        <w:rPr>
          <w:i/>
          <w:iCs/>
          <w:lang w:val="en-US"/>
        </w:rPr>
        <w:t>First session of the Regional Conference on South-South Cooperation in Latin America and the Caribbean</w:t>
      </w:r>
      <w:r w:rsidRPr="00024399">
        <w:rPr>
          <w:lang w:val="en-US"/>
        </w:rPr>
        <w:t>.</w:t>
      </w:r>
      <w:r w:rsidR="00DA20DC" w:rsidRPr="00024399">
        <w:rPr>
          <w:lang w:val="en-US"/>
        </w:rPr>
        <w:t xml:space="preserve"> </w:t>
      </w:r>
      <w:r w:rsidR="00DA20DC" w:rsidRPr="00024399">
        <w:rPr>
          <w:lang w:val="fr-CA"/>
        </w:rPr>
        <w:t>(Première réunion de la Conférence régionale sur la coopération sud-sud</w:t>
      </w:r>
      <w:r w:rsidR="00B83500" w:rsidRPr="00024399">
        <w:rPr>
          <w:lang w:val="fr-CA"/>
        </w:rPr>
        <w:t xml:space="preserve"> en Amérique latine et dans les Caraïbes</w:t>
      </w:r>
      <w:r w:rsidR="00DA20DC" w:rsidRPr="00024399">
        <w:rPr>
          <w:lang w:val="fr-CA"/>
        </w:rPr>
        <w:t>)</w:t>
      </w:r>
      <w:r w:rsidRPr="00024399">
        <w:rPr>
          <w:lang w:val="fr-CA"/>
        </w:rPr>
        <w:t xml:space="preserve"> R</w:t>
      </w:r>
      <w:r w:rsidR="00DA20DC" w:rsidRPr="00024399">
        <w:rPr>
          <w:lang w:val="fr-CA"/>
        </w:rPr>
        <w:t>é</w:t>
      </w:r>
      <w:r w:rsidRPr="00024399">
        <w:rPr>
          <w:lang w:val="fr-CA"/>
        </w:rPr>
        <w:t>solution 1(I).</w:t>
      </w:r>
      <w:r w:rsidR="003736E0" w:rsidRPr="00024399">
        <w:rPr>
          <w:lang w:val="fr-CA"/>
        </w:rPr>
        <w:t xml:space="preserve"> Disponible en anglais et en espagnol.</w:t>
      </w:r>
      <w:r w:rsidRPr="00024399">
        <w:rPr>
          <w:lang w:val="fr-CA"/>
        </w:rPr>
        <w:t xml:space="preserve"> </w:t>
      </w:r>
    </w:p>
    <w:p w14:paraId="7FA34964" w14:textId="61EF0A84" w:rsidR="007C36E3" w:rsidRPr="00024399" w:rsidRDefault="00A707D0" w:rsidP="002C4068">
      <w:pPr>
        <w:pStyle w:val="FootnoteText"/>
        <w:ind w:left="720"/>
        <w:jc w:val="both"/>
        <w:rPr>
          <w:lang w:val="fr-CA"/>
        </w:rPr>
      </w:pPr>
      <w:hyperlink r:id="rId6" w:history="1">
        <w:r w:rsidR="002C4068" w:rsidRPr="00024399">
          <w:rPr>
            <w:rStyle w:val="Hyperlink"/>
            <w:lang w:val="fr-CA"/>
          </w:rPr>
          <w:t>https://conferenciacss.cepal.org/1/sites/css1/files/23-00498_ccss.1_resolution_adopted.pdf</w:t>
        </w:r>
      </w:hyperlink>
      <w:r w:rsidR="007C36E3" w:rsidRPr="00024399">
        <w:rPr>
          <w:lang w:val="fr-CA"/>
        </w:rPr>
        <w:t xml:space="preserve"> </w:t>
      </w:r>
    </w:p>
  </w:footnote>
  <w:footnote w:id="7">
    <w:p w14:paraId="074E09C5" w14:textId="1153A673" w:rsidR="00324E5D" w:rsidRPr="00024399" w:rsidRDefault="009612FF" w:rsidP="004F6AE8">
      <w:pPr>
        <w:pStyle w:val="FootnoteText"/>
        <w:ind w:left="720" w:hanging="360"/>
        <w:rPr>
          <w:lang w:val="fr-CA"/>
        </w:rPr>
      </w:pPr>
      <w:r w:rsidRPr="00024399">
        <w:rPr>
          <w:rStyle w:val="FootnoteReference"/>
          <w:vertAlign w:val="baseline"/>
        </w:rPr>
        <w:footnoteRef/>
      </w:r>
      <w:r w:rsidR="004F6AE8">
        <w:rPr>
          <w:lang w:val="fr-CA"/>
        </w:rPr>
        <w:t>.</w:t>
      </w:r>
      <w:r w:rsidR="004F6AE8">
        <w:rPr>
          <w:lang w:val="fr-CA"/>
        </w:rPr>
        <w:tab/>
      </w:r>
      <w:r w:rsidR="00324E5D" w:rsidRPr="00024399">
        <w:rPr>
          <w:lang w:val="fr-CA"/>
        </w:rPr>
        <w:t>Rapport des Nations Unies sur les objectifs de développement durable (2023), accès du 12 av</w:t>
      </w:r>
      <w:r w:rsidR="008A5AFC" w:rsidRPr="00024399">
        <w:rPr>
          <w:lang w:val="fr-CA"/>
        </w:rPr>
        <w:t>ril 2024.</w:t>
      </w:r>
    </w:p>
    <w:p w14:paraId="42069751" w14:textId="2F0B7F1A" w:rsidR="008A5AFC" w:rsidRPr="00024399" w:rsidRDefault="00A707D0" w:rsidP="00761724">
      <w:pPr>
        <w:pStyle w:val="FootnoteText"/>
        <w:ind w:left="360"/>
        <w:rPr>
          <w:lang w:val="fr-CA"/>
        </w:rPr>
      </w:pPr>
      <w:hyperlink r:id="rId7" w:history="1">
        <w:r w:rsidR="00761724" w:rsidRPr="00544B89">
          <w:rPr>
            <w:rStyle w:val="Hyperlink"/>
            <w:lang w:val="fr-CA"/>
          </w:rPr>
          <w:t>https://unstats.un.org/sdgs/report/2023/The-Sustainable-Development-Goals-Report-2023.pdf</w:t>
        </w:r>
      </w:hyperlink>
    </w:p>
  </w:footnote>
  <w:footnote w:id="8">
    <w:p w14:paraId="1AE8D2E4" w14:textId="684B91E8" w:rsidR="00915D18" w:rsidRPr="00024399" w:rsidRDefault="00915D18" w:rsidP="00761724">
      <w:pPr>
        <w:pStyle w:val="FootnoteText"/>
        <w:ind w:left="720" w:hanging="360"/>
        <w:jc w:val="both"/>
      </w:pPr>
      <w:r w:rsidRPr="00024399">
        <w:rPr>
          <w:rStyle w:val="FootnoteReference"/>
          <w:vertAlign w:val="baseline"/>
        </w:rPr>
        <w:footnoteRef/>
      </w:r>
      <w:r w:rsidR="00761724">
        <w:rPr>
          <w:lang w:val="fr-CA"/>
        </w:rPr>
        <w:t>.</w:t>
      </w:r>
      <w:r w:rsidR="00761724">
        <w:rPr>
          <w:lang w:val="fr-CA"/>
        </w:rPr>
        <w:tab/>
      </w:r>
      <w:r w:rsidR="001172E4" w:rsidRPr="00024399">
        <w:rPr>
          <w:lang w:val="fr-CA"/>
        </w:rPr>
        <w:t>À mi-chemin de 2030 en Amérique latine et la Caraïbe, progrès et recommandations pour une accélération, CEPAL</w:t>
      </w:r>
      <w:r w:rsidR="00BE28FC" w:rsidRPr="00024399">
        <w:rPr>
          <w:lang w:val="fr-CA"/>
        </w:rPr>
        <w:t>, accès du 12 avril 2024</w:t>
      </w:r>
      <w:r w:rsidR="009A3FCD" w:rsidRPr="00024399">
        <w:rPr>
          <w:lang w:val="fr-CA"/>
        </w:rPr>
        <w:t>.</w:t>
      </w:r>
      <w:r w:rsidR="00BE28FC" w:rsidRPr="00024399">
        <w:rPr>
          <w:lang w:val="fr-CA"/>
        </w:rPr>
        <w:t xml:space="preserve"> </w:t>
      </w:r>
      <w:hyperlink r:id="rId8" w:history="1">
        <w:r w:rsidR="00BE28FC" w:rsidRPr="00024399">
          <w:rPr>
            <w:rStyle w:val="Hyperlink"/>
          </w:rPr>
          <w:t>https://www.cepal.org/en/publications/48824-halfway-2030-latin-america-and-caribbean-progress-and-recommendations</w:t>
        </w:r>
      </w:hyperlink>
    </w:p>
    <w:p w14:paraId="646065B0" w14:textId="5D58B389" w:rsidR="009A3FCD" w:rsidRPr="00024399" w:rsidRDefault="009A3FCD">
      <w:pPr>
        <w:pStyle w:val="FootnoteText"/>
      </w:pPr>
    </w:p>
  </w:footnote>
  <w:footnote w:id="9">
    <w:p w14:paraId="538B75A8" w14:textId="03DDA888" w:rsidR="007C36E3" w:rsidRPr="00024399" w:rsidRDefault="007C36E3" w:rsidP="002C4068">
      <w:pPr>
        <w:pStyle w:val="FootnoteText"/>
        <w:ind w:left="720" w:hanging="360"/>
        <w:rPr>
          <w:lang w:val="fr-CA"/>
        </w:rPr>
      </w:pPr>
      <w:r w:rsidRPr="00024399">
        <w:rPr>
          <w:rStyle w:val="FootnoteReference"/>
          <w:vertAlign w:val="baseline"/>
          <w:lang w:val="fr-CA"/>
        </w:rPr>
        <w:footnoteRef/>
      </w:r>
      <w:r w:rsidR="002C4068" w:rsidRPr="00024399">
        <w:rPr>
          <w:lang w:val="fr-CA"/>
        </w:rPr>
        <w:t>.</w:t>
      </w:r>
      <w:r w:rsidR="002C4068" w:rsidRPr="00024399">
        <w:rPr>
          <w:lang w:val="fr-CA"/>
        </w:rPr>
        <w:tab/>
      </w:r>
      <w:r w:rsidR="00456E5E" w:rsidRPr="00024399">
        <w:rPr>
          <w:lang w:val="fr-CA"/>
        </w:rPr>
        <w:t>L</w:t>
      </w:r>
      <w:r w:rsidR="00AF4BD2" w:rsidRPr="00024399">
        <w:rPr>
          <w:lang w:val="fr-CA"/>
        </w:rPr>
        <w:t xml:space="preserve">’OEA </w:t>
      </w:r>
      <w:r w:rsidR="00DE07CB" w:rsidRPr="00024399">
        <w:rPr>
          <w:lang w:val="fr-CA"/>
        </w:rPr>
        <w:t>compte</w:t>
      </w:r>
      <w:r w:rsidR="00AF4BD2" w:rsidRPr="00024399">
        <w:rPr>
          <w:lang w:val="fr-CA"/>
        </w:rPr>
        <w:t xml:space="preserve"> actuellement</w:t>
      </w:r>
      <w:r w:rsidRPr="00024399">
        <w:rPr>
          <w:lang w:val="fr-CA"/>
        </w:rPr>
        <w:t xml:space="preserve"> 73 </w:t>
      </w:r>
      <w:r w:rsidR="00AF4BD2" w:rsidRPr="00024399">
        <w:rPr>
          <w:lang w:val="fr-CA"/>
        </w:rPr>
        <w:t>Observateurs permanents</w:t>
      </w:r>
      <w:r w:rsidR="00873D2F" w:rsidRPr="00024399">
        <w:rPr>
          <w:lang w:val="fr-CA"/>
        </w:rPr>
        <w:t>, dont l’Union européenne</w:t>
      </w:r>
      <w:r w:rsidR="004924AD" w:rsidRPr="00024399">
        <w:rPr>
          <w:lang w:val="fr-CA"/>
        </w:rPr>
        <w:t xml:space="preserve"> et le Saint-Siège</w:t>
      </w:r>
      <w:r w:rsidRPr="00024399">
        <w:rPr>
          <w:lang w:val="fr-CA"/>
        </w:rPr>
        <w:t>.</w:t>
      </w:r>
    </w:p>
    <w:p w14:paraId="282D943C" w14:textId="77777777" w:rsidR="007C36E3" w:rsidRPr="00024399" w:rsidRDefault="00A707D0" w:rsidP="002C4068">
      <w:pPr>
        <w:pStyle w:val="FootnoteText"/>
        <w:ind w:left="720"/>
        <w:rPr>
          <w:lang w:val="en-US"/>
        </w:rPr>
      </w:pPr>
      <w:hyperlink r:id="rId9" w:history="1">
        <w:r w:rsidR="007C36E3" w:rsidRPr="00024399">
          <w:rPr>
            <w:rStyle w:val="Hyperlink"/>
            <w:lang w:val="en-US"/>
          </w:rPr>
          <w:t>OAS 2023 Programming Report to Permanent Observers</w:t>
        </w:r>
      </w:hyperlink>
      <w:r w:rsidR="007C36E3" w:rsidRPr="00024399">
        <w:rPr>
          <w:lang w:val="en-US"/>
        </w:rPr>
        <w:t xml:space="preserve"> </w:t>
      </w:r>
    </w:p>
  </w:footnote>
  <w:footnote w:id="10">
    <w:p w14:paraId="779C9257" w14:textId="253D3030" w:rsidR="007C36E3" w:rsidRPr="00024399" w:rsidRDefault="007C36E3" w:rsidP="002C4068">
      <w:pPr>
        <w:ind w:left="720" w:hanging="360"/>
        <w:rPr>
          <w:lang w:val="fr-CA"/>
        </w:rPr>
      </w:pPr>
      <w:r w:rsidRPr="00024399">
        <w:rPr>
          <w:rStyle w:val="FootnoteReference"/>
          <w:vertAlign w:val="baseline"/>
          <w:lang w:val="fr-CA"/>
        </w:rPr>
        <w:footnoteRef/>
      </w:r>
      <w:r w:rsidR="002C4068" w:rsidRPr="00024399">
        <w:rPr>
          <w:lang w:val="fr-CA"/>
        </w:rPr>
        <w:t>.</w:t>
      </w:r>
      <w:r w:rsidR="002C4068" w:rsidRPr="00024399">
        <w:rPr>
          <w:lang w:val="fr-CA"/>
        </w:rPr>
        <w:tab/>
      </w:r>
      <w:r w:rsidRPr="00024399">
        <w:rPr>
          <w:lang w:val="fr-CA"/>
        </w:rPr>
        <w:t>Organi</w:t>
      </w:r>
      <w:r w:rsidR="0023426B" w:rsidRPr="00024399">
        <w:rPr>
          <w:lang w:val="fr-CA"/>
        </w:rPr>
        <w:t>s</w:t>
      </w:r>
      <w:r w:rsidRPr="00024399">
        <w:rPr>
          <w:lang w:val="fr-CA"/>
        </w:rPr>
        <w:t>ation</w:t>
      </w:r>
      <w:r w:rsidR="0023426B" w:rsidRPr="00024399">
        <w:rPr>
          <w:lang w:val="fr-CA"/>
        </w:rPr>
        <w:t xml:space="preserve"> </w:t>
      </w:r>
      <w:r w:rsidR="00A34A45" w:rsidRPr="00024399">
        <w:rPr>
          <w:lang w:val="fr-CA"/>
        </w:rPr>
        <w:t>de</w:t>
      </w:r>
      <w:r w:rsidR="0023426B" w:rsidRPr="00024399">
        <w:rPr>
          <w:lang w:val="fr-CA"/>
        </w:rPr>
        <w:t xml:space="preserve"> coopération et</w:t>
      </w:r>
      <w:r w:rsidR="00FF7195" w:rsidRPr="00024399">
        <w:rPr>
          <w:lang w:val="fr-CA"/>
        </w:rPr>
        <w:t xml:space="preserve"> </w:t>
      </w:r>
      <w:r w:rsidR="00A34A45" w:rsidRPr="00024399">
        <w:rPr>
          <w:lang w:val="fr-CA"/>
        </w:rPr>
        <w:t>d</w:t>
      </w:r>
      <w:r w:rsidR="00FF7195" w:rsidRPr="00024399">
        <w:rPr>
          <w:lang w:val="fr-CA"/>
        </w:rPr>
        <w:t>e développement</w:t>
      </w:r>
      <w:r w:rsidR="00795D7D" w:rsidRPr="00024399">
        <w:rPr>
          <w:lang w:val="fr-CA"/>
        </w:rPr>
        <w:t xml:space="preserve"> économique</w:t>
      </w:r>
      <w:r w:rsidRPr="00024399">
        <w:rPr>
          <w:lang w:val="fr-CA"/>
        </w:rPr>
        <w:t xml:space="preserve">. </w:t>
      </w:r>
      <w:r w:rsidRPr="00024399">
        <w:rPr>
          <w:lang w:val="en-US"/>
        </w:rPr>
        <w:t>2019. "Enabling effective triangular co-operation."</w:t>
      </w:r>
      <w:r w:rsidR="00F1261E" w:rsidRPr="00024399">
        <w:rPr>
          <w:lang w:val="en-US"/>
        </w:rPr>
        <w:t xml:space="preserve"> </w:t>
      </w:r>
      <w:r w:rsidR="00F1261E" w:rsidRPr="00024399">
        <w:rPr>
          <w:lang w:val="fr-CA"/>
        </w:rPr>
        <w:t xml:space="preserve">(Permettre </w:t>
      </w:r>
      <w:r w:rsidR="00925222" w:rsidRPr="00024399">
        <w:rPr>
          <w:lang w:val="fr-CA"/>
        </w:rPr>
        <w:t>une coopération triangu</w:t>
      </w:r>
      <w:r w:rsidR="00134636" w:rsidRPr="00024399">
        <w:rPr>
          <w:lang w:val="fr-CA"/>
        </w:rPr>
        <w:t>laire</w:t>
      </w:r>
      <w:r w:rsidR="001E7AAF" w:rsidRPr="00024399">
        <w:rPr>
          <w:lang w:val="fr-CA"/>
        </w:rPr>
        <w:t xml:space="preserve"> effective).</w:t>
      </w:r>
      <w:r w:rsidRPr="00024399">
        <w:rPr>
          <w:lang w:val="fr-CA"/>
        </w:rPr>
        <w:t xml:space="preserve"> </w:t>
      </w:r>
      <w:r w:rsidR="006035FE" w:rsidRPr="00024399">
        <w:rPr>
          <w:i/>
          <w:iCs/>
          <w:lang w:val="fr-CA"/>
        </w:rPr>
        <w:t xml:space="preserve">Documents </w:t>
      </w:r>
      <w:r w:rsidR="009D5DC2" w:rsidRPr="00024399">
        <w:rPr>
          <w:i/>
          <w:iCs/>
          <w:lang w:val="fr-CA"/>
        </w:rPr>
        <w:t>de</w:t>
      </w:r>
      <w:r w:rsidR="000303A1" w:rsidRPr="00024399">
        <w:rPr>
          <w:i/>
          <w:iCs/>
          <w:lang w:val="fr-CA"/>
        </w:rPr>
        <w:t xml:space="preserve"> l’OCDE </w:t>
      </w:r>
      <w:r w:rsidR="001E28AF" w:rsidRPr="00024399">
        <w:rPr>
          <w:i/>
          <w:iCs/>
          <w:lang w:val="fr-CA"/>
        </w:rPr>
        <w:t>en matière de</w:t>
      </w:r>
      <w:r w:rsidR="009D5DC2" w:rsidRPr="00024399">
        <w:rPr>
          <w:i/>
          <w:iCs/>
          <w:lang w:val="fr-CA"/>
        </w:rPr>
        <w:t xml:space="preserve"> politique de développement</w:t>
      </w:r>
      <w:r w:rsidRPr="00024399">
        <w:rPr>
          <w:lang w:val="fr-CA"/>
        </w:rPr>
        <w:t>, No. 23.</w:t>
      </w:r>
      <w:r w:rsidR="00185E25" w:rsidRPr="00024399">
        <w:rPr>
          <w:lang w:val="fr-CA"/>
        </w:rPr>
        <w:t xml:space="preserve"> </w:t>
      </w:r>
      <w:r w:rsidR="00B2092A" w:rsidRPr="00024399">
        <w:rPr>
          <w:lang w:val="fr-CA"/>
        </w:rPr>
        <w:t>Disponible seulement en anglais.</w:t>
      </w:r>
    </w:p>
    <w:p w14:paraId="4CA71DEC" w14:textId="5FD1A675" w:rsidR="007C36E3" w:rsidRPr="00024399" w:rsidRDefault="00A707D0" w:rsidP="002C4068">
      <w:pPr>
        <w:ind w:left="720"/>
        <w:rPr>
          <w:lang w:val="fr-CA"/>
        </w:rPr>
      </w:pPr>
      <w:hyperlink r:id="rId10" w:history="1">
        <w:r w:rsidR="002C4068" w:rsidRPr="00024399">
          <w:rPr>
            <w:rStyle w:val="Hyperlink"/>
            <w:lang w:val="fr-CA"/>
          </w:rPr>
          <w:t>https://www.oecd-ilibrary.org/development/enabling-effective-triangular-co-operation_5fc4501e-en</w:t>
        </w:r>
      </w:hyperlink>
    </w:p>
  </w:footnote>
  <w:footnote w:id="11">
    <w:p w14:paraId="4233CC90" w14:textId="63D020A8" w:rsidR="007C36E3" w:rsidRPr="00024399" w:rsidRDefault="007C36E3" w:rsidP="002C4068">
      <w:pPr>
        <w:ind w:left="720" w:hanging="360"/>
        <w:jc w:val="both"/>
        <w:rPr>
          <w:lang w:val="fr-CA"/>
        </w:rPr>
      </w:pPr>
      <w:r w:rsidRPr="00024399">
        <w:rPr>
          <w:lang w:val="fr-CA"/>
        </w:rPr>
        <w:footnoteRef/>
      </w:r>
      <w:r w:rsidR="002C4068" w:rsidRPr="00024399">
        <w:rPr>
          <w:lang w:val="fr-CA"/>
        </w:rPr>
        <w:t>.</w:t>
      </w:r>
      <w:r w:rsidR="002C4068" w:rsidRPr="00024399">
        <w:rPr>
          <w:lang w:val="fr-CA"/>
        </w:rPr>
        <w:tab/>
      </w:r>
      <w:r w:rsidRPr="00024399">
        <w:rPr>
          <w:lang w:val="fr-CA"/>
        </w:rPr>
        <w:t>Organi</w:t>
      </w:r>
      <w:r w:rsidR="006E183E" w:rsidRPr="00024399">
        <w:rPr>
          <w:lang w:val="fr-CA"/>
        </w:rPr>
        <w:t>s</w:t>
      </w:r>
      <w:r w:rsidRPr="00024399">
        <w:rPr>
          <w:lang w:val="fr-CA"/>
        </w:rPr>
        <w:t>ation</w:t>
      </w:r>
      <w:r w:rsidR="00795D7D" w:rsidRPr="00024399">
        <w:rPr>
          <w:lang w:val="fr-CA"/>
        </w:rPr>
        <w:t xml:space="preserve"> de coopération et de développement économiques</w:t>
      </w:r>
      <w:r w:rsidR="00AA18ED" w:rsidRPr="00024399">
        <w:rPr>
          <w:lang w:val="fr-CA"/>
        </w:rPr>
        <w:t xml:space="preserve"> de Banque islamique de développement</w:t>
      </w:r>
      <w:r w:rsidRPr="00024399">
        <w:rPr>
          <w:lang w:val="fr-CA"/>
        </w:rPr>
        <w:t xml:space="preserve">. 2023. </w:t>
      </w:r>
      <w:r w:rsidRPr="00024399">
        <w:rPr>
          <w:i/>
          <w:iCs/>
          <w:lang w:val="fr-CA"/>
        </w:rPr>
        <w:t>Perspectives</w:t>
      </w:r>
      <w:r w:rsidR="000C405B" w:rsidRPr="00024399">
        <w:rPr>
          <w:i/>
          <w:iCs/>
          <w:lang w:val="fr-CA"/>
        </w:rPr>
        <w:t xml:space="preserve"> mondiales de la coopération triangulaire</w:t>
      </w:r>
      <w:r w:rsidRPr="00024399">
        <w:rPr>
          <w:lang w:val="fr-CA"/>
        </w:rPr>
        <w:t>.</w:t>
      </w:r>
      <w:r w:rsidR="00C90B28" w:rsidRPr="00024399">
        <w:rPr>
          <w:lang w:val="fr-CA"/>
        </w:rPr>
        <w:t xml:space="preserve"> Disponible seulement en anglais.</w:t>
      </w:r>
    </w:p>
    <w:p w14:paraId="583B8462" w14:textId="77777777" w:rsidR="007C36E3" w:rsidRPr="00024399" w:rsidRDefault="00A707D0" w:rsidP="002C4068">
      <w:pPr>
        <w:ind w:left="720" w:right="-180"/>
        <w:rPr>
          <w:lang w:val="fr-CA"/>
        </w:rPr>
      </w:pPr>
      <w:hyperlink r:id="rId11" w:history="1">
        <w:r w:rsidR="007C36E3" w:rsidRPr="00024399">
          <w:rPr>
            <w:rStyle w:val="Hyperlink"/>
            <w:lang w:val="fr-CA"/>
          </w:rPr>
          <w:t>https://www.oecd-ilibrary.org/development/global-perspectives-on-triangular-co-operation_29e2cbc0-en</w:t>
        </w:r>
      </w:hyperlink>
    </w:p>
  </w:footnote>
  <w:footnote w:id="12">
    <w:p w14:paraId="7E5275CB" w14:textId="08159AAD" w:rsidR="007C36E3" w:rsidRPr="00024399" w:rsidRDefault="007C36E3" w:rsidP="00A707D0">
      <w:pPr>
        <w:pStyle w:val="FootnoteText"/>
        <w:ind w:left="720" w:hanging="360"/>
        <w:jc w:val="both"/>
        <w:rPr>
          <w:lang w:val="fr-CA"/>
        </w:rPr>
      </w:pPr>
      <w:r w:rsidRPr="00024399">
        <w:rPr>
          <w:rStyle w:val="FootnoteReference"/>
          <w:vertAlign w:val="baseline"/>
          <w:lang w:val="fr-CA"/>
        </w:rPr>
        <w:footnoteRef/>
      </w:r>
      <w:r w:rsidR="002C4068" w:rsidRPr="00024399">
        <w:rPr>
          <w:lang w:val="fr-CA"/>
        </w:rPr>
        <w:t>.</w:t>
      </w:r>
      <w:r w:rsidR="002C4068" w:rsidRPr="00024399">
        <w:rPr>
          <w:lang w:val="fr-CA"/>
        </w:rPr>
        <w:tab/>
      </w:r>
      <w:r w:rsidR="00BD5895" w:rsidRPr="00024399">
        <w:rPr>
          <w:color w:val="000000" w:themeColor="text1"/>
          <w:lang w:val="fr-CA"/>
        </w:rPr>
        <w:t>La Conférence régionale</w:t>
      </w:r>
      <w:r w:rsidR="0015135A" w:rsidRPr="00024399">
        <w:rPr>
          <w:color w:val="000000" w:themeColor="text1"/>
          <w:lang w:val="fr-CA"/>
        </w:rPr>
        <w:t xml:space="preserve"> sur la coopération sud-sud en Amérique latine et dans les Caraïbes</w:t>
      </w:r>
      <w:r w:rsidR="002B6EC0" w:rsidRPr="00024399">
        <w:rPr>
          <w:color w:val="000000" w:themeColor="text1"/>
          <w:lang w:val="fr-CA"/>
        </w:rPr>
        <w:t xml:space="preserve"> s’est tenue les 30 et 31 mai</w:t>
      </w:r>
      <w:r w:rsidR="00BD5895" w:rsidRPr="00024399">
        <w:rPr>
          <w:color w:val="000000" w:themeColor="text1"/>
          <w:lang w:val="fr-CA"/>
        </w:rPr>
        <w:t xml:space="preserve"> </w:t>
      </w:r>
      <w:r w:rsidRPr="00024399">
        <w:rPr>
          <w:color w:val="000000" w:themeColor="text1"/>
          <w:lang w:val="fr-CA"/>
        </w:rPr>
        <w:t>2023</w:t>
      </w:r>
      <w:r w:rsidR="005A5525" w:rsidRPr="00024399">
        <w:rPr>
          <w:color w:val="000000" w:themeColor="text1"/>
          <w:lang w:val="fr-CA"/>
        </w:rPr>
        <w:t xml:space="preserve"> à</w:t>
      </w:r>
      <w:r w:rsidRPr="00024399">
        <w:rPr>
          <w:color w:val="000000" w:themeColor="text1"/>
          <w:lang w:val="fr-CA"/>
        </w:rPr>
        <w:t xml:space="preserve"> Santiago d</w:t>
      </w:r>
      <w:r w:rsidR="005A5525" w:rsidRPr="00024399">
        <w:rPr>
          <w:color w:val="000000" w:themeColor="text1"/>
          <w:lang w:val="fr-CA"/>
        </w:rPr>
        <w:t>u</w:t>
      </w:r>
      <w:r w:rsidRPr="00024399">
        <w:rPr>
          <w:color w:val="000000" w:themeColor="text1"/>
          <w:lang w:val="fr-CA"/>
        </w:rPr>
        <w:t xml:space="preserve"> Chil</w:t>
      </w:r>
      <w:r w:rsidR="005A5525" w:rsidRPr="00024399">
        <w:rPr>
          <w:color w:val="000000" w:themeColor="text1"/>
          <w:lang w:val="fr-CA"/>
        </w:rPr>
        <w:t>i</w:t>
      </w:r>
      <w:r w:rsidRPr="00024399">
        <w:rPr>
          <w:color w:val="000000" w:themeColor="text1"/>
          <w:lang w:val="fr-CA"/>
        </w:rPr>
        <w:t>.</w:t>
      </w:r>
    </w:p>
  </w:footnote>
  <w:footnote w:id="13">
    <w:p w14:paraId="477646C0" w14:textId="3622870A" w:rsidR="007C36E3" w:rsidRPr="00024399" w:rsidRDefault="007C36E3" w:rsidP="002C4068">
      <w:pPr>
        <w:pStyle w:val="FootnoteText"/>
        <w:ind w:left="720" w:right="-180" w:hanging="360"/>
        <w:rPr>
          <w:lang w:val="fr-CA"/>
        </w:rPr>
      </w:pPr>
      <w:r w:rsidRPr="00024399">
        <w:rPr>
          <w:rStyle w:val="FootnoteReference"/>
          <w:vertAlign w:val="baseline"/>
          <w:lang w:val="fr-CA"/>
        </w:rPr>
        <w:footnoteRef/>
      </w:r>
      <w:r w:rsidR="002C4068" w:rsidRPr="00024399">
        <w:rPr>
          <w:lang w:val="fr-CA"/>
        </w:rPr>
        <w:t>.</w:t>
      </w:r>
      <w:r w:rsidR="002C4068" w:rsidRPr="00024399">
        <w:rPr>
          <w:lang w:val="fr-CA"/>
        </w:rPr>
        <w:tab/>
      </w:r>
      <w:r w:rsidR="005A5525" w:rsidRPr="00024399">
        <w:rPr>
          <w:lang w:val="fr-CA"/>
        </w:rPr>
        <w:t>Pacte mondial des Nations Unies</w:t>
      </w:r>
      <w:r w:rsidRPr="00024399">
        <w:rPr>
          <w:lang w:val="fr-CA"/>
        </w:rPr>
        <w:t>, “Engage</w:t>
      </w:r>
      <w:r w:rsidR="00DE07CB" w:rsidRPr="00024399">
        <w:rPr>
          <w:lang w:val="fr-CA"/>
        </w:rPr>
        <w:t>z-vous localement </w:t>
      </w:r>
      <w:r w:rsidRPr="00024399">
        <w:rPr>
          <w:lang w:val="fr-CA"/>
        </w:rPr>
        <w:t xml:space="preserve">: </w:t>
      </w:r>
      <w:r w:rsidR="000E11F7" w:rsidRPr="00024399">
        <w:rPr>
          <w:lang w:val="fr-CA"/>
        </w:rPr>
        <w:t>Am</w:t>
      </w:r>
      <w:r w:rsidR="00B64D0E" w:rsidRPr="00024399">
        <w:rPr>
          <w:lang w:val="fr-CA"/>
        </w:rPr>
        <w:t>érique latine et Caraïbes</w:t>
      </w:r>
      <w:r w:rsidRPr="00024399">
        <w:rPr>
          <w:lang w:val="fr-CA"/>
        </w:rPr>
        <w:t>”</w:t>
      </w:r>
      <w:r w:rsidR="00B64D0E" w:rsidRPr="00024399">
        <w:rPr>
          <w:lang w:val="fr-CA"/>
        </w:rPr>
        <w:t>,</w:t>
      </w:r>
      <w:r w:rsidRPr="00024399">
        <w:rPr>
          <w:lang w:val="fr-CA"/>
        </w:rPr>
        <w:t xml:space="preserve"> </w:t>
      </w:r>
      <w:r w:rsidR="004542F1" w:rsidRPr="00024399">
        <w:rPr>
          <w:lang w:val="fr-CA"/>
        </w:rPr>
        <w:t>consulté le 11 mars</w:t>
      </w:r>
      <w:r w:rsidRPr="00024399">
        <w:rPr>
          <w:lang w:val="fr-CA"/>
        </w:rPr>
        <w:t xml:space="preserve"> 2024</w:t>
      </w:r>
      <w:r w:rsidR="009F220A" w:rsidRPr="00024399">
        <w:rPr>
          <w:lang w:val="fr-CA"/>
        </w:rPr>
        <w:t xml:space="preserve">, </w:t>
      </w:r>
      <w:hyperlink r:id="rId12" w:history="1">
        <w:r w:rsidR="009F220A" w:rsidRPr="00024399">
          <w:rPr>
            <w:rStyle w:val="Hyperlink"/>
            <w:lang w:val="fr-CA"/>
          </w:rPr>
          <w:t>Région-Amérique latine et Caraïbes | Pacte mondial des Nations Unies (unglobalcompact.org)</w:t>
        </w:r>
      </w:hyperlink>
      <w:r w:rsidRPr="00024399">
        <w:rPr>
          <w:lang w:val="fr-CA"/>
        </w:rPr>
        <w:t>,</w:t>
      </w:r>
      <w:r w:rsidR="002C4068" w:rsidRPr="00024399">
        <w:rPr>
          <w:lang w:val="fr-CA"/>
        </w:rPr>
        <w:t xml:space="preserve"> </w:t>
      </w:r>
      <w:hyperlink r:id="rId13" w:history="1">
        <w:r w:rsidRPr="00024399">
          <w:rPr>
            <w:rStyle w:val="Hyperlink"/>
            <w:lang w:val="fr-CA"/>
          </w:rPr>
          <w:t>https://unglobalcompact.org/engage-locally/latin-america</w:t>
        </w:r>
      </w:hyperlink>
      <w:r w:rsidRPr="00024399">
        <w:rPr>
          <w:lang w:val="fr-CA"/>
        </w:rPr>
        <w:t xml:space="preserve"> </w:t>
      </w:r>
    </w:p>
  </w:footnote>
  <w:footnote w:id="14">
    <w:p w14:paraId="1F850221" w14:textId="1A153A7B" w:rsidR="007C36E3" w:rsidRPr="00024399" w:rsidRDefault="007C36E3" w:rsidP="00E7347F">
      <w:pPr>
        <w:ind w:left="720" w:hanging="360"/>
        <w:jc w:val="both"/>
        <w:rPr>
          <w:lang w:val="fr-CA"/>
        </w:rPr>
      </w:pPr>
      <w:r w:rsidRPr="00024399">
        <w:rPr>
          <w:rStyle w:val="FootnoteReference"/>
          <w:vertAlign w:val="baseline"/>
          <w:lang w:val="fr-CA"/>
        </w:rPr>
        <w:footnoteRef/>
      </w:r>
      <w:r w:rsidR="002C4068" w:rsidRPr="00024399">
        <w:rPr>
          <w:rFonts w:eastAsia="system-ui"/>
          <w:lang w:val="fr-CA"/>
        </w:rPr>
        <w:t>.</w:t>
      </w:r>
      <w:r w:rsidR="002C4068" w:rsidRPr="00024399">
        <w:rPr>
          <w:rFonts w:eastAsia="system-ui"/>
          <w:lang w:val="fr-CA"/>
        </w:rPr>
        <w:tab/>
      </w:r>
      <w:r w:rsidR="008538C1" w:rsidRPr="00024399">
        <w:rPr>
          <w:rFonts w:eastAsia="system-ui"/>
          <w:lang w:val="fr-CA"/>
        </w:rPr>
        <w:t>De plus amples renseignements sur les objectifs de développement du</w:t>
      </w:r>
      <w:r w:rsidR="009216B6" w:rsidRPr="00024399">
        <w:rPr>
          <w:rFonts w:eastAsia="system-ui"/>
          <w:lang w:val="fr-CA"/>
        </w:rPr>
        <w:t>rable, ainsi que le Programme à l’horizon 2030</w:t>
      </w:r>
      <w:r w:rsidR="00975D38" w:rsidRPr="00024399">
        <w:rPr>
          <w:rFonts w:eastAsia="system-ui"/>
          <w:lang w:val="fr-CA"/>
        </w:rPr>
        <w:t xml:space="preserve"> pour l’Amérique latine et les Caraïbes</w:t>
      </w:r>
      <w:r w:rsidR="001F5BA7" w:rsidRPr="00024399">
        <w:rPr>
          <w:rFonts w:eastAsia="system-ui"/>
          <w:lang w:val="fr-CA"/>
        </w:rPr>
        <w:t xml:space="preserve">, peuvent être trouvés </w:t>
      </w:r>
      <w:hyperlink r:id="rId14" w:history="1">
        <w:r w:rsidR="001F5BA7" w:rsidRPr="00024399">
          <w:rPr>
            <w:rStyle w:val="Hyperlink"/>
            <w:rFonts w:eastAsia="system-ui"/>
            <w:lang w:val="fr-CA"/>
          </w:rPr>
          <w:t>ici</w:t>
        </w:r>
      </w:hyperlink>
      <w:r w:rsidRPr="00024399">
        <w:rPr>
          <w:rFonts w:eastAsia="system-ui"/>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B367" w14:textId="77777777" w:rsidR="006D1C12" w:rsidRPr="00BD6C32" w:rsidRDefault="006D1C12" w:rsidP="005A1046">
    <w:pPr>
      <w:pStyle w:val="Header"/>
      <w:jc w:val="center"/>
      <w:rPr>
        <w:noProof/>
        <w:sz w:val="22"/>
        <w:szCs w:val="22"/>
      </w:rPr>
    </w:pPr>
    <w:r>
      <w:rPr>
        <w:sz w:val="22"/>
        <w:lang w:val="en-US"/>
      </w:rPr>
      <w:t xml:space="preserve">- </w:t>
    </w:r>
    <w:r>
      <w:rPr>
        <w:rStyle w:val="PageNumber"/>
        <w:sz w:val="22"/>
        <w:lang w:val="en-US"/>
      </w:rPr>
      <w:fldChar w:fldCharType="begin"/>
    </w:r>
    <w:r>
      <w:rPr>
        <w:rStyle w:val="PageNumber"/>
        <w:sz w:val="22"/>
        <w:lang w:val="en-US"/>
      </w:rPr>
      <w:instrText xml:space="preserve"> PAGE </w:instrText>
    </w:r>
    <w:r>
      <w:rPr>
        <w:rStyle w:val="PageNumber"/>
        <w:sz w:val="22"/>
        <w:lang w:val="en-US"/>
      </w:rPr>
      <w:fldChar w:fldCharType="separate"/>
    </w:r>
    <w:r>
      <w:rPr>
        <w:rStyle w:val="PageNumber"/>
        <w:sz w:val="22"/>
        <w:lang w:val="en-US"/>
      </w:rPr>
      <w:t>4</w:t>
    </w:r>
    <w:r>
      <w:rPr>
        <w:rStyle w:val="PageNumber"/>
        <w:sz w:val="22"/>
        <w:lang w:val="en-US"/>
      </w:rPr>
      <w:fldChar w:fldCharType="end"/>
    </w:r>
    <w:r>
      <w:rPr>
        <w:rStyle w:val="PageNumber"/>
        <w:sz w:val="2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87A5" w14:textId="612DF4DD" w:rsidR="006D1C12" w:rsidRPr="00BD6C32" w:rsidRDefault="000A4A86" w:rsidP="005A1046">
    <w:pPr>
      <w:pStyle w:val="Header"/>
      <w:rPr>
        <w:noProof/>
      </w:rPr>
    </w:pPr>
    <w:r>
      <w:rPr>
        <w:noProof/>
        <w:lang w:val="en-US"/>
      </w:rPr>
      <w:drawing>
        <wp:anchor distT="0" distB="0" distL="114300" distR="114300" simplePos="0" relativeHeight="251658752" behindDoc="0" locked="0" layoutInCell="1" allowOverlap="1" wp14:anchorId="7E609E87" wp14:editId="3B26F912">
          <wp:simplePos x="0" y="0"/>
          <wp:positionH relativeFrom="column">
            <wp:posOffset>-551815</wp:posOffset>
          </wp:positionH>
          <wp:positionV relativeFrom="paragraph">
            <wp:posOffset>2540</wp:posOffset>
          </wp:positionV>
          <wp:extent cx="822960" cy="824865"/>
          <wp:effectExtent l="0" t="0" r="0" b="0"/>
          <wp:wrapNone/>
          <wp:docPr id="2109562482" name="Picture 210956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14:anchorId="5BAE9D33" wp14:editId="7FB7DBA8">
          <wp:simplePos x="0" y="0"/>
          <wp:positionH relativeFrom="column">
            <wp:posOffset>5163185</wp:posOffset>
          </wp:positionH>
          <wp:positionV relativeFrom="paragraph">
            <wp:posOffset>2540</wp:posOffset>
          </wp:positionV>
          <wp:extent cx="1104900" cy="762000"/>
          <wp:effectExtent l="0" t="0" r="0" b="0"/>
          <wp:wrapNone/>
          <wp:docPr id="1844281352" name="Picture 184428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54D1869E" wp14:editId="40AF19C4">
              <wp:simplePos x="0" y="0"/>
              <wp:positionH relativeFrom="column">
                <wp:posOffset>458470</wp:posOffset>
              </wp:positionH>
              <wp:positionV relativeFrom="paragraph">
                <wp:posOffset>116840</wp:posOffset>
              </wp:positionV>
              <wp:extent cx="4663440" cy="731520"/>
              <wp:effectExtent l="4445"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23AC0" w14:textId="21DD12F9" w:rsidR="006D1C12" w:rsidRPr="00534BAB" w:rsidRDefault="006D1C12" w:rsidP="00970961">
                          <w:pPr>
                            <w:pStyle w:val="Header"/>
                            <w:tabs>
                              <w:tab w:val="left" w:pos="900"/>
                            </w:tabs>
                            <w:spacing w:line="240" w:lineRule="atLeast"/>
                            <w:jc w:val="center"/>
                            <w:rPr>
                              <w:rFonts w:ascii="Garamond" w:hAnsi="Garamond" w:cs="Garamond"/>
                              <w:b/>
                              <w:bCs/>
                              <w:sz w:val="28"/>
                              <w:szCs w:val="28"/>
                              <w:lang w:val="fr-CA"/>
                            </w:rPr>
                          </w:pPr>
                          <w:r w:rsidRPr="00534BAB">
                            <w:rPr>
                              <w:rFonts w:ascii="Garamond" w:hAnsi="Garamond"/>
                              <w:b/>
                              <w:bCs/>
                              <w:sz w:val="28"/>
                              <w:szCs w:val="28"/>
                              <w:lang w:val="fr-CA"/>
                            </w:rPr>
                            <w:t>ORGANI</w:t>
                          </w:r>
                          <w:r w:rsidR="00534BAB">
                            <w:rPr>
                              <w:rFonts w:ascii="Garamond" w:hAnsi="Garamond"/>
                              <w:b/>
                              <w:bCs/>
                              <w:sz w:val="28"/>
                              <w:szCs w:val="28"/>
                              <w:lang w:val="fr-CA"/>
                            </w:rPr>
                            <w:t>S</w:t>
                          </w:r>
                          <w:r w:rsidRPr="00534BAB">
                            <w:rPr>
                              <w:rFonts w:ascii="Garamond" w:hAnsi="Garamond"/>
                              <w:b/>
                              <w:bCs/>
                              <w:sz w:val="28"/>
                              <w:szCs w:val="28"/>
                              <w:lang w:val="fr-CA"/>
                            </w:rPr>
                            <w:t xml:space="preserve">ATION </w:t>
                          </w:r>
                          <w:r w:rsidR="00534BAB">
                            <w:rPr>
                              <w:rFonts w:ascii="Garamond" w:hAnsi="Garamond"/>
                              <w:b/>
                              <w:bCs/>
                              <w:sz w:val="28"/>
                              <w:szCs w:val="28"/>
                              <w:lang w:val="fr-CA"/>
                            </w:rPr>
                            <w:t>DES ÉTATS AMÉRICAINS</w:t>
                          </w:r>
                        </w:p>
                        <w:p w14:paraId="4EA4B1F7" w14:textId="0D6DA5F4" w:rsidR="006D1C12" w:rsidRPr="00534BAB" w:rsidRDefault="00534BAB" w:rsidP="00970961">
                          <w:pPr>
                            <w:pStyle w:val="Header"/>
                            <w:tabs>
                              <w:tab w:val="left" w:pos="900"/>
                            </w:tabs>
                            <w:spacing w:line="240" w:lineRule="atLeast"/>
                            <w:jc w:val="center"/>
                            <w:rPr>
                              <w:rFonts w:ascii="Garamond" w:hAnsi="Garamond" w:cs="Garamond"/>
                              <w:b/>
                              <w:bCs/>
                              <w:sz w:val="28"/>
                              <w:szCs w:val="28"/>
                              <w:lang w:val="fr-CA"/>
                            </w:rPr>
                          </w:pPr>
                          <w:r>
                            <w:rPr>
                              <w:rFonts w:ascii="Garamond" w:hAnsi="Garamond"/>
                              <w:b/>
                              <w:bCs/>
                              <w:sz w:val="28"/>
                              <w:szCs w:val="28"/>
                              <w:lang w:val="fr-CA"/>
                            </w:rPr>
                            <w:t>Conseil interaméricain pour le développement intégré</w:t>
                          </w:r>
                        </w:p>
                        <w:p w14:paraId="1F4C1EE2" w14:textId="77777777" w:rsidR="006D1C12" w:rsidRPr="00534BAB" w:rsidRDefault="006D1C12" w:rsidP="00970961">
                          <w:pPr>
                            <w:pStyle w:val="Header"/>
                            <w:tabs>
                              <w:tab w:val="left" w:pos="900"/>
                            </w:tabs>
                            <w:spacing w:line="240" w:lineRule="atLeast"/>
                            <w:jc w:val="center"/>
                            <w:rPr>
                              <w:rFonts w:ascii="Garamond" w:hAnsi="Garamond" w:cs="Garamond"/>
                              <w:b/>
                              <w:bCs/>
                              <w:sz w:val="28"/>
                              <w:szCs w:val="28"/>
                              <w:lang w:val="fr-CA"/>
                            </w:rPr>
                          </w:pPr>
                          <w:r w:rsidRPr="00534BAB">
                            <w:rPr>
                              <w:rFonts w:ascii="Garamond" w:hAnsi="Garamond"/>
                              <w:b/>
                              <w:bCs/>
                              <w:sz w:val="28"/>
                              <w:szCs w:val="28"/>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1869E" id="_x0000_t202" coordsize="21600,21600" o:spt="202" path="m,l,21600r21600,l21600,xe">
              <v:stroke joinstyle="miter"/>
              <v:path gradientshapeok="t" o:connecttype="rect"/>
            </v:shapetype>
            <v:shape id="Text Box 4" o:spid="_x0000_s1027" type="#_x0000_t202" style="position:absolute;margin-left:36.1pt;margin-top:9.2pt;width:367.2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" stroked="f">
              <v:textbox>
                <w:txbxContent>
                  <w:p w14:paraId="55523AC0" w14:textId="21DD12F9" w:rsidR="006D1C12" w:rsidRPr="00534BAB" w:rsidRDefault="006D1C12" w:rsidP="00970961">
                    <w:pPr>
                      <w:pStyle w:val="Header"/>
                      <w:tabs>
                        <w:tab w:val="left" w:pos="900"/>
                      </w:tabs>
                      <w:spacing w:line="240" w:lineRule="atLeast"/>
                      <w:jc w:val="center"/>
                      <w:rPr>
                        <w:rFonts w:ascii="Garamond" w:hAnsi="Garamond" w:cs="Garamond"/>
                        <w:b/>
                        <w:bCs/>
                        <w:sz w:val="28"/>
                        <w:szCs w:val="28"/>
                        <w:lang w:val="fr-CA"/>
                      </w:rPr>
                    </w:pPr>
                    <w:r w:rsidRPr="00534BAB">
                      <w:rPr>
                        <w:rFonts w:ascii="Garamond" w:hAnsi="Garamond"/>
                        <w:b/>
                        <w:bCs/>
                        <w:sz w:val="28"/>
                        <w:szCs w:val="28"/>
                        <w:lang w:val="fr-CA"/>
                      </w:rPr>
                      <w:t>ORGANI</w:t>
                    </w:r>
                    <w:r w:rsidR="00534BAB">
                      <w:rPr>
                        <w:rFonts w:ascii="Garamond" w:hAnsi="Garamond"/>
                        <w:b/>
                        <w:bCs/>
                        <w:sz w:val="28"/>
                        <w:szCs w:val="28"/>
                        <w:lang w:val="fr-CA"/>
                      </w:rPr>
                      <w:t>S</w:t>
                    </w:r>
                    <w:r w:rsidRPr="00534BAB">
                      <w:rPr>
                        <w:rFonts w:ascii="Garamond" w:hAnsi="Garamond"/>
                        <w:b/>
                        <w:bCs/>
                        <w:sz w:val="28"/>
                        <w:szCs w:val="28"/>
                        <w:lang w:val="fr-CA"/>
                      </w:rPr>
                      <w:t xml:space="preserve">ATION </w:t>
                    </w:r>
                    <w:r w:rsidR="00534BAB">
                      <w:rPr>
                        <w:rFonts w:ascii="Garamond" w:hAnsi="Garamond"/>
                        <w:b/>
                        <w:bCs/>
                        <w:sz w:val="28"/>
                        <w:szCs w:val="28"/>
                        <w:lang w:val="fr-CA"/>
                      </w:rPr>
                      <w:t>DES ÉTATS AMÉRICAINS</w:t>
                    </w:r>
                  </w:p>
                  <w:p w14:paraId="4EA4B1F7" w14:textId="0D6DA5F4" w:rsidR="006D1C12" w:rsidRPr="00534BAB" w:rsidRDefault="00534BAB" w:rsidP="00970961">
                    <w:pPr>
                      <w:pStyle w:val="Header"/>
                      <w:tabs>
                        <w:tab w:val="left" w:pos="900"/>
                      </w:tabs>
                      <w:spacing w:line="240" w:lineRule="atLeast"/>
                      <w:jc w:val="center"/>
                      <w:rPr>
                        <w:rFonts w:ascii="Garamond" w:hAnsi="Garamond" w:cs="Garamond"/>
                        <w:b/>
                        <w:bCs/>
                        <w:sz w:val="28"/>
                        <w:szCs w:val="28"/>
                        <w:lang w:val="fr-CA"/>
                      </w:rPr>
                    </w:pPr>
                    <w:r>
                      <w:rPr>
                        <w:rFonts w:ascii="Garamond" w:hAnsi="Garamond"/>
                        <w:b/>
                        <w:bCs/>
                        <w:sz w:val="28"/>
                        <w:szCs w:val="28"/>
                        <w:lang w:val="fr-CA"/>
                      </w:rPr>
                      <w:t>Conseil interaméricain pour le développement intégré</w:t>
                    </w:r>
                  </w:p>
                  <w:p w14:paraId="1F4C1EE2" w14:textId="77777777" w:rsidR="006D1C12" w:rsidRPr="00534BAB" w:rsidRDefault="006D1C12" w:rsidP="00970961">
                    <w:pPr>
                      <w:pStyle w:val="Header"/>
                      <w:tabs>
                        <w:tab w:val="left" w:pos="900"/>
                      </w:tabs>
                      <w:spacing w:line="240" w:lineRule="atLeast"/>
                      <w:jc w:val="center"/>
                      <w:rPr>
                        <w:rFonts w:ascii="Garamond" w:hAnsi="Garamond" w:cs="Garamond"/>
                        <w:b/>
                        <w:bCs/>
                        <w:sz w:val="28"/>
                        <w:szCs w:val="28"/>
                        <w:lang w:val="fr-CA"/>
                      </w:rPr>
                    </w:pPr>
                    <w:r w:rsidRPr="00534BAB">
                      <w:rPr>
                        <w:rFonts w:ascii="Garamond" w:hAnsi="Garamond"/>
                        <w:b/>
                        <w:bCs/>
                        <w:sz w:val="28"/>
                        <w:szCs w:val="28"/>
                        <w:lang w:val="fr-CA"/>
                      </w:rPr>
                      <w:t>(CIDI)</w:t>
                    </w:r>
                  </w:p>
                </w:txbxContent>
              </v:textbox>
            </v:shape>
          </w:pict>
        </mc:Fallback>
      </mc:AlternateContent>
    </w:r>
  </w:p>
  <w:p w14:paraId="76CDB628" w14:textId="77777777" w:rsidR="006D1C12" w:rsidRPr="00BD6C32" w:rsidRDefault="006D1C12">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6D1"/>
    <w:multiLevelType w:val="hybridMultilevel"/>
    <w:tmpl w:val="C71AC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07BD3"/>
    <w:multiLevelType w:val="hybridMultilevel"/>
    <w:tmpl w:val="29CE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9561B"/>
    <w:multiLevelType w:val="hybridMultilevel"/>
    <w:tmpl w:val="42E2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A2385"/>
    <w:multiLevelType w:val="hybridMultilevel"/>
    <w:tmpl w:val="A4BE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00165"/>
    <w:multiLevelType w:val="hybridMultilevel"/>
    <w:tmpl w:val="632E75AE"/>
    <w:lvl w:ilvl="0" w:tplc="FE7A443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D51D5F"/>
    <w:multiLevelType w:val="hybridMultilevel"/>
    <w:tmpl w:val="117E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66097"/>
    <w:multiLevelType w:val="hybridMultilevel"/>
    <w:tmpl w:val="55D2DA02"/>
    <w:lvl w:ilvl="0" w:tplc="59CC6F24">
      <w:numFmt w:val="bullet"/>
      <w:lvlText w:val="-"/>
      <w:lvlJc w:val="left"/>
      <w:pPr>
        <w:ind w:left="970" w:hanging="360"/>
      </w:pPr>
      <w:rPr>
        <w:rFonts w:ascii="Calibri" w:eastAsiaTheme="minorHAnsi" w:hAnsi="Calibri" w:cs="Calibri"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7" w15:restartNumberingAfterBreak="0">
    <w:nsid w:val="51846BBB"/>
    <w:multiLevelType w:val="hybridMultilevel"/>
    <w:tmpl w:val="587A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0377C"/>
    <w:multiLevelType w:val="hybridMultilevel"/>
    <w:tmpl w:val="CFBCD656"/>
    <w:lvl w:ilvl="0" w:tplc="C93E0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0314710">
    <w:abstractNumId w:val="4"/>
  </w:num>
  <w:num w:numId="2" w16cid:durableId="2097021202">
    <w:abstractNumId w:val="0"/>
  </w:num>
  <w:num w:numId="3" w16cid:durableId="2014145694">
    <w:abstractNumId w:val="6"/>
  </w:num>
  <w:num w:numId="4" w16cid:durableId="1307664133">
    <w:abstractNumId w:val="3"/>
  </w:num>
  <w:num w:numId="5" w16cid:durableId="965964826">
    <w:abstractNumId w:val="8"/>
  </w:num>
  <w:num w:numId="6" w16cid:durableId="1255866611">
    <w:abstractNumId w:val="1"/>
  </w:num>
  <w:num w:numId="7" w16cid:durableId="137259760">
    <w:abstractNumId w:val="2"/>
  </w:num>
  <w:num w:numId="8" w16cid:durableId="1380975590">
    <w:abstractNumId w:val="7"/>
  </w:num>
  <w:num w:numId="9" w16cid:durableId="101261047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18BF"/>
    <w:rsid w:val="00001B26"/>
    <w:rsid w:val="000044E8"/>
    <w:rsid w:val="000067CC"/>
    <w:rsid w:val="00006DA1"/>
    <w:rsid w:val="00007DD4"/>
    <w:rsid w:val="0001070E"/>
    <w:rsid w:val="000114A1"/>
    <w:rsid w:val="00011CB3"/>
    <w:rsid w:val="000131E0"/>
    <w:rsid w:val="000133BC"/>
    <w:rsid w:val="00014498"/>
    <w:rsid w:val="00014AA7"/>
    <w:rsid w:val="00015287"/>
    <w:rsid w:val="000157DF"/>
    <w:rsid w:val="00015AA5"/>
    <w:rsid w:val="00017035"/>
    <w:rsid w:val="00021941"/>
    <w:rsid w:val="00021E4C"/>
    <w:rsid w:val="00022539"/>
    <w:rsid w:val="0002254F"/>
    <w:rsid w:val="000225FE"/>
    <w:rsid w:val="00022A41"/>
    <w:rsid w:val="00022A56"/>
    <w:rsid w:val="00022E30"/>
    <w:rsid w:val="00023A47"/>
    <w:rsid w:val="00023DCA"/>
    <w:rsid w:val="00024399"/>
    <w:rsid w:val="0002532D"/>
    <w:rsid w:val="0002547D"/>
    <w:rsid w:val="000263B7"/>
    <w:rsid w:val="000274E0"/>
    <w:rsid w:val="000277B7"/>
    <w:rsid w:val="00027813"/>
    <w:rsid w:val="00027DB2"/>
    <w:rsid w:val="000303A1"/>
    <w:rsid w:val="00030603"/>
    <w:rsid w:val="00030EC1"/>
    <w:rsid w:val="000312AC"/>
    <w:rsid w:val="000319C2"/>
    <w:rsid w:val="0003249E"/>
    <w:rsid w:val="000333F8"/>
    <w:rsid w:val="0003461C"/>
    <w:rsid w:val="00034E2E"/>
    <w:rsid w:val="00036E3A"/>
    <w:rsid w:val="00037C25"/>
    <w:rsid w:val="00037CA3"/>
    <w:rsid w:val="00037E9A"/>
    <w:rsid w:val="00040437"/>
    <w:rsid w:val="00040FEF"/>
    <w:rsid w:val="000436E3"/>
    <w:rsid w:val="000437E8"/>
    <w:rsid w:val="00043E2F"/>
    <w:rsid w:val="000442A3"/>
    <w:rsid w:val="0004463E"/>
    <w:rsid w:val="0004558F"/>
    <w:rsid w:val="000462AD"/>
    <w:rsid w:val="00047511"/>
    <w:rsid w:val="0004761F"/>
    <w:rsid w:val="00051559"/>
    <w:rsid w:val="00052CC0"/>
    <w:rsid w:val="00052DA2"/>
    <w:rsid w:val="00053A2C"/>
    <w:rsid w:val="00053FE1"/>
    <w:rsid w:val="0005445F"/>
    <w:rsid w:val="00054464"/>
    <w:rsid w:val="00054509"/>
    <w:rsid w:val="0005526D"/>
    <w:rsid w:val="0005557F"/>
    <w:rsid w:val="0005588A"/>
    <w:rsid w:val="0005591F"/>
    <w:rsid w:val="00056D1B"/>
    <w:rsid w:val="0005705F"/>
    <w:rsid w:val="00060E53"/>
    <w:rsid w:val="00060F1F"/>
    <w:rsid w:val="00061C7D"/>
    <w:rsid w:val="000644EA"/>
    <w:rsid w:val="00064821"/>
    <w:rsid w:val="00064912"/>
    <w:rsid w:val="00064CA7"/>
    <w:rsid w:val="00066BC8"/>
    <w:rsid w:val="00071AD8"/>
    <w:rsid w:val="000724D5"/>
    <w:rsid w:val="0007269D"/>
    <w:rsid w:val="000731D0"/>
    <w:rsid w:val="00073224"/>
    <w:rsid w:val="000743B3"/>
    <w:rsid w:val="000754C6"/>
    <w:rsid w:val="00077820"/>
    <w:rsid w:val="0008058C"/>
    <w:rsid w:val="00080FA4"/>
    <w:rsid w:val="000817B7"/>
    <w:rsid w:val="00082521"/>
    <w:rsid w:val="000848AD"/>
    <w:rsid w:val="00085EFA"/>
    <w:rsid w:val="000870DC"/>
    <w:rsid w:val="0009006A"/>
    <w:rsid w:val="00091A2D"/>
    <w:rsid w:val="00091FF5"/>
    <w:rsid w:val="00093A53"/>
    <w:rsid w:val="00093C93"/>
    <w:rsid w:val="0009528C"/>
    <w:rsid w:val="00097958"/>
    <w:rsid w:val="00097C90"/>
    <w:rsid w:val="000A0015"/>
    <w:rsid w:val="000A09BA"/>
    <w:rsid w:val="000A0D33"/>
    <w:rsid w:val="000A1B29"/>
    <w:rsid w:val="000A20FB"/>
    <w:rsid w:val="000A23E9"/>
    <w:rsid w:val="000A40C7"/>
    <w:rsid w:val="000A4A86"/>
    <w:rsid w:val="000A52FB"/>
    <w:rsid w:val="000A55B8"/>
    <w:rsid w:val="000A5BA2"/>
    <w:rsid w:val="000A60B7"/>
    <w:rsid w:val="000A6D6C"/>
    <w:rsid w:val="000A6FC1"/>
    <w:rsid w:val="000A7005"/>
    <w:rsid w:val="000A739E"/>
    <w:rsid w:val="000B25DB"/>
    <w:rsid w:val="000B316A"/>
    <w:rsid w:val="000B3223"/>
    <w:rsid w:val="000B3D07"/>
    <w:rsid w:val="000B532C"/>
    <w:rsid w:val="000B6052"/>
    <w:rsid w:val="000B6A86"/>
    <w:rsid w:val="000B7B35"/>
    <w:rsid w:val="000C131B"/>
    <w:rsid w:val="000C17CF"/>
    <w:rsid w:val="000C1C4B"/>
    <w:rsid w:val="000C1E0B"/>
    <w:rsid w:val="000C2EEE"/>
    <w:rsid w:val="000C405B"/>
    <w:rsid w:val="000C539F"/>
    <w:rsid w:val="000C6CE4"/>
    <w:rsid w:val="000C6F69"/>
    <w:rsid w:val="000C780E"/>
    <w:rsid w:val="000D087B"/>
    <w:rsid w:val="000D11E3"/>
    <w:rsid w:val="000D12D7"/>
    <w:rsid w:val="000D221D"/>
    <w:rsid w:val="000D361D"/>
    <w:rsid w:val="000D4D7B"/>
    <w:rsid w:val="000D5C18"/>
    <w:rsid w:val="000D65D1"/>
    <w:rsid w:val="000D68D2"/>
    <w:rsid w:val="000D7841"/>
    <w:rsid w:val="000E01D2"/>
    <w:rsid w:val="000E06B0"/>
    <w:rsid w:val="000E11F7"/>
    <w:rsid w:val="000E1604"/>
    <w:rsid w:val="000E2A4B"/>
    <w:rsid w:val="000E3936"/>
    <w:rsid w:val="000E4B50"/>
    <w:rsid w:val="000E50AA"/>
    <w:rsid w:val="000E51BE"/>
    <w:rsid w:val="000E5F43"/>
    <w:rsid w:val="000E7C48"/>
    <w:rsid w:val="000F005B"/>
    <w:rsid w:val="000F211E"/>
    <w:rsid w:val="000F34BA"/>
    <w:rsid w:val="000F5611"/>
    <w:rsid w:val="000F6BED"/>
    <w:rsid w:val="001023FA"/>
    <w:rsid w:val="0010495C"/>
    <w:rsid w:val="00107D96"/>
    <w:rsid w:val="00107E7E"/>
    <w:rsid w:val="00112AD1"/>
    <w:rsid w:val="00113BBC"/>
    <w:rsid w:val="00115FAC"/>
    <w:rsid w:val="00116AFF"/>
    <w:rsid w:val="00116F1D"/>
    <w:rsid w:val="00117106"/>
    <w:rsid w:val="001172E4"/>
    <w:rsid w:val="001174D7"/>
    <w:rsid w:val="00120ACD"/>
    <w:rsid w:val="00121B2D"/>
    <w:rsid w:val="00121D15"/>
    <w:rsid w:val="0012274A"/>
    <w:rsid w:val="001246D8"/>
    <w:rsid w:val="001247C1"/>
    <w:rsid w:val="00125F2E"/>
    <w:rsid w:val="0012716F"/>
    <w:rsid w:val="001272FE"/>
    <w:rsid w:val="00127A8F"/>
    <w:rsid w:val="00130784"/>
    <w:rsid w:val="001310DA"/>
    <w:rsid w:val="00131225"/>
    <w:rsid w:val="00131E31"/>
    <w:rsid w:val="00133C16"/>
    <w:rsid w:val="00133EB0"/>
    <w:rsid w:val="001344EC"/>
    <w:rsid w:val="00134636"/>
    <w:rsid w:val="0013662A"/>
    <w:rsid w:val="001401DA"/>
    <w:rsid w:val="00141FD1"/>
    <w:rsid w:val="0014275A"/>
    <w:rsid w:val="00142F02"/>
    <w:rsid w:val="00143474"/>
    <w:rsid w:val="001438A0"/>
    <w:rsid w:val="00145C97"/>
    <w:rsid w:val="00145EB1"/>
    <w:rsid w:val="0014647B"/>
    <w:rsid w:val="00146A8A"/>
    <w:rsid w:val="00146C05"/>
    <w:rsid w:val="00147871"/>
    <w:rsid w:val="001509BC"/>
    <w:rsid w:val="0015135A"/>
    <w:rsid w:val="001520C1"/>
    <w:rsid w:val="00153287"/>
    <w:rsid w:val="0015415C"/>
    <w:rsid w:val="00156515"/>
    <w:rsid w:val="00157BA9"/>
    <w:rsid w:val="00160379"/>
    <w:rsid w:val="00160570"/>
    <w:rsid w:val="00160BD8"/>
    <w:rsid w:val="001617D2"/>
    <w:rsid w:val="001618A3"/>
    <w:rsid w:val="00161D1B"/>
    <w:rsid w:val="00162DCA"/>
    <w:rsid w:val="0016353B"/>
    <w:rsid w:val="001649CB"/>
    <w:rsid w:val="001664A6"/>
    <w:rsid w:val="001664DC"/>
    <w:rsid w:val="00167A21"/>
    <w:rsid w:val="00171221"/>
    <w:rsid w:val="0017174E"/>
    <w:rsid w:val="00171A8F"/>
    <w:rsid w:val="00173E9A"/>
    <w:rsid w:val="0017652F"/>
    <w:rsid w:val="00176BD1"/>
    <w:rsid w:val="00177E16"/>
    <w:rsid w:val="00181907"/>
    <w:rsid w:val="00181A34"/>
    <w:rsid w:val="00181CA0"/>
    <w:rsid w:val="00182803"/>
    <w:rsid w:val="001833D9"/>
    <w:rsid w:val="00183CAF"/>
    <w:rsid w:val="0018423A"/>
    <w:rsid w:val="00185845"/>
    <w:rsid w:val="00185E12"/>
    <w:rsid w:val="00185E25"/>
    <w:rsid w:val="0018630F"/>
    <w:rsid w:val="00186484"/>
    <w:rsid w:val="00186AAC"/>
    <w:rsid w:val="00190B26"/>
    <w:rsid w:val="00190B29"/>
    <w:rsid w:val="0019145F"/>
    <w:rsid w:val="00192310"/>
    <w:rsid w:val="00192535"/>
    <w:rsid w:val="0019358D"/>
    <w:rsid w:val="00194845"/>
    <w:rsid w:val="00197E2D"/>
    <w:rsid w:val="001A0423"/>
    <w:rsid w:val="001A2B68"/>
    <w:rsid w:val="001A4338"/>
    <w:rsid w:val="001A45D6"/>
    <w:rsid w:val="001A7FAF"/>
    <w:rsid w:val="001B026E"/>
    <w:rsid w:val="001B05F7"/>
    <w:rsid w:val="001B0ADC"/>
    <w:rsid w:val="001B222D"/>
    <w:rsid w:val="001B2B35"/>
    <w:rsid w:val="001B352D"/>
    <w:rsid w:val="001B4C19"/>
    <w:rsid w:val="001C03A1"/>
    <w:rsid w:val="001C1216"/>
    <w:rsid w:val="001C1407"/>
    <w:rsid w:val="001C1966"/>
    <w:rsid w:val="001C24CE"/>
    <w:rsid w:val="001C4BB4"/>
    <w:rsid w:val="001C51E0"/>
    <w:rsid w:val="001C58D8"/>
    <w:rsid w:val="001C5C73"/>
    <w:rsid w:val="001C696C"/>
    <w:rsid w:val="001C6989"/>
    <w:rsid w:val="001D00B3"/>
    <w:rsid w:val="001D0A71"/>
    <w:rsid w:val="001D0F5A"/>
    <w:rsid w:val="001D181E"/>
    <w:rsid w:val="001D1C9A"/>
    <w:rsid w:val="001D1F13"/>
    <w:rsid w:val="001D31B7"/>
    <w:rsid w:val="001D4357"/>
    <w:rsid w:val="001D438B"/>
    <w:rsid w:val="001D50CB"/>
    <w:rsid w:val="001D5564"/>
    <w:rsid w:val="001D584A"/>
    <w:rsid w:val="001D5FE9"/>
    <w:rsid w:val="001D6139"/>
    <w:rsid w:val="001E0067"/>
    <w:rsid w:val="001E1BFE"/>
    <w:rsid w:val="001E28AF"/>
    <w:rsid w:val="001E2DCA"/>
    <w:rsid w:val="001E3A94"/>
    <w:rsid w:val="001E57B4"/>
    <w:rsid w:val="001E7AAF"/>
    <w:rsid w:val="001F05D6"/>
    <w:rsid w:val="001F1052"/>
    <w:rsid w:val="001F3435"/>
    <w:rsid w:val="001F38E6"/>
    <w:rsid w:val="001F58F4"/>
    <w:rsid w:val="001F5BA7"/>
    <w:rsid w:val="001F6061"/>
    <w:rsid w:val="001F663C"/>
    <w:rsid w:val="001F67AD"/>
    <w:rsid w:val="002003BB"/>
    <w:rsid w:val="002013BC"/>
    <w:rsid w:val="00201E54"/>
    <w:rsid w:val="00201F4E"/>
    <w:rsid w:val="00202260"/>
    <w:rsid w:val="00202BB6"/>
    <w:rsid w:val="00202BC8"/>
    <w:rsid w:val="00203052"/>
    <w:rsid w:val="00203ABF"/>
    <w:rsid w:val="00203BC1"/>
    <w:rsid w:val="00203BC3"/>
    <w:rsid w:val="002044F4"/>
    <w:rsid w:val="00204950"/>
    <w:rsid w:val="00204962"/>
    <w:rsid w:val="00204CE6"/>
    <w:rsid w:val="00204DB6"/>
    <w:rsid w:val="002053B0"/>
    <w:rsid w:val="0020588E"/>
    <w:rsid w:val="00214078"/>
    <w:rsid w:val="0021435A"/>
    <w:rsid w:val="00214E3D"/>
    <w:rsid w:val="0021760C"/>
    <w:rsid w:val="00217BB5"/>
    <w:rsid w:val="00220440"/>
    <w:rsid w:val="002205F5"/>
    <w:rsid w:val="0022330A"/>
    <w:rsid w:val="00223B58"/>
    <w:rsid w:val="002241A0"/>
    <w:rsid w:val="002241F4"/>
    <w:rsid w:val="00224BE9"/>
    <w:rsid w:val="00225040"/>
    <w:rsid w:val="002260CE"/>
    <w:rsid w:val="0022673A"/>
    <w:rsid w:val="00226934"/>
    <w:rsid w:val="00226A64"/>
    <w:rsid w:val="002272B3"/>
    <w:rsid w:val="00227692"/>
    <w:rsid w:val="00230CFF"/>
    <w:rsid w:val="00231FAB"/>
    <w:rsid w:val="0023245F"/>
    <w:rsid w:val="00232846"/>
    <w:rsid w:val="00233BB6"/>
    <w:rsid w:val="0023426B"/>
    <w:rsid w:val="00237C97"/>
    <w:rsid w:val="00240628"/>
    <w:rsid w:val="00241BBD"/>
    <w:rsid w:val="00242110"/>
    <w:rsid w:val="002426F9"/>
    <w:rsid w:val="00242C33"/>
    <w:rsid w:val="00243526"/>
    <w:rsid w:val="00243C53"/>
    <w:rsid w:val="00244A3E"/>
    <w:rsid w:val="0024646F"/>
    <w:rsid w:val="002469AE"/>
    <w:rsid w:val="002479F6"/>
    <w:rsid w:val="00250ACC"/>
    <w:rsid w:val="002513D2"/>
    <w:rsid w:val="002520BA"/>
    <w:rsid w:val="002529ED"/>
    <w:rsid w:val="00252A8A"/>
    <w:rsid w:val="0025561C"/>
    <w:rsid w:val="0025672E"/>
    <w:rsid w:val="0025702E"/>
    <w:rsid w:val="002571FF"/>
    <w:rsid w:val="00262478"/>
    <w:rsid w:val="00262E11"/>
    <w:rsid w:val="002639EB"/>
    <w:rsid w:val="0026425C"/>
    <w:rsid w:val="002647D2"/>
    <w:rsid w:val="00264DBA"/>
    <w:rsid w:val="00264E17"/>
    <w:rsid w:val="00265C1E"/>
    <w:rsid w:val="00265E60"/>
    <w:rsid w:val="00265EA5"/>
    <w:rsid w:val="00270259"/>
    <w:rsid w:val="0027038C"/>
    <w:rsid w:val="00271160"/>
    <w:rsid w:val="00271D74"/>
    <w:rsid w:val="0027338B"/>
    <w:rsid w:val="0027594F"/>
    <w:rsid w:val="00276A3B"/>
    <w:rsid w:val="00277352"/>
    <w:rsid w:val="00280389"/>
    <w:rsid w:val="0028106A"/>
    <w:rsid w:val="002836F7"/>
    <w:rsid w:val="002850DD"/>
    <w:rsid w:val="00286275"/>
    <w:rsid w:val="0028638B"/>
    <w:rsid w:val="0028767E"/>
    <w:rsid w:val="0029107C"/>
    <w:rsid w:val="002916DB"/>
    <w:rsid w:val="00293153"/>
    <w:rsid w:val="00293CBE"/>
    <w:rsid w:val="0029487B"/>
    <w:rsid w:val="002962A6"/>
    <w:rsid w:val="00296AEF"/>
    <w:rsid w:val="0029730F"/>
    <w:rsid w:val="002974B1"/>
    <w:rsid w:val="002A01BE"/>
    <w:rsid w:val="002A1246"/>
    <w:rsid w:val="002A2CE3"/>
    <w:rsid w:val="002A3575"/>
    <w:rsid w:val="002A53A3"/>
    <w:rsid w:val="002A5BA6"/>
    <w:rsid w:val="002A6471"/>
    <w:rsid w:val="002A6528"/>
    <w:rsid w:val="002B09C0"/>
    <w:rsid w:val="002B18FF"/>
    <w:rsid w:val="002B2E58"/>
    <w:rsid w:val="002B323D"/>
    <w:rsid w:val="002B398C"/>
    <w:rsid w:val="002B42BD"/>
    <w:rsid w:val="002B4FC1"/>
    <w:rsid w:val="002B55C9"/>
    <w:rsid w:val="002B59C7"/>
    <w:rsid w:val="002B5E14"/>
    <w:rsid w:val="002B6EC0"/>
    <w:rsid w:val="002C097D"/>
    <w:rsid w:val="002C31E0"/>
    <w:rsid w:val="002C34B6"/>
    <w:rsid w:val="002C4068"/>
    <w:rsid w:val="002C4F6F"/>
    <w:rsid w:val="002C5FFA"/>
    <w:rsid w:val="002C77D4"/>
    <w:rsid w:val="002C7CB2"/>
    <w:rsid w:val="002C7EC1"/>
    <w:rsid w:val="002D01E9"/>
    <w:rsid w:val="002D0D7D"/>
    <w:rsid w:val="002D327E"/>
    <w:rsid w:val="002D3EDE"/>
    <w:rsid w:val="002D4149"/>
    <w:rsid w:val="002D443D"/>
    <w:rsid w:val="002D7E51"/>
    <w:rsid w:val="002E05B5"/>
    <w:rsid w:val="002E15D0"/>
    <w:rsid w:val="002E3CB5"/>
    <w:rsid w:val="002E5C1A"/>
    <w:rsid w:val="002F03FA"/>
    <w:rsid w:val="002F0F11"/>
    <w:rsid w:val="002F1AF0"/>
    <w:rsid w:val="002F2207"/>
    <w:rsid w:val="002F271D"/>
    <w:rsid w:val="00300359"/>
    <w:rsid w:val="00300D89"/>
    <w:rsid w:val="00300DB4"/>
    <w:rsid w:val="0030139B"/>
    <w:rsid w:val="0030387D"/>
    <w:rsid w:val="0030499B"/>
    <w:rsid w:val="00305BF9"/>
    <w:rsid w:val="003063FE"/>
    <w:rsid w:val="00306750"/>
    <w:rsid w:val="00307256"/>
    <w:rsid w:val="003076A1"/>
    <w:rsid w:val="00307FF6"/>
    <w:rsid w:val="003104DA"/>
    <w:rsid w:val="0031236F"/>
    <w:rsid w:val="00314282"/>
    <w:rsid w:val="0031473D"/>
    <w:rsid w:val="003148B5"/>
    <w:rsid w:val="00314902"/>
    <w:rsid w:val="003149B5"/>
    <w:rsid w:val="00315568"/>
    <w:rsid w:val="00316730"/>
    <w:rsid w:val="00316FBD"/>
    <w:rsid w:val="003170E1"/>
    <w:rsid w:val="00317A38"/>
    <w:rsid w:val="00317CC3"/>
    <w:rsid w:val="003206A7"/>
    <w:rsid w:val="003249CA"/>
    <w:rsid w:val="00324E5D"/>
    <w:rsid w:val="00325264"/>
    <w:rsid w:val="003254C0"/>
    <w:rsid w:val="0032582D"/>
    <w:rsid w:val="00326137"/>
    <w:rsid w:val="003269A0"/>
    <w:rsid w:val="00326D0C"/>
    <w:rsid w:val="0033064C"/>
    <w:rsid w:val="00330991"/>
    <w:rsid w:val="00333EDD"/>
    <w:rsid w:val="00334648"/>
    <w:rsid w:val="00334CC0"/>
    <w:rsid w:val="00335809"/>
    <w:rsid w:val="00335BAA"/>
    <w:rsid w:val="0033675D"/>
    <w:rsid w:val="003376CD"/>
    <w:rsid w:val="00337D62"/>
    <w:rsid w:val="00340AF0"/>
    <w:rsid w:val="00340C7F"/>
    <w:rsid w:val="00342112"/>
    <w:rsid w:val="00342F22"/>
    <w:rsid w:val="00343CE7"/>
    <w:rsid w:val="00345267"/>
    <w:rsid w:val="00346CCB"/>
    <w:rsid w:val="00347DDE"/>
    <w:rsid w:val="003507E8"/>
    <w:rsid w:val="00350955"/>
    <w:rsid w:val="00350BAC"/>
    <w:rsid w:val="00350D52"/>
    <w:rsid w:val="00351670"/>
    <w:rsid w:val="00351828"/>
    <w:rsid w:val="00352C57"/>
    <w:rsid w:val="00353D3E"/>
    <w:rsid w:val="00355755"/>
    <w:rsid w:val="00355CE6"/>
    <w:rsid w:val="00355D05"/>
    <w:rsid w:val="00356951"/>
    <w:rsid w:val="003602AA"/>
    <w:rsid w:val="00360AF8"/>
    <w:rsid w:val="003619D6"/>
    <w:rsid w:val="00361BA1"/>
    <w:rsid w:val="0036200A"/>
    <w:rsid w:val="00362842"/>
    <w:rsid w:val="00362DE3"/>
    <w:rsid w:val="00363333"/>
    <w:rsid w:val="003640FD"/>
    <w:rsid w:val="00364911"/>
    <w:rsid w:val="00364A17"/>
    <w:rsid w:val="00365F21"/>
    <w:rsid w:val="00366F75"/>
    <w:rsid w:val="00367B24"/>
    <w:rsid w:val="00370697"/>
    <w:rsid w:val="00371853"/>
    <w:rsid w:val="0037240A"/>
    <w:rsid w:val="00372529"/>
    <w:rsid w:val="003736E0"/>
    <w:rsid w:val="00374D1C"/>
    <w:rsid w:val="003771E4"/>
    <w:rsid w:val="003818FF"/>
    <w:rsid w:val="003822B4"/>
    <w:rsid w:val="003826EA"/>
    <w:rsid w:val="00383697"/>
    <w:rsid w:val="00383853"/>
    <w:rsid w:val="00384197"/>
    <w:rsid w:val="00384BFB"/>
    <w:rsid w:val="00390D60"/>
    <w:rsid w:val="003913FF"/>
    <w:rsid w:val="00391951"/>
    <w:rsid w:val="00392E4A"/>
    <w:rsid w:val="00394496"/>
    <w:rsid w:val="003948CE"/>
    <w:rsid w:val="00395326"/>
    <w:rsid w:val="003958DB"/>
    <w:rsid w:val="00396A24"/>
    <w:rsid w:val="00396CA4"/>
    <w:rsid w:val="00396E62"/>
    <w:rsid w:val="003A11EB"/>
    <w:rsid w:val="003A1BB6"/>
    <w:rsid w:val="003A1EB8"/>
    <w:rsid w:val="003A303A"/>
    <w:rsid w:val="003A3617"/>
    <w:rsid w:val="003A37A8"/>
    <w:rsid w:val="003A458D"/>
    <w:rsid w:val="003A49AA"/>
    <w:rsid w:val="003A49CC"/>
    <w:rsid w:val="003A4F7F"/>
    <w:rsid w:val="003A5599"/>
    <w:rsid w:val="003A6AEA"/>
    <w:rsid w:val="003A6DDA"/>
    <w:rsid w:val="003B0F9B"/>
    <w:rsid w:val="003B269F"/>
    <w:rsid w:val="003B2C20"/>
    <w:rsid w:val="003B4215"/>
    <w:rsid w:val="003B46EC"/>
    <w:rsid w:val="003B60C5"/>
    <w:rsid w:val="003B67FF"/>
    <w:rsid w:val="003C189B"/>
    <w:rsid w:val="003C1B35"/>
    <w:rsid w:val="003C2BBC"/>
    <w:rsid w:val="003C32B9"/>
    <w:rsid w:val="003C33A3"/>
    <w:rsid w:val="003C48FE"/>
    <w:rsid w:val="003D01BA"/>
    <w:rsid w:val="003D1C3B"/>
    <w:rsid w:val="003D2EC6"/>
    <w:rsid w:val="003D3C5C"/>
    <w:rsid w:val="003D4BD0"/>
    <w:rsid w:val="003D4BEF"/>
    <w:rsid w:val="003D6A8E"/>
    <w:rsid w:val="003E1698"/>
    <w:rsid w:val="003E1E61"/>
    <w:rsid w:val="003E2FB6"/>
    <w:rsid w:val="003E4700"/>
    <w:rsid w:val="003E5037"/>
    <w:rsid w:val="003E7CC5"/>
    <w:rsid w:val="003F2CB2"/>
    <w:rsid w:val="0040188B"/>
    <w:rsid w:val="00401E21"/>
    <w:rsid w:val="00401FA4"/>
    <w:rsid w:val="00402750"/>
    <w:rsid w:val="0040282F"/>
    <w:rsid w:val="00402A35"/>
    <w:rsid w:val="00402E92"/>
    <w:rsid w:val="00403311"/>
    <w:rsid w:val="0040380B"/>
    <w:rsid w:val="00404772"/>
    <w:rsid w:val="00406900"/>
    <w:rsid w:val="00413293"/>
    <w:rsid w:val="0041513F"/>
    <w:rsid w:val="00415881"/>
    <w:rsid w:val="0041641F"/>
    <w:rsid w:val="004175E0"/>
    <w:rsid w:val="004211CC"/>
    <w:rsid w:val="00421A0B"/>
    <w:rsid w:val="00422724"/>
    <w:rsid w:val="00422D06"/>
    <w:rsid w:val="004251D1"/>
    <w:rsid w:val="00426069"/>
    <w:rsid w:val="004269A3"/>
    <w:rsid w:val="00426A9D"/>
    <w:rsid w:val="00427B40"/>
    <w:rsid w:val="0043017E"/>
    <w:rsid w:val="00430A0F"/>
    <w:rsid w:val="00431B1B"/>
    <w:rsid w:val="00433C3B"/>
    <w:rsid w:val="00435065"/>
    <w:rsid w:val="004372FF"/>
    <w:rsid w:val="00442779"/>
    <w:rsid w:val="00442AD1"/>
    <w:rsid w:val="0044305F"/>
    <w:rsid w:val="0044421A"/>
    <w:rsid w:val="00445C65"/>
    <w:rsid w:val="004472CA"/>
    <w:rsid w:val="00447DA6"/>
    <w:rsid w:val="00450222"/>
    <w:rsid w:val="00451BC2"/>
    <w:rsid w:val="004525F0"/>
    <w:rsid w:val="004527A7"/>
    <w:rsid w:val="00453003"/>
    <w:rsid w:val="004542F1"/>
    <w:rsid w:val="00454641"/>
    <w:rsid w:val="00456294"/>
    <w:rsid w:val="00456E5E"/>
    <w:rsid w:val="0045733C"/>
    <w:rsid w:val="00460B2E"/>
    <w:rsid w:val="0046110F"/>
    <w:rsid w:val="00463BCD"/>
    <w:rsid w:val="00464982"/>
    <w:rsid w:val="00464F13"/>
    <w:rsid w:val="00465616"/>
    <w:rsid w:val="00465E27"/>
    <w:rsid w:val="004668E5"/>
    <w:rsid w:val="00467759"/>
    <w:rsid w:val="0046791B"/>
    <w:rsid w:val="00467C15"/>
    <w:rsid w:val="00470473"/>
    <w:rsid w:val="004704A7"/>
    <w:rsid w:val="004705A0"/>
    <w:rsid w:val="00470818"/>
    <w:rsid w:val="00470966"/>
    <w:rsid w:val="00470BC0"/>
    <w:rsid w:val="00471AA6"/>
    <w:rsid w:val="00471C84"/>
    <w:rsid w:val="004727FE"/>
    <w:rsid w:val="0047335E"/>
    <w:rsid w:val="004739BC"/>
    <w:rsid w:val="00476470"/>
    <w:rsid w:val="00477185"/>
    <w:rsid w:val="004774C6"/>
    <w:rsid w:val="00480C97"/>
    <w:rsid w:val="00483C08"/>
    <w:rsid w:val="00483EEE"/>
    <w:rsid w:val="004863C0"/>
    <w:rsid w:val="004872FE"/>
    <w:rsid w:val="0048797D"/>
    <w:rsid w:val="00487E55"/>
    <w:rsid w:val="0049053A"/>
    <w:rsid w:val="004906A5"/>
    <w:rsid w:val="0049099D"/>
    <w:rsid w:val="00491396"/>
    <w:rsid w:val="0049215F"/>
    <w:rsid w:val="004924AD"/>
    <w:rsid w:val="004926F0"/>
    <w:rsid w:val="0049291D"/>
    <w:rsid w:val="00494D3E"/>
    <w:rsid w:val="0049525C"/>
    <w:rsid w:val="00496B95"/>
    <w:rsid w:val="00497F32"/>
    <w:rsid w:val="004A1758"/>
    <w:rsid w:val="004A2D2F"/>
    <w:rsid w:val="004A2D94"/>
    <w:rsid w:val="004A3318"/>
    <w:rsid w:val="004A3338"/>
    <w:rsid w:val="004A5F9A"/>
    <w:rsid w:val="004A67DB"/>
    <w:rsid w:val="004A6B85"/>
    <w:rsid w:val="004A7966"/>
    <w:rsid w:val="004B2A1C"/>
    <w:rsid w:val="004B3303"/>
    <w:rsid w:val="004B5025"/>
    <w:rsid w:val="004B5087"/>
    <w:rsid w:val="004B5E09"/>
    <w:rsid w:val="004B773C"/>
    <w:rsid w:val="004C0E8A"/>
    <w:rsid w:val="004C0F08"/>
    <w:rsid w:val="004C14DC"/>
    <w:rsid w:val="004C17EF"/>
    <w:rsid w:val="004C19B9"/>
    <w:rsid w:val="004C1BE4"/>
    <w:rsid w:val="004C23EA"/>
    <w:rsid w:val="004C2B7B"/>
    <w:rsid w:val="004C4FF0"/>
    <w:rsid w:val="004C55B4"/>
    <w:rsid w:val="004C5919"/>
    <w:rsid w:val="004C700A"/>
    <w:rsid w:val="004C7235"/>
    <w:rsid w:val="004C7CAA"/>
    <w:rsid w:val="004D04F1"/>
    <w:rsid w:val="004D3B86"/>
    <w:rsid w:val="004D5625"/>
    <w:rsid w:val="004D58BD"/>
    <w:rsid w:val="004D62E7"/>
    <w:rsid w:val="004D75D5"/>
    <w:rsid w:val="004D7776"/>
    <w:rsid w:val="004E1ECC"/>
    <w:rsid w:val="004E296E"/>
    <w:rsid w:val="004E329B"/>
    <w:rsid w:val="004E34A5"/>
    <w:rsid w:val="004E45B1"/>
    <w:rsid w:val="004E6633"/>
    <w:rsid w:val="004F0146"/>
    <w:rsid w:val="004F1602"/>
    <w:rsid w:val="004F2C86"/>
    <w:rsid w:val="004F5CF8"/>
    <w:rsid w:val="004F6544"/>
    <w:rsid w:val="004F66A3"/>
    <w:rsid w:val="004F6AE8"/>
    <w:rsid w:val="00501B25"/>
    <w:rsid w:val="005030A7"/>
    <w:rsid w:val="005042A7"/>
    <w:rsid w:val="00504BF9"/>
    <w:rsid w:val="00504FC3"/>
    <w:rsid w:val="0050740C"/>
    <w:rsid w:val="005107FE"/>
    <w:rsid w:val="005124CF"/>
    <w:rsid w:val="005127E6"/>
    <w:rsid w:val="00513173"/>
    <w:rsid w:val="005134ED"/>
    <w:rsid w:val="00514199"/>
    <w:rsid w:val="00516BDC"/>
    <w:rsid w:val="0051708E"/>
    <w:rsid w:val="0051749D"/>
    <w:rsid w:val="0052052B"/>
    <w:rsid w:val="00521F64"/>
    <w:rsid w:val="005228AB"/>
    <w:rsid w:val="0052381A"/>
    <w:rsid w:val="00523F44"/>
    <w:rsid w:val="00524ABE"/>
    <w:rsid w:val="00524C31"/>
    <w:rsid w:val="00525B07"/>
    <w:rsid w:val="00527FB0"/>
    <w:rsid w:val="005302D7"/>
    <w:rsid w:val="005305F1"/>
    <w:rsid w:val="00531494"/>
    <w:rsid w:val="005322C5"/>
    <w:rsid w:val="00533255"/>
    <w:rsid w:val="00533A0C"/>
    <w:rsid w:val="00533EB0"/>
    <w:rsid w:val="00534BAB"/>
    <w:rsid w:val="005356E7"/>
    <w:rsid w:val="00535FCC"/>
    <w:rsid w:val="0053672F"/>
    <w:rsid w:val="005368D8"/>
    <w:rsid w:val="00537221"/>
    <w:rsid w:val="005374F0"/>
    <w:rsid w:val="00541787"/>
    <w:rsid w:val="0054218A"/>
    <w:rsid w:val="0054264D"/>
    <w:rsid w:val="00544809"/>
    <w:rsid w:val="00545C97"/>
    <w:rsid w:val="00550897"/>
    <w:rsid w:val="00554B05"/>
    <w:rsid w:val="00554D1A"/>
    <w:rsid w:val="00554DAD"/>
    <w:rsid w:val="00554FD0"/>
    <w:rsid w:val="00556103"/>
    <w:rsid w:val="005570AD"/>
    <w:rsid w:val="00557DB4"/>
    <w:rsid w:val="0056081C"/>
    <w:rsid w:val="005611B5"/>
    <w:rsid w:val="005613E6"/>
    <w:rsid w:val="00563C1F"/>
    <w:rsid w:val="00564D7C"/>
    <w:rsid w:val="00564EDE"/>
    <w:rsid w:val="00565572"/>
    <w:rsid w:val="00565BDC"/>
    <w:rsid w:val="00565FDD"/>
    <w:rsid w:val="005675D2"/>
    <w:rsid w:val="0057019D"/>
    <w:rsid w:val="00570764"/>
    <w:rsid w:val="00571F5E"/>
    <w:rsid w:val="0057284C"/>
    <w:rsid w:val="00572DFF"/>
    <w:rsid w:val="00573421"/>
    <w:rsid w:val="005764BE"/>
    <w:rsid w:val="005811E5"/>
    <w:rsid w:val="00581C89"/>
    <w:rsid w:val="00582012"/>
    <w:rsid w:val="005838B7"/>
    <w:rsid w:val="00583AFF"/>
    <w:rsid w:val="00583C4F"/>
    <w:rsid w:val="00583CFD"/>
    <w:rsid w:val="00583EA9"/>
    <w:rsid w:val="00586379"/>
    <w:rsid w:val="005866F8"/>
    <w:rsid w:val="00586891"/>
    <w:rsid w:val="0059063A"/>
    <w:rsid w:val="00590850"/>
    <w:rsid w:val="00590B95"/>
    <w:rsid w:val="00596398"/>
    <w:rsid w:val="00596872"/>
    <w:rsid w:val="00597319"/>
    <w:rsid w:val="005978DE"/>
    <w:rsid w:val="00597CDA"/>
    <w:rsid w:val="005A07EB"/>
    <w:rsid w:val="005A1046"/>
    <w:rsid w:val="005A5525"/>
    <w:rsid w:val="005A60F7"/>
    <w:rsid w:val="005A613D"/>
    <w:rsid w:val="005A6A90"/>
    <w:rsid w:val="005A6B27"/>
    <w:rsid w:val="005A6CC2"/>
    <w:rsid w:val="005A7631"/>
    <w:rsid w:val="005A788E"/>
    <w:rsid w:val="005B02B6"/>
    <w:rsid w:val="005B24BB"/>
    <w:rsid w:val="005B7117"/>
    <w:rsid w:val="005B71E3"/>
    <w:rsid w:val="005B7AD9"/>
    <w:rsid w:val="005B7D52"/>
    <w:rsid w:val="005B7E01"/>
    <w:rsid w:val="005C06F2"/>
    <w:rsid w:val="005C2B6A"/>
    <w:rsid w:val="005C4937"/>
    <w:rsid w:val="005C504E"/>
    <w:rsid w:val="005C573A"/>
    <w:rsid w:val="005C71E5"/>
    <w:rsid w:val="005C7EEB"/>
    <w:rsid w:val="005D0CF5"/>
    <w:rsid w:val="005D0E52"/>
    <w:rsid w:val="005D1F9F"/>
    <w:rsid w:val="005D244D"/>
    <w:rsid w:val="005D5055"/>
    <w:rsid w:val="005D5D51"/>
    <w:rsid w:val="005E1159"/>
    <w:rsid w:val="005E25DA"/>
    <w:rsid w:val="005E3CB2"/>
    <w:rsid w:val="005E437F"/>
    <w:rsid w:val="005E43F2"/>
    <w:rsid w:val="005E4D97"/>
    <w:rsid w:val="005E60AB"/>
    <w:rsid w:val="005E616A"/>
    <w:rsid w:val="005E7BE8"/>
    <w:rsid w:val="005E7D70"/>
    <w:rsid w:val="005F05EF"/>
    <w:rsid w:val="005F06D1"/>
    <w:rsid w:val="005F173B"/>
    <w:rsid w:val="005F1ADA"/>
    <w:rsid w:val="005F3E30"/>
    <w:rsid w:val="005F51DB"/>
    <w:rsid w:val="005F580B"/>
    <w:rsid w:val="005F6349"/>
    <w:rsid w:val="005F67CB"/>
    <w:rsid w:val="005F6F42"/>
    <w:rsid w:val="005F7251"/>
    <w:rsid w:val="005F777E"/>
    <w:rsid w:val="00600C63"/>
    <w:rsid w:val="006035FE"/>
    <w:rsid w:val="00604EC6"/>
    <w:rsid w:val="00605E18"/>
    <w:rsid w:val="006061A6"/>
    <w:rsid w:val="00610735"/>
    <w:rsid w:val="0061171D"/>
    <w:rsid w:val="006120BF"/>
    <w:rsid w:val="0061255C"/>
    <w:rsid w:val="00613439"/>
    <w:rsid w:val="006134C3"/>
    <w:rsid w:val="00613E54"/>
    <w:rsid w:val="006146D8"/>
    <w:rsid w:val="006148DE"/>
    <w:rsid w:val="00615539"/>
    <w:rsid w:val="00616522"/>
    <w:rsid w:val="00617111"/>
    <w:rsid w:val="00617536"/>
    <w:rsid w:val="00623958"/>
    <w:rsid w:val="006254E9"/>
    <w:rsid w:val="0062571C"/>
    <w:rsid w:val="00625E57"/>
    <w:rsid w:val="00626056"/>
    <w:rsid w:val="006262EB"/>
    <w:rsid w:val="006263FF"/>
    <w:rsid w:val="00626FC3"/>
    <w:rsid w:val="00627671"/>
    <w:rsid w:val="00630287"/>
    <w:rsid w:val="00630701"/>
    <w:rsid w:val="00631285"/>
    <w:rsid w:val="00631A4D"/>
    <w:rsid w:val="006327EB"/>
    <w:rsid w:val="00632869"/>
    <w:rsid w:val="006332AC"/>
    <w:rsid w:val="00633CB8"/>
    <w:rsid w:val="006359FA"/>
    <w:rsid w:val="00635A6D"/>
    <w:rsid w:val="00635E2D"/>
    <w:rsid w:val="006364A0"/>
    <w:rsid w:val="006404EF"/>
    <w:rsid w:val="0064150C"/>
    <w:rsid w:val="00641705"/>
    <w:rsid w:val="006420A4"/>
    <w:rsid w:val="00643BE1"/>
    <w:rsid w:val="006450ED"/>
    <w:rsid w:val="00645706"/>
    <w:rsid w:val="006458D4"/>
    <w:rsid w:val="0064705E"/>
    <w:rsid w:val="0064741B"/>
    <w:rsid w:val="006477AC"/>
    <w:rsid w:val="00647BAC"/>
    <w:rsid w:val="006503B8"/>
    <w:rsid w:val="00652AF4"/>
    <w:rsid w:val="00653821"/>
    <w:rsid w:val="00653D9A"/>
    <w:rsid w:val="00653EFC"/>
    <w:rsid w:val="00654A04"/>
    <w:rsid w:val="0065514C"/>
    <w:rsid w:val="0065592C"/>
    <w:rsid w:val="006575FB"/>
    <w:rsid w:val="006579DA"/>
    <w:rsid w:val="00657B97"/>
    <w:rsid w:val="00657D81"/>
    <w:rsid w:val="00661B5D"/>
    <w:rsid w:val="00662504"/>
    <w:rsid w:val="006636C4"/>
    <w:rsid w:val="00663B29"/>
    <w:rsid w:val="00663C82"/>
    <w:rsid w:val="0066430A"/>
    <w:rsid w:val="00664CCB"/>
    <w:rsid w:val="0066509C"/>
    <w:rsid w:val="00665263"/>
    <w:rsid w:val="006657ED"/>
    <w:rsid w:val="00666056"/>
    <w:rsid w:val="00667605"/>
    <w:rsid w:val="00667680"/>
    <w:rsid w:val="00670355"/>
    <w:rsid w:val="006728A2"/>
    <w:rsid w:val="006733EA"/>
    <w:rsid w:val="00675D8C"/>
    <w:rsid w:val="0067670B"/>
    <w:rsid w:val="006802D1"/>
    <w:rsid w:val="006806C6"/>
    <w:rsid w:val="006841C5"/>
    <w:rsid w:val="0068445B"/>
    <w:rsid w:val="006844CC"/>
    <w:rsid w:val="00684E99"/>
    <w:rsid w:val="0068590C"/>
    <w:rsid w:val="00686AFF"/>
    <w:rsid w:val="00690700"/>
    <w:rsid w:val="00690AE8"/>
    <w:rsid w:val="006911AE"/>
    <w:rsid w:val="00692973"/>
    <w:rsid w:val="00693883"/>
    <w:rsid w:val="006945DA"/>
    <w:rsid w:val="006947FA"/>
    <w:rsid w:val="00695085"/>
    <w:rsid w:val="006A100F"/>
    <w:rsid w:val="006A1569"/>
    <w:rsid w:val="006A1D84"/>
    <w:rsid w:val="006A3349"/>
    <w:rsid w:val="006A3879"/>
    <w:rsid w:val="006A3E3A"/>
    <w:rsid w:val="006A449D"/>
    <w:rsid w:val="006A5CA5"/>
    <w:rsid w:val="006A6007"/>
    <w:rsid w:val="006A63FE"/>
    <w:rsid w:val="006B1EF2"/>
    <w:rsid w:val="006B262B"/>
    <w:rsid w:val="006B5B5D"/>
    <w:rsid w:val="006B6EFA"/>
    <w:rsid w:val="006B7CA5"/>
    <w:rsid w:val="006B7FD7"/>
    <w:rsid w:val="006C329E"/>
    <w:rsid w:val="006C3A72"/>
    <w:rsid w:val="006C3DED"/>
    <w:rsid w:val="006C4474"/>
    <w:rsid w:val="006C49FE"/>
    <w:rsid w:val="006C661C"/>
    <w:rsid w:val="006C6724"/>
    <w:rsid w:val="006C7378"/>
    <w:rsid w:val="006C737A"/>
    <w:rsid w:val="006D06B3"/>
    <w:rsid w:val="006D1C12"/>
    <w:rsid w:val="006D228C"/>
    <w:rsid w:val="006D25AF"/>
    <w:rsid w:val="006D29BA"/>
    <w:rsid w:val="006D2D1E"/>
    <w:rsid w:val="006D30B3"/>
    <w:rsid w:val="006D349C"/>
    <w:rsid w:val="006D3552"/>
    <w:rsid w:val="006D4E08"/>
    <w:rsid w:val="006D4E5B"/>
    <w:rsid w:val="006D575F"/>
    <w:rsid w:val="006D6097"/>
    <w:rsid w:val="006E05D2"/>
    <w:rsid w:val="006E13B2"/>
    <w:rsid w:val="006E1570"/>
    <w:rsid w:val="006E177E"/>
    <w:rsid w:val="006E183E"/>
    <w:rsid w:val="006E3899"/>
    <w:rsid w:val="006E394E"/>
    <w:rsid w:val="006F00B1"/>
    <w:rsid w:val="006F0A3C"/>
    <w:rsid w:val="006F389A"/>
    <w:rsid w:val="006F4EE7"/>
    <w:rsid w:val="006F5E09"/>
    <w:rsid w:val="006F7D6B"/>
    <w:rsid w:val="00700801"/>
    <w:rsid w:val="00700FB6"/>
    <w:rsid w:val="00701FC7"/>
    <w:rsid w:val="00704494"/>
    <w:rsid w:val="00705050"/>
    <w:rsid w:val="007057E3"/>
    <w:rsid w:val="00705F9E"/>
    <w:rsid w:val="0070619A"/>
    <w:rsid w:val="00706BFC"/>
    <w:rsid w:val="00707A27"/>
    <w:rsid w:val="007100E8"/>
    <w:rsid w:val="00711601"/>
    <w:rsid w:val="00712D66"/>
    <w:rsid w:val="007136A9"/>
    <w:rsid w:val="00713B8A"/>
    <w:rsid w:val="007143E6"/>
    <w:rsid w:val="007149D2"/>
    <w:rsid w:val="00714BC3"/>
    <w:rsid w:val="0071506D"/>
    <w:rsid w:val="00716D28"/>
    <w:rsid w:val="007173E8"/>
    <w:rsid w:val="00717662"/>
    <w:rsid w:val="00717A7A"/>
    <w:rsid w:val="00717AC2"/>
    <w:rsid w:val="00717EA0"/>
    <w:rsid w:val="00720815"/>
    <w:rsid w:val="007224D1"/>
    <w:rsid w:val="00722509"/>
    <w:rsid w:val="00722A08"/>
    <w:rsid w:val="00722C16"/>
    <w:rsid w:val="0072378C"/>
    <w:rsid w:val="00724CE8"/>
    <w:rsid w:val="0072593D"/>
    <w:rsid w:val="00725BD3"/>
    <w:rsid w:val="00726FDA"/>
    <w:rsid w:val="00727FF9"/>
    <w:rsid w:val="007318DD"/>
    <w:rsid w:val="00731B9E"/>
    <w:rsid w:val="007324EE"/>
    <w:rsid w:val="00733403"/>
    <w:rsid w:val="00734EF4"/>
    <w:rsid w:val="0073542E"/>
    <w:rsid w:val="0073575C"/>
    <w:rsid w:val="00735F3B"/>
    <w:rsid w:val="00735FA7"/>
    <w:rsid w:val="00736DB6"/>
    <w:rsid w:val="007370E3"/>
    <w:rsid w:val="007401B8"/>
    <w:rsid w:val="00740679"/>
    <w:rsid w:val="007406B3"/>
    <w:rsid w:val="00740F69"/>
    <w:rsid w:val="00742015"/>
    <w:rsid w:val="007429C7"/>
    <w:rsid w:val="00743287"/>
    <w:rsid w:val="00743948"/>
    <w:rsid w:val="00744537"/>
    <w:rsid w:val="00745133"/>
    <w:rsid w:val="007454B6"/>
    <w:rsid w:val="00746150"/>
    <w:rsid w:val="007533CE"/>
    <w:rsid w:val="007562CB"/>
    <w:rsid w:val="00756A9E"/>
    <w:rsid w:val="00756DF5"/>
    <w:rsid w:val="00756E89"/>
    <w:rsid w:val="00760520"/>
    <w:rsid w:val="0076090A"/>
    <w:rsid w:val="00760EF1"/>
    <w:rsid w:val="00761663"/>
    <w:rsid w:val="007616ED"/>
    <w:rsid w:val="00761724"/>
    <w:rsid w:val="0076391D"/>
    <w:rsid w:val="00764298"/>
    <w:rsid w:val="00765E59"/>
    <w:rsid w:val="00765E77"/>
    <w:rsid w:val="007668CD"/>
    <w:rsid w:val="00771E3D"/>
    <w:rsid w:val="007720D7"/>
    <w:rsid w:val="007724DD"/>
    <w:rsid w:val="007724E3"/>
    <w:rsid w:val="007726AB"/>
    <w:rsid w:val="007736F2"/>
    <w:rsid w:val="00774319"/>
    <w:rsid w:val="00775B36"/>
    <w:rsid w:val="00776946"/>
    <w:rsid w:val="00776ED1"/>
    <w:rsid w:val="00777D57"/>
    <w:rsid w:val="00781692"/>
    <w:rsid w:val="00781874"/>
    <w:rsid w:val="00781FAB"/>
    <w:rsid w:val="0078249E"/>
    <w:rsid w:val="00783112"/>
    <w:rsid w:val="00785616"/>
    <w:rsid w:val="00785EFD"/>
    <w:rsid w:val="00787385"/>
    <w:rsid w:val="00790128"/>
    <w:rsid w:val="007906F5"/>
    <w:rsid w:val="007919E3"/>
    <w:rsid w:val="00791DE5"/>
    <w:rsid w:val="00791F50"/>
    <w:rsid w:val="00792C82"/>
    <w:rsid w:val="00792ED5"/>
    <w:rsid w:val="00793628"/>
    <w:rsid w:val="007938DF"/>
    <w:rsid w:val="00793CBA"/>
    <w:rsid w:val="00793E69"/>
    <w:rsid w:val="00795808"/>
    <w:rsid w:val="00795D7D"/>
    <w:rsid w:val="007965E2"/>
    <w:rsid w:val="007A0A41"/>
    <w:rsid w:val="007A0E75"/>
    <w:rsid w:val="007A1274"/>
    <w:rsid w:val="007A1C64"/>
    <w:rsid w:val="007A34E1"/>
    <w:rsid w:val="007A5CF4"/>
    <w:rsid w:val="007A60D7"/>
    <w:rsid w:val="007A6B18"/>
    <w:rsid w:val="007A6DFA"/>
    <w:rsid w:val="007A73B8"/>
    <w:rsid w:val="007B030E"/>
    <w:rsid w:val="007B12CF"/>
    <w:rsid w:val="007B3A62"/>
    <w:rsid w:val="007B47A1"/>
    <w:rsid w:val="007B6CA9"/>
    <w:rsid w:val="007B72FE"/>
    <w:rsid w:val="007C0089"/>
    <w:rsid w:val="007C0B1B"/>
    <w:rsid w:val="007C1A21"/>
    <w:rsid w:val="007C1F6A"/>
    <w:rsid w:val="007C36E3"/>
    <w:rsid w:val="007C3E8A"/>
    <w:rsid w:val="007C51E3"/>
    <w:rsid w:val="007C5646"/>
    <w:rsid w:val="007C5F54"/>
    <w:rsid w:val="007C7388"/>
    <w:rsid w:val="007D30C5"/>
    <w:rsid w:val="007D3ADA"/>
    <w:rsid w:val="007D5657"/>
    <w:rsid w:val="007D76E2"/>
    <w:rsid w:val="007D795A"/>
    <w:rsid w:val="007E00BA"/>
    <w:rsid w:val="007E0FCC"/>
    <w:rsid w:val="007E2024"/>
    <w:rsid w:val="007E27D9"/>
    <w:rsid w:val="007E33EB"/>
    <w:rsid w:val="007E5095"/>
    <w:rsid w:val="007E5299"/>
    <w:rsid w:val="007E6630"/>
    <w:rsid w:val="007E6808"/>
    <w:rsid w:val="007F027A"/>
    <w:rsid w:val="007F0555"/>
    <w:rsid w:val="007F2232"/>
    <w:rsid w:val="007F24CF"/>
    <w:rsid w:val="007F2774"/>
    <w:rsid w:val="007F49FA"/>
    <w:rsid w:val="007F5070"/>
    <w:rsid w:val="007F5297"/>
    <w:rsid w:val="007F5470"/>
    <w:rsid w:val="007F558C"/>
    <w:rsid w:val="007F58DE"/>
    <w:rsid w:val="007F5928"/>
    <w:rsid w:val="007F64FA"/>
    <w:rsid w:val="007F68EC"/>
    <w:rsid w:val="007F6AC7"/>
    <w:rsid w:val="007F75E0"/>
    <w:rsid w:val="008004B5"/>
    <w:rsid w:val="00800643"/>
    <w:rsid w:val="008022B4"/>
    <w:rsid w:val="0080302B"/>
    <w:rsid w:val="008050B2"/>
    <w:rsid w:val="00805EF0"/>
    <w:rsid w:val="00805FA6"/>
    <w:rsid w:val="0080651A"/>
    <w:rsid w:val="00812C4B"/>
    <w:rsid w:val="00814331"/>
    <w:rsid w:val="00814B2A"/>
    <w:rsid w:val="0081505A"/>
    <w:rsid w:val="008154C7"/>
    <w:rsid w:val="00815C43"/>
    <w:rsid w:val="00816FD2"/>
    <w:rsid w:val="008173A8"/>
    <w:rsid w:val="008177D9"/>
    <w:rsid w:val="00817D31"/>
    <w:rsid w:val="00820697"/>
    <w:rsid w:val="008213F1"/>
    <w:rsid w:val="00821B79"/>
    <w:rsid w:val="00822655"/>
    <w:rsid w:val="00822875"/>
    <w:rsid w:val="0082363B"/>
    <w:rsid w:val="00823BD7"/>
    <w:rsid w:val="00823C85"/>
    <w:rsid w:val="0082626D"/>
    <w:rsid w:val="00827D19"/>
    <w:rsid w:val="008304ED"/>
    <w:rsid w:val="0083145C"/>
    <w:rsid w:val="00833340"/>
    <w:rsid w:val="00834886"/>
    <w:rsid w:val="00835842"/>
    <w:rsid w:val="00835967"/>
    <w:rsid w:val="00836001"/>
    <w:rsid w:val="0083612A"/>
    <w:rsid w:val="008365B5"/>
    <w:rsid w:val="00841E89"/>
    <w:rsid w:val="008424A3"/>
    <w:rsid w:val="00843BAA"/>
    <w:rsid w:val="0084647C"/>
    <w:rsid w:val="00846A51"/>
    <w:rsid w:val="00846B04"/>
    <w:rsid w:val="00846B5C"/>
    <w:rsid w:val="00847ED5"/>
    <w:rsid w:val="008509F0"/>
    <w:rsid w:val="00851130"/>
    <w:rsid w:val="00853571"/>
    <w:rsid w:val="008538C1"/>
    <w:rsid w:val="008539AE"/>
    <w:rsid w:val="00853F35"/>
    <w:rsid w:val="0085482E"/>
    <w:rsid w:val="0085501E"/>
    <w:rsid w:val="008553F7"/>
    <w:rsid w:val="00855475"/>
    <w:rsid w:val="00855D88"/>
    <w:rsid w:val="00855E7C"/>
    <w:rsid w:val="00857A89"/>
    <w:rsid w:val="008625D8"/>
    <w:rsid w:val="008628C7"/>
    <w:rsid w:val="00866D97"/>
    <w:rsid w:val="00867458"/>
    <w:rsid w:val="00871717"/>
    <w:rsid w:val="00872D99"/>
    <w:rsid w:val="00873D2F"/>
    <w:rsid w:val="00874699"/>
    <w:rsid w:val="00874AB0"/>
    <w:rsid w:val="00874B19"/>
    <w:rsid w:val="00874E94"/>
    <w:rsid w:val="00874FE3"/>
    <w:rsid w:val="0087548F"/>
    <w:rsid w:val="0087557F"/>
    <w:rsid w:val="00875B82"/>
    <w:rsid w:val="0087607F"/>
    <w:rsid w:val="00876761"/>
    <w:rsid w:val="00877904"/>
    <w:rsid w:val="00881A38"/>
    <w:rsid w:val="0088329C"/>
    <w:rsid w:val="008845B4"/>
    <w:rsid w:val="00884823"/>
    <w:rsid w:val="00884FFA"/>
    <w:rsid w:val="00886182"/>
    <w:rsid w:val="0088661D"/>
    <w:rsid w:val="00886CEA"/>
    <w:rsid w:val="00890539"/>
    <w:rsid w:val="00890704"/>
    <w:rsid w:val="00890CBE"/>
    <w:rsid w:val="0089107D"/>
    <w:rsid w:val="00891271"/>
    <w:rsid w:val="0089272D"/>
    <w:rsid w:val="00894290"/>
    <w:rsid w:val="008943EE"/>
    <w:rsid w:val="00895328"/>
    <w:rsid w:val="00896187"/>
    <w:rsid w:val="008964D7"/>
    <w:rsid w:val="00896667"/>
    <w:rsid w:val="0089667B"/>
    <w:rsid w:val="008A155D"/>
    <w:rsid w:val="008A3A6A"/>
    <w:rsid w:val="008A3EC4"/>
    <w:rsid w:val="008A3F76"/>
    <w:rsid w:val="008A419E"/>
    <w:rsid w:val="008A4412"/>
    <w:rsid w:val="008A4782"/>
    <w:rsid w:val="008A5954"/>
    <w:rsid w:val="008A5A8A"/>
    <w:rsid w:val="008A5AFC"/>
    <w:rsid w:val="008A6326"/>
    <w:rsid w:val="008A64BB"/>
    <w:rsid w:val="008A6BB4"/>
    <w:rsid w:val="008A7414"/>
    <w:rsid w:val="008A7E85"/>
    <w:rsid w:val="008A7ECF"/>
    <w:rsid w:val="008A7FE3"/>
    <w:rsid w:val="008B2C96"/>
    <w:rsid w:val="008B3F63"/>
    <w:rsid w:val="008B4471"/>
    <w:rsid w:val="008B5328"/>
    <w:rsid w:val="008B61FD"/>
    <w:rsid w:val="008B73A2"/>
    <w:rsid w:val="008B749B"/>
    <w:rsid w:val="008B7E3E"/>
    <w:rsid w:val="008C1494"/>
    <w:rsid w:val="008C1C32"/>
    <w:rsid w:val="008C1CBD"/>
    <w:rsid w:val="008C28F3"/>
    <w:rsid w:val="008C33AA"/>
    <w:rsid w:val="008C3A04"/>
    <w:rsid w:val="008C43C2"/>
    <w:rsid w:val="008C4F12"/>
    <w:rsid w:val="008C4FE9"/>
    <w:rsid w:val="008C6E92"/>
    <w:rsid w:val="008C7736"/>
    <w:rsid w:val="008C7788"/>
    <w:rsid w:val="008C78DA"/>
    <w:rsid w:val="008D000F"/>
    <w:rsid w:val="008D2C92"/>
    <w:rsid w:val="008D30EA"/>
    <w:rsid w:val="008D30EF"/>
    <w:rsid w:val="008D31FB"/>
    <w:rsid w:val="008D6344"/>
    <w:rsid w:val="008D64C6"/>
    <w:rsid w:val="008D6E6F"/>
    <w:rsid w:val="008D74D1"/>
    <w:rsid w:val="008E0132"/>
    <w:rsid w:val="008E144C"/>
    <w:rsid w:val="008E22AC"/>
    <w:rsid w:val="008E3C45"/>
    <w:rsid w:val="008E43A9"/>
    <w:rsid w:val="008E60A1"/>
    <w:rsid w:val="008E6176"/>
    <w:rsid w:val="008E7408"/>
    <w:rsid w:val="008F01CE"/>
    <w:rsid w:val="008F0D1C"/>
    <w:rsid w:val="008F0E5E"/>
    <w:rsid w:val="008F3710"/>
    <w:rsid w:val="008F4927"/>
    <w:rsid w:val="008F528F"/>
    <w:rsid w:val="008F57BC"/>
    <w:rsid w:val="008F7034"/>
    <w:rsid w:val="00900128"/>
    <w:rsid w:val="00900EB2"/>
    <w:rsid w:val="00901E88"/>
    <w:rsid w:val="00901E9B"/>
    <w:rsid w:val="0090216E"/>
    <w:rsid w:val="00903461"/>
    <w:rsid w:val="00905B3E"/>
    <w:rsid w:val="009073E3"/>
    <w:rsid w:val="009077C1"/>
    <w:rsid w:val="009102D6"/>
    <w:rsid w:val="00911EBE"/>
    <w:rsid w:val="00914C5B"/>
    <w:rsid w:val="0091506F"/>
    <w:rsid w:val="00915D18"/>
    <w:rsid w:val="00917E08"/>
    <w:rsid w:val="00920DE6"/>
    <w:rsid w:val="009216B6"/>
    <w:rsid w:val="009217A6"/>
    <w:rsid w:val="009217A7"/>
    <w:rsid w:val="00921942"/>
    <w:rsid w:val="00922DDC"/>
    <w:rsid w:val="00923359"/>
    <w:rsid w:val="0092450D"/>
    <w:rsid w:val="00924F41"/>
    <w:rsid w:val="00925222"/>
    <w:rsid w:val="00925CDF"/>
    <w:rsid w:val="009264C0"/>
    <w:rsid w:val="00926AE9"/>
    <w:rsid w:val="00930B6C"/>
    <w:rsid w:val="009316D4"/>
    <w:rsid w:val="009319BB"/>
    <w:rsid w:val="009324E2"/>
    <w:rsid w:val="009363C7"/>
    <w:rsid w:val="009371B1"/>
    <w:rsid w:val="009379E3"/>
    <w:rsid w:val="00937C78"/>
    <w:rsid w:val="0094035A"/>
    <w:rsid w:val="009412E3"/>
    <w:rsid w:val="009423BE"/>
    <w:rsid w:val="00942FCC"/>
    <w:rsid w:val="00943AF7"/>
    <w:rsid w:val="00944338"/>
    <w:rsid w:val="009452ED"/>
    <w:rsid w:val="009453FD"/>
    <w:rsid w:val="00946A05"/>
    <w:rsid w:val="009501C0"/>
    <w:rsid w:val="0095060A"/>
    <w:rsid w:val="00953D79"/>
    <w:rsid w:val="009555CD"/>
    <w:rsid w:val="009555EE"/>
    <w:rsid w:val="00955655"/>
    <w:rsid w:val="00956406"/>
    <w:rsid w:val="0095694A"/>
    <w:rsid w:val="00956958"/>
    <w:rsid w:val="00957134"/>
    <w:rsid w:val="00960086"/>
    <w:rsid w:val="009602D5"/>
    <w:rsid w:val="009612FF"/>
    <w:rsid w:val="00961DED"/>
    <w:rsid w:val="00962767"/>
    <w:rsid w:val="00963036"/>
    <w:rsid w:val="009634BD"/>
    <w:rsid w:val="009635C4"/>
    <w:rsid w:val="00963F4C"/>
    <w:rsid w:val="00964E35"/>
    <w:rsid w:val="00965573"/>
    <w:rsid w:val="00965F65"/>
    <w:rsid w:val="0096637F"/>
    <w:rsid w:val="00966C5C"/>
    <w:rsid w:val="00966DCB"/>
    <w:rsid w:val="00967284"/>
    <w:rsid w:val="00970961"/>
    <w:rsid w:val="00973108"/>
    <w:rsid w:val="009747D7"/>
    <w:rsid w:val="00974A69"/>
    <w:rsid w:val="00975D38"/>
    <w:rsid w:val="0097626F"/>
    <w:rsid w:val="00977617"/>
    <w:rsid w:val="009802AA"/>
    <w:rsid w:val="00980A12"/>
    <w:rsid w:val="00981250"/>
    <w:rsid w:val="00981A08"/>
    <w:rsid w:val="00981AA6"/>
    <w:rsid w:val="00981B06"/>
    <w:rsid w:val="00983F28"/>
    <w:rsid w:val="009855A4"/>
    <w:rsid w:val="0098572C"/>
    <w:rsid w:val="0098642C"/>
    <w:rsid w:val="009876D6"/>
    <w:rsid w:val="009900F5"/>
    <w:rsid w:val="00990AAF"/>
    <w:rsid w:val="0099137E"/>
    <w:rsid w:val="009927AC"/>
    <w:rsid w:val="00993B79"/>
    <w:rsid w:val="00994298"/>
    <w:rsid w:val="00994AF2"/>
    <w:rsid w:val="00995112"/>
    <w:rsid w:val="00995EAF"/>
    <w:rsid w:val="009960D9"/>
    <w:rsid w:val="00997235"/>
    <w:rsid w:val="00997631"/>
    <w:rsid w:val="00997BBE"/>
    <w:rsid w:val="00997BFA"/>
    <w:rsid w:val="00997DCC"/>
    <w:rsid w:val="009A071F"/>
    <w:rsid w:val="009A3FCD"/>
    <w:rsid w:val="009A60A4"/>
    <w:rsid w:val="009A7AF0"/>
    <w:rsid w:val="009B035B"/>
    <w:rsid w:val="009B33DB"/>
    <w:rsid w:val="009B37B9"/>
    <w:rsid w:val="009B387E"/>
    <w:rsid w:val="009B55C2"/>
    <w:rsid w:val="009B56F0"/>
    <w:rsid w:val="009B5810"/>
    <w:rsid w:val="009B76FC"/>
    <w:rsid w:val="009B7E2A"/>
    <w:rsid w:val="009C0BA3"/>
    <w:rsid w:val="009C149C"/>
    <w:rsid w:val="009C1635"/>
    <w:rsid w:val="009C166A"/>
    <w:rsid w:val="009C1E8B"/>
    <w:rsid w:val="009C25EF"/>
    <w:rsid w:val="009C3D4E"/>
    <w:rsid w:val="009C3F4A"/>
    <w:rsid w:val="009C5CCD"/>
    <w:rsid w:val="009C5CE7"/>
    <w:rsid w:val="009C5D63"/>
    <w:rsid w:val="009D1A1B"/>
    <w:rsid w:val="009D24DF"/>
    <w:rsid w:val="009D2FA7"/>
    <w:rsid w:val="009D32DB"/>
    <w:rsid w:val="009D3B84"/>
    <w:rsid w:val="009D40C4"/>
    <w:rsid w:val="009D53D5"/>
    <w:rsid w:val="009D5789"/>
    <w:rsid w:val="009D5DC2"/>
    <w:rsid w:val="009D5E1F"/>
    <w:rsid w:val="009D778E"/>
    <w:rsid w:val="009D7E18"/>
    <w:rsid w:val="009E1DCA"/>
    <w:rsid w:val="009E2892"/>
    <w:rsid w:val="009E73DF"/>
    <w:rsid w:val="009E74A0"/>
    <w:rsid w:val="009E7E83"/>
    <w:rsid w:val="009F0389"/>
    <w:rsid w:val="009F0446"/>
    <w:rsid w:val="009F08ED"/>
    <w:rsid w:val="009F1F04"/>
    <w:rsid w:val="009F20FC"/>
    <w:rsid w:val="009F220A"/>
    <w:rsid w:val="009F287C"/>
    <w:rsid w:val="009F2D96"/>
    <w:rsid w:val="009F34CE"/>
    <w:rsid w:val="009F4248"/>
    <w:rsid w:val="009F5E15"/>
    <w:rsid w:val="009F6C3F"/>
    <w:rsid w:val="00A01A2D"/>
    <w:rsid w:val="00A03713"/>
    <w:rsid w:val="00A05BBC"/>
    <w:rsid w:val="00A07F57"/>
    <w:rsid w:val="00A102D8"/>
    <w:rsid w:val="00A11F8F"/>
    <w:rsid w:val="00A1200B"/>
    <w:rsid w:val="00A1248F"/>
    <w:rsid w:val="00A12994"/>
    <w:rsid w:val="00A1330A"/>
    <w:rsid w:val="00A17E8F"/>
    <w:rsid w:val="00A2029B"/>
    <w:rsid w:val="00A21940"/>
    <w:rsid w:val="00A27585"/>
    <w:rsid w:val="00A308C7"/>
    <w:rsid w:val="00A309A8"/>
    <w:rsid w:val="00A309D8"/>
    <w:rsid w:val="00A32E4D"/>
    <w:rsid w:val="00A33324"/>
    <w:rsid w:val="00A34817"/>
    <w:rsid w:val="00A34A45"/>
    <w:rsid w:val="00A34A95"/>
    <w:rsid w:val="00A3543F"/>
    <w:rsid w:val="00A35A30"/>
    <w:rsid w:val="00A36B55"/>
    <w:rsid w:val="00A403BD"/>
    <w:rsid w:val="00A40508"/>
    <w:rsid w:val="00A40BB0"/>
    <w:rsid w:val="00A413C0"/>
    <w:rsid w:val="00A43C42"/>
    <w:rsid w:val="00A4441D"/>
    <w:rsid w:val="00A44753"/>
    <w:rsid w:val="00A449E6"/>
    <w:rsid w:val="00A44FAA"/>
    <w:rsid w:val="00A45411"/>
    <w:rsid w:val="00A456FC"/>
    <w:rsid w:val="00A45870"/>
    <w:rsid w:val="00A45C55"/>
    <w:rsid w:val="00A45D6C"/>
    <w:rsid w:val="00A47AD9"/>
    <w:rsid w:val="00A50275"/>
    <w:rsid w:val="00A525DD"/>
    <w:rsid w:val="00A52B6C"/>
    <w:rsid w:val="00A5545B"/>
    <w:rsid w:val="00A57A6B"/>
    <w:rsid w:val="00A60C5E"/>
    <w:rsid w:val="00A6261C"/>
    <w:rsid w:val="00A628AB"/>
    <w:rsid w:val="00A62E31"/>
    <w:rsid w:val="00A640FF"/>
    <w:rsid w:val="00A64BFE"/>
    <w:rsid w:val="00A64D8E"/>
    <w:rsid w:val="00A6594C"/>
    <w:rsid w:val="00A671B3"/>
    <w:rsid w:val="00A67A53"/>
    <w:rsid w:val="00A67BD7"/>
    <w:rsid w:val="00A707D0"/>
    <w:rsid w:val="00A70A06"/>
    <w:rsid w:val="00A70C15"/>
    <w:rsid w:val="00A71BA3"/>
    <w:rsid w:val="00A724C9"/>
    <w:rsid w:val="00A72A22"/>
    <w:rsid w:val="00A72B1B"/>
    <w:rsid w:val="00A72D49"/>
    <w:rsid w:val="00A744BF"/>
    <w:rsid w:val="00A74F7D"/>
    <w:rsid w:val="00A74FB8"/>
    <w:rsid w:val="00A77852"/>
    <w:rsid w:val="00A77E2B"/>
    <w:rsid w:val="00A77E53"/>
    <w:rsid w:val="00A82845"/>
    <w:rsid w:val="00A828C9"/>
    <w:rsid w:val="00A8521C"/>
    <w:rsid w:val="00A859B1"/>
    <w:rsid w:val="00A859C2"/>
    <w:rsid w:val="00A85DBC"/>
    <w:rsid w:val="00A86CF2"/>
    <w:rsid w:val="00A87B25"/>
    <w:rsid w:val="00A90E06"/>
    <w:rsid w:val="00A9156C"/>
    <w:rsid w:val="00A9199B"/>
    <w:rsid w:val="00A92901"/>
    <w:rsid w:val="00A93C3F"/>
    <w:rsid w:val="00A9444B"/>
    <w:rsid w:val="00A94A39"/>
    <w:rsid w:val="00A94A80"/>
    <w:rsid w:val="00A95153"/>
    <w:rsid w:val="00A953F5"/>
    <w:rsid w:val="00A9581D"/>
    <w:rsid w:val="00A95DCE"/>
    <w:rsid w:val="00A96158"/>
    <w:rsid w:val="00A97703"/>
    <w:rsid w:val="00AA0287"/>
    <w:rsid w:val="00AA18ED"/>
    <w:rsid w:val="00AA19E1"/>
    <w:rsid w:val="00AA2776"/>
    <w:rsid w:val="00AA2A56"/>
    <w:rsid w:val="00AA2D0C"/>
    <w:rsid w:val="00AA3271"/>
    <w:rsid w:val="00AA34FC"/>
    <w:rsid w:val="00AA3AB9"/>
    <w:rsid w:val="00AA6A18"/>
    <w:rsid w:val="00AA6BF4"/>
    <w:rsid w:val="00AA6D5A"/>
    <w:rsid w:val="00AA6FE8"/>
    <w:rsid w:val="00AB361E"/>
    <w:rsid w:val="00AB3B57"/>
    <w:rsid w:val="00AB4E7F"/>
    <w:rsid w:val="00AB5EBA"/>
    <w:rsid w:val="00AB6341"/>
    <w:rsid w:val="00AB6511"/>
    <w:rsid w:val="00AB6876"/>
    <w:rsid w:val="00AB7167"/>
    <w:rsid w:val="00AC09D9"/>
    <w:rsid w:val="00AC1787"/>
    <w:rsid w:val="00AC1F25"/>
    <w:rsid w:val="00AC4D28"/>
    <w:rsid w:val="00AC5C0C"/>
    <w:rsid w:val="00AC73B5"/>
    <w:rsid w:val="00AC747F"/>
    <w:rsid w:val="00AC7C3E"/>
    <w:rsid w:val="00AC7CF8"/>
    <w:rsid w:val="00AD0654"/>
    <w:rsid w:val="00AD08CD"/>
    <w:rsid w:val="00AD0A26"/>
    <w:rsid w:val="00AD0D62"/>
    <w:rsid w:val="00AD21F1"/>
    <w:rsid w:val="00AD6814"/>
    <w:rsid w:val="00AD72F8"/>
    <w:rsid w:val="00AD7B06"/>
    <w:rsid w:val="00AE02AE"/>
    <w:rsid w:val="00AE0547"/>
    <w:rsid w:val="00AE2C5A"/>
    <w:rsid w:val="00AE31C9"/>
    <w:rsid w:val="00AE3427"/>
    <w:rsid w:val="00AE3A2C"/>
    <w:rsid w:val="00AE3AC6"/>
    <w:rsid w:val="00AE6186"/>
    <w:rsid w:val="00AE7C3F"/>
    <w:rsid w:val="00AF4059"/>
    <w:rsid w:val="00AF4BD2"/>
    <w:rsid w:val="00AF61F9"/>
    <w:rsid w:val="00AF6621"/>
    <w:rsid w:val="00AF7FE8"/>
    <w:rsid w:val="00B000FB"/>
    <w:rsid w:val="00B01065"/>
    <w:rsid w:val="00B04263"/>
    <w:rsid w:val="00B053FC"/>
    <w:rsid w:val="00B103DA"/>
    <w:rsid w:val="00B107B9"/>
    <w:rsid w:val="00B107BD"/>
    <w:rsid w:val="00B10BB9"/>
    <w:rsid w:val="00B10FD9"/>
    <w:rsid w:val="00B119E9"/>
    <w:rsid w:val="00B12F68"/>
    <w:rsid w:val="00B1389D"/>
    <w:rsid w:val="00B154A3"/>
    <w:rsid w:val="00B16264"/>
    <w:rsid w:val="00B1635A"/>
    <w:rsid w:val="00B16B24"/>
    <w:rsid w:val="00B2092A"/>
    <w:rsid w:val="00B209A8"/>
    <w:rsid w:val="00B20A99"/>
    <w:rsid w:val="00B20AFC"/>
    <w:rsid w:val="00B212B3"/>
    <w:rsid w:val="00B2306E"/>
    <w:rsid w:val="00B24F79"/>
    <w:rsid w:val="00B25A6F"/>
    <w:rsid w:val="00B26620"/>
    <w:rsid w:val="00B27432"/>
    <w:rsid w:val="00B301EC"/>
    <w:rsid w:val="00B3029F"/>
    <w:rsid w:val="00B370A5"/>
    <w:rsid w:val="00B37D50"/>
    <w:rsid w:val="00B40A82"/>
    <w:rsid w:val="00B428E5"/>
    <w:rsid w:val="00B43CDD"/>
    <w:rsid w:val="00B44997"/>
    <w:rsid w:val="00B4525E"/>
    <w:rsid w:val="00B5031A"/>
    <w:rsid w:val="00B5150F"/>
    <w:rsid w:val="00B53AE4"/>
    <w:rsid w:val="00B5609B"/>
    <w:rsid w:val="00B573AA"/>
    <w:rsid w:val="00B60F25"/>
    <w:rsid w:val="00B6212E"/>
    <w:rsid w:val="00B624F0"/>
    <w:rsid w:val="00B6277A"/>
    <w:rsid w:val="00B62B55"/>
    <w:rsid w:val="00B643DE"/>
    <w:rsid w:val="00B64D0E"/>
    <w:rsid w:val="00B652A9"/>
    <w:rsid w:val="00B6629E"/>
    <w:rsid w:val="00B66385"/>
    <w:rsid w:val="00B66BFE"/>
    <w:rsid w:val="00B66D99"/>
    <w:rsid w:val="00B72361"/>
    <w:rsid w:val="00B748E5"/>
    <w:rsid w:val="00B7634A"/>
    <w:rsid w:val="00B773A3"/>
    <w:rsid w:val="00B77724"/>
    <w:rsid w:val="00B81730"/>
    <w:rsid w:val="00B82266"/>
    <w:rsid w:val="00B82F1B"/>
    <w:rsid w:val="00B82F5B"/>
    <w:rsid w:val="00B83500"/>
    <w:rsid w:val="00B84C15"/>
    <w:rsid w:val="00B854BA"/>
    <w:rsid w:val="00B86F77"/>
    <w:rsid w:val="00B875EF"/>
    <w:rsid w:val="00B87F95"/>
    <w:rsid w:val="00B901DF"/>
    <w:rsid w:val="00B9045C"/>
    <w:rsid w:val="00B92864"/>
    <w:rsid w:val="00B93101"/>
    <w:rsid w:val="00B93188"/>
    <w:rsid w:val="00B943E5"/>
    <w:rsid w:val="00B94BCA"/>
    <w:rsid w:val="00B962D0"/>
    <w:rsid w:val="00BA0C05"/>
    <w:rsid w:val="00BA1F21"/>
    <w:rsid w:val="00BA2335"/>
    <w:rsid w:val="00BA25E7"/>
    <w:rsid w:val="00BA32AC"/>
    <w:rsid w:val="00BA5A3C"/>
    <w:rsid w:val="00BA5F6F"/>
    <w:rsid w:val="00BA6263"/>
    <w:rsid w:val="00BB0127"/>
    <w:rsid w:val="00BB164D"/>
    <w:rsid w:val="00BB2ACF"/>
    <w:rsid w:val="00BB3267"/>
    <w:rsid w:val="00BB3BE1"/>
    <w:rsid w:val="00BB52FB"/>
    <w:rsid w:val="00BB751D"/>
    <w:rsid w:val="00BC04A4"/>
    <w:rsid w:val="00BC47C0"/>
    <w:rsid w:val="00BC4CA7"/>
    <w:rsid w:val="00BC55A6"/>
    <w:rsid w:val="00BC6159"/>
    <w:rsid w:val="00BC65BC"/>
    <w:rsid w:val="00BC6A64"/>
    <w:rsid w:val="00BC723E"/>
    <w:rsid w:val="00BC72F3"/>
    <w:rsid w:val="00BD01DA"/>
    <w:rsid w:val="00BD0B86"/>
    <w:rsid w:val="00BD2058"/>
    <w:rsid w:val="00BD25E7"/>
    <w:rsid w:val="00BD37B3"/>
    <w:rsid w:val="00BD39E2"/>
    <w:rsid w:val="00BD3C59"/>
    <w:rsid w:val="00BD43E0"/>
    <w:rsid w:val="00BD4880"/>
    <w:rsid w:val="00BD4C22"/>
    <w:rsid w:val="00BD4DEF"/>
    <w:rsid w:val="00BD54B4"/>
    <w:rsid w:val="00BD5895"/>
    <w:rsid w:val="00BD6C32"/>
    <w:rsid w:val="00BE074F"/>
    <w:rsid w:val="00BE17DB"/>
    <w:rsid w:val="00BE237B"/>
    <w:rsid w:val="00BE23DA"/>
    <w:rsid w:val="00BE28FC"/>
    <w:rsid w:val="00BE2FB8"/>
    <w:rsid w:val="00BE3F1C"/>
    <w:rsid w:val="00BE4C8E"/>
    <w:rsid w:val="00BE4E95"/>
    <w:rsid w:val="00BE59C5"/>
    <w:rsid w:val="00BE5D75"/>
    <w:rsid w:val="00BE61DE"/>
    <w:rsid w:val="00BE6F14"/>
    <w:rsid w:val="00BE7DEA"/>
    <w:rsid w:val="00BF0A1F"/>
    <w:rsid w:val="00BF0C65"/>
    <w:rsid w:val="00BF2426"/>
    <w:rsid w:val="00BF2480"/>
    <w:rsid w:val="00BF2585"/>
    <w:rsid w:val="00BF28C4"/>
    <w:rsid w:val="00BF348F"/>
    <w:rsid w:val="00BF3C4C"/>
    <w:rsid w:val="00BF3E75"/>
    <w:rsid w:val="00BF5480"/>
    <w:rsid w:val="00BF54F0"/>
    <w:rsid w:val="00BF6A20"/>
    <w:rsid w:val="00BF6B71"/>
    <w:rsid w:val="00BF6EC7"/>
    <w:rsid w:val="00BF7CDF"/>
    <w:rsid w:val="00C002B9"/>
    <w:rsid w:val="00C00D98"/>
    <w:rsid w:val="00C02243"/>
    <w:rsid w:val="00C03409"/>
    <w:rsid w:val="00C0380D"/>
    <w:rsid w:val="00C03C8F"/>
    <w:rsid w:val="00C04D79"/>
    <w:rsid w:val="00C04D89"/>
    <w:rsid w:val="00C067F1"/>
    <w:rsid w:val="00C06ED5"/>
    <w:rsid w:val="00C070FF"/>
    <w:rsid w:val="00C07293"/>
    <w:rsid w:val="00C10A20"/>
    <w:rsid w:val="00C111B8"/>
    <w:rsid w:val="00C11BF0"/>
    <w:rsid w:val="00C12299"/>
    <w:rsid w:val="00C135D3"/>
    <w:rsid w:val="00C136C4"/>
    <w:rsid w:val="00C13A05"/>
    <w:rsid w:val="00C140B6"/>
    <w:rsid w:val="00C14678"/>
    <w:rsid w:val="00C16EC4"/>
    <w:rsid w:val="00C17E92"/>
    <w:rsid w:val="00C20B65"/>
    <w:rsid w:val="00C20EFB"/>
    <w:rsid w:val="00C230E6"/>
    <w:rsid w:val="00C241EF"/>
    <w:rsid w:val="00C25583"/>
    <w:rsid w:val="00C25EF0"/>
    <w:rsid w:val="00C25EFD"/>
    <w:rsid w:val="00C277ED"/>
    <w:rsid w:val="00C27859"/>
    <w:rsid w:val="00C2792C"/>
    <w:rsid w:val="00C313E1"/>
    <w:rsid w:val="00C315C7"/>
    <w:rsid w:val="00C33CD7"/>
    <w:rsid w:val="00C33FFF"/>
    <w:rsid w:val="00C348A4"/>
    <w:rsid w:val="00C34E59"/>
    <w:rsid w:val="00C355C3"/>
    <w:rsid w:val="00C358F5"/>
    <w:rsid w:val="00C36ACB"/>
    <w:rsid w:val="00C37B54"/>
    <w:rsid w:val="00C37EF5"/>
    <w:rsid w:val="00C410FA"/>
    <w:rsid w:val="00C4125B"/>
    <w:rsid w:val="00C416DA"/>
    <w:rsid w:val="00C41BF5"/>
    <w:rsid w:val="00C42F61"/>
    <w:rsid w:val="00C44410"/>
    <w:rsid w:val="00C45137"/>
    <w:rsid w:val="00C45794"/>
    <w:rsid w:val="00C4688D"/>
    <w:rsid w:val="00C47979"/>
    <w:rsid w:val="00C500FD"/>
    <w:rsid w:val="00C503D8"/>
    <w:rsid w:val="00C515AF"/>
    <w:rsid w:val="00C516B6"/>
    <w:rsid w:val="00C5198A"/>
    <w:rsid w:val="00C5299F"/>
    <w:rsid w:val="00C54A64"/>
    <w:rsid w:val="00C54EF1"/>
    <w:rsid w:val="00C55DDE"/>
    <w:rsid w:val="00C55F82"/>
    <w:rsid w:val="00C5701E"/>
    <w:rsid w:val="00C571D8"/>
    <w:rsid w:val="00C575E5"/>
    <w:rsid w:val="00C57E90"/>
    <w:rsid w:val="00C60954"/>
    <w:rsid w:val="00C63EA8"/>
    <w:rsid w:val="00C64EB0"/>
    <w:rsid w:val="00C65773"/>
    <w:rsid w:val="00C66445"/>
    <w:rsid w:val="00C66673"/>
    <w:rsid w:val="00C702E4"/>
    <w:rsid w:val="00C70A11"/>
    <w:rsid w:val="00C724C5"/>
    <w:rsid w:val="00C72A62"/>
    <w:rsid w:val="00C72B50"/>
    <w:rsid w:val="00C7412C"/>
    <w:rsid w:val="00C750F4"/>
    <w:rsid w:val="00C77276"/>
    <w:rsid w:val="00C772FB"/>
    <w:rsid w:val="00C802BB"/>
    <w:rsid w:val="00C82024"/>
    <w:rsid w:val="00C821CE"/>
    <w:rsid w:val="00C823BC"/>
    <w:rsid w:val="00C8316B"/>
    <w:rsid w:val="00C83AB5"/>
    <w:rsid w:val="00C84E38"/>
    <w:rsid w:val="00C851FF"/>
    <w:rsid w:val="00C85386"/>
    <w:rsid w:val="00C87AEF"/>
    <w:rsid w:val="00C87EF5"/>
    <w:rsid w:val="00C905AA"/>
    <w:rsid w:val="00C90B28"/>
    <w:rsid w:val="00C90EAD"/>
    <w:rsid w:val="00C911E5"/>
    <w:rsid w:val="00C91942"/>
    <w:rsid w:val="00C93115"/>
    <w:rsid w:val="00C93ADC"/>
    <w:rsid w:val="00C94B05"/>
    <w:rsid w:val="00C95D4D"/>
    <w:rsid w:val="00CA0579"/>
    <w:rsid w:val="00CA08C7"/>
    <w:rsid w:val="00CA0F1A"/>
    <w:rsid w:val="00CA230D"/>
    <w:rsid w:val="00CA3D8A"/>
    <w:rsid w:val="00CA7694"/>
    <w:rsid w:val="00CB036B"/>
    <w:rsid w:val="00CB1D33"/>
    <w:rsid w:val="00CB211A"/>
    <w:rsid w:val="00CB28B1"/>
    <w:rsid w:val="00CB2BD4"/>
    <w:rsid w:val="00CB322B"/>
    <w:rsid w:val="00CB332A"/>
    <w:rsid w:val="00CB35D0"/>
    <w:rsid w:val="00CB37A0"/>
    <w:rsid w:val="00CB3B0B"/>
    <w:rsid w:val="00CB525F"/>
    <w:rsid w:val="00CB554D"/>
    <w:rsid w:val="00CB580A"/>
    <w:rsid w:val="00CB5877"/>
    <w:rsid w:val="00CB6BA1"/>
    <w:rsid w:val="00CB6BDA"/>
    <w:rsid w:val="00CB7AFC"/>
    <w:rsid w:val="00CC1405"/>
    <w:rsid w:val="00CC21CA"/>
    <w:rsid w:val="00CC2E14"/>
    <w:rsid w:val="00CC2EA8"/>
    <w:rsid w:val="00CC37FF"/>
    <w:rsid w:val="00CC5A3A"/>
    <w:rsid w:val="00CC5D77"/>
    <w:rsid w:val="00CC7322"/>
    <w:rsid w:val="00CC7ECC"/>
    <w:rsid w:val="00CD214C"/>
    <w:rsid w:val="00CD43E7"/>
    <w:rsid w:val="00CD49FB"/>
    <w:rsid w:val="00CD65BF"/>
    <w:rsid w:val="00CD6726"/>
    <w:rsid w:val="00CE07BF"/>
    <w:rsid w:val="00CE0A77"/>
    <w:rsid w:val="00CE1224"/>
    <w:rsid w:val="00CE1CFF"/>
    <w:rsid w:val="00CE33F5"/>
    <w:rsid w:val="00CE47B3"/>
    <w:rsid w:val="00CE4C6C"/>
    <w:rsid w:val="00CE5033"/>
    <w:rsid w:val="00CE5E9D"/>
    <w:rsid w:val="00CE7602"/>
    <w:rsid w:val="00CF3CE7"/>
    <w:rsid w:val="00CF4480"/>
    <w:rsid w:val="00CF59FE"/>
    <w:rsid w:val="00CF6004"/>
    <w:rsid w:val="00CF671B"/>
    <w:rsid w:val="00CF679C"/>
    <w:rsid w:val="00CF755A"/>
    <w:rsid w:val="00CF7DE6"/>
    <w:rsid w:val="00D003AA"/>
    <w:rsid w:val="00D018E7"/>
    <w:rsid w:val="00D01F3D"/>
    <w:rsid w:val="00D025E0"/>
    <w:rsid w:val="00D029E5"/>
    <w:rsid w:val="00D03256"/>
    <w:rsid w:val="00D03477"/>
    <w:rsid w:val="00D05EBA"/>
    <w:rsid w:val="00D0614C"/>
    <w:rsid w:val="00D067BF"/>
    <w:rsid w:val="00D103B7"/>
    <w:rsid w:val="00D11AB5"/>
    <w:rsid w:val="00D11FC2"/>
    <w:rsid w:val="00D13A8F"/>
    <w:rsid w:val="00D13EA8"/>
    <w:rsid w:val="00D15497"/>
    <w:rsid w:val="00D154C6"/>
    <w:rsid w:val="00D15FDB"/>
    <w:rsid w:val="00D17FDE"/>
    <w:rsid w:val="00D20E5B"/>
    <w:rsid w:val="00D21191"/>
    <w:rsid w:val="00D21C5F"/>
    <w:rsid w:val="00D23682"/>
    <w:rsid w:val="00D23715"/>
    <w:rsid w:val="00D24DBE"/>
    <w:rsid w:val="00D2568D"/>
    <w:rsid w:val="00D27A3F"/>
    <w:rsid w:val="00D300AC"/>
    <w:rsid w:val="00D3161C"/>
    <w:rsid w:val="00D31CB0"/>
    <w:rsid w:val="00D3591A"/>
    <w:rsid w:val="00D35CCE"/>
    <w:rsid w:val="00D4106C"/>
    <w:rsid w:val="00D43693"/>
    <w:rsid w:val="00D44635"/>
    <w:rsid w:val="00D44B22"/>
    <w:rsid w:val="00D45C4B"/>
    <w:rsid w:val="00D45F45"/>
    <w:rsid w:val="00D46463"/>
    <w:rsid w:val="00D47303"/>
    <w:rsid w:val="00D478E8"/>
    <w:rsid w:val="00D5090D"/>
    <w:rsid w:val="00D516D8"/>
    <w:rsid w:val="00D51805"/>
    <w:rsid w:val="00D51C8A"/>
    <w:rsid w:val="00D520F4"/>
    <w:rsid w:val="00D52552"/>
    <w:rsid w:val="00D530DD"/>
    <w:rsid w:val="00D551E5"/>
    <w:rsid w:val="00D5575C"/>
    <w:rsid w:val="00D567EF"/>
    <w:rsid w:val="00D56AB8"/>
    <w:rsid w:val="00D56D82"/>
    <w:rsid w:val="00D574D1"/>
    <w:rsid w:val="00D60574"/>
    <w:rsid w:val="00D60EF6"/>
    <w:rsid w:val="00D61AA1"/>
    <w:rsid w:val="00D620B5"/>
    <w:rsid w:val="00D6216F"/>
    <w:rsid w:val="00D625AF"/>
    <w:rsid w:val="00D63728"/>
    <w:rsid w:val="00D63AF0"/>
    <w:rsid w:val="00D6423D"/>
    <w:rsid w:val="00D6449D"/>
    <w:rsid w:val="00D65933"/>
    <w:rsid w:val="00D665FB"/>
    <w:rsid w:val="00D66A64"/>
    <w:rsid w:val="00D6705C"/>
    <w:rsid w:val="00D7038B"/>
    <w:rsid w:val="00D73AD6"/>
    <w:rsid w:val="00D73F87"/>
    <w:rsid w:val="00D74A34"/>
    <w:rsid w:val="00D75E5F"/>
    <w:rsid w:val="00D771EE"/>
    <w:rsid w:val="00D77922"/>
    <w:rsid w:val="00D77E18"/>
    <w:rsid w:val="00D805E0"/>
    <w:rsid w:val="00D80A42"/>
    <w:rsid w:val="00D826B6"/>
    <w:rsid w:val="00D83177"/>
    <w:rsid w:val="00D83511"/>
    <w:rsid w:val="00D8564E"/>
    <w:rsid w:val="00D85EBC"/>
    <w:rsid w:val="00D86A51"/>
    <w:rsid w:val="00D90D12"/>
    <w:rsid w:val="00D9150E"/>
    <w:rsid w:val="00D94D9A"/>
    <w:rsid w:val="00D951BB"/>
    <w:rsid w:val="00D95530"/>
    <w:rsid w:val="00D95E89"/>
    <w:rsid w:val="00D969FE"/>
    <w:rsid w:val="00D96FB2"/>
    <w:rsid w:val="00D97CAF"/>
    <w:rsid w:val="00DA0835"/>
    <w:rsid w:val="00DA0CB7"/>
    <w:rsid w:val="00DA1087"/>
    <w:rsid w:val="00DA20DC"/>
    <w:rsid w:val="00DA2D06"/>
    <w:rsid w:val="00DA4593"/>
    <w:rsid w:val="00DA5380"/>
    <w:rsid w:val="00DA593C"/>
    <w:rsid w:val="00DA5DBC"/>
    <w:rsid w:val="00DA7008"/>
    <w:rsid w:val="00DA7E22"/>
    <w:rsid w:val="00DB172C"/>
    <w:rsid w:val="00DB1841"/>
    <w:rsid w:val="00DB1A40"/>
    <w:rsid w:val="00DB1F06"/>
    <w:rsid w:val="00DB3143"/>
    <w:rsid w:val="00DB323C"/>
    <w:rsid w:val="00DB370C"/>
    <w:rsid w:val="00DB37CC"/>
    <w:rsid w:val="00DB399E"/>
    <w:rsid w:val="00DB437F"/>
    <w:rsid w:val="00DB533E"/>
    <w:rsid w:val="00DB535B"/>
    <w:rsid w:val="00DB67EF"/>
    <w:rsid w:val="00DB71A5"/>
    <w:rsid w:val="00DC0AF2"/>
    <w:rsid w:val="00DC0DA5"/>
    <w:rsid w:val="00DC2660"/>
    <w:rsid w:val="00DC47DA"/>
    <w:rsid w:val="00DC52DA"/>
    <w:rsid w:val="00DC5724"/>
    <w:rsid w:val="00DC6490"/>
    <w:rsid w:val="00DC64AD"/>
    <w:rsid w:val="00DC6E2E"/>
    <w:rsid w:val="00DC70AD"/>
    <w:rsid w:val="00DC72A0"/>
    <w:rsid w:val="00DC7315"/>
    <w:rsid w:val="00DD1316"/>
    <w:rsid w:val="00DD1CEE"/>
    <w:rsid w:val="00DD45C3"/>
    <w:rsid w:val="00DD517D"/>
    <w:rsid w:val="00DD51F4"/>
    <w:rsid w:val="00DD58CB"/>
    <w:rsid w:val="00DD5CD5"/>
    <w:rsid w:val="00DD72F5"/>
    <w:rsid w:val="00DD73B5"/>
    <w:rsid w:val="00DE07CB"/>
    <w:rsid w:val="00DE0D37"/>
    <w:rsid w:val="00DE33CE"/>
    <w:rsid w:val="00DE409C"/>
    <w:rsid w:val="00DE448F"/>
    <w:rsid w:val="00DE5118"/>
    <w:rsid w:val="00DE5524"/>
    <w:rsid w:val="00DE65F8"/>
    <w:rsid w:val="00DE661B"/>
    <w:rsid w:val="00DF09D9"/>
    <w:rsid w:val="00DF35F2"/>
    <w:rsid w:val="00DF4720"/>
    <w:rsid w:val="00DF54BC"/>
    <w:rsid w:val="00DF5B47"/>
    <w:rsid w:val="00DF681E"/>
    <w:rsid w:val="00E0065D"/>
    <w:rsid w:val="00E012BB"/>
    <w:rsid w:val="00E016B5"/>
    <w:rsid w:val="00E04368"/>
    <w:rsid w:val="00E06B4C"/>
    <w:rsid w:val="00E07496"/>
    <w:rsid w:val="00E07C63"/>
    <w:rsid w:val="00E07D51"/>
    <w:rsid w:val="00E10EC7"/>
    <w:rsid w:val="00E1115E"/>
    <w:rsid w:val="00E11A90"/>
    <w:rsid w:val="00E13FD0"/>
    <w:rsid w:val="00E14648"/>
    <w:rsid w:val="00E16184"/>
    <w:rsid w:val="00E16C72"/>
    <w:rsid w:val="00E20C20"/>
    <w:rsid w:val="00E210BF"/>
    <w:rsid w:val="00E211DB"/>
    <w:rsid w:val="00E21C64"/>
    <w:rsid w:val="00E2231B"/>
    <w:rsid w:val="00E23E58"/>
    <w:rsid w:val="00E25430"/>
    <w:rsid w:val="00E2670C"/>
    <w:rsid w:val="00E26C47"/>
    <w:rsid w:val="00E27273"/>
    <w:rsid w:val="00E30D1C"/>
    <w:rsid w:val="00E31336"/>
    <w:rsid w:val="00E319ED"/>
    <w:rsid w:val="00E3337E"/>
    <w:rsid w:val="00E337EC"/>
    <w:rsid w:val="00E33C35"/>
    <w:rsid w:val="00E33F6D"/>
    <w:rsid w:val="00E3473B"/>
    <w:rsid w:val="00E34E4D"/>
    <w:rsid w:val="00E35127"/>
    <w:rsid w:val="00E37226"/>
    <w:rsid w:val="00E37F2B"/>
    <w:rsid w:val="00E416EA"/>
    <w:rsid w:val="00E417FA"/>
    <w:rsid w:val="00E42BF9"/>
    <w:rsid w:val="00E430F2"/>
    <w:rsid w:val="00E443B3"/>
    <w:rsid w:val="00E4474B"/>
    <w:rsid w:val="00E453C3"/>
    <w:rsid w:val="00E4580B"/>
    <w:rsid w:val="00E458F9"/>
    <w:rsid w:val="00E45969"/>
    <w:rsid w:val="00E4662F"/>
    <w:rsid w:val="00E475B6"/>
    <w:rsid w:val="00E47833"/>
    <w:rsid w:val="00E47D68"/>
    <w:rsid w:val="00E5037B"/>
    <w:rsid w:val="00E50C95"/>
    <w:rsid w:val="00E52608"/>
    <w:rsid w:val="00E528F1"/>
    <w:rsid w:val="00E52E24"/>
    <w:rsid w:val="00E5527B"/>
    <w:rsid w:val="00E56D44"/>
    <w:rsid w:val="00E60080"/>
    <w:rsid w:val="00E61368"/>
    <w:rsid w:val="00E6212B"/>
    <w:rsid w:val="00E627CE"/>
    <w:rsid w:val="00E62E14"/>
    <w:rsid w:val="00E632C8"/>
    <w:rsid w:val="00E640AA"/>
    <w:rsid w:val="00E66261"/>
    <w:rsid w:val="00E6655B"/>
    <w:rsid w:val="00E67204"/>
    <w:rsid w:val="00E67312"/>
    <w:rsid w:val="00E705EE"/>
    <w:rsid w:val="00E7092A"/>
    <w:rsid w:val="00E717D4"/>
    <w:rsid w:val="00E7347F"/>
    <w:rsid w:val="00E7353A"/>
    <w:rsid w:val="00E7387D"/>
    <w:rsid w:val="00E7437D"/>
    <w:rsid w:val="00E74AFD"/>
    <w:rsid w:val="00E766F6"/>
    <w:rsid w:val="00E76C2E"/>
    <w:rsid w:val="00E76D2A"/>
    <w:rsid w:val="00E77CC6"/>
    <w:rsid w:val="00E80C8E"/>
    <w:rsid w:val="00E80CCF"/>
    <w:rsid w:val="00E80D3E"/>
    <w:rsid w:val="00E811B5"/>
    <w:rsid w:val="00E81CA8"/>
    <w:rsid w:val="00E81D3A"/>
    <w:rsid w:val="00E8201A"/>
    <w:rsid w:val="00E826C5"/>
    <w:rsid w:val="00E82BA1"/>
    <w:rsid w:val="00E83203"/>
    <w:rsid w:val="00E83359"/>
    <w:rsid w:val="00E84EF0"/>
    <w:rsid w:val="00E871E5"/>
    <w:rsid w:val="00E925AE"/>
    <w:rsid w:val="00E94A86"/>
    <w:rsid w:val="00E94D0B"/>
    <w:rsid w:val="00E94D74"/>
    <w:rsid w:val="00E95662"/>
    <w:rsid w:val="00E95DF6"/>
    <w:rsid w:val="00E96062"/>
    <w:rsid w:val="00E961A1"/>
    <w:rsid w:val="00EA2DAC"/>
    <w:rsid w:val="00EA361C"/>
    <w:rsid w:val="00EA37A9"/>
    <w:rsid w:val="00EA37FD"/>
    <w:rsid w:val="00EA3B65"/>
    <w:rsid w:val="00EA44DD"/>
    <w:rsid w:val="00EA597F"/>
    <w:rsid w:val="00EA59A3"/>
    <w:rsid w:val="00EA5C68"/>
    <w:rsid w:val="00EB065B"/>
    <w:rsid w:val="00EB0759"/>
    <w:rsid w:val="00EB0A8A"/>
    <w:rsid w:val="00EB1414"/>
    <w:rsid w:val="00EB1BF0"/>
    <w:rsid w:val="00EB2ABC"/>
    <w:rsid w:val="00EB3064"/>
    <w:rsid w:val="00EB3B12"/>
    <w:rsid w:val="00EB47E0"/>
    <w:rsid w:val="00EB4B25"/>
    <w:rsid w:val="00EB58CC"/>
    <w:rsid w:val="00EB5DD9"/>
    <w:rsid w:val="00EB6839"/>
    <w:rsid w:val="00EB74B7"/>
    <w:rsid w:val="00EB753D"/>
    <w:rsid w:val="00EB7CBD"/>
    <w:rsid w:val="00EC00B8"/>
    <w:rsid w:val="00EC024D"/>
    <w:rsid w:val="00EC093D"/>
    <w:rsid w:val="00EC21FF"/>
    <w:rsid w:val="00EC231D"/>
    <w:rsid w:val="00EC259E"/>
    <w:rsid w:val="00EC26E7"/>
    <w:rsid w:val="00EC4919"/>
    <w:rsid w:val="00EC4C0B"/>
    <w:rsid w:val="00EC5DBB"/>
    <w:rsid w:val="00EC5F54"/>
    <w:rsid w:val="00EC70FD"/>
    <w:rsid w:val="00ED00F0"/>
    <w:rsid w:val="00ED055F"/>
    <w:rsid w:val="00ED07F6"/>
    <w:rsid w:val="00ED0914"/>
    <w:rsid w:val="00ED264D"/>
    <w:rsid w:val="00ED29DE"/>
    <w:rsid w:val="00ED2E09"/>
    <w:rsid w:val="00ED31AF"/>
    <w:rsid w:val="00ED40AC"/>
    <w:rsid w:val="00ED5237"/>
    <w:rsid w:val="00ED56C0"/>
    <w:rsid w:val="00ED5F33"/>
    <w:rsid w:val="00ED6C86"/>
    <w:rsid w:val="00ED6EE1"/>
    <w:rsid w:val="00ED775D"/>
    <w:rsid w:val="00EE0437"/>
    <w:rsid w:val="00EE0890"/>
    <w:rsid w:val="00EE1C50"/>
    <w:rsid w:val="00EE1FD3"/>
    <w:rsid w:val="00EE26FD"/>
    <w:rsid w:val="00EE4827"/>
    <w:rsid w:val="00EE5F39"/>
    <w:rsid w:val="00EE627D"/>
    <w:rsid w:val="00EF0160"/>
    <w:rsid w:val="00EF0948"/>
    <w:rsid w:val="00EF13E1"/>
    <w:rsid w:val="00EF1B78"/>
    <w:rsid w:val="00EF2167"/>
    <w:rsid w:val="00EF24EB"/>
    <w:rsid w:val="00EF2851"/>
    <w:rsid w:val="00EF4CD3"/>
    <w:rsid w:val="00EF7704"/>
    <w:rsid w:val="00F00030"/>
    <w:rsid w:val="00F013D0"/>
    <w:rsid w:val="00F0181A"/>
    <w:rsid w:val="00F01B5B"/>
    <w:rsid w:val="00F022EC"/>
    <w:rsid w:val="00F02D14"/>
    <w:rsid w:val="00F04DCA"/>
    <w:rsid w:val="00F06802"/>
    <w:rsid w:val="00F1128B"/>
    <w:rsid w:val="00F1261E"/>
    <w:rsid w:val="00F1299D"/>
    <w:rsid w:val="00F131A2"/>
    <w:rsid w:val="00F13D5F"/>
    <w:rsid w:val="00F15A27"/>
    <w:rsid w:val="00F15CB2"/>
    <w:rsid w:val="00F163A5"/>
    <w:rsid w:val="00F168B7"/>
    <w:rsid w:val="00F16F15"/>
    <w:rsid w:val="00F20980"/>
    <w:rsid w:val="00F20D52"/>
    <w:rsid w:val="00F2116C"/>
    <w:rsid w:val="00F21F49"/>
    <w:rsid w:val="00F22B2A"/>
    <w:rsid w:val="00F26CC2"/>
    <w:rsid w:val="00F309B0"/>
    <w:rsid w:val="00F30A6C"/>
    <w:rsid w:val="00F317BF"/>
    <w:rsid w:val="00F3292E"/>
    <w:rsid w:val="00F32B2E"/>
    <w:rsid w:val="00F330F4"/>
    <w:rsid w:val="00F33D3B"/>
    <w:rsid w:val="00F35268"/>
    <w:rsid w:val="00F3573A"/>
    <w:rsid w:val="00F35EBA"/>
    <w:rsid w:val="00F35FFD"/>
    <w:rsid w:val="00F369C6"/>
    <w:rsid w:val="00F36C44"/>
    <w:rsid w:val="00F403F8"/>
    <w:rsid w:val="00F40F0F"/>
    <w:rsid w:val="00F40FF1"/>
    <w:rsid w:val="00F4141F"/>
    <w:rsid w:val="00F431B3"/>
    <w:rsid w:val="00F4322F"/>
    <w:rsid w:val="00F45130"/>
    <w:rsid w:val="00F4793A"/>
    <w:rsid w:val="00F51F90"/>
    <w:rsid w:val="00F522CD"/>
    <w:rsid w:val="00F52F1F"/>
    <w:rsid w:val="00F55BE3"/>
    <w:rsid w:val="00F55DE3"/>
    <w:rsid w:val="00F56B21"/>
    <w:rsid w:val="00F60477"/>
    <w:rsid w:val="00F6145E"/>
    <w:rsid w:val="00F63CDB"/>
    <w:rsid w:val="00F6405D"/>
    <w:rsid w:val="00F64800"/>
    <w:rsid w:val="00F64A0F"/>
    <w:rsid w:val="00F64DAC"/>
    <w:rsid w:val="00F65186"/>
    <w:rsid w:val="00F7099E"/>
    <w:rsid w:val="00F70E21"/>
    <w:rsid w:val="00F70FD9"/>
    <w:rsid w:val="00F72865"/>
    <w:rsid w:val="00F7306F"/>
    <w:rsid w:val="00F73F2A"/>
    <w:rsid w:val="00F74234"/>
    <w:rsid w:val="00F746DD"/>
    <w:rsid w:val="00F8038B"/>
    <w:rsid w:val="00F80E16"/>
    <w:rsid w:val="00F8104C"/>
    <w:rsid w:val="00F81A35"/>
    <w:rsid w:val="00F81D0F"/>
    <w:rsid w:val="00F82CC1"/>
    <w:rsid w:val="00F84773"/>
    <w:rsid w:val="00F84B08"/>
    <w:rsid w:val="00F852DF"/>
    <w:rsid w:val="00F85F8D"/>
    <w:rsid w:val="00F8625A"/>
    <w:rsid w:val="00F86393"/>
    <w:rsid w:val="00F867AF"/>
    <w:rsid w:val="00F86F50"/>
    <w:rsid w:val="00F8716A"/>
    <w:rsid w:val="00F912E7"/>
    <w:rsid w:val="00F93468"/>
    <w:rsid w:val="00F965AA"/>
    <w:rsid w:val="00F972CF"/>
    <w:rsid w:val="00FA00BE"/>
    <w:rsid w:val="00FA0D47"/>
    <w:rsid w:val="00FA204C"/>
    <w:rsid w:val="00FA2430"/>
    <w:rsid w:val="00FA3011"/>
    <w:rsid w:val="00FA3B69"/>
    <w:rsid w:val="00FA3DF9"/>
    <w:rsid w:val="00FA47E3"/>
    <w:rsid w:val="00FA53E9"/>
    <w:rsid w:val="00FB0789"/>
    <w:rsid w:val="00FB1245"/>
    <w:rsid w:val="00FB12F5"/>
    <w:rsid w:val="00FB1E20"/>
    <w:rsid w:val="00FB3344"/>
    <w:rsid w:val="00FB4E46"/>
    <w:rsid w:val="00FB5497"/>
    <w:rsid w:val="00FB5862"/>
    <w:rsid w:val="00FB6183"/>
    <w:rsid w:val="00FB6EBE"/>
    <w:rsid w:val="00FB73CB"/>
    <w:rsid w:val="00FB79B6"/>
    <w:rsid w:val="00FC1BAB"/>
    <w:rsid w:val="00FC33A4"/>
    <w:rsid w:val="00FC3BDD"/>
    <w:rsid w:val="00FC3D5D"/>
    <w:rsid w:val="00FC63B5"/>
    <w:rsid w:val="00FC678E"/>
    <w:rsid w:val="00FC6D41"/>
    <w:rsid w:val="00FD0102"/>
    <w:rsid w:val="00FD0709"/>
    <w:rsid w:val="00FD0DF5"/>
    <w:rsid w:val="00FD2F7F"/>
    <w:rsid w:val="00FD3D3E"/>
    <w:rsid w:val="00FD5105"/>
    <w:rsid w:val="00FD6212"/>
    <w:rsid w:val="00FD73D4"/>
    <w:rsid w:val="00FD7E04"/>
    <w:rsid w:val="00FE101C"/>
    <w:rsid w:val="00FE26E2"/>
    <w:rsid w:val="00FE4EF5"/>
    <w:rsid w:val="00FE5615"/>
    <w:rsid w:val="00FE6467"/>
    <w:rsid w:val="00FF15EC"/>
    <w:rsid w:val="00FF252C"/>
    <w:rsid w:val="00FF381A"/>
    <w:rsid w:val="00FF4F65"/>
    <w:rsid w:val="00FF515D"/>
    <w:rsid w:val="00FF5FDA"/>
    <w:rsid w:val="00FF6DBF"/>
    <w:rsid w:val="00FF7111"/>
    <w:rsid w:val="00FF7195"/>
    <w:rsid w:val="00FF77DE"/>
    <w:rsid w:val="00FF7A73"/>
    <w:rsid w:val="00FF7EE3"/>
    <w:rsid w:val="2CC94538"/>
    <w:rsid w:val="544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E09055"/>
  <w15:docId w15:val="{E9554921-E3B5-44AA-A412-F0A75A8B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30"/>
    <w:rPr>
      <w:sz w:val="20"/>
      <w:szCs w:val="20"/>
    </w:rPr>
  </w:style>
  <w:style w:type="paragraph" w:styleId="Heading1">
    <w:name w:val="heading 1"/>
    <w:basedOn w:val="Normal"/>
    <w:next w:val="Normal"/>
    <w:link w:val="Heading1Char"/>
    <w:uiPriority w:val="99"/>
    <w:qFormat/>
    <w:rsid w:val="00A35A30"/>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E75"/>
    <w:rPr>
      <w:rFonts w:ascii="Cambria" w:hAnsi="Cambria" w:cs="Cambria"/>
      <w:b/>
      <w:bCs/>
      <w:kern w:val="32"/>
      <w:sz w:val="32"/>
      <w:szCs w:val="32"/>
    </w:rPr>
  </w:style>
  <w:style w:type="paragraph" w:styleId="Header">
    <w:name w:val="header"/>
    <w:basedOn w:val="Normal"/>
    <w:link w:val="HeaderChar"/>
    <w:uiPriority w:val="99"/>
    <w:rsid w:val="00A35A30"/>
    <w:pPr>
      <w:tabs>
        <w:tab w:val="center" w:pos="4320"/>
        <w:tab w:val="right" w:pos="8640"/>
      </w:tabs>
    </w:pPr>
  </w:style>
  <w:style w:type="character" w:customStyle="1" w:styleId="HeaderChar">
    <w:name w:val="Header Char"/>
    <w:basedOn w:val="DefaultParagraphFont"/>
    <w:link w:val="Header"/>
    <w:uiPriority w:val="99"/>
    <w:locked/>
    <w:rsid w:val="00BF3E75"/>
    <w:rPr>
      <w:sz w:val="20"/>
      <w:szCs w:val="20"/>
    </w:rPr>
  </w:style>
  <w:style w:type="paragraph" w:styleId="Footer">
    <w:name w:val="footer"/>
    <w:basedOn w:val="Normal"/>
    <w:link w:val="FooterChar"/>
    <w:rsid w:val="00A35A30"/>
    <w:pPr>
      <w:tabs>
        <w:tab w:val="center" w:pos="4320"/>
        <w:tab w:val="right" w:pos="8640"/>
      </w:tabs>
    </w:pPr>
  </w:style>
  <w:style w:type="character" w:customStyle="1" w:styleId="FooterChar">
    <w:name w:val="Footer Char"/>
    <w:basedOn w:val="DefaultParagraphFont"/>
    <w:link w:val="Footer"/>
    <w:uiPriority w:val="99"/>
    <w:semiHidden/>
    <w:locked/>
    <w:rsid w:val="00BF3E75"/>
    <w:rPr>
      <w:sz w:val="20"/>
      <w:szCs w:val="20"/>
    </w:rPr>
  </w:style>
  <w:style w:type="character" w:styleId="PageNumber">
    <w:name w:val="page number"/>
    <w:basedOn w:val="DefaultParagraphFont"/>
    <w:rsid w:val="00A35A30"/>
  </w:style>
  <w:style w:type="paragraph" w:styleId="BodyText">
    <w:name w:val="Body Text"/>
    <w:basedOn w:val="Normal"/>
    <w:link w:val="BodyTextChar"/>
    <w:rsid w:val="00A35A30"/>
    <w:pPr>
      <w:jc w:val="center"/>
    </w:pPr>
    <w:rPr>
      <w:rFonts w:ascii="Arial" w:hAnsi="Arial" w:cs="Arial"/>
      <w:b/>
      <w:bCs/>
      <w:sz w:val="22"/>
      <w:szCs w:val="22"/>
    </w:rPr>
  </w:style>
  <w:style w:type="character" w:customStyle="1" w:styleId="BodyTextChar">
    <w:name w:val="Body Text Char"/>
    <w:basedOn w:val="DefaultParagraphFont"/>
    <w:link w:val="BodyText"/>
    <w:uiPriority w:val="99"/>
    <w:semiHidden/>
    <w:locked/>
    <w:rsid w:val="00BF3E75"/>
    <w:rPr>
      <w:sz w:val="20"/>
      <w:szCs w:val="20"/>
    </w:rPr>
  </w:style>
  <w:style w:type="paragraph" w:styleId="BodyText2">
    <w:name w:val="Body Text 2"/>
    <w:basedOn w:val="Normal"/>
    <w:link w:val="BodyText2Char"/>
    <w:uiPriority w:val="99"/>
    <w:rsid w:val="00A35A30"/>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BF3E75"/>
    <w:rPr>
      <w:sz w:val="20"/>
      <w:szCs w:val="20"/>
    </w:rPr>
  </w:style>
  <w:style w:type="paragraph" w:styleId="BodyTextIndent">
    <w:name w:val="Body Text Indent"/>
    <w:basedOn w:val="Normal"/>
    <w:link w:val="BodyTextIndentChar"/>
    <w:uiPriority w:val="99"/>
    <w:rsid w:val="00A35A30"/>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BF3E75"/>
    <w:rPr>
      <w:sz w:val="20"/>
      <w:szCs w:val="20"/>
    </w:rPr>
  </w:style>
  <w:style w:type="paragraph" w:styleId="FootnoteText">
    <w:name w:val="footnote text"/>
    <w:basedOn w:val="Normal"/>
    <w:link w:val="FootnoteTextChar"/>
    <w:uiPriority w:val="99"/>
    <w:rsid w:val="00653821"/>
  </w:style>
  <w:style w:type="character" w:customStyle="1" w:styleId="FootnoteTextChar">
    <w:name w:val="Footnote Text Char"/>
    <w:basedOn w:val="DefaultParagraphFont"/>
    <w:link w:val="FootnoteText"/>
    <w:uiPriority w:val="99"/>
    <w:locked/>
    <w:rsid w:val="00B4525E"/>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uiPriority w:val="99"/>
    <w:qFormat/>
    <w:rsid w:val="00653821"/>
    <w:rPr>
      <w:vertAlign w:val="superscript"/>
    </w:rPr>
  </w:style>
  <w:style w:type="paragraph" w:styleId="BalloonText">
    <w:name w:val="Balloon Text"/>
    <w:basedOn w:val="Normal"/>
    <w:link w:val="BalloonTextChar"/>
    <w:rsid w:val="0005588A"/>
    <w:rPr>
      <w:rFonts w:ascii="Tahoma" w:hAnsi="Tahoma" w:cs="Tahoma"/>
      <w:sz w:val="16"/>
      <w:szCs w:val="16"/>
    </w:rPr>
  </w:style>
  <w:style w:type="character" w:customStyle="1" w:styleId="BalloonTextChar">
    <w:name w:val="Balloon Text Char"/>
    <w:basedOn w:val="DefaultParagraphFont"/>
    <w:link w:val="BalloonText"/>
    <w:locked/>
    <w:rsid w:val="00BF3E75"/>
  </w:style>
  <w:style w:type="character" w:styleId="CommentReference">
    <w:name w:val="annotation reference"/>
    <w:basedOn w:val="DefaultParagraphFont"/>
    <w:uiPriority w:val="99"/>
    <w:rsid w:val="00EE627D"/>
    <w:rPr>
      <w:sz w:val="16"/>
      <w:szCs w:val="16"/>
    </w:rPr>
  </w:style>
  <w:style w:type="paragraph" w:styleId="CommentText">
    <w:name w:val="annotation text"/>
    <w:basedOn w:val="Normal"/>
    <w:link w:val="CommentTextChar"/>
    <w:uiPriority w:val="99"/>
    <w:rsid w:val="00EE627D"/>
  </w:style>
  <w:style w:type="character" w:customStyle="1" w:styleId="CommentTextChar">
    <w:name w:val="Comment Text Char"/>
    <w:basedOn w:val="DefaultParagraphFont"/>
    <w:link w:val="CommentText"/>
    <w:uiPriority w:val="99"/>
    <w:locked/>
    <w:rsid w:val="00BF3E75"/>
    <w:rPr>
      <w:sz w:val="20"/>
      <w:szCs w:val="20"/>
    </w:rPr>
  </w:style>
  <w:style w:type="paragraph" w:styleId="CommentSubject">
    <w:name w:val="annotation subject"/>
    <w:basedOn w:val="CommentText"/>
    <w:next w:val="CommentText"/>
    <w:link w:val="CommentSubjectChar"/>
    <w:rsid w:val="00EE627D"/>
    <w:rPr>
      <w:b/>
      <w:bCs/>
    </w:rPr>
  </w:style>
  <w:style w:type="character" w:customStyle="1" w:styleId="CommentSubjectChar">
    <w:name w:val="Comment Subject Char"/>
    <w:basedOn w:val="CommentTextChar"/>
    <w:link w:val="CommentSubject"/>
    <w:locked/>
    <w:rsid w:val="00BF3E75"/>
    <w:rPr>
      <w:b/>
      <w:bCs/>
      <w:sz w:val="20"/>
      <w:szCs w:val="20"/>
    </w:rPr>
  </w:style>
  <w:style w:type="character" w:styleId="Hyperlink">
    <w:name w:val="Hyperlink"/>
    <w:basedOn w:val="DefaultParagraphFont"/>
    <w:rsid w:val="0071506D"/>
    <w:rPr>
      <w:color w:val="0000FF"/>
      <w:u w:val="single"/>
    </w:rPr>
  </w:style>
  <w:style w:type="character" w:styleId="FollowedHyperlink">
    <w:name w:val="FollowedHyperlink"/>
    <w:basedOn w:val="DefaultParagraphFont"/>
    <w:rsid w:val="00ED2E09"/>
    <w:rPr>
      <w:color w:val="800080"/>
      <w:u w:val="single"/>
    </w:rPr>
  </w:style>
  <w:style w:type="paragraph" w:styleId="ListParagraph">
    <w:name w:val="List Paragraph"/>
    <w:aliases w:val="Fundamentacion,Bulleted List,SubPárrafo de lista"/>
    <w:basedOn w:val="Normal"/>
    <w:link w:val="ListParagraphChar"/>
    <w:uiPriority w:val="34"/>
    <w:qFormat/>
    <w:rsid w:val="00D73AD6"/>
    <w:pPr>
      <w:spacing w:after="160" w:line="259" w:lineRule="auto"/>
      <w:ind w:left="720"/>
    </w:pPr>
    <w:rPr>
      <w:rFonts w:ascii="Calibri" w:eastAsia="Malgun Gothic" w:hAnsi="Calibri" w:cs="Calibri"/>
      <w:sz w:val="22"/>
      <w:szCs w:val="22"/>
      <w:lang w:eastAsia="ko-KR"/>
    </w:rPr>
  </w:style>
  <w:style w:type="paragraph" w:customStyle="1" w:styleId="paragraph">
    <w:name w:val="paragraph"/>
    <w:basedOn w:val="Normal"/>
    <w:rsid w:val="000436E3"/>
    <w:pPr>
      <w:spacing w:before="100" w:beforeAutospacing="1" w:after="100" w:afterAutospacing="1"/>
    </w:pPr>
    <w:rPr>
      <w:sz w:val="24"/>
      <w:szCs w:val="24"/>
      <w:lang w:eastAsia="es-ES_tradnl"/>
    </w:rPr>
  </w:style>
  <w:style w:type="paragraph" w:styleId="Revision">
    <w:name w:val="Revision"/>
    <w:hidden/>
    <w:uiPriority w:val="99"/>
    <w:semiHidden/>
    <w:rsid w:val="00E67204"/>
    <w:rPr>
      <w:sz w:val="20"/>
      <w:szCs w:val="20"/>
    </w:rPr>
  </w:style>
  <w:style w:type="character" w:customStyle="1" w:styleId="ListParagraphChar">
    <w:name w:val="List Paragraph Char"/>
    <w:aliases w:val="Fundamentacion Char,Bulleted List Char,SubPárrafo de lista Char"/>
    <w:basedOn w:val="DefaultParagraphFont"/>
    <w:link w:val="ListParagraph"/>
    <w:uiPriority w:val="34"/>
    <w:qFormat/>
    <w:locked/>
    <w:rsid w:val="007A0A41"/>
    <w:rPr>
      <w:rFonts w:ascii="Calibri" w:eastAsia="Malgun Gothic" w:hAnsi="Calibri" w:cs="Calibri"/>
      <w:lang w:val="es-ES" w:eastAsia="ko-KR"/>
    </w:rPr>
  </w:style>
  <w:style w:type="character" w:customStyle="1" w:styleId="rynqvb">
    <w:name w:val="rynqvb"/>
    <w:basedOn w:val="DefaultParagraphFont"/>
    <w:rsid w:val="007A0A41"/>
  </w:style>
  <w:style w:type="character" w:styleId="UnresolvedMention">
    <w:name w:val="Unresolved Mention"/>
    <w:basedOn w:val="DefaultParagraphFont"/>
    <w:uiPriority w:val="99"/>
    <w:semiHidden/>
    <w:unhideWhenUsed/>
    <w:rsid w:val="008E0132"/>
    <w:rPr>
      <w:color w:val="605E5C"/>
      <w:shd w:val="clear" w:color="auto" w:fill="E1DFDD"/>
    </w:rPr>
  </w:style>
  <w:style w:type="paragraph" w:customStyle="1" w:styleId="xmsonormal">
    <w:name w:val="x_msonormal"/>
    <w:basedOn w:val="Normal"/>
    <w:rsid w:val="007C36E3"/>
    <w:rPr>
      <w:rFonts w:ascii="Calibri" w:eastAsia="Calibri" w:hAnsi="Calibri" w:cs="Calibri"/>
      <w:sz w:val="22"/>
      <w:szCs w:val="22"/>
      <w:lang w:val="en-US"/>
    </w:rPr>
  </w:style>
  <w:style w:type="character" w:customStyle="1" w:styleId="normaltextrun">
    <w:name w:val="normaltextrun"/>
    <w:basedOn w:val="DefaultParagraphFont"/>
    <w:rsid w:val="007C36E3"/>
  </w:style>
  <w:style w:type="table" w:styleId="TableGrid">
    <w:name w:val="Table Grid"/>
    <w:basedOn w:val="TableNormal"/>
    <w:uiPriority w:val="39"/>
    <w:locked/>
    <w:rsid w:val="007C36E3"/>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36E3"/>
    <w:rPr>
      <w:rFonts w:ascii="Calibri" w:eastAsia="Calibri" w:hAnsi="Calibri"/>
      <w:lang w:val="en-US"/>
    </w:rPr>
  </w:style>
  <w:style w:type="paragraph" w:styleId="NormalWeb">
    <w:name w:val="Normal (Web)"/>
    <w:basedOn w:val="Normal"/>
    <w:uiPriority w:val="99"/>
    <w:unhideWhenUsed/>
    <w:locked/>
    <w:rsid w:val="007C36E3"/>
    <w:pPr>
      <w:spacing w:before="100" w:beforeAutospacing="1" w:after="100" w:afterAutospacing="1"/>
    </w:pPr>
    <w:rPr>
      <w:sz w:val="24"/>
      <w:szCs w:val="24"/>
      <w:lang w:val="en-US"/>
    </w:rPr>
  </w:style>
  <w:style w:type="character" w:styleId="Mention">
    <w:name w:val="Mention"/>
    <w:basedOn w:val="DefaultParagraphFont"/>
    <w:uiPriority w:val="99"/>
    <w:unhideWhenUsed/>
    <w:rsid w:val="007C36E3"/>
    <w:rPr>
      <w:color w:val="2B579A"/>
      <w:shd w:val="clear" w:color="auto" w:fill="E6E6E6"/>
    </w:rPr>
  </w:style>
  <w:style w:type="character" w:customStyle="1" w:styleId="eop">
    <w:name w:val="eop"/>
    <w:basedOn w:val="DefaultParagraphFont"/>
    <w:rsid w:val="007C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4186">
      <w:bodyDiv w:val="1"/>
      <w:marLeft w:val="0"/>
      <w:marRight w:val="0"/>
      <w:marTop w:val="0"/>
      <w:marBottom w:val="0"/>
      <w:divBdr>
        <w:top w:val="none" w:sz="0" w:space="0" w:color="auto"/>
        <w:left w:val="none" w:sz="0" w:space="0" w:color="auto"/>
        <w:bottom w:val="none" w:sz="0" w:space="0" w:color="auto"/>
        <w:right w:val="none" w:sz="0" w:space="0" w:color="auto"/>
      </w:divBdr>
    </w:div>
    <w:div w:id="1723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m.oas.org/IDMS/Redirectpage.aspx?class=AICD/JD%20XX.2.18/doc.&amp;classNum=220&amp;lang=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m.oas.org/IDMS/Redirectpage.aspx?class=AICD/JD%20XX.2.18/doc.&amp;classNum=221&amp;lang=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AICD/JD%20XX.2.18/doc.&amp;classNum=219&amp;lang=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epal.org/en/publications/48824-halfway-2030-latin-america-and-caribbean-progress-and-recommendations" TargetMode="External"/><Relationship Id="rId13" Type="http://schemas.openxmlformats.org/officeDocument/2006/relationships/hyperlink" Target="https://unglobalcompact.org/engage-locally/latin-america" TargetMode="External"/><Relationship Id="rId3" Type="http://schemas.openxmlformats.org/officeDocument/2006/relationships/hyperlink" Target="https://www.oecd-ilibrary.org/docserver/6c26b0ba-en.pdf?expires=1706658561&amp;id=id&amp;accname=guest&amp;checksum=C649FD120393FCF35BDA7AA07BB9A28C" TargetMode="External"/><Relationship Id="rId7" Type="http://schemas.openxmlformats.org/officeDocument/2006/relationships/hyperlink" Target="https://unstats.un.org/sdgs/report/2023/The-Sustainable-Development-Goals-Report-2023.pdf" TargetMode="External"/><Relationship Id="rId12" Type="http://schemas.openxmlformats.org/officeDocument/2006/relationships/hyperlink" Target="https://unglobalcompact.org/engage-locally/latin-america" TargetMode="External"/><Relationship Id="rId2" Type="http://schemas.openxmlformats.org/officeDocument/2006/relationships/hyperlink" Target="https://www.cepal.org/en/publications/48824-halfway-2030-latin-america-and-caribbean-progress-and-recommendations" TargetMode="External"/><Relationship Id="rId1" Type="http://schemas.openxmlformats.org/officeDocument/2006/relationships/hyperlink" Target="https://www.oecd-ilibrary.org/development/latin-american-economic-outlook-2023_8c93ff6e-en" TargetMode="External"/><Relationship Id="rId6" Type="http://schemas.openxmlformats.org/officeDocument/2006/relationships/hyperlink" Target="https://conferenciacss.cepal.org/1/sites/css1/files/23-00498_ccss.1_resolution_adopted.pdf" TargetMode="External"/><Relationship Id="rId11" Type="http://schemas.openxmlformats.org/officeDocument/2006/relationships/hyperlink" Target="https://www.oecd-ilibrary.org/development/global-perspectives-on-triangular-co-operation_29e2cbc0-en" TargetMode="External"/><Relationship Id="rId5" Type="http://schemas.openxmlformats.org/officeDocument/2006/relationships/hyperlink" Target="https://www.effectivecooperation.org/system/files/2022-12/GPEDC%20-%20Special%20Report%20-%20FR_0.pdf" TargetMode="External"/><Relationship Id="rId10" Type="http://schemas.openxmlformats.org/officeDocument/2006/relationships/hyperlink" Target="https://www.oecd-ilibrary.org/development/enabling-effective-triangular-co-operation_5fc4501e-en" TargetMode="External"/><Relationship Id="rId4" Type="http://schemas.openxmlformats.org/officeDocument/2006/relationships/hyperlink" Target="https://www.oecd-ilibrary.org/sites/30ba37c4-fr/index.html?itemId=/content/component/30ba37c4-fr" TargetMode="External"/><Relationship Id="rId9" Type="http://schemas.openxmlformats.org/officeDocument/2006/relationships/hyperlink" Target="https://www.oas.org/en/ser/dia/perm_observers/Documents/OAS%202023%20Programming%20Report%20to%20Permanent%20Observers.pdf." TargetMode="External"/><Relationship Id="rId14" Type="http://schemas.openxmlformats.org/officeDocument/2006/relationships/hyperlink" Target="https://agenda2030lac.org/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2" ma:contentTypeDescription="Create a new document." ma:contentTypeScope="" ma:versionID="c10b321ba1c5e15968fa70ced340e66e">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fb971d02fbb438f86fe34b3a538588ff"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2c8131b-778a-4049-9eac-0a9344fbfa3b" xsi:nil="true"/>
    <lcf76f155ced4ddcb4097134ff3c332f xmlns="049a7be0-d348-44be-b2ad-c6edcf363d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03BAC4-EA55-4B67-9CC3-A869659D181A}">
  <ds:schemaRefs>
    <ds:schemaRef ds:uri="http://schemas.microsoft.com/sharepoint/v3/contenttype/forms"/>
  </ds:schemaRefs>
</ds:datastoreItem>
</file>

<file path=customXml/itemProps2.xml><?xml version="1.0" encoding="utf-8"?>
<ds:datastoreItem xmlns:ds="http://schemas.openxmlformats.org/officeDocument/2006/customXml" ds:itemID="{BBCFA369-5E6F-45D7-852E-B023B92148A0}">
  <ds:schemaRefs>
    <ds:schemaRef ds:uri="http://schemas.openxmlformats.org/officeDocument/2006/bibliography"/>
  </ds:schemaRefs>
</ds:datastoreItem>
</file>

<file path=customXml/itemProps3.xml><?xml version="1.0" encoding="utf-8"?>
<ds:datastoreItem xmlns:ds="http://schemas.openxmlformats.org/officeDocument/2006/customXml" ds:itemID="{EF4F2B3A-FF6E-4AD9-BFB7-062593821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1CF7A-FE77-4201-B492-7AA50CEAE609}">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8024</Words>
  <Characters>45739</Characters>
  <Application>Microsoft Office Word</Application>
  <DocSecurity>0</DocSecurity>
  <Lines>381</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María Salguero Salguero</dc:creator>
  <cp:keywords/>
  <dc:description/>
  <cp:lastModifiedBy>Palmer, Margaret</cp:lastModifiedBy>
  <cp:revision>4</cp:revision>
  <cp:lastPrinted>2023-07-19T15:26:00Z</cp:lastPrinted>
  <dcterms:created xsi:type="dcterms:W3CDTF">2024-04-18T12:02:00Z</dcterms:created>
  <dcterms:modified xsi:type="dcterms:W3CDTF">2024-04-18T14:02:00Z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0x01010083DA92C3BFEA4644ACDBD6852DD00DA0</vt:lpwstr>
  </property>
</Properties>
</file>