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F8C8" w14:textId="142549E0" w:rsidR="00CA3060" w:rsidRPr="00A47DAC" w:rsidRDefault="00CA3060" w:rsidP="00CA3060">
      <w:pPr>
        <w:tabs>
          <w:tab w:val="left" w:pos="6840"/>
        </w:tabs>
        <w:rPr>
          <w:rFonts w:eastAsia="Calibri"/>
          <w:sz w:val="22"/>
        </w:rPr>
      </w:pPr>
      <w:bookmarkStart w:id="0" w:name="_Hlk164086575"/>
      <w:r w:rsidRPr="00A47DAC">
        <w:rPr>
          <w:rFonts w:eastAsia="Calibri"/>
          <w:b/>
          <w:bCs/>
          <w:sz w:val="22"/>
          <w:szCs w:val="22"/>
        </w:rPr>
        <w:t>QUARTA REUNIÃO ESPECIALIZADA DO CIDI</w:t>
      </w:r>
      <w:r w:rsidR="00626901">
        <w:rPr>
          <w:rFonts w:eastAsia="Calibri"/>
          <w:b/>
          <w:bCs/>
          <w:sz w:val="22"/>
          <w:szCs w:val="22"/>
        </w:rPr>
        <w:t xml:space="preserve"> </w:t>
      </w:r>
      <w:r w:rsidRPr="00A47DAC">
        <w:rPr>
          <w:rFonts w:eastAsia="Calibri"/>
          <w:sz w:val="22"/>
        </w:rPr>
        <w:tab/>
      </w:r>
      <w:r w:rsidRPr="00A47DAC">
        <w:rPr>
          <w:sz w:val="22"/>
        </w:rPr>
        <w:t>OEA/Ser.W</w:t>
      </w:r>
      <w:r w:rsidRPr="00A47DAC">
        <w:rPr>
          <w:sz w:val="22"/>
          <w:szCs w:val="22"/>
        </w:rPr>
        <w:t>/XII.4.4</w:t>
      </w:r>
    </w:p>
    <w:p w14:paraId="391DCB2D" w14:textId="699D624D" w:rsidR="00CA3060" w:rsidRPr="00A47DAC" w:rsidRDefault="00CA3060" w:rsidP="00CA3060">
      <w:pPr>
        <w:tabs>
          <w:tab w:val="left" w:pos="6840"/>
        </w:tabs>
        <w:ind w:right="-749"/>
        <w:rPr>
          <w:rFonts w:eastAsia="Calibri"/>
          <w:sz w:val="22"/>
        </w:rPr>
      </w:pPr>
      <w:r w:rsidRPr="00A47DAC">
        <w:rPr>
          <w:rFonts w:eastAsia="Calibri"/>
          <w:b/>
          <w:bCs/>
          <w:sz w:val="22"/>
          <w:szCs w:val="22"/>
        </w:rPr>
        <w:t>DE ALTAS AUTORIDADES DE COOPERAÇÃO</w:t>
      </w:r>
      <w:r w:rsidRPr="00A47DAC">
        <w:rPr>
          <w:rFonts w:eastAsia="Calibri"/>
          <w:sz w:val="22"/>
          <w:szCs w:val="22"/>
        </w:rPr>
        <w:tab/>
      </w:r>
      <w:r w:rsidRPr="00A47DAC">
        <w:rPr>
          <w:sz w:val="22"/>
          <w:szCs w:val="22"/>
        </w:rPr>
        <w:t>CIDI/RECOOP-IV</w:t>
      </w:r>
      <w:r w:rsidRPr="00A47DAC">
        <w:rPr>
          <w:sz w:val="22"/>
        </w:rPr>
        <w:t>/doc.</w:t>
      </w:r>
      <w:r w:rsidRPr="00A47DAC">
        <w:rPr>
          <w:sz w:val="22"/>
          <w:szCs w:val="22"/>
        </w:rPr>
        <w:t>5</w:t>
      </w:r>
      <w:r w:rsidRPr="00A47DAC">
        <w:rPr>
          <w:sz w:val="22"/>
        </w:rPr>
        <w:t>/24</w:t>
      </w:r>
    </w:p>
    <w:p w14:paraId="470851DE" w14:textId="010C4A31" w:rsidR="00CA3060" w:rsidRPr="00A47DAC" w:rsidRDefault="00CA3060" w:rsidP="00CA3060">
      <w:pPr>
        <w:tabs>
          <w:tab w:val="left" w:pos="6840"/>
        </w:tabs>
        <w:rPr>
          <w:rFonts w:eastAsia="Calibri"/>
          <w:sz w:val="22"/>
        </w:rPr>
      </w:pPr>
      <w:r w:rsidRPr="00A47DAC">
        <w:rPr>
          <w:rFonts w:eastAsia="Calibri"/>
          <w:sz w:val="22"/>
          <w:szCs w:val="22"/>
        </w:rPr>
        <w:t xml:space="preserve">18 e 19 de abril de </w:t>
      </w:r>
      <w:r w:rsidRPr="00A47DAC">
        <w:rPr>
          <w:rFonts w:eastAsia="Calibri"/>
          <w:sz w:val="22"/>
        </w:rPr>
        <w:t>2024</w:t>
      </w:r>
      <w:r w:rsidRPr="00A47DAC">
        <w:rPr>
          <w:rFonts w:eastAsia="Calibri"/>
          <w:sz w:val="22"/>
          <w:szCs w:val="22"/>
        </w:rPr>
        <w:tab/>
        <w:t>15 abril 2024</w:t>
      </w:r>
    </w:p>
    <w:p w14:paraId="2539874B" w14:textId="695BE642" w:rsidR="00CA3060" w:rsidRPr="00A47DAC" w:rsidRDefault="00CA3060" w:rsidP="00CA3060">
      <w:pPr>
        <w:tabs>
          <w:tab w:val="left" w:pos="6840"/>
        </w:tabs>
        <w:rPr>
          <w:rFonts w:eastAsia="Calibri"/>
          <w:sz w:val="22"/>
        </w:rPr>
      </w:pPr>
      <w:r w:rsidRPr="00A47DAC">
        <w:rPr>
          <w:rFonts w:eastAsia="Calibri"/>
          <w:sz w:val="22"/>
          <w:szCs w:val="22"/>
        </w:rPr>
        <w:t>Washington, D.C., Estados Unidos da América</w:t>
      </w:r>
      <w:r w:rsidRPr="00A47DAC">
        <w:rPr>
          <w:rFonts w:eastAsia="Calibri"/>
          <w:sz w:val="22"/>
        </w:rPr>
        <w:tab/>
        <w:t>Original: inglês</w:t>
      </w:r>
    </w:p>
    <w:bookmarkEnd w:id="0"/>
    <w:p w14:paraId="003FE993" w14:textId="77777777" w:rsidR="006911AE" w:rsidRPr="00A47DAC" w:rsidRDefault="006911AE" w:rsidP="00BD6C32">
      <w:pPr>
        <w:pBdr>
          <w:bottom w:val="single" w:sz="12" w:space="1" w:color="auto"/>
        </w:pBdr>
        <w:tabs>
          <w:tab w:val="left" w:pos="7200"/>
        </w:tabs>
        <w:ind w:right="-389"/>
        <w:rPr>
          <w:color w:val="000000" w:themeColor="text1"/>
          <w:sz w:val="22"/>
          <w:szCs w:val="22"/>
        </w:rPr>
      </w:pPr>
    </w:p>
    <w:p w14:paraId="6CDA99EE" w14:textId="77777777" w:rsidR="00BD6C32" w:rsidRPr="00A47DAC" w:rsidRDefault="00BD6C32" w:rsidP="00BD6C32">
      <w:pPr>
        <w:tabs>
          <w:tab w:val="left" w:pos="6840"/>
        </w:tabs>
        <w:ind w:right="-29"/>
        <w:rPr>
          <w:color w:val="000000" w:themeColor="text1"/>
          <w:sz w:val="22"/>
          <w:szCs w:val="22"/>
          <w:highlight w:val="yellow"/>
        </w:rPr>
      </w:pPr>
    </w:p>
    <w:p w14:paraId="19502D4F" w14:textId="77777777" w:rsidR="00BD6C32" w:rsidRPr="00A47DAC" w:rsidRDefault="00BD6C32" w:rsidP="00C85386">
      <w:pPr>
        <w:tabs>
          <w:tab w:val="left" w:pos="720"/>
          <w:tab w:val="center" w:pos="4320"/>
          <w:tab w:val="right" w:pos="8640"/>
        </w:tabs>
        <w:rPr>
          <w:color w:val="000000" w:themeColor="text1"/>
          <w:sz w:val="22"/>
          <w:szCs w:val="22"/>
          <w:highlight w:val="yellow"/>
        </w:rPr>
      </w:pPr>
    </w:p>
    <w:p w14:paraId="70B2F8B9" w14:textId="29B75FFE" w:rsidR="007C36E3" w:rsidRPr="00A47DAC" w:rsidRDefault="00AC755B" w:rsidP="007C36E3">
      <w:pPr>
        <w:jc w:val="center"/>
        <w:rPr>
          <w:color w:val="000000" w:themeColor="text1"/>
          <w:sz w:val="22"/>
        </w:rPr>
      </w:pPr>
      <w:r w:rsidRPr="00A47DAC">
        <w:rPr>
          <w:color w:val="000000" w:themeColor="text1"/>
          <w:sz w:val="22"/>
        </w:rPr>
        <w:t xml:space="preserve">PROJETO DE </w:t>
      </w:r>
      <w:r w:rsidR="00BD6C32" w:rsidRPr="00A47DAC">
        <w:rPr>
          <w:color w:val="000000" w:themeColor="text1"/>
          <w:sz w:val="22"/>
        </w:rPr>
        <w:t xml:space="preserve">AGENDA </w:t>
      </w:r>
      <w:r w:rsidRPr="00A47DAC">
        <w:rPr>
          <w:color w:val="000000" w:themeColor="text1"/>
          <w:sz w:val="22"/>
        </w:rPr>
        <w:t>A</w:t>
      </w:r>
      <w:r w:rsidR="00FE7869" w:rsidRPr="00A47DAC">
        <w:rPr>
          <w:color w:val="000000" w:themeColor="text1"/>
          <w:sz w:val="22"/>
        </w:rPr>
        <w:t>NO</w:t>
      </w:r>
      <w:r w:rsidRPr="00A47DAC">
        <w:rPr>
          <w:color w:val="000000" w:themeColor="text1"/>
          <w:sz w:val="22"/>
        </w:rPr>
        <w:t>TADA</w:t>
      </w:r>
    </w:p>
    <w:p w14:paraId="75A60324" w14:textId="77777777" w:rsidR="007C36E3" w:rsidRPr="00A47DAC" w:rsidRDefault="007C36E3" w:rsidP="007173BF">
      <w:pPr>
        <w:rPr>
          <w:b/>
          <w:bCs/>
          <w:color w:val="000000" w:themeColor="text1"/>
          <w:sz w:val="22"/>
          <w:szCs w:val="22"/>
        </w:rPr>
      </w:pPr>
    </w:p>
    <w:p w14:paraId="7CD3638D" w14:textId="366A5327" w:rsidR="007C36E3" w:rsidRPr="00A47DAC" w:rsidRDefault="007C36E3" w:rsidP="007C36E3">
      <w:pPr>
        <w:jc w:val="center"/>
        <w:rPr>
          <w:color w:val="000000" w:themeColor="text1"/>
          <w:sz w:val="22"/>
          <w:szCs w:val="22"/>
        </w:rPr>
      </w:pPr>
      <w:r w:rsidRPr="00A47DAC">
        <w:rPr>
          <w:color w:val="000000" w:themeColor="text1"/>
          <w:sz w:val="22"/>
          <w:szCs w:val="22"/>
        </w:rPr>
        <w:t xml:space="preserve"> </w:t>
      </w:r>
      <w:bookmarkStart w:id="1" w:name="_Hlk150169024"/>
      <w:r w:rsidR="00AC755B" w:rsidRPr="00A47DAC">
        <w:rPr>
          <w:color w:val="000000" w:themeColor="text1"/>
          <w:sz w:val="22"/>
          <w:szCs w:val="22"/>
        </w:rPr>
        <w:t xml:space="preserve">QUARTA REUNIÃO ESPECIALIZADA DO </w:t>
      </w:r>
      <w:r w:rsidRPr="00A47DAC">
        <w:rPr>
          <w:sz w:val="22"/>
          <w:szCs w:val="22"/>
        </w:rPr>
        <w:t xml:space="preserve">CIDI </w:t>
      </w:r>
      <w:r w:rsidR="00AC755B" w:rsidRPr="00A47DAC">
        <w:rPr>
          <w:sz w:val="22"/>
          <w:szCs w:val="22"/>
        </w:rPr>
        <w:t>DE</w:t>
      </w:r>
    </w:p>
    <w:p w14:paraId="549F1294" w14:textId="51A17025" w:rsidR="007C36E3" w:rsidRPr="00A47DAC" w:rsidRDefault="00AC755B" w:rsidP="007C36E3">
      <w:pPr>
        <w:jc w:val="center"/>
        <w:rPr>
          <w:sz w:val="22"/>
          <w:szCs w:val="22"/>
        </w:rPr>
      </w:pPr>
      <w:r w:rsidRPr="00A47DAC">
        <w:rPr>
          <w:sz w:val="22"/>
          <w:szCs w:val="22"/>
        </w:rPr>
        <w:t xml:space="preserve">ALTAS AUTORIDADES DE COOPERAÇÃO </w:t>
      </w:r>
      <w:bookmarkEnd w:id="1"/>
    </w:p>
    <w:p w14:paraId="33B66A40" w14:textId="77777777" w:rsidR="007C36E3" w:rsidRPr="00A47DAC" w:rsidRDefault="007C36E3" w:rsidP="007173BF">
      <w:pPr>
        <w:rPr>
          <w:color w:val="000000" w:themeColor="text1"/>
          <w:sz w:val="22"/>
          <w:szCs w:val="22"/>
        </w:rPr>
      </w:pPr>
    </w:p>
    <w:p w14:paraId="1F96C69D" w14:textId="0094F9F1" w:rsidR="007C36E3" w:rsidRPr="00A47DAC" w:rsidRDefault="007C36E3" w:rsidP="007C36E3">
      <w:pPr>
        <w:tabs>
          <w:tab w:val="left" w:pos="1440"/>
        </w:tabs>
        <w:jc w:val="center"/>
        <w:rPr>
          <w:sz w:val="22"/>
          <w:szCs w:val="22"/>
        </w:rPr>
      </w:pPr>
      <w:r w:rsidRPr="00A47DAC">
        <w:rPr>
          <w:sz w:val="22"/>
          <w:szCs w:val="22"/>
        </w:rPr>
        <w:t>Tem</w:t>
      </w:r>
      <w:r w:rsidR="00AC755B" w:rsidRPr="00A47DAC">
        <w:rPr>
          <w:sz w:val="22"/>
          <w:szCs w:val="22"/>
        </w:rPr>
        <w:t>a</w:t>
      </w:r>
      <w:r w:rsidRPr="00A47DAC">
        <w:rPr>
          <w:b/>
          <w:bCs/>
          <w:sz w:val="22"/>
          <w:szCs w:val="22"/>
        </w:rPr>
        <w:t xml:space="preserve">: </w:t>
      </w:r>
      <w:r w:rsidR="0022143E" w:rsidRPr="00A47DAC">
        <w:rPr>
          <w:sz w:val="22"/>
          <w:szCs w:val="22"/>
        </w:rPr>
        <w:t>“</w:t>
      </w:r>
      <w:r w:rsidRPr="00A47DAC">
        <w:rPr>
          <w:sz w:val="22"/>
          <w:szCs w:val="22"/>
        </w:rPr>
        <w:t>Otimiz</w:t>
      </w:r>
      <w:r w:rsidR="00AC755B" w:rsidRPr="00A47DAC">
        <w:rPr>
          <w:sz w:val="22"/>
          <w:szCs w:val="22"/>
        </w:rPr>
        <w:t>ando a cooperação e as parcerias para o desenvolvimento nas Américas</w:t>
      </w:r>
      <w:r w:rsidR="0022143E" w:rsidRPr="00A47DAC">
        <w:rPr>
          <w:sz w:val="22"/>
          <w:szCs w:val="22"/>
        </w:rPr>
        <w:t>”</w:t>
      </w:r>
      <w:r w:rsidR="00AC755B" w:rsidRPr="00A47DAC">
        <w:rPr>
          <w:sz w:val="22"/>
          <w:szCs w:val="22"/>
        </w:rPr>
        <w:t xml:space="preserve"> </w:t>
      </w:r>
    </w:p>
    <w:p w14:paraId="4A60EC6D" w14:textId="7C63FA3B" w:rsidR="007C36E3" w:rsidRPr="00A47DAC" w:rsidRDefault="007C36E3" w:rsidP="007C36E3">
      <w:pPr>
        <w:ind w:left="720" w:hanging="720"/>
        <w:jc w:val="center"/>
        <w:rPr>
          <w:color w:val="000000" w:themeColor="text1"/>
          <w:sz w:val="22"/>
          <w:szCs w:val="22"/>
        </w:rPr>
      </w:pPr>
      <w:r w:rsidRPr="00A47DAC">
        <w:rPr>
          <w:color w:val="000000" w:themeColor="text1"/>
          <w:sz w:val="22"/>
          <w:szCs w:val="22"/>
        </w:rPr>
        <w:t>Washington</w:t>
      </w:r>
      <w:r w:rsidR="00AC755B" w:rsidRPr="00A47DAC">
        <w:rPr>
          <w:color w:val="000000" w:themeColor="text1"/>
          <w:sz w:val="22"/>
          <w:szCs w:val="22"/>
        </w:rPr>
        <w:t>,</w:t>
      </w:r>
      <w:r w:rsidRPr="00A47DAC">
        <w:rPr>
          <w:color w:val="000000" w:themeColor="text1"/>
          <w:sz w:val="22"/>
          <w:szCs w:val="22"/>
        </w:rPr>
        <w:t xml:space="preserve"> D.C</w:t>
      </w:r>
      <w:r w:rsidR="00AC755B" w:rsidRPr="00A47DAC">
        <w:rPr>
          <w:color w:val="000000" w:themeColor="text1"/>
          <w:sz w:val="22"/>
          <w:szCs w:val="22"/>
        </w:rPr>
        <w:t>.</w:t>
      </w:r>
      <w:r w:rsidRPr="00A47DAC">
        <w:rPr>
          <w:color w:val="000000" w:themeColor="text1"/>
          <w:sz w:val="22"/>
          <w:szCs w:val="22"/>
        </w:rPr>
        <w:t xml:space="preserve">, 18 </w:t>
      </w:r>
      <w:r w:rsidR="00AC755B" w:rsidRPr="00A47DAC">
        <w:rPr>
          <w:color w:val="000000" w:themeColor="text1"/>
          <w:sz w:val="22"/>
          <w:szCs w:val="22"/>
        </w:rPr>
        <w:t xml:space="preserve">e </w:t>
      </w:r>
      <w:r w:rsidRPr="00A47DAC">
        <w:rPr>
          <w:color w:val="000000" w:themeColor="text1"/>
          <w:sz w:val="22"/>
          <w:szCs w:val="22"/>
        </w:rPr>
        <w:t>19</w:t>
      </w:r>
      <w:r w:rsidR="00AC755B" w:rsidRPr="00A47DAC">
        <w:rPr>
          <w:color w:val="000000" w:themeColor="text1"/>
          <w:sz w:val="22"/>
          <w:szCs w:val="22"/>
        </w:rPr>
        <w:t xml:space="preserve"> de abril de </w:t>
      </w:r>
      <w:r w:rsidRPr="00A47DAC">
        <w:rPr>
          <w:color w:val="000000" w:themeColor="text1"/>
          <w:sz w:val="22"/>
          <w:szCs w:val="22"/>
        </w:rPr>
        <w:t>2024</w:t>
      </w:r>
    </w:p>
    <w:p w14:paraId="7CA8CFDA" w14:textId="77777777" w:rsidR="007C36E3" w:rsidRPr="00A47DAC" w:rsidRDefault="007C36E3" w:rsidP="007C36E3">
      <w:pPr>
        <w:rPr>
          <w:sz w:val="22"/>
          <w:szCs w:val="22"/>
        </w:rPr>
      </w:pPr>
    </w:p>
    <w:p w14:paraId="7632FB82" w14:textId="77777777" w:rsidR="007C36E3" w:rsidRPr="00A47DAC" w:rsidRDefault="007C36E3" w:rsidP="007C36E3">
      <w:pPr>
        <w:jc w:val="both"/>
        <w:rPr>
          <w:color w:val="000000" w:themeColor="text1"/>
          <w:sz w:val="22"/>
          <w:szCs w:val="22"/>
        </w:rPr>
      </w:pPr>
    </w:p>
    <w:p w14:paraId="1CE79B98" w14:textId="15F8F957" w:rsidR="007C36E3" w:rsidRPr="00A47DAC" w:rsidRDefault="007C36E3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>INTRODU</w:t>
      </w:r>
      <w:r w:rsidR="00AC755B" w:rsidRPr="00A47DAC">
        <w:rPr>
          <w:rFonts w:ascii="Times New Roman" w:hAnsi="Times New Roman"/>
          <w:b/>
          <w:bCs/>
          <w:color w:val="000000" w:themeColor="text1"/>
        </w:rPr>
        <w:t>ÇÃO</w:t>
      </w:r>
    </w:p>
    <w:p w14:paraId="7C48E950" w14:textId="77777777" w:rsidR="007C36E3" w:rsidRPr="00A47DAC" w:rsidRDefault="007C36E3" w:rsidP="007C36E3">
      <w:pPr>
        <w:ind w:left="720" w:hanging="720"/>
        <w:jc w:val="both"/>
        <w:rPr>
          <w:color w:val="000000" w:themeColor="text1"/>
          <w:sz w:val="22"/>
          <w:szCs w:val="22"/>
        </w:rPr>
      </w:pPr>
    </w:p>
    <w:p w14:paraId="142B8CC3" w14:textId="36786012" w:rsidR="007C36E3" w:rsidRPr="00A47DAC" w:rsidRDefault="00AC755B" w:rsidP="007173BF">
      <w:pPr>
        <w:ind w:firstLine="630"/>
        <w:jc w:val="both"/>
        <w:rPr>
          <w:color w:val="000000" w:themeColor="text1"/>
          <w:sz w:val="22"/>
          <w:szCs w:val="22"/>
        </w:rPr>
      </w:pPr>
      <w:r w:rsidRPr="00A47DAC">
        <w:rPr>
          <w:color w:val="000000" w:themeColor="text1"/>
          <w:sz w:val="22"/>
          <w:szCs w:val="22"/>
        </w:rPr>
        <w:t>Este documento</w:t>
      </w:r>
      <w:r w:rsidR="007C36E3" w:rsidRPr="00A47DAC">
        <w:rPr>
          <w:color w:val="000000" w:themeColor="text1"/>
          <w:sz w:val="22"/>
          <w:szCs w:val="22"/>
        </w:rPr>
        <w:t xml:space="preserve"> </w:t>
      </w:r>
      <w:r w:rsidRPr="00A47DAC">
        <w:rPr>
          <w:color w:val="000000" w:themeColor="text1"/>
          <w:sz w:val="22"/>
          <w:szCs w:val="22"/>
        </w:rPr>
        <w:t>expõe os temas propostos para discussão na Quarta Reunião Especializada do CIDI de Altas Autoridades de Cooperação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Pr="00A47DAC">
        <w:rPr>
          <w:color w:val="000000" w:themeColor="text1"/>
          <w:sz w:val="22"/>
          <w:szCs w:val="22"/>
        </w:rPr>
        <w:t xml:space="preserve">a ser realizada em 18 e 19 de abril de </w:t>
      </w:r>
      <w:r w:rsidR="007C36E3" w:rsidRPr="00A47DAC">
        <w:rPr>
          <w:color w:val="000000" w:themeColor="text1"/>
          <w:sz w:val="22"/>
          <w:szCs w:val="22"/>
        </w:rPr>
        <w:t xml:space="preserve">2024, </w:t>
      </w:r>
      <w:r w:rsidRPr="00A47DAC">
        <w:rPr>
          <w:color w:val="000000" w:themeColor="text1"/>
          <w:sz w:val="22"/>
          <w:szCs w:val="22"/>
        </w:rPr>
        <w:t xml:space="preserve">no âmbito do Conselho </w:t>
      </w:r>
      <w:r w:rsidR="007C36E3" w:rsidRPr="00A47DAC">
        <w:rPr>
          <w:color w:val="000000" w:themeColor="text1"/>
          <w:sz w:val="22"/>
          <w:szCs w:val="22"/>
        </w:rPr>
        <w:t>Inter</w:t>
      </w:r>
      <w:r w:rsidRPr="00A47DAC">
        <w:rPr>
          <w:color w:val="000000" w:themeColor="text1"/>
          <w:sz w:val="22"/>
          <w:szCs w:val="22"/>
        </w:rPr>
        <w:t>a</w:t>
      </w:r>
      <w:r w:rsidR="007C36E3" w:rsidRPr="00A47DAC">
        <w:rPr>
          <w:color w:val="000000" w:themeColor="text1"/>
          <w:sz w:val="22"/>
          <w:szCs w:val="22"/>
        </w:rPr>
        <w:t>merican</w:t>
      </w:r>
      <w:r w:rsidRPr="00A47DAC">
        <w:rPr>
          <w:color w:val="000000" w:themeColor="text1"/>
          <w:sz w:val="22"/>
          <w:szCs w:val="22"/>
        </w:rPr>
        <w:t>o</w:t>
      </w:r>
      <w:r w:rsidR="007C36E3" w:rsidRPr="00A47DAC">
        <w:rPr>
          <w:color w:val="000000" w:themeColor="text1"/>
          <w:sz w:val="22"/>
          <w:szCs w:val="22"/>
        </w:rPr>
        <w:t xml:space="preserve"> </w:t>
      </w:r>
      <w:r w:rsidRPr="00A47DAC">
        <w:rPr>
          <w:color w:val="000000" w:themeColor="text1"/>
          <w:sz w:val="22"/>
          <w:szCs w:val="22"/>
        </w:rPr>
        <w:t>de</w:t>
      </w:r>
      <w:r w:rsidR="007C36E3" w:rsidRPr="00A47DAC">
        <w:rPr>
          <w:color w:val="000000" w:themeColor="text1"/>
          <w:sz w:val="22"/>
          <w:szCs w:val="22"/>
        </w:rPr>
        <w:t xml:space="preserve"> </w:t>
      </w:r>
      <w:r w:rsidRPr="00A47DAC">
        <w:rPr>
          <w:color w:val="000000" w:themeColor="text1"/>
          <w:sz w:val="22"/>
          <w:szCs w:val="22"/>
        </w:rPr>
        <w:t xml:space="preserve">Desenvolvimento Integral </w:t>
      </w:r>
      <w:r w:rsidR="007C36E3" w:rsidRPr="00A47DAC">
        <w:rPr>
          <w:color w:val="000000" w:themeColor="text1"/>
          <w:sz w:val="22"/>
          <w:szCs w:val="22"/>
        </w:rPr>
        <w:t xml:space="preserve">(CIDI) </w:t>
      </w:r>
      <w:r w:rsidRPr="00A47DAC">
        <w:rPr>
          <w:color w:val="000000" w:themeColor="text1"/>
          <w:sz w:val="22"/>
          <w:szCs w:val="22"/>
        </w:rPr>
        <w:t xml:space="preserve">da </w:t>
      </w:r>
      <w:r w:rsidR="007C36E3" w:rsidRPr="00A47DAC">
        <w:rPr>
          <w:color w:val="000000" w:themeColor="text1"/>
          <w:sz w:val="22"/>
          <w:szCs w:val="22"/>
        </w:rPr>
        <w:t>Organiza</w:t>
      </w:r>
      <w:r w:rsidRPr="00A47DAC">
        <w:rPr>
          <w:color w:val="000000" w:themeColor="text1"/>
          <w:sz w:val="22"/>
          <w:szCs w:val="22"/>
        </w:rPr>
        <w:t xml:space="preserve">ção dos Estados Americanos </w:t>
      </w:r>
      <w:r w:rsidR="007C36E3" w:rsidRPr="00A47DAC">
        <w:rPr>
          <w:color w:val="000000" w:themeColor="text1"/>
          <w:sz w:val="22"/>
          <w:szCs w:val="22"/>
        </w:rPr>
        <w:t>(</w:t>
      </w:r>
      <w:r w:rsidRPr="00A47DAC">
        <w:rPr>
          <w:color w:val="000000" w:themeColor="text1"/>
          <w:sz w:val="22"/>
          <w:szCs w:val="22"/>
        </w:rPr>
        <w:t>OEA</w:t>
      </w:r>
      <w:r w:rsidR="007C36E3" w:rsidRPr="00A47DAC">
        <w:rPr>
          <w:color w:val="000000" w:themeColor="text1"/>
          <w:sz w:val="22"/>
          <w:szCs w:val="22"/>
        </w:rPr>
        <w:t xml:space="preserve">). </w:t>
      </w:r>
      <w:r w:rsidRPr="00A47DAC">
        <w:rPr>
          <w:color w:val="000000" w:themeColor="text1"/>
          <w:sz w:val="22"/>
          <w:szCs w:val="22"/>
        </w:rPr>
        <w:t xml:space="preserve">O objetivo a que se visa é convocar os Ministros e Altas Autoridades </w:t>
      </w:r>
      <w:r w:rsidR="00327A47" w:rsidRPr="00A47DAC">
        <w:rPr>
          <w:color w:val="000000" w:themeColor="text1"/>
          <w:sz w:val="22"/>
          <w:szCs w:val="22"/>
        </w:rPr>
        <w:t xml:space="preserve">de Cooperação </w:t>
      </w:r>
      <w:r w:rsidRPr="00A47DAC">
        <w:rPr>
          <w:color w:val="000000" w:themeColor="text1"/>
          <w:sz w:val="22"/>
          <w:szCs w:val="22"/>
        </w:rPr>
        <w:t xml:space="preserve">para refletir sobre o tema </w:t>
      </w:r>
      <w:r w:rsidR="007C36E3" w:rsidRPr="00A47DAC">
        <w:rPr>
          <w:i/>
          <w:iCs/>
          <w:color w:val="000000" w:themeColor="text1"/>
          <w:sz w:val="22"/>
          <w:szCs w:val="22"/>
        </w:rPr>
        <w:t>“Otimiz</w:t>
      </w:r>
      <w:r w:rsidRPr="00A47DAC">
        <w:rPr>
          <w:i/>
          <w:iCs/>
          <w:color w:val="000000" w:themeColor="text1"/>
          <w:sz w:val="22"/>
          <w:szCs w:val="22"/>
        </w:rPr>
        <w:t xml:space="preserve">ando a cooperação e as parcerias </w:t>
      </w:r>
      <w:r w:rsidR="00327A47" w:rsidRPr="00A47DAC">
        <w:rPr>
          <w:i/>
          <w:iCs/>
          <w:color w:val="000000" w:themeColor="text1"/>
          <w:sz w:val="22"/>
          <w:szCs w:val="22"/>
        </w:rPr>
        <w:t xml:space="preserve">para </w:t>
      </w:r>
      <w:r w:rsidRPr="00A47DAC">
        <w:rPr>
          <w:i/>
          <w:iCs/>
          <w:color w:val="000000" w:themeColor="text1"/>
          <w:sz w:val="22"/>
          <w:szCs w:val="22"/>
        </w:rPr>
        <w:t>o desenvolvimento nas Américas</w:t>
      </w:r>
      <w:r w:rsidR="007C36E3" w:rsidRPr="00A47DAC">
        <w:rPr>
          <w:i/>
          <w:iCs/>
          <w:color w:val="000000" w:themeColor="text1"/>
          <w:sz w:val="22"/>
          <w:szCs w:val="22"/>
        </w:rPr>
        <w:t xml:space="preserve">” </w:t>
      </w:r>
      <w:r w:rsidRPr="00A47DAC">
        <w:rPr>
          <w:color w:val="000000" w:themeColor="text1"/>
          <w:sz w:val="22"/>
          <w:szCs w:val="22"/>
        </w:rPr>
        <w:t>e definir estratégias</w:t>
      </w:r>
      <w:r w:rsidR="007C36E3" w:rsidRPr="00A47DAC">
        <w:rPr>
          <w:color w:val="000000" w:themeColor="text1"/>
          <w:sz w:val="22"/>
          <w:szCs w:val="22"/>
        </w:rPr>
        <w:t xml:space="preserve"> </w:t>
      </w:r>
      <w:r w:rsidRPr="00A47DAC">
        <w:rPr>
          <w:color w:val="000000" w:themeColor="text1"/>
          <w:sz w:val="22"/>
          <w:szCs w:val="22"/>
        </w:rPr>
        <w:t>para fazer frente aos persistentes desafios nacionais e regionais na cooperação para o desenvolvimento</w:t>
      </w:r>
      <w:r w:rsidR="007C36E3" w:rsidRPr="00A47DAC">
        <w:rPr>
          <w:color w:val="000000" w:themeColor="text1"/>
          <w:sz w:val="22"/>
          <w:szCs w:val="22"/>
        </w:rPr>
        <w:t xml:space="preserve">. </w:t>
      </w:r>
    </w:p>
    <w:p w14:paraId="65C3E17D" w14:textId="77777777" w:rsidR="007C36E3" w:rsidRPr="00A47DAC" w:rsidRDefault="007C36E3" w:rsidP="007173BF">
      <w:pPr>
        <w:jc w:val="both"/>
        <w:rPr>
          <w:color w:val="000000" w:themeColor="text1"/>
          <w:sz w:val="22"/>
          <w:szCs w:val="22"/>
        </w:rPr>
      </w:pPr>
    </w:p>
    <w:p w14:paraId="26AE71A5" w14:textId="2CCE1E46" w:rsidR="007C36E3" w:rsidRPr="00A47DAC" w:rsidRDefault="00AC755B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b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>ANTECEDENTES</w:t>
      </w:r>
    </w:p>
    <w:p w14:paraId="0D4A9CBD" w14:textId="77777777" w:rsidR="007C36E3" w:rsidRPr="00A47DAC" w:rsidRDefault="007C36E3" w:rsidP="007C36E3">
      <w:pPr>
        <w:jc w:val="both"/>
        <w:rPr>
          <w:sz w:val="22"/>
          <w:szCs w:val="22"/>
        </w:rPr>
      </w:pPr>
    </w:p>
    <w:p w14:paraId="026BB151" w14:textId="6E454919" w:rsidR="007C36E3" w:rsidRPr="00A47DAC" w:rsidRDefault="00AC755B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Os países da América Latina e do Caribe</w:t>
      </w:r>
      <w:r w:rsidR="00A93975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 xml:space="preserve">(LAC) </w:t>
      </w:r>
      <w:r w:rsidR="00973BAE" w:rsidRPr="00A47DAC">
        <w:rPr>
          <w:sz w:val="22"/>
          <w:szCs w:val="22"/>
        </w:rPr>
        <w:t>enfrentam um conjunto diversificado de desafios e prioridades concorrentes</w:t>
      </w:r>
      <w:r w:rsidR="00327A47" w:rsidRPr="00A47DAC">
        <w:rPr>
          <w:sz w:val="22"/>
          <w:szCs w:val="22"/>
        </w:rPr>
        <w:t xml:space="preserve"> para o desenvolvimento</w:t>
      </w:r>
      <w:r w:rsidR="007C36E3" w:rsidRPr="00A47DAC">
        <w:rPr>
          <w:sz w:val="22"/>
          <w:szCs w:val="22"/>
        </w:rPr>
        <w:t xml:space="preserve">, </w:t>
      </w:r>
      <w:r w:rsidR="00973BAE" w:rsidRPr="00A47DAC">
        <w:rPr>
          <w:sz w:val="22"/>
          <w:szCs w:val="22"/>
        </w:rPr>
        <w:t>mas reconhecem a necessidade de que se unam na luta contra os desafios comuns e globais</w:t>
      </w:r>
      <w:r w:rsidR="007C36E3" w:rsidRPr="00A47DAC">
        <w:rPr>
          <w:sz w:val="22"/>
          <w:szCs w:val="22"/>
        </w:rPr>
        <w:t xml:space="preserve">. </w:t>
      </w:r>
      <w:r w:rsidR="00327A47" w:rsidRPr="00A47DAC">
        <w:rPr>
          <w:sz w:val="22"/>
          <w:szCs w:val="22"/>
        </w:rPr>
        <w:t xml:space="preserve">Já em </w:t>
      </w:r>
      <w:r w:rsidR="007C36E3" w:rsidRPr="00A47DAC">
        <w:rPr>
          <w:sz w:val="22"/>
          <w:szCs w:val="22"/>
        </w:rPr>
        <w:t xml:space="preserve">1978, </w:t>
      </w:r>
      <w:r w:rsidR="00973BAE" w:rsidRPr="00A47DAC">
        <w:rPr>
          <w:sz w:val="22"/>
          <w:szCs w:val="22"/>
        </w:rPr>
        <w:t xml:space="preserve">com o Plano de Ação de </w:t>
      </w:r>
      <w:r w:rsidR="007C36E3" w:rsidRPr="00A47DAC">
        <w:rPr>
          <w:sz w:val="22"/>
          <w:szCs w:val="22"/>
        </w:rPr>
        <w:t xml:space="preserve">Buenos Aires (BAPA), </w:t>
      </w:r>
      <w:r w:rsidR="00973BAE" w:rsidRPr="00A47DAC">
        <w:rPr>
          <w:sz w:val="22"/>
          <w:szCs w:val="22"/>
        </w:rPr>
        <w:t>a região procurou estabelecer uma ampla estrutura para promover a cooperação entre os países do sul</w:t>
      </w:r>
      <w:r w:rsidR="007C36E3" w:rsidRPr="00A47DAC">
        <w:rPr>
          <w:sz w:val="22"/>
          <w:szCs w:val="22"/>
        </w:rPr>
        <w:t xml:space="preserve">. </w:t>
      </w:r>
      <w:r w:rsidR="00973BAE" w:rsidRPr="00A47DAC">
        <w:rPr>
          <w:sz w:val="22"/>
          <w:szCs w:val="22"/>
        </w:rPr>
        <w:t xml:space="preserve">Em </w:t>
      </w:r>
      <w:r w:rsidR="007C36E3" w:rsidRPr="00A47DAC">
        <w:rPr>
          <w:sz w:val="22"/>
          <w:szCs w:val="22"/>
        </w:rPr>
        <w:t xml:space="preserve">2015, </w:t>
      </w:r>
      <w:r w:rsidR="00973BAE" w:rsidRPr="00A47DAC">
        <w:rPr>
          <w:sz w:val="22"/>
          <w:szCs w:val="22"/>
        </w:rPr>
        <w:t xml:space="preserve">com a aprovação da Agenda </w:t>
      </w:r>
      <w:r w:rsidR="007C36E3" w:rsidRPr="00A47DAC">
        <w:rPr>
          <w:sz w:val="22"/>
          <w:szCs w:val="22"/>
        </w:rPr>
        <w:t xml:space="preserve">2030 </w:t>
      </w:r>
      <w:r w:rsidR="00973BAE" w:rsidRPr="00A47DAC">
        <w:rPr>
          <w:sz w:val="22"/>
          <w:szCs w:val="22"/>
        </w:rPr>
        <w:t xml:space="preserve">para o Desenvolvimento Sustentável e </w:t>
      </w:r>
      <w:r w:rsidR="00327A47" w:rsidRPr="00A47DAC">
        <w:rPr>
          <w:sz w:val="22"/>
          <w:szCs w:val="22"/>
        </w:rPr>
        <w:t>d</w:t>
      </w:r>
      <w:r w:rsidR="00973BAE" w:rsidRPr="00A47DAC">
        <w:rPr>
          <w:sz w:val="22"/>
          <w:szCs w:val="22"/>
        </w:rPr>
        <w:t xml:space="preserve">os Objetivos de Desenvolvimento Sustentável </w:t>
      </w:r>
      <w:r w:rsidR="007C36E3" w:rsidRPr="00A47DAC">
        <w:rPr>
          <w:sz w:val="22"/>
          <w:szCs w:val="22"/>
        </w:rPr>
        <w:t>(</w:t>
      </w:r>
      <w:r w:rsidR="00B75B5A" w:rsidRPr="00A47DAC">
        <w:rPr>
          <w:sz w:val="22"/>
          <w:szCs w:val="22"/>
        </w:rPr>
        <w:t>O</w:t>
      </w:r>
      <w:r w:rsidR="007C36E3" w:rsidRPr="00A47DAC">
        <w:rPr>
          <w:sz w:val="22"/>
          <w:szCs w:val="22"/>
        </w:rPr>
        <w:t>D</w:t>
      </w:r>
      <w:r w:rsidR="00B75B5A" w:rsidRPr="00A47DAC">
        <w:rPr>
          <w:sz w:val="22"/>
          <w:szCs w:val="22"/>
        </w:rPr>
        <w:t>S</w:t>
      </w:r>
      <w:r w:rsidR="007C36E3" w:rsidRPr="00A47DAC">
        <w:rPr>
          <w:sz w:val="22"/>
          <w:szCs w:val="22"/>
        </w:rPr>
        <w:t xml:space="preserve">s), </w:t>
      </w:r>
      <w:r w:rsidR="00973BAE" w:rsidRPr="00A47DAC">
        <w:rPr>
          <w:sz w:val="22"/>
          <w:szCs w:val="22"/>
        </w:rPr>
        <w:t>os países decidiram buscar um novo modelo de desenvolvimento sustentável</w:t>
      </w:r>
      <w:r w:rsidR="0022143E" w:rsidRPr="00A47DAC">
        <w:rPr>
          <w:sz w:val="22"/>
          <w:szCs w:val="22"/>
        </w:rPr>
        <w:t>,</w:t>
      </w:r>
      <w:r w:rsidR="00A93975" w:rsidRPr="00A47DAC">
        <w:rPr>
          <w:sz w:val="22"/>
          <w:szCs w:val="22"/>
        </w:rPr>
        <w:t xml:space="preserve"> </w:t>
      </w:r>
      <w:r w:rsidR="00973BAE" w:rsidRPr="00A47DAC">
        <w:rPr>
          <w:sz w:val="22"/>
          <w:szCs w:val="22"/>
        </w:rPr>
        <w:t xml:space="preserve">mediante o fortalecimento </w:t>
      </w:r>
      <w:r w:rsidR="00327A47" w:rsidRPr="00A47DAC">
        <w:rPr>
          <w:sz w:val="22"/>
          <w:szCs w:val="22"/>
        </w:rPr>
        <w:t>d</w:t>
      </w:r>
      <w:r w:rsidR="00973BAE" w:rsidRPr="00A47DAC">
        <w:rPr>
          <w:sz w:val="22"/>
          <w:szCs w:val="22"/>
        </w:rPr>
        <w:t xml:space="preserve">a colaboração </w:t>
      </w:r>
      <w:r w:rsidR="00327A47" w:rsidRPr="00A47DAC">
        <w:rPr>
          <w:sz w:val="22"/>
          <w:szCs w:val="22"/>
        </w:rPr>
        <w:t xml:space="preserve">e das parcerias globais de múltiplos </w:t>
      </w:r>
      <w:r w:rsidR="00973BAE" w:rsidRPr="00A47DAC">
        <w:rPr>
          <w:sz w:val="22"/>
          <w:szCs w:val="22"/>
        </w:rPr>
        <w:t>atores</w:t>
      </w:r>
      <w:r w:rsidR="007C36E3" w:rsidRPr="00A47DAC">
        <w:rPr>
          <w:sz w:val="22"/>
          <w:szCs w:val="22"/>
        </w:rPr>
        <w:t xml:space="preserve">, </w:t>
      </w:r>
      <w:r w:rsidR="00973BAE" w:rsidRPr="00A47DAC">
        <w:rPr>
          <w:sz w:val="22"/>
          <w:szCs w:val="22"/>
        </w:rPr>
        <w:t xml:space="preserve">salientando especificamente o papel da cooperação entre os países do Sul </w:t>
      </w:r>
      <w:r w:rsidR="007C36E3" w:rsidRPr="00A47DAC">
        <w:rPr>
          <w:sz w:val="22"/>
          <w:szCs w:val="22"/>
        </w:rPr>
        <w:t xml:space="preserve">Global </w:t>
      </w:r>
      <w:r w:rsidR="00973BAE" w:rsidRPr="00A47DAC">
        <w:rPr>
          <w:sz w:val="22"/>
          <w:szCs w:val="22"/>
        </w:rPr>
        <w:t xml:space="preserve">por meio da Cooperação Sul-Sul </w:t>
      </w:r>
      <w:r w:rsidR="007C36E3" w:rsidRPr="00A47DAC">
        <w:rPr>
          <w:sz w:val="22"/>
          <w:szCs w:val="22"/>
        </w:rPr>
        <w:t xml:space="preserve">(SSC) </w:t>
      </w:r>
      <w:r w:rsidR="00973BAE" w:rsidRPr="00A47DAC">
        <w:rPr>
          <w:sz w:val="22"/>
          <w:szCs w:val="22"/>
        </w:rPr>
        <w:t>e</w:t>
      </w:r>
      <w:r w:rsidR="007C36E3" w:rsidRPr="00A47DAC">
        <w:rPr>
          <w:sz w:val="22"/>
          <w:szCs w:val="22"/>
        </w:rPr>
        <w:t xml:space="preserve"> Triangular (TC).</w:t>
      </w:r>
    </w:p>
    <w:p w14:paraId="787E1BCE" w14:textId="77777777" w:rsidR="007C36E3" w:rsidRPr="00A47DAC" w:rsidRDefault="007C36E3" w:rsidP="007173BF">
      <w:pPr>
        <w:jc w:val="both"/>
        <w:rPr>
          <w:sz w:val="22"/>
          <w:szCs w:val="22"/>
        </w:rPr>
      </w:pPr>
    </w:p>
    <w:p w14:paraId="18FDB490" w14:textId="46D6C677" w:rsidR="007C36E3" w:rsidRPr="00A47DAC" w:rsidRDefault="00973BAE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Os Estados membros vêm</w:t>
      </w:r>
      <w:r w:rsidR="00327A47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cada vez mais </w:t>
      </w:r>
      <w:r w:rsidR="00327A47" w:rsidRPr="00A47DAC">
        <w:rPr>
          <w:sz w:val="22"/>
          <w:szCs w:val="22"/>
        </w:rPr>
        <w:t>fortalecendo su</w:t>
      </w:r>
      <w:r w:rsidRPr="00A47DAC">
        <w:rPr>
          <w:sz w:val="22"/>
          <w:szCs w:val="22"/>
        </w:rPr>
        <w:t xml:space="preserve">a participação em modalidades de cooperação como </w:t>
      </w:r>
      <w:r w:rsidR="00327A47" w:rsidRPr="00A47DAC">
        <w:rPr>
          <w:sz w:val="22"/>
          <w:szCs w:val="22"/>
        </w:rPr>
        <w:t xml:space="preserve">a </w:t>
      </w:r>
      <w:r w:rsidR="00243F9D" w:rsidRPr="00A47DAC">
        <w:rPr>
          <w:sz w:val="22"/>
          <w:szCs w:val="22"/>
        </w:rPr>
        <w:t>Sul-Sul e</w:t>
      </w:r>
      <w:r w:rsidR="007C36E3" w:rsidRPr="00A47DAC">
        <w:rPr>
          <w:sz w:val="22"/>
          <w:szCs w:val="22"/>
        </w:rPr>
        <w:t xml:space="preserve"> </w:t>
      </w:r>
      <w:r w:rsidR="00327A47" w:rsidRPr="00A47DAC">
        <w:rPr>
          <w:sz w:val="22"/>
          <w:szCs w:val="22"/>
        </w:rPr>
        <w:t xml:space="preserve">a </w:t>
      </w:r>
      <w:r w:rsidR="007C36E3" w:rsidRPr="00A47DAC">
        <w:rPr>
          <w:sz w:val="22"/>
          <w:szCs w:val="22"/>
        </w:rPr>
        <w:t xml:space="preserve">Triangular, </w:t>
      </w:r>
      <w:r w:rsidR="00327A47" w:rsidRPr="00A47DAC">
        <w:rPr>
          <w:sz w:val="22"/>
          <w:szCs w:val="22"/>
        </w:rPr>
        <w:t>e com ela</w:t>
      </w:r>
      <w:r w:rsidR="00A63045" w:rsidRPr="00A47DAC">
        <w:rPr>
          <w:sz w:val="22"/>
          <w:szCs w:val="22"/>
        </w:rPr>
        <w:t>s</w:t>
      </w:r>
      <w:r w:rsidR="00327A47" w:rsidRPr="00A47DAC">
        <w:rPr>
          <w:sz w:val="22"/>
          <w:szCs w:val="22"/>
        </w:rPr>
        <w:t xml:space="preserve"> se comprometendo</w:t>
      </w:r>
      <w:r w:rsidRPr="00A47DAC">
        <w:rPr>
          <w:sz w:val="22"/>
          <w:szCs w:val="22"/>
        </w:rPr>
        <w:t xml:space="preserve">, </w:t>
      </w:r>
      <w:r w:rsidR="00243F9D" w:rsidRPr="00A47DAC">
        <w:rPr>
          <w:sz w:val="22"/>
          <w:szCs w:val="22"/>
        </w:rPr>
        <w:t>reconhecendo seu próprio valor e o valor que as modalidades tradicionais como a Norte-</w:t>
      </w:r>
      <w:r w:rsidR="007C36E3" w:rsidRPr="00A47DAC">
        <w:rPr>
          <w:sz w:val="22"/>
          <w:szCs w:val="22"/>
        </w:rPr>
        <w:t>Su</w:t>
      </w:r>
      <w:r w:rsidR="00243F9D" w:rsidRPr="00A47DAC">
        <w:rPr>
          <w:sz w:val="22"/>
          <w:szCs w:val="22"/>
        </w:rPr>
        <w:t>l</w:t>
      </w:r>
      <w:r w:rsidR="007C36E3" w:rsidRPr="00A47DAC">
        <w:rPr>
          <w:sz w:val="22"/>
          <w:szCs w:val="22"/>
        </w:rPr>
        <w:t xml:space="preserve"> </w:t>
      </w:r>
      <w:r w:rsidR="00243F9D" w:rsidRPr="00A47DAC">
        <w:rPr>
          <w:sz w:val="22"/>
          <w:szCs w:val="22"/>
        </w:rPr>
        <w:t>ou a cooperação multilateral agregam</w:t>
      </w:r>
      <w:r w:rsidR="007C36E3" w:rsidRPr="00A47DAC">
        <w:rPr>
          <w:sz w:val="22"/>
          <w:szCs w:val="22"/>
        </w:rPr>
        <w:t xml:space="preserve">. </w:t>
      </w:r>
      <w:r w:rsidR="00243F9D" w:rsidRPr="00A47DAC">
        <w:rPr>
          <w:sz w:val="22"/>
          <w:szCs w:val="22"/>
        </w:rPr>
        <w:t>Em resposta</w:t>
      </w:r>
      <w:r w:rsidR="007C36E3" w:rsidRPr="00A47DAC">
        <w:rPr>
          <w:sz w:val="22"/>
          <w:szCs w:val="22"/>
        </w:rPr>
        <w:t xml:space="preserve">, </w:t>
      </w:r>
      <w:r w:rsidR="00243F9D" w:rsidRPr="00A47DAC">
        <w:rPr>
          <w:sz w:val="22"/>
          <w:szCs w:val="22"/>
        </w:rPr>
        <w:t xml:space="preserve">os países da </w:t>
      </w:r>
      <w:r w:rsidR="00AC755B" w:rsidRPr="00A47DAC">
        <w:rPr>
          <w:sz w:val="22"/>
          <w:szCs w:val="22"/>
        </w:rPr>
        <w:t xml:space="preserve">América Latina </w:t>
      </w:r>
      <w:r w:rsidR="00243F9D" w:rsidRPr="00A47DAC">
        <w:rPr>
          <w:sz w:val="22"/>
          <w:szCs w:val="22"/>
        </w:rPr>
        <w:t xml:space="preserve">e do </w:t>
      </w:r>
      <w:r w:rsidR="00AC755B" w:rsidRPr="00A47DAC">
        <w:rPr>
          <w:sz w:val="22"/>
          <w:szCs w:val="22"/>
        </w:rPr>
        <w:t xml:space="preserve">Caribe </w:t>
      </w:r>
      <w:r w:rsidR="00243F9D" w:rsidRPr="00A47DAC">
        <w:rPr>
          <w:sz w:val="22"/>
          <w:szCs w:val="22"/>
        </w:rPr>
        <w:t>vêm crescentemente adotando um papel duplo</w:t>
      </w:r>
      <w:r w:rsidR="007C36E3" w:rsidRPr="00A47DAC">
        <w:rPr>
          <w:sz w:val="22"/>
          <w:szCs w:val="22"/>
        </w:rPr>
        <w:t xml:space="preserve">, </w:t>
      </w:r>
      <w:r w:rsidR="00243F9D" w:rsidRPr="00A47DAC">
        <w:rPr>
          <w:sz w:val="22"/>
          <w:szCs w:val="22"/>
        </w:rPr>
        <w:t xml:space="preserve">agindo como beneficiários da Assistência </w:t>
      </w:r>
      <w:r w:rsidR="007C36E3" w:rsidRPr="00A47DAC">
        <w:rPr>
          <w:sz w:val="22"/>
          <w:szCs w:val="22"/>
        </w:rPr>
        <w:t xml:space="preserve">Oficial </w:t>
      </w:r>
      <w:r w:rsidR="0022143E" w:rsidRPr="00A47DAC">
        <w:rPr>
          <w:sz w:val="22"/>
          <w:szCs w:val="22"/>
        </w:rPr>
        <w:t>par</w:t>
      </w:r>
      <w:r w:rsidR="00243F9D" w:rsidRPr="00A47DAC">
        <w:rPr>
          <w:sz w:val="22"/>
          <w:szCs w:val="22"/>
        </w:rPr>
        <w:t>a</w:t>
      </w:r>
      <w:r w:rsidR="0022143E" w:rsidRPr="00A47DAC">
        <w:rPr>
          <w:sz w:val="22"/>
          <w:szCs w:val="22"/>
        </w:rPr>
        <w:t xml:space="preserve"> </w:t>
      </w:r>
      <w:r w:rsidR="00243F9D" w:rsidRPr="00A47DAC">
        <w:rPr>
          <w:sz w:val="22"/>
          <w:szCs w:val="22"/>
        </w:rPr>
        <w:t xml:space="preserve">o Desenvolvimento </w:t>
      </w:r>
      <w:r w:rsidR="007C36E3" w:rsidRPr="00A47DAC">
        <w:rPr>
          <w:sz w:val="22"/>
          <w:szCs w:val="22"/>
        </w:rPr>
        <w:t xml:space="preserve">(ODA) </w:t>
      </w:r>
      <w:r w:rsidR="00243F9D" w:rsidRPr="00A47DAC">
        <w:rPr>
          <w:sz w:val="22"/>
          <w:szCs w:val="22"/>
        </w:rPr>
        <w:t xml:space="preserve">e da assistência técnica e como </w:t>
      </w:r>
      <w:r w:rsidR="00E9713D" w:rsidRPr="00A47DAC">
        <w:rPr>
          <w:sz w:val="22"/>
          <w:szCs w:val="22"/>
        </w:rPr>
        <w:t>doadores</w:t>
      </w:r>
      <w:r w:rsidR="00243F9D" w:rsidRPr="00A47DAC">
        <w:rPr>
          <w:sz w:val="22"/>
          <w:szCs w:val="22"/>
        </w:rPr>
        <w:t xml:space="preserve"> de conhecimento especializado e boas práticas de cooperação para outros países</w:t>
      </w:r>
      <w:r w:rsidR="007C36E3" w:rsidRPr="00A47DAC">
        <w:rPr>
          <w:sz w:val="22"/>
          <w:szCs w:val="22"/>
        </w:rPr>
        <w:t>.</w:t>
      </w:r>
    </w:p>
    <w:p w14:paraId="5804B321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4758E961" w14:textId="20B8B64C" w:rsidR="007C36E3" w:rsidRPr="00A47DAC" w:rsidRDefault="00243F9D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De maneira significativa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à medida que a região da </w:t>
      </w:r>
      <w:r w:rsidR="00AC755B" w:rsidRPr="00A47DAC">
        <w:rPr>
          <w:sz w:val="22"/>
          <w:szCs w:val="22"/>
        </w:rPr>
        <w:t xml:space="preserve">América Latina </w:t>
      </w:r>
      <w:r w:rsidRPr="00A47DAC">
        <w:rPr>
          <w:sz w:val="22"/>
          <w:szCs w:val="22"/>
        </w:rPr>
        <w:t xml:space="preserve">e do </w:t>
      </w:r>
      <w:r w:rsidR="00AC755B" w:rsidRPr="00A47DAC">
        <w:rPr>
          <w:sz w:val="22"/>
          <w:szCs w:val="22"/>
        </w:rPr>
        <w:t>Caribe</w:t>
      </w:r>
      <w:r w:rsidR="00A93975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 xml:space="preserve">(LAC) </w:t>
      </w:r>
      <w:r w:rsidRPr="00A47DAC">
        <w:rPr>
          <w:sz w:val="22"/>
          <w:szCs w:val="22"/>
        </w:rPr>
        <w:t xml:space="preserve">procede à transição para níveis </w:t>
      </w:r>
      <w:r w:rsidR="00A63045" w:rsidRPr="00A47DAC">
        <w:rPr>
          <w:sz w:val="22"/>
          <w:szCs w:val="22"/>
        </w:rPr>
        <w:t xml:space="preserve">mais altos </w:t>
      </w:r>
      <w:r w:rsidRPr="00A47DAC">
        <w:rPr>
          <w:sz w:val="22"/>
          <w:szCs w:val="22"/>
        </w:rPr>
        <w:t>de desenvolvimento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experimenta fluxos decrescentes de recursos </w:t>
      </w:r>
      <w:r w:rsidRPr="00A47DAC">
        <w:rPr>
          <w:sz w:val="22"/>
          <w:szCs w:val="22"/>
        </w:rPr>
        <w:lastRenderedPageBreak/>
        <w:t>financeir</w:t>
      </w:r>
      <w:r w:rsidR="00316F6A" w:rsidRPr="00A47DAC">
        <w:rPr>
          <w:sz w:val="22"/>
          <w:szCs w:val="22"/>
        </w:rPr>
        <w:t>o</w:t>
      </w:r>
      <w:r w:rsidRPr="00A47DAC">
        <w:rPr>
          <w:sz w:val="22"/>
          <w:szCs w:val="22"/>
        </w:rPr>
        <w:t xml:space="preserve">s por meio da </w:t>
      </w:r>
      <w:r w:rsidR="007C36E3" w:rsidRPr="00A47DAC">
        <w:rPr>
          <w:sz w:val="22"/>
          <w:szCs w:val="22"/>
        </w:rPr>
        <w:t xml:space="preserve">ODA </w:t>
      </w:r>
      <w:r w:rsidRPr="00A47DAC">
        <w:rPr>
          <w:sz w:val="22"/>
          <w:szCs w:val="22"/>
        </w:rPr>
        <w:t>e de empréstimos concession</w:t>
      </w:r>
      <w:r w:rsidR="00A63045" w:rsidRPr="00A47DAC">
        <w:rPr>
          <w:sz w:val="22"/>
          <w:szCs w:val="22"/>
        </w:rPr>
        <w:t>ais</w:t>
      </w:r>
      <w:r w:rsidR="007C36E3" w:rsidRPr="00A47DAC">
        <w:rPr>
          <w:sz w:val="22"/>
          <w:szCs w:val="22"/>
        </w:rPr>
        <w:t xml:space="preserve">, </w:t>
      </w:r>
      <w:r w:rsidR="00B75B5A" w:rsidRPr="00A47DAC">
        <w:rPr>
          <w:sz w:val="22"/>
          <w:szCs w:val="22"/>
        </w:rPr>
        <w:t xml:space="preserve">criando lacunas de financiamento em um contexto de restrição </w:t>
      </w:r>
      <w:r w:rsidR="007C36E3" w:rsidRPr="00A47DAC">
        <w:rPr>
          <w:sz w:val="22"/>
          <w:szCs w:val="22"/>
        </w:rPr>
        <w:t xml:space="preserve">fiscal </w:t>
      </w:r>
      <w:r w:rsidR="00B75B5A" w:rsidRPr="00A47DAC">
        <w:rPr>
          <w:sz w:val="22"/>
          <w:szCs w:val="22"/>
        </w:rPr>
        <w:t>e</w:t>
      </w:r>
      <w:r w:rsidR="007C36E3" w:rsidRPr="00A47DAC">
        <w:rPr>
          <w:sz w:val="22"/>
          <w:szCs w:val="22"/>
        </w:rPr>
        <w:t xml:space="preserve"> </w:t>
      </w:r>
      <w:r w:rsidR="00B75B5A" w:rsidRPr="00A47DAC">
        <w:rPr>
          <w:sz w:val="22"/>
          <w:szCs w:val="22"/>
        </w:rPr>
        <w:t>persistentes desafios sociais</w:t>
      </w:r>
      <w:r w:rsidR="007C36E3" w:rsidRPr="00A47DAC">
        <w:rPr>
          <w:sz w:val="22"/>
          <w:szCs w:val="22"/>
        </w:rPr>
        <w:t xml:space="preserve">, </w:t>
      </w:r>
      <w:r w:rsidR="00B75B5A" w:rsidRPr="00A47DAC">
        <w:rPr>
          <w:sz w:val="22"/>
          <w:szCs w:val="22"/>
        </w:rPr>
        <w:t>econômicos e ambientais.</w:t>
      </w:r>
      <w:r w:rsidR="007C36E3" w:rsidRPr="00A47DAC">
        <w:rPr>
          <w:rStyle w:val="FootnoteReference"/>
          <w:sz w:val="22"/>
          <w:szCs w:val="22"/>
        </w:rPr>
        <w:footnoteReference w:id="1"/>
      </w:r>
      <w:r w:rsidR="007C36E3" w:rsidRPr="00A47DAC">
        <w:rPr>
          <w:sz w:val="22"/>
          <w:szCs w:val="22"/>
        </w:rPr>
        <w:t xml:space="preserve"> </w:t>
      </w:r>
      <w:r w:rsidR="00B75B5A" w:rsidRPr="00A47DAC">
        <w:rPr>
          <w:sz w:val="22"/>
          <w:szCs w:val="22"/>
        </w:rPr>
        <w:t xml:space="preserve">Os Estados membros continuam </w:t>
      </w:r>
      <w:r w:rsidR="002E2A61" w:rsidRPr="00A47DAC">
        <w:rPr>
          <w:sz w:val="22"/>
          <w:szCs w:val="22"/>
        </w:rPr>
        <w:t xml:space="preserve">enfrentando </w:t>
      </w:r>
      <w:r w:rsidR="00B75B5A" w:rsidRPr="00A47DAC">
        <w:rPr>
          <w:sz w:val="22"/>
          <w:szCs w:val="22"/>
        </w:rPr>
        <w:t>profundas lacunas estruturais</w:t>
      </w:r>
      <w:r w:rsidR="007C36E3" w:rsidRPr="00A47DAC">
        <w:rPr>
          <w:sz w:val="22"/>
          <w:szCs w:val="22"/>
        </w:rPr>
        <w:t xml:space="preserve">, </w:t>
      </w:r>
      <w:r w:rsidR="00B75B5A" w:rsidRPr="00A47DAC">
        <w:rPr>
          <w:sz w:val="22"/>
          <w:szCs w:val="22"/>
        </w:rPr>
        <w:t>e, embora os planos nacionais de desenvolvimento</w:t>
      </w:r>
      <w:r w:rsidR="00A93975" w:rsidRPr="00A47DAC">
        <w:rPr>
          <w:sz w:val="22"/>
          <w:szCs w:val="22"/>
        </w:rPr>
        <w:t xml:space="preserve"> </w:t>
      </w:r>
      <w:r w:rsidR="00B75B5A" w:rsidRPr="00A47DAC">
        <w:rPr>
          <w:sz w:val="22"/>
          <w:szCs w:val="22"/>
        </w:rPr>
        <w:t xml:space="preserve">sejam compatíveis com os ODSs, somente </w:t>
      </w:r>
      <w:r w:rsidR="007C36E3" w:rsidRPr="00A47DAC">
        <w:rPr>
          <w:sz w:val="22"/>
          <w:szCs w:val="22"/>
        </w:rPr>
        <w:t xml:space="preserve">25% </w:t>
      </w:r>
      <w:r w:rsidR="00B75B5A" w:rsidRPr="00A47DAC">
        <w:rPr>
          <w:sz w:val="22"/>
          <w:szCs w:val="22"/>
        </w:rPr>
        <w:t>d</w:t>
      </w:r>
      <w:r w:rsidR="002E2A61" w:rsidRPr="00A47DAC">
        <w:rPr>
          <w:sz w:val="22"/>
          <w:szCs w:val="22"/>
        </w:rPr>
        <w:t xml:space="preserve">os objetivos </w:t>
      </w:r>
      <w:r w:rsidR="00B75B5A" w:rsidRPr="00A47DAC">
        <w:rPr>
          <w:sz w:val="22"/>
          <w:szCs w:val="22"/>
        </w:rPr>
        <w:t>globais acham-se em vias de serem cumprid</w:t>
      </w:r>
      <w:r w:rsidR="00316F6A" w:rsidRPr="00A47DAC">
        <w:rPr>
          <w:sz w:val="22"/>
          <w:szCs w:val="22"/>
        </w:rPr>
        <w:t>o</w:t>
      </w:r>
      <w:r w:rsidR="00B75B5A" w:rsidRPr="00A47DAC">
        <w:rPr>
          <w:sz w:val="22"/>
          <w:szCs w:val="22"/>
        </w:rPr>
        <w:t xml:space="preserve">s </w:t>
      </w:r>
      <w:r w:rsidR="00316F6A" w:rsidRPr="00A47DAC">
        <w:rPr>
          <w:sz w:val="22"/>
          <w:szCs w:val="22"/>
        </w:rPr>
        <w:t xml:space="preserve">até </w:t>
      </w:r>
      <w:r w:rsidR="007C36E3" w:rsidRPr="00A47DAC">
        <w:rPr>
          <w:sz w:val="22"/>
          <w:szCs w:val="22"/>
        </w:rPr>
        <w:t>2030</w:t>
      </w:r>
      <w:r w:rsidR="00B75B5A" w:rsidRPr="00A47DAC">
        <w:rPr>
          <w:sz w:val="22"/>
          <w:szCs w:val="22"/>
        </w:rPr>
        <w:t>.</w:t>
      </w:r>
      <w:r w:rsidR="007C36E3" w:rsidRPr="00A47DAC">
        <w:rPr>
          <w:rStyle w:val="FootnoteReference"/>
          <w:sz w:val="22"/>
          <w:szCs w:val="22"/>
        </w:rPr>
        <w:footnoteReference w:id="2"/>
      </w:r>
      <w:r w:rsidR="007C36E3" w:rsidRPr="00A47DAC">
        <w:rPr>
          <w:sz w:val="22"/>
          <w:szCs w:val="22"/>
        </w:rPr>
        <w:t xml:space="preserve"> </w:t>
      </w:r>
      <w:r w:rsidR="00B75B5A" w:rsidRPr="00A47DAC">
        <w:rPr>
          <w:sz w:val="22"/>
          <w:szCs w:val="22"/>
        </w:rPr>
        <w:t xml:space="preserve">Nesse contexto, a </w:t>
      </w:r>
      <w:r w:rsidR="002E2A61" w:rsidRPr="00A47DAC">
        <w:rPr>
          <w:sz w:val="22"/>
          <w:szCs w:val="22"/>
        </w:rPr>
        <w:t>C</w:t>
      </w:r>
      <w:r w:rsidR="00B75B5A" w:rsidRPr="00A47DAC">
        <w:rPr>
          <w:sz w:val="22"/>
          <w:szCs w:val="22"/>
        </w:rPr>
        <w:t>ooperação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Sul-Sul </w:t>
      </w:r>
      <w:r w:rsidR="00B75B5A" w:rsidRPr="00A47DAC">
        <w:rPr>
          <w:sz w:val="22"/>
          <w:szCs w:val="22"/>
        </w:rPr>
        <w:t>e</w:t>
      </w:r>
      <w:r w:rsidR="00A93975" w:rsidRPr="00A47DAC">
        <w:rPr>
          <w:sz w:val="22"/>
          <w:szCs w:val="22"/>
        </w:rPr>
        <w:t xml:space="preserve"> </w:t>
      </w:r>
      <w:r w:rsidR="00942535" w:rsidRPr="00A47DAC">
        <w:rPr>
          <w:sz w:val="22"/>
          <w:szCs w:val="22"/>
        </w:rPr>
        <w:t xml:space="preserve">a </w:t>
      </w:r>
      <w:r w:rsidR="002E2A61" w:rsidRPr="00A47DAC">
        <w:rPr>
          <w:sz w:val="22"/>
          <w:szCs w:val="22"/>
        </w:rPr>
        <w:t>C</w:t>
      </w:r>
      <w:r w:rsidR="00B75B5A" w:rsidRPr="00A47DAC">
        <w:rPr>
          <w:sz w:val="22"/>
          <w:szCs w:val="22"/>
        </w:rPr>
        <w:t xml:space="preserve">ooperação </w:t>
      </w:r>
      <w:r w:rsidR="007C36E3" w:rsidRPr="00A47DAC">
        <w:rPr>
          <w:sz w:val="22"/>
          <w:szCs w:val="22"/>
        </w:rPr>
        <w:t xml:space="preserve">Triangular </w:t>
      </w:r>
      <w:r w:rsidR="00B75B5A" w:rsidRPr="00A47DAC">
        <w:rPr>
          <w:sz w:val="22"/>
          <w:szCs w:val="22"/>
        </w:rPr>
        <w:t xml:space="preserve">são um veículo para a maior participação e parceria entre os países e os parceiros do desenvolvimento, possibilitando simultaneamente acesso a conhecimento especializado para apoiar os esforços dos países por avançar em direção a </w:t>
      </w:r>
      <w:r w:rsidR="00942535" w:rsidRPr="00A47DAC">
        <w:rPr>
          <w:sz w:val="22"/>
          <w:szCs w:val="22"/>
        </w:rPr>
        <w:t>outros</w:t>
      </w:r>
      <w:r w:rsidR="00B75B5A" w:rsidRPr="00A47DAC">
        <w:rPr>
          <w:sz w:val="22"/>
          <w:szCs w:val="22"/>
        </w:rPr>
        <w:t xml:space="preserve"> modelos de </w:t>
      </w:r>
      <w:r w:rsidR="00973BAE" w:rsidRPr="00A47DAC">
        <w:rPr>
          <w:sz w:val="22"/>
          <w:szCs w:val="22"/>
        </w:rPr>
        <w:t>desenvolvimento sustentável</w:t>
      </w:r>
      <w:r w:rsidR="007C36E3" w:rsidRPr="00A47DAC">
        <w:rPr>
          <w:sz w:val="22"/>
          <w:szCs w:val="22"/>
        </w:rPr>
        <w:t>.</w:t>
      </w:r>
    </w:p>
    <w:p w14:paraId="38FE19C3" w14:textId="77777777" w:rsidR="007C36E3" w:rsidRPr="00A47DAC" w:rsidRDefault="007C36E3" w:rsidP="007173BF">
      <w:pPr>
        <w:jc w:val="both"/>
        <w:rPr>
          <w:sz w:val="22"/>
          <w:szCs w:val="22"/>
        </w:rPr>
      </w:pPr>
    </w:p>
    <w:p w14:paraId="072F1A6C" w14:textId="125C6174" w:rsidR="007C36E3" w:rsidRPr="00A47DAC" w:rsidRDefault="00B75B5A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Os países latino-americanos e caribenhos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apesar d</w:t>
      </w:r>
      <w:r w:rsidR="00942535" w:rsidRPr="00A47DAC">
        <w:rPr>
          <w:sz w:val="22"/>
          <w:szCs w:val="22"/>
        </w:rPr>
        <w:t>os</w:t>
      </w:r>
      <w:r w:rsidRPr="00A47DAC">
        <w:rPr>
          <w:sz w:val="22"/>
          <w:szCs w:val="22"/>
        </w:rPr>
        <w:t xml:space="preserve"> diferentes níveis de 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e realidades adversas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enfrentam problemas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desigualdades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vulnerabilidades e desafios</w:t>
      </w:r>
      <w:r w:rsidR="002E2A61" w:rsidRPr="00A47DAC">
        <w:rPr>
          <w:sz w:val="22"/>
          <w:szCs w:val="22"/>
        </w:rPr>
        <w:t xml:space="preserve"> comuns</w:t>
      </w:r>
      <w:r w:rsidRPr="00A47DAC">
        <w:rPr>
          <w:sz w:val="22"/>
          <w:szCs w:val="22"/>
        </w:rPr>
        <w:t xml:space="preserve">, </w:t>
      </w:r>
      <w:r w:rsidR="002E2A61" w:rsidRPr="00A47DAC">
        <w:rPr>
          <w:sz w:val="22"/>
          <w:szCs w:val="22"/>
        </w:rPr>
        <w:t xml:space="preserve">o que torna </w:t>
      </w:r>
      <w:r w:rsidRPr="00A47DAC">
        <w:rPr>
          <w:sz w:val="22"/>
          <w:szCs w:val="22"/>
        </w:rPr>
        <w:t xml:space="preserve">necessário adotar enfoques e propostas abrangentes e </w:t>
      </w:r>
      <w:r w:rsidR="007C36E3" w:rsidRPr="00A47DAC">
        <w:rPr>
          <w:sz w:val="22"/>
          <w:szCs w:val="22"/>
        </w:rPr>
        <w:t>multidimensiona</w:t>
      </w:r>
      <w:r w:rsidRPr="00A47DAC">
        <w:rPr>
          <w:sz w:val="22"/>
          <w:szCs w:val="22"/>
        </w:rPr>
        <w:t>is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em busca de soluções </w:t>
      </w:r>
      <w:r w:rsidR="007C36E3" w:rsidRPr="00A47DAC">
        <w:rPr>
          <w:sz w:val="22"/>
          <w:szCs w:val="22"/>
        </w:rPr>
        <w:t>(</w:t>
      </w:r>
      <w:r w:rsidRPr="00A47DAC">
        <w:rPr>
          <w:sz w:val="22"/>
          <w:szCs w:val="22"/>
        </w:rPr>
        <w:t xml:space="preserve">e não apenas critérios como renda </w:t>
      </w:r>
      <w:r w:rsidR="007C36E3" w:rsidRPr="00A47DAC">
        <w:rPr>
          <w:i/>
          <w:iCs/>
          <w:sz w:val="22"/>
          <w:szCs w:val="22"/>
        </w:rPr>
        <w:t>per capita</w:t>
      </w:r>
      <w:r w:rsidR="007C36E3" w:rsidRPr="00A47DAC">
        <w:rPr>
          <w:sz w:val="22"/>
          <w:szCs w:val="22"/>
        </w:rPr>
        <w:t xml:space="preserve">) </w:t>
      </w:r>
      <w:r w:rsidRPr="00A47DAC">
        <w:rPr>
          <w:sz w:val="22"/>
          <w:szCs w:val="22"/>
        </w:rPr>
        <w:t>adaptadas a cada contexto nacional e local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A esse respeito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a cooperação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 xml:space="preserve">ional </w:t>
      </w:r>
      <w:r w:rsidRPr="00A47DAC">
        <w:rPr>
          <w:sz w:val="22"/>
          <w:szCs w:val="22"/>
        </w:rPr>
        <w:t xml:space="preserve">com foco na região continua sendo </w:t>
      </w:r>
      <w:r w:rsidR="007C36E3" w:rsidRPr="00A47DAC">
        <w:rPr>
          <w:sz w:val="22"/>
          <w:szCs w:val="22"/>
        </w:rPr>
        <w:t xml:space="preserve">fundamental. </w:t>
      </w:r>
      <w:r w:rsidRPr="00A47DAC">
        <w:rPr>
          <w:sz w:val="22"/>
          <w:szCs w:val="22"/>
        </w:rPr>
        <w:t>A CEPAL propõe um novo enfoque de cooperação para países de renda m</w:t>
      </w:r>
      <w:r w:rsidR="003F21A1" w:rsidRPr="00A47DAC">
        <w:rPr>
          <w:sz w:val="22"/>
          <w:szCs w:val="22"/>
        </w:rPr>
        <w:t>é</w:t>
      </w:r>
      <w:r w:rsidRPr="00A47DAC">
        <w:rPr>
          <w:sz w:val="22"/>
          <w:szCs w:val="22"/>
        </w:rPr>
        <w:t>dia, inclusive instrumentos personalizados para</w:t>
      </w:r>
      <w:r w:rsidR="00552021" w:rsidRPr="00A47DAC">
        <w:rPr>
          <w:sz w:val="22"/>
          <w:szCs w:val="22"/>
        </w:rPr>
        <w:t xml:space="preserve"> enfrentar a heterogeneidade econômica, produtiva e social da região</w:t>
      </w:r>
      <w:r w:rsidR="007C36E3" w:rsidRPr="00A47DAC">
        <w:rPr>
          <w:sz w:val="22"/>
          <w:szCs w:val="22"/>
        </w:rPr>
        <w:t xml:space="preserve">. </w:t>
      </w:r>
      <w:r w:rsidR="00552021" w:rsidRPr="00A47DAC">
        <w:rPr>
          <w:sz w:val="22"/>
          <w:szCs w:val="22"/>
        </w:rPr>
        <w:t>Esse enfoque enfatiza políticas centradas nas pessoas</w:t>
      </w:r>
      <w:r w:rsidR="007C36E3" w:rsidRPr="00A47DAC">
        <w:rPr>
          <w:rStyle w:val="FootnoteReference"/>
          <w:sz w:val="22"/>
          <w:szCs w:val="22"/>
        </w:rPr>
        <w:footnoteReference w:id="3"/>
      </w:r>
      <w:r w:rsidR="007C36E3" w:rsidRPr="00A47DAC">
        <w:rPr>
          <w:sz w:val="22"/>
          <w:szCs w:val="22"/>
        </w:rPr>
        <w:t xml:space="preserve"> </w:t>
      </w:r>
      <w:r w:rsidR="00552021" w:rsidRPr="00A47DAC">
        <w:rPr>
          <w:sz w:val="22"/>
          <w:szCs w:val="22"/>
        </w:rPr>
        <w:t>para compatibilizar as iniciativas de cooperação com as prioridades locais</w:t>
      </w:r>
      <w:r w:rsidR="007C36E3" w:rsidRPr="00A47DAC">
        <w:rPr>
          <w:sz w:val="22"/>
          <w:szCs w:val="22"/>
        </w:rPr>
        <w:t>, promo</w:t>
      </w:r>
      <w:r w:rsidR="00552021" w:rsidRPr="00A47DAC">
        <w:rPr>
          <w:sz w:val="22"/>
          <w:szCs w:val="22"/>
        </w:rPr>
        <w:t>vendo a propriedade no âmbito local e combatendo a desigualdade e outras disparidades.</w:t>
      </w:r>
      <w:r w:rsidR="007C36E3" w:rsidRPr="00A47DAC">
        <w:rPr>
          <w:rStyle w:val="FootnoteReference"/>
          <w:sz w:val="22"/>
          <w:szCs w:val="22"/>
        </w:rPr>
        <w:footnoteReference w:id="4"/>
      </w:r>
    </w:p>
    <w:p w14:paraId="351546C6" w14:textId="77777777" w:rsidR="007C36E3" w:rsidRPr="00A47DAC" w:rsidRDefault="007C36E3" w:rsidP="007173BF">
      <w:pPr>
        <w:jc w:val="both"/>
        <w:rPr>
          <w:sz w:val="22"/>
          <w:szCs w:val="22"/>
        </w:rPr>
      </w:pPr>
    </w:p>
    <w:p w14:paraId="0C48F3D9" w14:textId="2802DEA7" w:rsidR="007C36E3" w:rsidRPr="00A47DAC" w:rsidRDefault="00552021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O estímulo para construir um sistema de cooperação mais inclusiv</w:t>
      </w:r>
      <w:r w:rsidR="003F21A1" w:rsidRPr="00A47DAC">
        <w:rPr>
          <w:sz w:val="22"/>
          <w:szCs w:val="22"/>
        </w:rPr>
        <w:t>o</w:t>
      </w:r>
      <w:r w:rsidRPr="00A47DAC">
        <w:rPr>
          <w:sz w:val="22"/>
          <w:szCs w:val="22"/>
        </w:rPr>
        <w:t xml:space="preserve"> e coerente pode ajudar a eliminar a lacuna entre o discurso, a teoria e a prática nas </w:t>
      </w:r>
      <w:r w:rsidR="00AC755B" w:rsidRPr="00A47DAC">
        <w:rPr>
          <w:sz w:val="22"/>
          <w:szCs w:val="22"/>
        </w:rPr>
        <w:t>Américas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Juntos os países podem caminhar em direção a uma estrutura de governo mais forte para a cooperação e podem aperfeiçoar a eficácia dos programas de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evitar a duplicação de esforços, melhorar a compatibili</w:t>
      </w:r>
      <w:r w:rsidR="003F21A1" w:rsidRPr="00A47DAC">
        <w:rPr>
          <w:sz w:val="22"/>
          <w:szCs w:val="22"/>
        </w:rPr>
        <w:t>dade</w:t>
      </w:r>
      <w:r w:rsidRPr="00A47DAC">
        <w:rPr>
          <w:sz w:val="22"/>
          <w:szCs w:val="22"/>
        </w:rPr>
        <w:t xml:space="preserve"> das ofertas de cooperação com as necessidades locais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desbloquear o financiamento para o </w:t>
      </w:r>
      <w:r w:rsidR="00B75B5A" w:rsidRPr="00A47DAC">
        <w:rPr>
          <w:sz w:val="22"/>
          <w:szCs w:val="22"/>
        </w:rPr>
        <w:t>desenvolvimento</w:t>
      </w:r>
      <w:r w:rsidRPr="00A47DAC">
        <w:rPr>
          <w:sz w:val="22"/>
          <w:szCs w:val="22"/>
        </w:rPr>
        <w:t xml:space="preserve"> e promover parcerias estratégicas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Esses esforços podem se traduzir </w:t>
      </w:r>
      <w:r w:rsidR="0060176C" w:rsidRPr="00A47DAC">
        <w:rPr>
          <w:sz w:val="22"/>
          <w:szCs w:val="22"/>
        </w:rPr>
        <w:t xml:space="preserve">em </w:t>
      </w:r>
      <w:r w:rsidR="00AC755B" w:rsidRPr="00A47DAC">
        <w:rPr>
          <w:color w:val="161719"/>
          <w:sz w:val="22"/>
          <w:szCs w:val="22"/>
        </w:rPr>
        <w:t>estratégias</w:t>
      </w:r>
      <w:r w:rsidR="007C36E3" w:rsidRPr="00A47DAC">
        <w:rPr>
          <w:color w:val="161719"/>
          <w:sz w:val="22"/>
          <w:szCs w:val="22"/>
        </w:rPr>
        <w:t xml:space="preserve"> </w:t>
      </w:r>
      <w:r w:rsidR="0060176C" w:rsidRPr="00A47DAC">
        <w:rPr>
          <w:color w:val="161719"/>
          <w:sz w:val="22"/>
          <w:szCs w:val="22"/>
        </w:rPr>
        <w:t xml:space="preserve">viáveis para complementar os esforços dos países por cumprir seus planos nacionais de </w:t>
      </w:r>
      <w:r w:rsidR="00B75B5A" w:rsidRPr="00A47DAC">
        <w:rPr>
          <w:color w:val="161719"/>
          <w:sz w:val="22"/>
          <w:szCs w:val="22"/>
        </w:rPr>
        <w:t xml:space="preserve">desenvolvimento </w:t>
      </w:r>
      <w:r w:rsidR="0060176C" w:rsidRPr="00A47DAC">
        <w:rPr>
          <w:color w:val="161719"/>
          <w:sz w:val="22"/>
          <w:szCs w:val="22"/>
        </w:rPr>
        <w:t xml:space="preserve">e </w:t>
      </w:r>
      <w:r w:rsidR="003F21A1" w:rsidRPr="00A47DAC">
        <w:rPr>
          <w:color w:val="161719"/>
          <w:sz w:val="22"/>
          <w:szCs w:val="22"/>
        </w:rPr>
        <w:t xml:space="preserve">os Objetivos de Desenvolvimento Sustentável </w:t>
      </w:r>
      <w:r w:rsidR="0060176C" w:rsidRPr="00A47DAC">
        <w:rPr>
          <w:sz w:val="22"/>
          <w:szCs w:val="22"/>
        </w:rPr>
        <w:t xml:space="preserve">até </w:t>
      </w:r>
      <w:r w:rsidR="007C36E3" w:rsidRPr="00A47DAC">
        <w:rPr>
          <w:sz w:val="22"/>
          <w:szCs w:val="22"/>
        </w:rPr>
        <w:t>2030.</w:t>
      </w:r>
    </w:p>
    <w:p w14:paraId="65BF7E1B" w14:textId="77777777" w:rsidR="007C36E3" w:rsidRDefault="007C36E3" w:rsidP="007173BF">
      <w:pPr>
        <w:jc w:val="both"/>
        <w:rPr>
          <w:sz w:val="22"/>
          <w:szCs w:val="22"/>
        </w:rPr>
      </w:pPr>
    </w:p>
    <w:p w14:paraId="48041CBF" w14:textId="77777777" w:rsidR="003763A5" w:rsidRPr="00A47DAC" w:rsidRDefault="003763A5" w:rsidP="007173BF">
      <w:pPr>
        <w:jc w:val="both"/>
        <w:rPr>
          <w:sz w:val="22"/>
          <w:szCs w:val="22"/>
        </w:rPr>
      </w:pPr>
    </w:p>
    <w:p w14:paraId="7E55CD70" w14:textId="5CA7FB80" w:rsidR="007C36E3" w:rsidRPr="00A47DAC" w:rsidRDefault="0060176C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A47DAC">
        <w:rPr>
          <w:rFonts w:ascii="Times New Roman" w:hAnsi="Times New Roman"/>
          <w:b/>
          <w:bCs/>
        </w:rPr>
        <w:t xml:space="preserve">O PAPEL DA OEA </w:t>
      </w:r>
    </w:p>
    <w:p w14:paraId="3CB736A7" w14:textId="77777777" w:rsidR="007C36E3" w:rsidRPr="00A47DAC" w:rsidRDefault="007C36E3" w:rsidP="007173BF">
      <w:pPr>
        <w:jc w:val="both"/>
        <w:rPr>
          <w:sz w:val="22"/>
          <w:szCs w:val="22"/>
        </w:rPr>
      </w:pPr>
    </w:p>
    <w:p w14:paraId="5BB86CF9" w14:textId="1297CC15" w:rsidR="007C36E3" w:rsidRPr="00A47DAC" w:rsidRDefault="006841AA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Os Estados membros da </w:t>
      </w:r>
      <w:r w:rsidR="00AC755B" w:rsidRPr="00A47DAC">
        <w:rPr>
          <w:sz w:val="22"/>
          <w:szCs w:val="22"/>
        </w:rPr>
        <w:t>OEA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há muito reconheceram a importância do estabelecimento de relações mutuamente benéficas</w:t>
      </w:r>
      <w:r w:rsidR="00542A55" w:rsidRPr="00A47DAC">
        <w:rPr>
          <w:sz w:val="22"/>
          <w:szCs w:val="22"/>
        </w:rPr>
        <w:t>,</w:t>
      </w:r>
      <w:r w:rsidRPr="00A47DAC">
        <w:rPr>
          <w:sz w:val="22"/>
          <w:szCs w:val="22"/>
        </w:rPr>
        <w:t xml:space="preserve"> fundadas na solidariedade, </w:t>
      </w:r>
      <w:r w:rsidR="00542A55" w:rsidRPr="00A47DAC">
        <w:rPr>
          <w:sz w:val="22"/>
          <w:szCs w:val="22"/>
        </w:rPr>
        <w:t xml:space="preserve">para </w:t>
      </w:r>
      <w:r w:rsidRPr="00A47DAC">
        <w:rPr>
          <w:sz w:val="22"/>
          <w:szCs w:val="22"/>
        </w:rPr>
        <w:t xml:space="preserve">enfrentar os desafios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da região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Nesse </w:t>
      </w:r>
      <w:r w:rsidR="007C36E3" w:rsidRPr="00A47DAC">
        <w:rPr>
          <w:sz w:val="22"/>
          <w:szCs w:val="22"/>
        </w:rPr>
        <w:t>context</w:t>
      </w:r>
      <w:r w:rsidRPr="00A47DAC">
        <w:rPr>
          <w:sz w:val="22"/>
          <w:szCs w:val="22"/>
        </w:rPr>
        <w:t>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AC755B" w:rsidRPr="00A47DAC">
        <w:rPr>
          <w:sz w:val="22"/>
          <w:szCs w:val="22"/>
        </w:rPr>
        <w:t>OEA</w:t>
      </w:r>
      <w:r w:rsidRPr="00A47DAC">
        <w:rPr>
          <w:sz w:val="22"/>
          <w:szCs w:val="22"/>
        </w:rPr>
        <w:t xml:space="preserve">, por intermédio do </w:t>
      </w:r>
      <w:r w:rsidR="007C36E3" w:rsidRPr="00A47DAC">
        <w:rPr>
          <w:sz w:val="22"/>
          <w:szCs w:val="22"/>
        </w:rPr>
        <w:t xml:space="preserve">CIDI </w:t>
      </w:r>
      <w:r w:rsidRPr="00A47DAC">
        <w:rPr>
          <w:sz w:val="22"/>
          <w:szCs w:val="22"/>
        </w:rPr>
        <w:t xml:space="preserve">e de sua Secretaria </w:t>
      </w:r>
      <w:r w:rsidR="007C36E3" w:rsidRPr="00A47DAC">
        <w:rPr>
          <w:sz w:val="22"/>
          <w:szCs w:val="22"/>
        </w:rPr>
        <w:t>Executiv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de </w:t>
      </w:r>
      <w:r w:rsidR="00AC755B" w:rsidRPr="00A47DAC">
        <w:rPr>
          <w:sz w:val="22"/>
          <w:szCs w:val="22"/>
        </w:rPr>
        <w:t xml:space="preserve">Desenvolvimento Integral </w:t>
      </w:r>
      <w:r w:rsidR="007C36E3" w:rsidRPr="00A47DAC">
        <w:rPr>
          <w:sz w:val="22"/>
          <w:szCs w:val="22"/>
        </w:rPr>
        <w:t xml:space="preserve">(SEDI), </w:t>
      </w:r>
      <w:r w:rsidR="00542A55" w:rsidRPr="00A47DAC">
        <w:rPr>
          <w:sz w:val="22"/>
          <w:szCs w:val="22"/>
        </w:rPr>
        <w:t>mediante a convocação</w:t>
      </w:r>
      <w:r w:rsidRPr="00A47DAC">
        <w:rPr>
          <w:sz w:val="22"/>
          <w:szCs w:val="22"/>
        </w:rPr>
        <w:t xml:space="preserve">, no âmbito de sua estrutura de ação, </w:t>
      </w:r>
      <w:r w:rsidR="00542A55" w:rsidRPr="00A47DAC">
        <w:rPr>
          <w:sz w:val="22"/>
          <w:szCs w:val="22"/>
        </w:rPr>
        <w:t>d</w:t>
      </w:r>
      <w:r w:rsidRPr="00A47DAC">
        <w:rPr>
          <w:sz w:val="22"/>
          <w:szCs w:val="22"/>
        </w:rPr>
        <w:t xml:space="preserve">os </w:t>
      </w:r>
      <w:r w:rsidR="007C36E3" w:rsidRPr="00A47DAC">
        <w:rPr>
          <w:sz w:val="22"/>
          <w:szCs w:val="22"/>
        </w:rPr>
        <w:t>diferent</w:t>
      </w:r>
      <w:r w:rsidRPr="00A47DAC">
        <w:rPr>
          <w:sz w:val="22"/>
          <w:szCs w:val="22"/>
        </w:rPr>
        <w:t>es</w:t>
      </w:r>
      <w:r w:rsidR="007C36E3" w:rsidRPr="00A47DAC">
        <w:rPr>
          <w:sz w:val="22"/>
          <w:szCs w:val="22"/>
        </w:rPr>
        <w:t xml:space="preserve"> </w:t>
      </w:r>
      <w:r w:rsidR="00942535" w:rsidRPr="00A47DAC">
        <w:rPr>
          <w:sz w:val="22"/>
          <w:szCs w:val="22"/>
        </w:rPr>
        <w:t xml:space="preserve">Estados </w:t>
      </w:r>
      <w:r w:rsidRPr="00A47DAC">
        <w:rPr>
          <w:sz w:val="22"/>
          <w:szCs w:val="22"/>
        </w:rPr>
        <w:t>do continente americano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detém o potencial para desempenhar papel </w:t>
      </w:r>
      <w:r w:rsidRPr="00A47DAC">
        <w:rPr>
          <w:sz w:val="22"/>
          <w:szCs w:val="22"/>
        </w:rPr>
        <w:lastRenderedPageBreak/>
        <w:t>central na promoção da cooperação e na construção de parcerias que apresentem soluções para enfrentar algumas das questões essenciais sociais, econômicas e ambientais que afetam o Hemisfério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O momento é propício para que os Estados membros usem os mecanismos de Cooperação para o Desenvolvimento </w:t>
      </w:r>
      <w:r w:rsidR="00C83347" w:rsidRPr="00A47DAC">
        <w:rPr>
          <w:sz w:val="22"/>
          <w:szCs w:val="22"/>
        </w:rPr>
        <w:t xml:space="preserve">vigentes </w:t>
      </w:r>
      <w:r w:rsidRPr="00A47DAC">
        <w:rPr>
          <w:sz w:val="22"/>
          <w:szCs w:val="22"/>
        </w:rPr>
        <w:t>na Organização, a fim de facilitar esse processo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especificamente sua Agência Interamericana de Cooperação para o Desenvolvimento </w:t>
      </w:r>
      <w:r w:rsidR="007C36E3" w:rsidRPr="00A47DAC">
        <w:rPr>
          <w:sz w:val="22"/>
          <w:szCs w:val="22"/>
        </w:rPr>
        <w:t>(</w:t>
      </w:r>
      <w:r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>).</w:t>
      </w:r>
    </w:p>
    <w:p w14:paraId="4D397129" w14:textId="77777777" w:rsidR="007C36E3" w:rsidRPr="00A47DAC" w:rsidRDefault="007C36E3" w:rsidP="007C36E3">
      <w:pPr>
        <w:ind w:firstLine="360"/>
        <w:jc w:val="both"/>
        <w:rPr>
          <w:sz w:val="22"/>
          <w:szCs w:val="22"/>
        </w:rPr>
      </w:pPr>
    </w:p>
    <w:p w14:paraId="2FB71088" w14:textId="74830FA1" w:rsidR="007C36E3" w:rsidRPr="00A47DAC" w:rsidRDefault="00141396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Ao longo da última década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as </w:t>
      </w:r>
      <w:r w:rsidR="00C83347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utoridades de </w:t>
      </w:r>
      <w:r w:rsidR="00C83347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 xml:space="preserve">ooperação da região estabeleceram uma base para promover a cooperação para o </w:t>
      </w:r>
      <w:r w:rsidR="00B75B5A" w:rsidRPr="00A47DAC">
        <w:rPr>
          <w:sz w:val="22"/>
          <w:szCs w:val="22"/>
        </w:rPr>
        <w:t xml:space="preserve">desenvolvimento </w:t>
      </w:r>
      <w:r w:rsidRPr="00A47DAC">
        <w:rPr>
          <w:sz w:val="22"/>
          <w:szCs w:val="22"/>
        </w:rPr>
        <w:t>entre os Estados membros por meio da Organização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A resolução da Assembleia Geral da OEA</w:t>
      </w:r>
      <w:r w:rsidR="00A93975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>AG/RES. 2881 (XLIV-O/16)</w:t>
      </w:r>
      <w:r w:rsidRPr="00A47DAC">
        <w:rPr>
          <w:sz w:val="22"/>
          <w:szCs w:val="22"/>
        </w:rPr>
        <w:t>,</w:t>
      </w:r>
      <w:r w:rsidR="007C36E3" w:rsidRPr="00A47DAC">
        <w:rPr>
          <w:sz w:val="22"/>
          <w:szCs w:val="22"/>
        </w:rPr>
        <w:t xml:space="preserve"> "</w:t>
      </w:r>
      <w:r w:rsidRPr="00A47DAC">
        <w:rPr>
          <w:sz w:val="22"/>
          <w:szCs w:val="22"/>
        </w:rPr>
        <w:t>Promovendo iniciativas hemisféricas em matéria de desenvolvimento i</w:t>
      </w:r>
      <w:r w:rsidR="007C36E3" w:rsidRPr="00A47DAC">
        <w:rPr>
          <w:sz w:val="22"/>
          <w:szCs w:val="22"/>
        </w:rPr>
        <w:t>ntegral"</w:t>
      </w:r>
      <w:r w:rsidRPr="00A47DAC">
        <w:rPr>
          <w:sz w:val="22"/>
          <w:szCs w:val="22"/>
        </w:rPr>
        <w:t xml:space="preserve">, </w:t>
      </w:r>
      <w:r w:rsidR="00542A55" w:rsidRPr="00A47DAC">
        <w:rPr>
          <w:sz w:val="22"/>
          <w:szCs w:val="22"/>
        </w:rPr>
        <w:t>definiu</w:t>
      </w:r>
      <w:r w:rsidRPr="00A47DAC">
        <w:rPr>
          <w:sz w:val="22"/>
          <w:szCs w:val="22"/>
        </w:rPr>
        <w:t xml:space="preserve"> a </w:t>
      </w:r>
      <w:r w:rsidR="007C36E3" w:rsidRPr="00A47DAC">
        <w:rPr>
          <w:sz w:val="22"/>
          <w:szCs w:val="22"/>
        </w:rPr>
        <w:t xml:space="preserve">Agenda </w:t>
      </w:r>
      <w:r w:rsidRPr="00A47DAC">
        <w:rPr>
          <w:sz w:val="22"/>
          <w:szCs w:val="22"/>
        </w:rPr>
        <w:t xml:space="preserve">2030 e os ODSs como a estrutura geral para o trabalho do </w:t>
      </w:r>
      <w:r w:rsidR="007C36E3" w:rsidRPr="00A47DAC">
        <w:rPr>
          <w:sz w:val="22"/>
          <w:szCs w:val="22"/>
        </w:rPr>
        <w:t xml:space="preserve">CIDI. </w:t>
      </w:r>
      <w:r w:rsidRPr="00A47DAC">
        <w:rPr>
          <w:sz w:val="22"/>
          <w:szCs w:val="22"/>
        </w:rPr>
        <w:t>Em resposta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por meio das Reuniões das </w:t>
      </w:r>
      <w:r w:rsidR="00967670" w:rsidRPr="00A47DAC">
        <w:rPr>
          <w:sz w:val="22"/>
          <w:szCs w:val="22"/>
        </w:rPr>
        <w:t xml:space="preserve">Altas </w:t>
      </w:r>
      <w:r w:rsidRPr="00A47DAC">
        <w:rPr>
          <w:sz w:val="22"/>
          <w:szCs w:val="22"/>
        </w:rPr>
        <w:t xml:space="preserve">Autoridades de Cooperação, os Estados membros buscaram reposicionar 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para apoiar a implementação da Agenda 2030 mediante a </w:t>
      </w:r>
      <w:r w:rsidR="00542A55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>ooperação Sul-Sul e T</w:t>
      </w:r>
      <w:r w:rsidR="007C36E3" w:rsidRPr="00A47DAC">
        <w:rPr>
          <w:sz w:val="22"/>
          <w:szCs w:val="22"/>
        </w:rPr>
        <w:t xml:space="preserve">riangular. </w:t>
      </w:r>
      <w:r w:rsidRPr="00A47DAC">
        <w:rPr>
          <w:sz w:val="22"/>
          <w:szCs w:val="22"/>
        </w:rPr>
        <w:t>Como agência de cooperação construída com base nos princípios de solidariedade e igualdade entre os Estados membros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pode atuar como facilitador estratégico </w:t>
      </w:r>
      <w:r w:rsidR="00BA1C82" w:rsidRPr="00A47DAC">
        <w:rPr>
          <w:sz w:val="22"/>
          <w:szCs w:val="22"/>
        </w:rPr>
        <w:t xml:space="preserve">para otimizar as ações de cooperação para 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, </w:t>
      </w:r>
      <w:r w:rsidR="00BA1C82" w:rsidRPr="00A47DAC">
        <w:rPr>
          <w:sz w:val="22"/>
          <w:szCs w:val="22"/>
        </w:rPr>
        <w:t>capitalizando simultaneamente seu poder único de convocar diálogo</w:t>
      </w:r>
      <w:r w:rsidR="00542A55" w:rsidRPr="00A47DAC">
        <w:rPr>
          <w:sz w:val="22"/>
          <w:szCs w:val="22"/>
        </w:rPr>
        <w:t>s</w:t>
      </w:r>
      <w:r w:rsidR="00BA1C82" w:rsidRPr="00A47DAC">
        <w:rPr>
          <w:sz w:val="22"/>
          <w:szCs w:val="22"/>
        </w:rPr>
        <w:t xml:space="preserve"> hemisférico</w:t>
      </w:r>
      <w:r w:rsidR="00542A55" w:rsidRPr="00A47DAC">
        <w:rPr>
          <w:sz w:val="22"/>
          <w:szCs w:val="22"/>
        </w:rPr>
        <w:t>s</w:t>
      </w:r>
      <w:r w:rsidR="00BA1C82" w:rsidRPr="00A47DAC">
        <w:rPr>
          <w:sz w:val="22"/>
          <w:szCs w:val="22"/>
        </w:rPr>
        <w:t xml:space="preserve"> de política entre </w:t>
      </w:r>
      <w:r w:rsidR="00542A55" w:rsidRPr="00A47DAC">
        <w:rPr>
          <w:sz w:val="22"/>
          <w:szCs w:val="22"/>
        </w:rPr>
        <w:t xml:space="preserve">os </w:t>
      </w:r>
      <w:r w:rsidR="00BA1C82" w:rsidRPr="00A47DAC">
        <w:rPr>
          <w:sz w:val="22"/>
          <w:szCs w:val="22"/>
        </w:rPr>
        <w:t>países e interessados relevantes</w:t>
      </w:r>
      <w:r w:rsidR="007C36E3" w:rsidRPr="00A47DAC">
        <w:rPr>
          <w:sz w:val="22"/>
          <w:szCs w:val="22"/>
        </w:rPr>
        <w:t>.</w:t>
      </w:r>
    </w:p>
    <w:p w14:paraId="1D01F4B2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6F15087C" w14:textId="7A38BA2B" w:rsidR="007C36E3" w:rsidRPr="00A47DAC" w:rsidRDefault="00BA1C82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em virtude de sua capacidade de convocar e liderar o diálogo hemisférico de política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é solicitada a desempenhar um papel estratégico nos processos de desenvolvimento dos Estados membros</w:t>
      </w:r>
      <w:r w:rsidR="00AC1BE8" w:rsidRPr="00A47DAC">
        <w:rPr>
          <w:sz w:val="22"/>
          <w:szCs w:val="22"/>
        </w:rPr>
        <w:t xml:space="preserve">, melhorando os espaços para o diálogo técnico-político e a discussão sobre cooperação 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  <w:r w:rsidR="00AC1BE8" w:rsidRPr="00A47DAC">
        <w:rPr>
          <w:sz w:val="22"/>
          <w:szCs w:val="22"/>
        </w:rPr>
        <w:t>Esse diálogo permanente apoia os processos dos Estados membros para o fortalecimento de suas instituições internacionais de cooperação e seus sistemas nacionais de cooperação, assegurando ao mesmo tempo a compatibili</w:t>
      </w:r>
      <w:r w:rsidR="00542A55" w:rsidRPr="00A47DAC">
        <w:rPr>
          <w:sz w:val="22"/>
          <w:szCs w:val="22"/>
        </w:rPr>
        <w:t>dade</w:t>
      </w:r>
      <w:r w:rsidR="00AC1BE8" w:rsidRPr="00A47DAC">
        <w:rPr>
          <w:sz w:val="22"/>
          <w:szCs w:val="22"/>
        </w:rPr>
        <w:t xml:space="preserve"> da estratégia de cooperação da Agência com as prioridades e interesses dos Estados membros</w:t>
      </w:r>
      <w:r w:rsidR="007C36E3" w:rsidRPr="00A47DAC">
        <w:rPr>
          <w:sz w:val="22"/>
          <w:szCs w:val="22"/>
        </w:rPr>
        <w:t>. A</w:t>
      </w:r>
      <w:r w:rsidR="00AC1BE8" w:rsidRPr="00A47DAC">
        <w:rPr>
          <w:sz w:val="22"/>
          <w:szCs w:val="22"/>
        </w:rPr>
        <w:t xml:space="preserve">lém disso, 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="00542A55" w:rsidRPr="00A47DAC">
        <w:rPr>
          <w:sz w:val="22"/>
          <w:szCs w:val="22"/>
        </w:rPr>
        <w:t>promove</w:t>
      </w:r>
      <w:r w:rsidR="00AC1BE8" w:rsidRPr="00A47DAC">
        <w:rPr>
          <w:sz w:val="22"/>
          <w:szCs w:val="22"/>
        </w:rPr>
        <w:t xml:space="preserve"> a coordenação e a canalização tanto das necessidades quanto das demandas de cooperação com as boas práticas e virtudes dos Estados membros e entre os Estados membros e as estratégias de colaboração e assistência de outros atores-chave, como os Estados Observadores Permanentes e outras organizações internacionais</w:t>
      </w:r>
      <w:r w:rsidR="007C36E3" w:rsidRPr="00A47DAC">
        <w:rPr>
          <w:sz w:val="22"/>
          <w:szCs w:val="22"/>
        </w:rPr>
        <w:t>.</w:t>
      </w:r>
    </w:p>
    <w:p w14:paraId="14F36341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58335ECC" w14:textId="296B0875" w:rsidR="007C36E3" w:rsidRPr="00A47DAC" w:rsidRDefault="00AC1BE8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Para coordenar esses esforços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as </w:t>
      </w:r>
      <w:r w:rsidR="00B45288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utoridades de </w:t>
      </w:r>
      <w:r w:rsidR="00B45288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 xml:space="preserve">ooperação dos Estados membros instituíram três </w:t>
      </w:r>
      <w:r w:rsidR="00B45288" w:rsidRPr="00A47DAC">
        <w:rPr>
          <w:sz w:val="22"/>
          <w:szCs w:val="22"/>
        </w:rPr>
        <w:t>G</w:t>
      </w:r>
      <w:r w:rsidRPr="00A47DAC">
        <w:rPr>
          <w:sz w:val="22"/>
          <w:szCs w:val="22"/>
        </w:rPr>
        <w:t xml:space="preserve">rupos de </w:t>
      </w:r>
      <w:r w:rsidR="00B45288" w:rsidRPr="00A47DAC">
        <w:rPr>
          <w:sz w:val="22"/>
          <w:szCs w:val="22"/>
        </w:rPr>
        <w:t>T</w:t>
      </w:r>
      <w:r w:rsidRPr="00A47DAC">
        <w:rPr>
          <w:sz w:val="22"/>
          <w:szCs w:val="22"/>
        </w:rPr>
        <w:t xml:space="preserve">rabalho no âmbito da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em sua reunião mais recente, em </w:t>
      </w:r>
      <w:r w:rsidR="007C36E3" w:rsidRPr="00A47DAC">
        <w:rPr>
          <w:sz w:val="22"/>
          <w:szCs w:val="22"/>
        </w:rPr>
        <w:t xml:space="preserve">2021, </w:t>
      </w:r>
      <w:r w:rsidRPr="00A47DAC">
        <w:rPr>
          <w:sz w:val="22"/>
          <w:szCs w:val="22"/>
        </w:rPr>
        <w:t>assegurando um enfoque mais estratégico do trabalho da Agência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aumenta</w:t>
      </w:r>
      <w:r w:rsidR="00B45288" w:rsidRPr="00A47DAC">
        <w:rPr>
          <w:sz w:val="22"/>
          <w:szCs w:val="22"/>
        </w:rPr>
        <w:t>ndo</w:t>
      </w:r>
      <w:r w:rsidRPr="00A47DAC">
        <w:rPr>
          <w:sz w:val="22"/>
          <w:szCs w:val="22"/>
        </w:rPr>
        <w:t xml:space="preserve"> o envolvimento entre os </w:t>
      </w:r>
      <w:r w:rsidR="00141396" w:rsidRPr="00A47DAC">
        <w:rPr>
          <w:sz w:val="22"/>
          <w:szCs w:val="22"/>
        </w:rPr>
        <w:t xml:space="preserve">Estados membros </w:t>
      </w:r>
      <w:r w:rsidRPr="00A47DAC">
        <w:rPr>
          <w:sz w:val="22"/>
          <w:szCs w:val="22"/>
        </w:rPr>
        <w:t>e reposicionando-a no cenário internacional da cooperação para o desenvolvimento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Como resultado direto dos </w:t>
      </w:r>
      <w:r w:rsidR="00B45288" w:rsidRPr="00A47DAC">
        <w:rPr>
          <w:sz w:val="22"/>
          <w:szCs w:val="22"/>
        </w:rPr>
        <w:t>G</w:t>
      </w:r>
      <w:r w:rsidRPr="00A47DAC">
        <w:rPr>
          <w:sz w:val="22"/>
          <w:szCs w:val="22"/>
        </w:rPr>
        <w:t xml:space="preserve">rupos de </w:t>
      </w:r>
      <w:r w:rsidR="00B45288" w:rsidRPr="00A47DAC">
        <w:rPr>
          <w:sz w:val="22"/>
          <w:szCs w:val="22"/>
        </w:rPr>
        <w:t>T</w:t>
      </w:r>
      <w:r w:rsidRPr="00A47DAC">
        <w:rPr>
          <w:sz w:val="22"/>
          <w:szCs w:val="22"/>
        </w:rPr>
        <w:t xml:space="preserve">rabalho, as </w:t>
      </w:r>
      <w:r w:rsidR="00B45288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utoridades de </w:t>
      </w:r>
      <w:r w:rsidR="00B45288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 xml:space="preserve">ooperação aprovaram um conjunto de recomendações em </w:t>
      </w:r>
      <w:r w:rsidR="007C36E3" w:rsidRPr="00A47DAC">
        <w:rPr>
          <w:sz w:val="22"/>
          <w:szCs w:val="22"/>
        </w:rPr>
        <w:t xml:space="preserve">2023, </w:t>
      </w:r>
      <w:r w:rsidRPr="00A47DAC">
        <w:rPr>
          <w:sz w:val="22"/>
          <w:szCs w:val="22"/>
        </w:rPr>
        <w:t xml:space="preserve">procurando fortalecer 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como a espinha dorsal da promoção, coordenação, gestão e facilitação do planejamento e execução de programas, projetos e </w:t>
      </w:r>
      <w:r w:rsidR="007C36E3" w:rsidRPr="00A47DAC">
        <w:rPr>
          <w:sz w:val="22"/>
          <w:szCs w:val="22"/>
        </w:rPr>
        <w:t>"</w:t>
      </w:r>
      <w:r w:rsidRPr="00A47DAC">
        <w:rPr>
          <w:sz w:val="22"/>
          <w:szCs w:val="22"/>
        </w:rPr>
        <w:t xml:space="preserve">parcerias para atividades de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" </w:t>
      </w:r>
      <w:r w:rsidRPr="00A47DAC">
        <w:rPr>
          <w:sz w:val="22"/>
          <w:szCs w:val="22"/>
        </w:rPr>
        <w:t xml:space="preserve">no âmbito da </w:t>
      </w:r>
      <w:r w:rsidR="00AC755B" w:rsidRPr="00A47DAC">
        <w:rPr>
          <w:sz w:val="22"/>
          <w:szCs w:val="22"/>
        </w:rPr>
        <w:t>OEA</w:t>
      </w:r>
      <w:r w:rsidR="007C36E3" w:rsidRPr="00A47DAC">
        <w:rPr>
          <w:sz w:val="22"/>
          <w:szCs w:val="22"/>
        </w:rPr>
        <w:t>/CIDI (</w:t>
      </w:r>
      <w:r w:rsidR="001E2F00" w:rsidRPr="00A47DAC">
        <w:rPr>
          <w:sz w:val="22"/>
          <w:szCs w:val="22"/>
        </w:rPr>
        <w:t>consulte a nota abaixo e as caixas de texto incluídas ao longo do documento para mais informações</w:t>
      </w:r>
      <w:r w:rsidR="007C36E3" w:rsidRPr="00A47DAC">
        <w:rPr>
          <w:sz w:val="22"/>
          <w:szCs w:val="22"/>
        </w:rPr>
        <w:t>).</w:t>
      </w:r>
      <w:r w:rsidR="00A93975" w:rsidRPr="00A47DAC">
        <w:rPr>
          <w:sz w:val="22"/>
          <w:szCs w:val="22"/>
        </w:rPr>
        <w:t xml:space="preserve"> </w:t>
      </w:r>
      <w:r w:rsidR="001E2F00" w:rsidRPr="00A47DAC">
        <w:rPr>
          <w:sz w:val="22"/>
          <w:szCs w:val="22"/>
        </w:rPr>
        <w:t xml:space="preserve">Esses esforços são também orientados por mandatos da Assembleia Geral e se centram na compatibilização da cooperação com os Processos Ministeriais do </w:t>
      </w:r>
      <w:r w:rsidR="007C36E3" w:rsidRPr="00A47DAC">
        <w:rPr>
          <w:sz w:val="22"/>
          <w:szCs w:val="22"/>
        </w:rPr>
        <w:t xml:space="preserve">CIDI, </w:t>
      </w:r>
      <w:r w:rsidR="001E2F00" w:rsidRPr="00A47DAC">
        <w:rPr>
          <w:sz w:val="22"/>
          <w:szCs w:val="22"/>
        </w:rPr>
        <w:t xml:space="preserve">na arrecadação de fundos para apoiar as </w:t>
      </w:r>
      <w:r w:rsidR="00B45288" w:rsidRPr="00A47DAC">
        <w:rPr>
          <w:sz w:val="22"/>
          <w:szCs w:val="22"/>
        </w:rPr>
        <w:t xml:space="preserve">parcerias nas </w:t>
      </w:r>
      <w:r w:rsidR="001E2F00" w:rsidRPr="00A47DAC">
        <w:rPr>
          <w:sz w:val="22"/>
          <w:szCs w:val="22"/>
        </w:rPr>
        <w:t>atividades de desenvolvimento e n</w:t>
      </w:r>
      <w:r w:rsidR="00B45288" w:rsidRPr="00A47DAC">
        <w:rPr>
          <w:sz w:val="22"/>
          <w:szCs w:val="22"/>
        </w:rPr>
        <w:t xml:space="preserve">o reposicionamento </w:t>
      </w:r>
      <w:r w:rsidR="001E2F00" w:rsidRPr="00A47DAC">
        <w:rPr>
          <w:sz w:val="22"/>
          <w:szCs w:val="22"/>
        </w:rPr>
        <w:t xml:space="preserve">da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="001E2F00" w:rsidRPr="00A47DAC">
        <w:rPr>
          <w:sz w:val="22"/>
          <w:szCs w:val="22"/>
        </w:rPr>
        <w:t>para que seja mais receptiva às necessidades da região</w:t>
      </w:r>
      <w:r w:rsidR="007C36E3" w:rsidRPr="00A47DAC">
        <w:rPr>
          <w:sz w:val="22"/>
          <w:szCs w:val="22"/>
        </w:rPr>
        <w:t>.</w:t>
      </w:r>
    </w:p>
    <w:p w14:paraId="45C89C10" w14:textId="77777777" w:rsidR="007C36E3" w:rsidRPr="00A47DAC" w:rsidRDefault="007C36E3" w:rsidP="007C36E3">
      <w:pPr>
        <w:ind w:firstLine="360"/>
        <w:jc w:val="both"/>
        <w:rPr>
          <w:sz w:val="22"/>
          <w:szCs w:val="22"/>
        </w:rPr>
      </w:pPr>
    </w:p>
    <w:p w14:paraId="6435ED5C" w14:textId="77777777" w:rsidR="007173BF" w:rsidRPr="00A47DAC" w:rsidRDefault="007173BF" w:rsidP="007C36E3">
      <w:pPr>
        <w:ind w:firstLine="360"/>
        <w:jc w:val="both"/>
        <w:rPr>
          <w:sz w:val="22"/>
          <w:szCs w:val="22"/>
        </w:rPr>
      </w:pPr>
    </w:p>
    <w:p w14:paraId="3E1470A9" w14:textId="77777777" w:rsidR="007173BF" w:rsidRPr="00A47DAC" w:rsidRDefault="007173BF" w:rsidP="007C36E3">
      <w:pPr>
        <w:ind w:firstLine="36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C36E3" w:rsidRPr="00A47DAC" w14:paraId="7E7E62E7" w14:textId="77777777" w:rsidTr="009F148F">
        <w:tc>
          <w:tcPr>
            <w:tcW w:w="8990" w:type="dxa"/>
          </w:tcPr>
          <w:p w14:paraId="3C17F77E" w14:textId="29BE3050" w:rsidR="007C36E3" w:rsidRPr="00A47DAC" w:rsidRDefault="007C36E3" w:rsidP="009F148F">
            <w:pPr>
              <w:jc w:val="both"/>
              <w:rPr>
                <w:rFonts w:ascii="Times New Roman" w:hAnsi="Times New Roman"/>
                <w:sz w:val="22"/>
              </w:rPr>
            </w:pPr>
            <w:r w:rsidRPr="00A47DAC">
              <w:rPr>
                <w:rFonts w:ascii="Times New Roman" w:hAnsi="Times New Roman"/>
                <w:szCs w:val="18"/>
              </w:rPr>
              <w:t>Not</w:t>
            </w:r>
            <w:r w:rsidR="001E2F00" w:rsidRPr="00A47DAC">
              <w:rPr>
                <w:rFonts w:ascii="Times New Roman" w:hAnsi="Times New Roman"/>
                <w:szCs w:val="18"/>
              </w:rPr>
              <w:t>a</w:t>
            </w:r>
            <w:r w:rsidRPr="00A47DAC">
              <w:rPr>
                <w:rFonts w:ascii="Times New Roman" w:hAnsi="Times New Roman"/>
                <w:szCs w:val="18"/>
              </w:rPr>
              <w:t xml:space="preserve">: </w:t>
            </w:r>
            <w:r w:rsidR="00E84449" w:rsidRPr="00A47DAC">
              <w:rPr>
                <w:rFonts w:ascii="Times New Roman" w:hAnsi="Times New Roman"/>
                <w:szCs w:val="18"/>
              </w:rPr>
              <w:t>Para posterior referência</w:t>
            </w:r>
            <w:r w:rsidRPr="00A47DAC">
              <w:rPr>
                <w:rFonts w:ascii="Times New Roman" w:hAnsi="Times New Roman"/>
                <w:szCs w:val="18"/>
              </w:rPr>
              <w:t xml:space="preserve"> </w:t>
            </w:r>
            <w:r w:rsidR="00E84449" w:rsidRPr="00A47DAC">
              <w:rPr>
                <w:rFonts w:ascii="Times New Roman" w:hAnsi="Times New Roman"/>
                <w:szCs w:val="18"/>
              </w:rPr>
              <w:t>e consideração das Autoridades de Cooperação dos Estados membros, na medida em que se envolvam no diálogo na Reunião</w:t>
            </w:r>
            <w:r w:rsidRPr="00A47DAC">
              <w:rPr>
                <w:rFonts w:ascii="Times New Roman" w:hAnsi="Times New Roman"/>
                <w:szCs w:val="18"/>
              </w:rPr>
              <w:t xml:space="preserve"> Ministerial, </w:t>
            </w:r>
            <w:r w:rsidR="00E84449" w:rsidRPr="00A47DAC">
              <w:rPr>
                <w:rFonts w:ascii="Times New Roman" w:hAnsi="Times New Roman"/>
                <w:szCs w:val="18"/>
              </w:rPr>
              <w:t>a</w:t>
            </w:r>
            <w:r w:rsidRPr="00A47DAC">
              <w:rPr>
                <w:rFonts w:ascii="Times New Roman" w:hAnsi="Times New Roman"/>
                <w:szCs w:val="18"/>
              </w:rPr>
              <w:t xml:space="preserve"> Secretaria </w:t>
            </w:r>
            <w:r w:rsidR="00E84449" w:rsidRPr="00A47DAC">
              <w:rPr>
                <w:rFonts w:ascii="Times New Roman" w:hAnsi="Times New Roman"/>
                <w:szCs w:val="18"/>
              </w:rPr>
              <w:t xml:space="preserve">revisou este projeto preliminar de </w:t>
            </w:r>
            <w:r w:rsidR="00E84449" w:rsidRPr="00A47DAC">
              <w:rPr>
                <w:rFonts w:ascii="Times New Roman" w:hAnsi="Times New Roman"/>
                <w:szCs w:val="18"/>
              </w:rPr>
              <w:lastRenderedPageBreak/>
              <w:t xml:space="preserve">agenda anotada para incluir um conjunto de textos que resumem as principais recomendações decorrentes dos Grupos de Trabalho da </w:t>
            </w:r>
            <w:r w:rsidR="006841AA" w:rsidRPr="00A47DAC">
              <w:rPr>
                <w:rFonts w:ascii="Times New Roman" w:hAnsi="Times New Roman"/>
                <w:szCs w:val="18"/>
              </w:rPr>
              <w:t>AICD</w:t>
            </w:r>
            <w:r w:rsidRPr="00A47DAC">
              <w:rPr>
                <w:rFonts w:ascii="Times New Roman" w:hAnsi="Times New Roman"/>
                <w:szCs w:val="18"/>
              </w:rPr>
              <w:t xml:space="preserve">. </w:t>
            </w:r>
            <w:r w:rsidR="00E84449" w:rsidRPr="00A47DAC">
              <w:rPr>
                <w:rFonts w:ascii="Times New Roman" w:hAnsi="Times New Roman"/>
                <w:szCs w:val="18"/>
              </w:rPr>
              <w:t xml:space="preserve">Para acesso ao conjunto completo de recomendações de cada Grupo de Trabalho </w:t>
            </w:r>
            <w:r w:rsidR="00F918AB" w:rsidRPr="00A47DAC">
              <w:rPr>
                <w:rFonts w:ascii="Times New Roman" w:hAnsi="Times New Roman"/>
                <w:szCs w:val="18"/>
              </w:rPr>
              <w:t xml:space="preserve">use </w:t>
            </w:r>
            <w:r w:rsidR="00E84449" w:rsidRPr="00A47DAC">
              <w:rPr>
                <w:rFonts w:ascii="Times New Roman" w:hAnsi="Times New Roman"/>
                <w:szCs w:val="18"/>
              </w:rPr>
              <w:t xml:space="preserve">os </w:t>
            </w:r>
            <w:r w:rsidRPr="00A47DAC">
              <w:rPr>
                <w:rFonts w:ascii="Times New Roman" w:hAnsi="Times New Roman"/>
                <w:i/>
                <w:iCs/>
                <w:szCs w:val="18"/>
              </w:rPr>
              <w:t>links</w:t>
            </w:r>
            <w:r w:rsidRPr="00A47DAC">
              <w:rPr>
                <w:rFonts w:ascii="Times New Roman" w:hAnsi="Times New Roman"/>
                <w:szCs w:val="18"/>
              </w:rPr>
              <w:t xml:space="preserve"> </w:t>
            </w:r>
            <w:r w:rsidR="00E84449" w:rsidRPr="00A47DAC">
              <w:rPr>
                <w:rFonts w:ascii="Times New Roman" w:hAnsi="Times New Roman"/>
                <w:szCs w:val="18"/>
              </w:rPr>
              <w:t>em cada uma das caixas</w:t>
            </w:r>
            <w:r w:rsidRPr="00A47DAC">
              <w:rPr>
                <w:rFonts w:ascii="Times New Roman" w:hAnsi="Times New Roman"/>
                <w:szCs w:val="18"/>
              </w:rPr>
              <w:t>.</w:t>
            </w:r>
          </w:p>
        </w:tc>
      </w:tr>
    </w:tbl>
    <w:p w14:paraId="51A538B8" w14:textId="77777777" w:rsidR="007C36E3" w:rsidRDefault="007C36E3" w:rsidP="007C36E3">
      <w:pPr>
        <w:jc w:val="both"/>
        <w:rPr>
          <w:sz w:val="22"/>
          <w:szCs w:val="22"/>
        </w:rPr>
      </w:pPr>
    </w:p>
    <w:p w14:paraId="7E279667" w14:textId="77777777" w:rsidR="003763A5" w:rsidRPr="00A47DAC" w:rsidRDefault="003763A5" w:rsidP="007C36E3">
      <w:pPr>
        <w:jc w:val="both"/>
        <w:rPr>
          <w:sz w:val="22"/>
          <w:szCs w:val="22"/>
        </w:rPr>
      </w:pPr>
    </w:p>
    <w:p w14:paraId="4A7DCDF9" w14:textId="1992B189" w:rsidR="007C36E3" w:rsidRPr="00A47DAC" w:rsidRDefault="00E84449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 xml:space="preserve">TEMA E TÓPICOS PROPOSTOS PARA A REUNIÃO </w:t>
      </w:r>
      <w:r w:rsidR="007C36E3" w:rsidRPr="00A47DAC">
        <w:rPr>
          <w:rFonts w:ascii="Times New Roman" w:hAnsi="Times New Roman"/>
          <w:b/>
          <w:bCs/>
          <w:color w:val="000000" w:themeColor="text1"/>
        </w:rPr>
        <w:t xml:space="preserve">MINISTERIAL </w:t>
      </w:r>
    </w:p>
    <w:p w14:paraId="5753AF35" w14:textId="77777777" w:rsidR="007C36E3" w:rsidRPr="00A47DAC" w:rsidRDefault="007C36E3" w:rsidP="007C36E3">
      <w:pPr>
        <w:jc w:val="both"/>
        <w:rPr>
          <w:sz w:val="22"/>
          <w:szCs w:val="22"/>
        </w:rPr>
      </w:pPr>
    </w:p>
    <w:p w14:paraId="407577B8" w14:textId="3FF0D9C6" w:rsidR="007C36E3" w:rsidRPr="00A47DAC" w:rsidRDefault="00E84449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O tema abrangente da Quarta Reunião de Altas Autoridades de Cooperação</w:t>
      </w:r>
      <w:r w:rsidR="007C36E3" w:rsidRPr="00A47DAC">
        <w:rPr>
          <w:sz w:val="22"/>
          <w:szCs w:val="22"/>
        </w:rPr>
        <w:t>, “</w:t>
      </w:r>
      <w:r w:rsidR="007C36E3" w:rsidRPr="00A47DAC">
        <w:rPr>
          <w:i/>
          <w:iCs/>
          <w:color w:val="000000" w:themeColor="text1"/>
          <w:sz w:val="22"/>
          <w:szCs w:val="22"/>
        </w:rPr>
        <w:t>Otimiz</w:t>
      </w:r>
      <w:r w:rsidRPr="00A47DAC">
        <w:rPr>
          <w:i/>
          <w:iCs/>
          <w:color w:val="000000" w:themeColor="text1"/>
          <w:sz w:val="22"/>
          <w:szCs w:val="22"/>
        </w:rPr>
        <w:t xml:space="preserve">ando a cooperação e as parcerias para o desenvolvimento nas </w:t>
      </w:r>
      <w:r w:rsidR="00AC755B" w:rsidRPr="00A47DAC">
        <w:rPr>
          <w:i/>
          <w:color w:val="000000" w:themeColor="text1"/>
          <w:sz w:val="22"/>
          <w:szCs w:val="22"/>
        </w:rPr>
        <w:t>Américas</w:t>
      </w:r>
      <w:r w:rsidR="007C36E3" w:rsidRPr="00A47DAC">
        <w:rPr>
          <w:i/>
          <w:iCs/>
          <w:color w:val="000000" w:themeColor="text1"/>
          <w:sz w:val="22"/>
          <w:szCs w:val="22"/>
        </w:rPr>
        <w:t xml:space="preserve">” </w:t>
      </w:r>
      <w:r w:rsidRPr="00A47DAC">
        <w:rPr>
          <w:sz w:val="22"/>
          <w:szCs w:val="22"/>
        </w:rPr>
        <w:t xml:space="preserve">apresenta uma oportunidade </w:t>
      </w:r>
      <w:r w:rsidR="00C34F53" w:rsidRPr="00A47DAC">
        <w:rPr>
          <w:sz w:val="22"/>
          <w:szCs w:val="22"/>
        </w:rPr>
        <w:t xml:space="preserve">de maximização das soluções, das competências e da capacidade dos </w:t>
      </w:r>
      <w:r w:rsidR="00141396" w:rsidRPr="00A47DAC">
        <w:rPr>
          <w:sz w:val="22"/>
          <w:szCs w:val="22"/>
        </w:rPr>
        <w:t xml:space="preserve">Estados membros </w:t>
      </w:r>
      <w:r w:rsidR="00C34F53" w:rsidRPr="00A47DAC">
        <w:rPr>
          <w:sz w:val="22"/>
          <w:szCs w:val="22"/>
        </w:rPr>
        <w:t>para confrontar as barreiras que permanentemente impedem a mobilização da cooperação para o desenvolvimento</w:t>
      </w:r>
      <w:r w:rsidR="007C36E3" w:rsidRPr="00A47DAC">
        <w:rPr>
          <w:sz w:val="22"/>
          <w:szCs w:val="22"/>
        </w:rPr>
        <w:t xml:space="preserve">. </w:t>
      </w:r>
      <w:r w:rsidR="00C34F53" w:rsidRPr="00A47DAC">
        <w:rPr>
          <w:sz w:val="22"/>
          <w:szCs w:val="22"/>
        </w:rPr>
        <w:t>Esses desafios compreendem questões críticas como</w:t>
      </w:r>
      <w:r w:rsidR="007C36E3" w:rsidRPr="00A47DAC">
        <w:rPr>
          <w:sz w:val="22"/>
          <w:szCs w:val="22"/>
        </w:rPr>
        <w:t xml:space="preserve">: 1) </w:t>
      </w:r>
      <w:r w:rsidR="00C34F53" w:rsidRPr="00A47DAC">
        <w:rPr>
          <w:sz w:val="22"/>
          <w:szCs w:val="22"/>
        </w:rPr>
        <w:t>melhoramento das estruturas de governo para a cooperação eficaz</w:t>
      </w:r>
      <w:r w:rsidR="007C36E3" w:rsidRPr="00A47DAC">
        <w:rPr>
          <w:sz w:val="22"/>
          <w:szCs w:val="22"/>
        </w:rPr>
        <w:t xml:space="preserve">; 2) </w:t>
      </w:r>
      <w:r w:rsidR="00C34F53" w:rsidRPr="00A47DAC">
        <w:rPr>
          <w:sz w:val="22"/>
          <w:szCs w:val="22"/>
        </w:rPr>
        <w:t xml:space="preserve">captação, compilação e comunicação de novas necessidades </w:t>
      </w:r>
      <w:r w:rsidR="002A22FE" w:rsidRPr="00A47DAC">
        <w:rPr>
          <w:sz w:val="22"/>
          <w:szCs w:val="22"/>
        </w:rPr>
        <w:t xml:space="preserve">de cooperação para </w:t>
      </w:r>
      <w:r w:rsidR="00C34F53" w:rsidRPr="00A47DAC">
        <w:rPr>
          <w:sz w:val="22"/>
          <w:szCs w:val="22"/>
        </w:rPr>
        <w:t>atenção e ação</w:t>
      </w:r>
      <w:r w:rsidR="007C36E3" w:rsidRPr="00A47DAC">
        <w:rPr>
          <w:sz w:val="22"/>
          <w:szCs w:val="22"/>
        </w:rPr>
        <w:t xml:space="preserve">; 3) </w:t>
      </w:r>
      <w:r w:rsidR="00C34F53" w:rsidRPr="00A47DAC">
        <w:rPr>
          <w:sz w:val="22"/>
          <w:szCs w:val="22"/>
        </w:rPr>
        <w:t>promoção da coerência entre os sistemas naciona</w:t>
      </w:r>
      <w:r w:rsidR="00A832D0" w:rsidRPr="00A47DAC">
        <w:rPr>
          <w:sz w:val="22"/>
          <w:szCs w:val="22"/>
        </w:rPr>
        <w:t>is</w:t>
      </w:r>
      <w:r w:rsidR="00C34F53" w:rsidRPr="00A47DAC">
        <w:rPr>
          <w:sz w:val="22"/>
          <w:szCs w:val="22"/>
        </w:rPr>
        <w:t xml:space="preserve">, </w:t>
      </w:r>
      <w:r w:rsidR="00A832D0" w:rsidRPr="00A47DAC">
        <w:rPr>
          <w:sz w:val="22"/>
          <w:szCs w:val="22"/>
        </w:rPr>
        <w:t>regionais e internacionais de prestação de informações</w:t>
      </w:r>
      <w:r w:rsidR="007C36E3" w:rsidRPr="00A47DAC">
        <w:rPr>
          <w:sz w:val="22"/>
          <w:szCs w:val="22"/>
        </w:rPr>
        <w:t xml:space="preserve">; 4) </w:t>
      </w:r>
      <w:r w:rsidR="00045B83" w:rsidRPr="00A47DAC">
        <w:rPr>
          <w:sz w:val="22"/>
          <w:szCs w:val="22"/>
        </w:rPr>
        <w:t>otimização</w:t>
      </w:r>
      <w:r w:rsidR="00F6690E" w:rsidRPr="00A47DAC">
        <w:rPr>
          <w:sz w:val="22"/>
          <w:szCs w:val="22"/>
        </w:rPr>
        <w:t xml:space="preserve"> d</w:t>
      </w:r>
      <w:r w:rsidR="00A47DAC">
        <w:rPr>
          <w:sz w:val="22"/>
          <w:szCs w:val="22"/>
        </w:rPr>
        <w:t>e</w:t>
      </w:r>
      <w:r w:rsidR="00F6690E" w:rsidRPr="00A47DAC">
        <w:rPr>
          <w:sz w:val="22"/>
          <w:szCs w:val="22"/>
        </w:rPr>
        <w:t xml:space="preserve"> </w:t>
      </w:r>
      <w:r w:rsidR="00A47DAC">
        <w:rPr>
          <w:sz w:val="22"/>
          <w:szCs w:val="22"/>
        </w:rPr>
        <w:t xml:space="preserve">enfoques nacionais efetivos para a realização dos Objetivos de Desenvolvimento Sustentável </w:t>
      </w:r>
      <w:r w:rsidR="00875C82">
        <w:rPr>
          <w:sz w:val="22"/>
          <w:szCs w:val="22"/>
        </w:rPr>
        <w:t xml:space="preserve">(ODSs) </w:t>
      </w:r>
      <w:r w:rsidR="00A47DAC">
        <w:rPr>
          <w:sz w:val="22"/>
          <w:szCs w:val="22"/>
        </w:rPr>
        <w:t>como meio</w:t>
      </w:r>
      <w:r w:rsidR="00C34F53" w:rsidRPr="00A47DAC">
        <w:rPr>
          <w:sz w:val="22"/>
          <w:szCs w:val="22"/>
        </w:rPr>
        <w:t xml:space="preserve"> de cooperação; e </w:t>
      </w:r>
      <w:r w:rsidR="007C36E3" w:rsidRPr="00A47DAC">
        <w:rPr>
          <w:sz w:val="22"/>
          <w:szCs w:val="22"/>
        </w:rPr>
        <w:t xml:space="preserve">5) </w:t>
      </w:r>
      <w:r w:rsidR="00C34F53" w:rsidRPr="00A47DAC">
        <w:rPr>
          <w:sz w:val="22"/>
          <w:szCs w:val="22"/>
        </w:rPr>
        <w:t>eliminação das lacunas de financiamento</w:t>
      </w:r>
      <w:r w:rsidR="00045B83" w:rsidRPr="00A47DAC">
        <w:rPr>
          <w:sz w:val="22"/>
          <w:szCs w:val="22"/>
        </w:rPr>
        <w:t>/</w:t>
      </w:r>
      <w:r w:rsidR="00C726BB" w:rsidRPr="00A47DAC">
        <w:rPr>
          <w:sz w:val="22"/>
          <w:szCs w:val="22"/>
        </w:rPr>
        <w:t xml:space="preserve">crédito para a cooperação para 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  <w:r w:rsidR="00C726BB" w:rsidRPr="00A47DAC">
        <w:rPr>
          <w:sz w:val="22"/>
          <w:szCs w:val="22"/>
        </w:rPr>
        <w:t xml:space="preserve">As Autoridades </w:t>
      </w:r>
      <w:r w:rsidR="00967670" w:rsidRPr="00A47DAC">
        <w:rPr>
          <w:sz w:val="22"/>
          <w:szCs w:val="22"/>
        </w:rPr>
        <w:t xml:space="preserve">de </w:t>
      </w:r>
      <w:r w:rsidR="00C726BB" w:rsidRPr="00A47DAC">
        <w:rPr>
          <w:sz w:val="22"/>
          <w:szCs w:val="22"/>
        </w:rPr>
        <w:t xml:space="preserve">Cooperação dos Estados membros abordarão esses tópicos e abrirão o diálogo aos representantes dos Estados Observadores Permanentes, </w:t>
      </w:r>
      <w:r w:rsidR="00A832D0" w:rsidRPr="00A47DAC">
        <w:rPr>
          <w:sz w:val="22"/>
          <w:szCs w:val="22"/>
        </w:rPr>
        <w:t xml:space="preserve">das </w:t>
      </w:r>
      <w:r w:rsidR="00C726BB" w:rsidRPr="00A47DAC">
        <w:rPr>
          <w:sz w:val="22"/>
          <w:szCs w:val="22"/>
        </w:rPr>
        <w:t xml:space="preserve">Instituições Financeiras de Desenvolvimento </w:t>
      </w:r>
      <w:r w:rsidR="007C36E3" w:rsidRPr="00A47DAC">
        <w:rPr>
          <w:sz w:val="22"/>
          <w:szCs w:val="22"/>
        </w:rPr>
        <w:t>(</w:t>
      </w:r>
      <w:r w:rsidR="00C726BB" w:rsidRPr="00A47DAC">
        <w:rPr>
          <w:sz w:val="22"/>
          <w:szCs w:val="22"/>
        </w:rPr>
        <w:t>I</w:t>
      </w:r>
      <w:r w:rsidR="007C36E3" w:rsidRPr="00A47DAC">
        <w:rPr>
          <w:sz w:val="22"/>
          <w:szCs w:val="22"/>
        </w:rPr>
        <w:t>F</w:t>
      </w:r>
      <w:r w:rsidR="00C726BB" w:rsidRPr="00A47DAC">
        <w:rPr>
          <w:sz w:val="22"/>
          <w:szCs w:val="22"/>
        </w:rPr>
        <w:t>D</w:t>
      </w:r>
      <w:r w:rsidR="007C36E3" w:rsidRPr="00A47DAC">
        <w:rPr>
          <w:sz w:val="22"/>
          <w:szCs w:val="22"/>
        </w:rPr>
        <w:t xml:space="preserve">s), </w:t>
      </w:r>
      <w:r w:rsidR="00A832D0" w:rsidRPr="00A47DAC">
        <w:rPr>
          <w:sz w:val="22"/>
          <w:szCs w:val="22"/>
        </w:rPr>
        <w:t xml:space="preserve">das </w:t>
      </w:r>
      <w:r w:rsidR="00C726BB" w:rsidRPr="00A47DAC">
        <w:rPr>
          <w:sz w:val="22"/>
          <w:szCs w:val="22"/>
        </w:rPr>
        <w:t xml:space="preserve">fundações e </w:t>
      </w:r>
      <w:r w:rsidR="00A832D0" w:rsidRPr="00A47DAC">
        <w:rPr>
          <w:sz w:val="22"/>
          <w:szCs w:val="22"/>
        </w:rPr>
        <w:t xml:space="preserve">do </w:t>
      </w:r>
      <w:r w:rsidR="00C726BB" w:rsidRPr="00A47DAC">
        <w:rPr>
          <w:sz w:val="22"/>
          <w:szCs w:val="22"/>
        </w:rPr>
        <w:t>setor privado</w:t>
      </w:r>
      <w:r w:rsidR="007C36E3" w:rsidRPr="00A47DAC">
        <w:rPr>
          <w:sz w:val="22"/>
          <w:szCs w:val="22"/>
        </w:rPr>
        <w:t>,</w:t>
      </w:r>
      <w:r w:rsidR="00C726BB" w:rsidRPr="00A47DAC">
        <w:rPr>
          <w:sz w:val="22"/>
          <w:szCs w:val="22"/>
        </w:rPr>
        <w:t xml:space="preserve"> além de outros atores relevantes</w:t>
      </w:r>
      <w:r w:rsidR="007C36E3" w:rsidRPr="00A47DAC">
        <w:rPr>
          <w:sz w:val="22"/>
          <w:szCs w:val="22"/>
        </w:rPr>
        <w:t>.</w:t>
      </w:r>
    </w:p>
    <w:p w14:paraId="757EA429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6E517D1D" w14:textId="22884932" w:rsidR="007C36E3" w:rsidRPr="00A47DAC" w:rsidRDefault="00D73ACA" w:rsidP="007173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b/>
        </w:rPr>
      </w:pPr>
      <w:r w:rsidRPr="00A47DAC">
        <w:rPr>
          <w:rFonts w:ascii="Times New Roman" w:hAnsi="Times New Roman"/>
          <w:b/>
          <w:bCs/>
        </w:rPr>
        <w:t xml:space="preserve">Melhoramento das estruturas de governo para a </w:t>
      </w:r>
      <w:r w:rsidR="007C36E3" w:rsidRPr="00A47DAC">
        <w:rPr>
          <w:rFonts w:ascii="Times New Roman" w:hAnsi="Times New Roman"/>
          <w:b/>
          <w:bCs/>
        </w:rPr>
        <w:t>coopera</w:t>
      </w:r>
      <w:r w:rsidRPr="00A47DAC">
        <w:rPr>
          <w:rFonts w:ascii="Times New Roman" w:hAnsi="Times New Roman"/>
          <w:b/>
          <w:bCs/>
        </w:rPr>
        <w:t xml:space="preserve">ção eficaz </w:t>
      </w:r>
    </w:p>
    <w:p w14:paraId="4739BD9E" w14:textId="77777777" w:rsidR="007C36E3" w:rsidRPr="00A47DAC" w:rsidRDefault="007C36E3" w:rsidP="007C36E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0D2C2873" w14:textId="1500D152" w:rsidR="007C36E3" w:rsidRPr="00A47DAC" w:rsidRDefault="00D73ACA" w:rsidP="007173BF">
      <w:pPr>
        <w:ind w:left="-20" w:right="-20" w:firstLine="740"/>
        <w:jc w:val="both"/>
        <w:rPr>
          <w:sz w:val="22"/>
          <w:szCs w:val="22"/>
        </w:rPr>
      </w:pPr>
      <w:r w:rsidRPr="00A47DAC">
        <w:rPr>
          <w:sz w:val="22"/>
          <w:szCs w:val="22"/>
          <w:u w:val="single"/>
        </w:rPr>
        <w:t>Análise da situação</w:t>
      </w:r>
      <w:r w:rsidR="007C36E3" w:rsidRPr="00A47DAC">
        <w:rPr>
          <w:sz w:val="22"/>
          <w:szCs w:val="22"/>
        </w:rPr>
        <w:t xml:space="preserve">: </w:t>
      </w:r>
      <w:r w:rsidRPr="00A47DAC">
        <w:rPr>
          <w:sz w:val="22"/>
          <w:szCs w:val="22"/>
        </w:rPr>
        <w:t xml:space="preserve">O cenário vigente da cooperação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 xml:space="preserve">ional </w:t>
      </w:r>
      <w:r w:rsidRPr="00A47DAC">
        <w:rPr>
          <w:sz w:val="22"/>
          <w:szCs w:val="22"/>
        </w:rPr>
        <w:t>é altamente fragmentado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tanto no interior das agências governamentais quanto entre as entidades governamentais e não governamentais</w:t>
      </w:r>
      <w:r w:rsidR="007C36E3" w:rsidRPr="00A47DAC">
        <w:rPr>
          <w:sz w:val="22"/>
          <w:szCs w:val="22"/>
        </w:rPr>
        <w:t>, le</w:t>
      </w:r>
      <w:r w:rsidRPr="00A47DAC">
        <w:rPr>
          <w:sz w:val="22"/>
          <w:szCs w:val="22"/>
        </w:rPr>
        <w:t xml:space="preserve">vando a esforços redundantes e restringindo a capacidade dos países de efetivamente alavancar a cooperação para 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</w:p>
    <w:p w14:paraId="72187347" w14:textId="77777777" w:rsidR="007C36E3" w:rsidRPr="00A47DAC" w:rsidRDefault="007C36E3" w:rsidP="003763A5">
      <w:pPr>
        <w:ind w:right="-20"/>
        <w:jc w:val="both"/>
        <w:rPr>
          <w:sz w:val="22"/>
          <w:szCs w:val="22"/>
        </w:rPr>
      </w:pPr>
    </w:p>
    <w:p w14:paraId="2F0B7124" w14:textId="04DFF2AB" w:rsidR="007C36E3" w:rsidRPr="00A47DAC" w:rsidRDefault="00D73ACA" w:rsidP="007173BF">
      <w:pPr>
        <w:ind w:left="-20" w:right="-20" w:firstLine="74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Persistem ainda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apesar do progresso alcançado em diversos países da região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as fragilidades institucionais nas entidades que regem a cooperação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 xml:space="preserve">ional. </w:t>
      </w:r>
      <w:r w:rsidRPr="00A47DAC">
        <w:rPr>
          <w:sz w:val="22"/>
          <w:szCs w:val="22"/>
        </w:rPr>
        <w:t>Essas fragilidades levam a dificuldades em diversas áreas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inclusive a identificação e vinculação das necessidades e demandas de cooperação </w:t>
      </w:r>
      <w:r w:rsidR="00D1025D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 oportunidades de </w:t>
      </w:r>
      <w:r w:rsidR="00967670" w:rsidRPr="00A47DAC">
        <w:rPr>
          <w:sz w:val="22"/>
          <w:szCs w:val="22"/>
        </w:rPr>
        <w:t>financiamento</w:t>
      </w:r>
      <w:r w:rsidRPr="00A47DAC">
        <w:rPr>
          <w:sz w:val="22"/>
          <w:szCs w:val="22"/>
        </w:rPr>
        <w:t xml:space="preserve"> e assistência</w:t>
      </w:r>
      <w:r w:rsidR="007C36E3" w:rsidRPr="00A47DAC">
        <w:rPr>
          <w:sz w:val="22"/>
          <w:szCs w:val="22"/>
        </w:rPr>
        <w:t xml:space="preserve">; </w:t>
      </w:r>
      <w:r w:rsidRPr="00A47DAC">
        <w:rPr>
          <w:sz w:val="22"/>
          <w:szCs w:val="22"/>
        </w:rPr>
        <w:t>a coordenação entre os vários doadores e os parceiros na cooperação</w:t>
      </w:r>
      <w:r w:rsidR="007C36E3" w:rsidRPr="00A47DAC">
        <w:rPr>
          <w:sz w:val="22"/>
          <w:szCs w:val="22"/>
        </w:rPr>
        <w:t xml:space="preserve">; </w:t>
      </w:r>
      <w:r w:rsidR="00D1025D" w:rsidRPr="00A47DAC">
        <w:rPr>
          <w:sz w:val="22"/>
          <w:szCs w:val="22"/>
        </w:rPr>
        <w:t xml:space="preserve">a </w:t>
      </w:r>
      <w:r w:rsidRPr="00A47DAC">
        <w:rPr>
          <w:sz w:val="22"/>
          <w:szCs w:val="22"/>
        </w:rPr>
        <w:t>condução do diálogo e da coordenação entre as instituições nos diferentes níveis de governo</w:t>
      </w:r>
      <w:r w:rsidR="007C36E3" w:rsidRPr="00A47DAC">
        <w:rPr>
          <w:sz w:val="22"/>
          <w:szCs w:val="22"/>
        </w:rPr>
        <w:t xml:space="preserve">; </w:t>
      </w:r>
      <w:r w:rsidRPr="00A47DAC">
        <w:rPr>
          <w:sz w:val="22"/>
          <w:szCs w:val="22"/>
        </w:rPr>
        <w:t>a geração de complementaridades e sinergias</w:t>
      </w:r>
      <w:r w:rsidR="007C36E3" w:rsidRPr="00A47DAC">
        <w:rPr>
          <w:sz w:val="22"/>
          <w:szCs w:val="22"/>
        </w:rPr>
        <w:t xml:space="preserve">; </w:t>
      </w:r>
      <w:r w:rsidR="00967670" w:rsidRPr="00A47DAC">
        <w:rPr>
          <w:sz w:val="22"/>
          <w:szCs w:val="22"/>
        </w:rPr>
        <w:t xml:space="preserve">e </w:t>
      </w:r>
      <w:r w:rsidRPr="00A47DAC">
        <w:rPr>
          <w:sz w:val="22"/>
          <w:szCs w:val="22"/>
        </w:rPr>
        <w:t>a garantia de compatibilização entre aspectos políticos</w:t>
      </w:r>
      <w:r w:rsidR="007C36E3" w:rsidRPr="00A47DAC">
        <w:rPr>
          <w:sz w:val="22"/>
          <w:szCs w:val="22"/>
        </w:rPr>
        <w:t>/</w:t>
      </w:r>
      <w:r w:rsidRPr="00A47DAC">
        <w:rPr>
          <w:sz w:val="22"/>
          <w:szCs w:val="22"/>
        </w:rPr>
        <w:t>e</w:t>
      </w:r>
      <w:r w:rsidR="007C36E3" w:rsidRPr="00A47DAC">
        <w:rPr>
          <w:sz w:val="22"/>
          <w:szCs w:val="22"/>
        </w:rPr>
        <w:t>strat</w:t>
      </w:r>
      <w:r w:rsidRPr="00A47DAC">
        <w:rPr>
          <w:sz w:val="22"/>
          <w:szCs w:val="22"/>
        </w:rPr>
        <w:t>égicos e técnicos, entre outras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A esse respeito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um dos papéis fundamentais da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seria o apoio à construção e fortalecimento da capacidade das instituições que coordenam </w:t>
      </w:r>
      <w:r w:rsidR="00240DFC" w:rsidRPr="00A47DAC">
        <w:rPr>
          <w:sz w:val="22"/>
          <w:szCs w:val="22"/>
        </w:rPr>
        <w:t>a cooperação internacional em cada país</w:t>
      </w:r>
      <w:r w:rsidR="007C36E3" w:rsidRPr="00A47DAC">
        <w:rPr>
          <w:sz w:val="22"/>
          <w:szCs w:val="22"/>
        </w:rPr>
        <w:t xml:space="preserve">, </w:t>
      </w:r>
      <w:r w:rsidR="00240DFC" w:rsidRPr="00A47DAC">
        <w:rPr>
          <w:sz w:val="22"/>
          <w:szCs w:val="22"/>
        </w:rPr>
        <w:t>independentemente do tipo de estrutura institucional adotada pelos Estados individualmente</w:t>
      </w:r>
      <w:r w:rsidR="007C36E3" w:rsidRPr="00A47DAC">
        <w:rPr>
          <w:sz w:val="22"/>
          <w:szCs w:val="22"/>
        </w:rPr>
        <w:t>.</w:t>
      </w:r>
    </w:p>
    <w:p w14:paraId="65003FC7" w14:textId="77777777" w:rsidR="007C36E3" w:rsidRPr="00A47DAC" w:rsidRDefault="007C36E3" w:rsidP="003763A5">
      <w:pPr>
        <w:ind w:right="-20"/>
        <w:jc w:val="both"/>
        <w:rPr>
          <w:sz w:val="22"/>
          <w:szCs w:val="22"/>
        </w:rPr>
      </w:pPr>
    </w:p>
    <w:p w14:paraId="559B9CFE" w14:textId="1E6D4C0F" w:rsidR="007C36E3" w:rsidRPr="00A47DAC" w:rsidRDefault="00D1025D" w:rsidP="007173BF">
      <w:pPr>
        <w:ind w:left="-20" w:right="-20" w:firstLine="740"/>
        <w:jc w:val="both"/>
        <w:rPr>
          <w:sz w:val="22"/>
          <w:szCs w:val="22"/>
        </w:rPr>
      </w:pPr>
      <w:r w:rsidRPr="00A47DAC">
        <w:rPr>
          <w:sz w:val="22"/>
          <w:szCs w:val="22"/>
          <w:u w:val="single"/>
        </w:rPr>
        <w:t>Possíveis e</w:t>
      </w:r>
      <w:r w:rsidR="00AC755B" w:rsidRPr="00A47DAC">
        <w:rPr>
          <w:sz w:val="22"/>
          <w:szCs w:val="22"/>
          <w:u w:val="single"/>
        </w:rPr>
        <w:t>stratégias</w:t>
      </w:r>
      <w:r w:rsidR="007C36E3" w:rsidRPr="00A47DAC">
        <w:rPr>
          <w:sz w:val="22"/>
          <w:szCs w:val="22"/>
        </w:rPr>
        <w:t xml:space="preserve">: </w:t>
      </w:r>
      <w:r w:rsidR="00FF3734" w:rsidRPr="00A47DAC">
        <w:rPr>
          <w:sz w:val="22"/>
          <w:szCs w:val="22"/>
        </w:rPr>
        <w:t>Uma estrutura robusta de govern</w:t>
      </w:r>
      <w:r w:rsidR="00DC2FF2" w:rsidRPr="00A47DAC">
        <w:rPr>
          <w:sz w:val="22"/>
          <w:szCs w:val="22"/>
        </w:rPr>
        <w:t>ança</w:t>
      </w:r>
      <w:r w:rsidR="00FF3734" w:rsidRPr="00A47DAC">
        <w:rPr>
          <w:sz w:val="22"/>
          <w:szCs w:val="22"/>
        </w:rPr>
        <w:t xml:space="preserve"> permitirá que os </w:t>
      </w:r>
      <w:r w:rsidR="00141396" w:rsidRPr="00A47DAC">
        <w:rPr>
          <w:sz w:val="22"/>
          <w:szCs w:val="22"/>
        </w:rPr>
        <w:t xml:space="preserve">Estados membros </w:t>
      </w:r>
      <w:r w:rsidR="00FF3734" w:rsidRPr="00A47DAC">
        <w:rPr>
          <w:sz w:val="22"/>
          <w:szCs w:val="22"/>
        </w:rPr>
        <w:t>coordenem melhor os esforços nacionais e regionais</w:t>
      </w:r>
      <w:r w:rsidR="00DC2FF2" w:rsidRPr="00A47DAC">
        <w:rPr>
          <w:sz w:val="22"/>
          <w:szCs w:val="22"/>
        </w:rPr>
        <w:t xml:space="preserve"> de cooperação</w:t>
      </w:r>
      <w:r w:rsidR="007C36E3" w:rsidRPr="00A47DAC">
        <w:rPr>
          <w:sz w:val="22"/>
          <w:szCs w:val="22"/>
        </w:rPr>
        <w:t xml:space="preserve">. </w:t>
      </w:r>
      <w:r w:rsidR="00FF3734" w:rsidRPr="00A47DAC">
        <w:rPr>
          <w:sz w:val="22"/>
          <w:szCs w:val="22"/>
        </w:rPr>
        <w:t xml:space="preserve">Considerando que a cooperação das esferas locais e municipais frequentemente </w:t>
      </w:r>
      <w:r w:rsidR="007C36E3" w:rsidRPr="00A47DAC">
        <w:rPr>
          <w:sz w:val="22"/>
          <w:szCs w:val="22"/>
        </w:rPr>
        <w:t>represent</w:t>
      </w:r>
      <w:r w:rsidR="00FF3734"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FF3734" w:rsidRPr="00A47DAC">
        <w:rPr>
          <w:sz w:val="22"/>
          <w:szCs w:val="22"/>
        </w:rPr>
        <w:t xml:space="preserve">o </w:t>
      </w:r>
      <w:r w:rsidR="007C36E3" w:rsidRPr="00A47DAC">
        <w:rPr>
          <w:sz w:val="22"/>
          <w:szCs w:val="22"/>
        </w:rPr>
        <w:t>‘</w:t>
      </w:r>
      <w:r w:rsidR="00FF3734" w:rsidRPr="00A47DAC">
        <w:rPr>
          <w:sz w:val="22"/>
          <w:szCs w:val="22"/>
        </w:rPr>
        <w:t xml:space="preserve">coração” da </w:t>
      </w:r>
      <w:r w:rsidR="007C36E3" w:rsidRPr="00A47DAC">
        <w:rPr>
          <w:sz w:val="22"/>
          <w:szCs w:val="22"/>
        </w:rPr>
        <w:t>coopera</w:t>
      </w:r>
      <w:r w:rsidR="00FF3734" w:rsidRPr="00A47DAC">
        <w:rPr>
          <w:sz w:val="22"/>
          <w:szCs w:val="22"/>
        </w:rPr>
        <w:t>ção</w:t>
      </w:r>
      <w:r w:rsidR="007C36E3" w:rsidRPr="00A47DAC">
        <w:rPr>
          <w:sz w:val="22"/>
          <w:szCs w:val="22"/>
        </w:rPr>
        <w:t xml:space="preserve">, </w:t>
      </w:r>
      <w:r w:rsidR="00FF3734" w:rsidRPr="00A47DAC">
        <w:rPr>
          <w:sz w:val="22"/>
          <w:szCs w:val="22"/>
        </w:rPr>
        <w:t>essa estrutura deve reconhecer que a cooperação ocorre em todos os níveis de governo, perpassando todos os setores e diferentes atores que muitas vezes assumem papéis tanto de doadores quanto de beneficiários da cooperação</w:t>
      </w:r>
      <w:r w:rsidR="007C36E3" w:rsidRPr="00A47DAC">
        <w:rPr>
          <w:sz w:val="22"/>
          <w:szCs w:val="22"/>
        </w:rPr>
        <w:t xml:space="preserve">. </w:t>
      </w:r>
      <w:r w:rsidR="00FF3734" w:rsidRPr="00A47DAC">
        <w:rPr>
          <w:sz w:val="22"/>
          <w:szCs w:val="22"/>
        </w:rPr>
        <w:t>Essa complexidade exige mecanismos que promovam a identificação, interação e coordenação permanente dos parceiros na cooperação</w:t>
      </w:r>
      <w:r w:rsidR="007C36E3" w:rsidRPr="00A47DAC">
        <w:rPr>
          <w:sz w:val="22"/>
          <w:szCs w:val="22"/>
        </w:rPr>
        <w:t xml:space="preserve">. </w:t>
      </w:r>
      <w:r w:rsidR="00FF3734" w:rsidRPr="00A47DAC">
        <w:rPr>
          <w:sz w:val="22"/>
          <w:szCs w:val="22"/>
        </w:rPr>
        <w:t>A concretização dessa estratégia envolve o fortalecimento da capacidade humana e institucional, mediante o intercâmbio de boas práticas relacionadas às estruturas de governo</w:t>
      </w:r>
      <w:r w:rsidR="007C36E3" w:rsidRPr="00A47DAC">
        <w:rPr>
          <w:sz w:val="22"/>
          <w:szCs w:val="22"/>
        </w:rPr>
        <w:t>. A</w:t>
      </w:r>
      <w:r w:rsidR="00FF3734" w:rsidRPr="00A47DAC">
        <w:rPr>
          <w:sz w:val="22"/>
          <w:szCs w:val="22"/>
        </w:rPr>
        <w:t>lém disso</w:t>
      </w:r>
      <w:r w:rsidR="007C36E3" w:rsidRPr="00A47DAC">
        <w:rPr>
          <w:sz w:val="22"/>
          <w:szCs w:val="22"/>
        </w:rPr>
        <w:t xml:space="preserve">, </w:t>
      </w:r>
      <w:r w:rsidR="00FF3734" w:rsidRPr="00A47DAC">
        <w:rPr>
          <w:sz w:val="22"/>
          <w:szCs w:val="22"/>
        </w:rPr>
        <w:t xml:space="preserve">a cooperação técnica no âmbito de cada país e entre </w:t>
      </w:r>
      <w:r w:rsidR="00FF3734" w:rsidRPr="00A47DAC">
        <w:rPr>
          <w:sz w:val="22"/>
          <w:szCs w:val="22"/>
        </w:rPr>
        <w:lastRenderedPageBreak/>
        <w:t xml:space="preserve">os países da região, bem como a colaboração com as agências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="00FF3734" w:rsidRPr="00A47DAC">
        <w:rPr>
          <w:sz w:val="22"/>
          <w:szCs w:val="22"/>
        </w:rPr>
        <w:t>dos países doadores</w:t>
      </w:r>
      <w:r w:rsidR="00967670" w:rsidRPr="00A47DAC">
        <w:rPr>
          <w:sz w:val="22"/>
          <w:szCs w:val="22"/>
        </w:rPr>
        <w:t>,</w:t>
      </w:r>
      <w:r w:rsidR="00FF3734" w:rsidRPr="00A47DAC">
        <w:rPr>
          <w:sz w:val="22"/>
          <w:szCs w:val="22"/>
        </w:rPr>
        <w:t xml:space="preserve"> </w:t>
      </w:r>
      <w:r w:rsidR="00DC2FF2" w:rsidRPr="00A47DAC">
        <w:rPr>
          <w:sz w:val="22"/>
          <w:szCs w:val="22"/>
        </w:rPr>
        <w:t>pode</w:t>
      </w:r>
      <w:r w:rsidR="00FF3734" w:rsidRPr="00A47DAC">
        <w:rPr>
          <w:sz w:val="22"/>
          <w:szCs w:val="22"/>
        </w:rPr>
        <w:t xml:space="preserve"> </w:t>
      </w:r>
      <w:r w:rsidR="00DC2FF2" w:rsidRPr="00A47DAC">
        <w:rPr>
          <w:sz w:val="22"/>
          <w:szCs w:val="22"/>
        </w:rPr>
        <w:t>servir</w:t>
      </w:r>
      <w:r w:rsidR="00FF3734" w:rsidRPr="00A47DAC">
        <w:rPr>
          <w:sz w:val="22"/>
          <w:szCs w:val="22"/>
        </w:rPr>
        <w:t xml:space="preserve"> para fortalecer as competências e assegurar um enfoque mais harmônico, coerente e eficaz</w:t>
      </w:r>
      <w:r w:rsidR="007C36E3" w:rsidRPr="00A47DAC">
        <w:rPr>
          <w:sz w:val="22"/>
          <w:szCs w:val="22"/>
        </w:rPr>
        <w:t xml:space="preserve">. </w:t>
      </w:r>
    </w:p>
    <w:p w14:paraId="4DE2A519" w14:textId="77777777" w:rsidR="007C36E3" w:rsidRPr="00A47DAC" w:rsidRDefault="007C36E3" w:rsidP="003763A5">
      <w:pPr>
        <w:ind w:right="-20"/>
        <w:jc w:val="both"/>
        <w:rPr>
          <w:sz w:val="22"/>
          <w:szCs w:val="22"/>
        </w:rPr>
      </w:pPr>
    </w:p>
    <w:p w14:paraId="0AE48E58" w14:textId="6FACF080" w:rsidR="007C36E3" w:rsidRPr="00A47DAC" w:rsidRDefault="00C5016F" w:rsidP="007173BF">
      <w:pPr>
        <w:ind w:left="-20" w:right="-20" w:firstLine="74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Para essa finalidade, o objetivo do diálogo é identificar boas práticas na governança da cooperação da região e se valer da an</w:t>
      </w:r>
      <w:r w:rsidR="00DC2FF2" w:rsidRPr="00A47DAC">
        <w:rPr>
          <w:sz w:val="22"/>
          <w:szCs w:val="22"/>
        </w:rPr>
        <w:t>á</w:t>
      </w:r>
      <w:r w:rsidRPr="00A47DAC">
        <w:rPr>
          <w:sz w:val="22"/>
          <w:szCs w:val="22"/>
        </w:rPr>
        <w:t>lise que outras organizações regionais vêm conduzindo a esse respeito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Do mesmo modo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o diálogo procura informar sobre experiências, progresso e desafios e a</w:t>
      </w:r>
      <w:r w:rsidR="007C36E3" w:rsidRPr="00A47DAC">
        <w:rPr>
          <w:sz w:val="22"/>
          <w:szCs w:val="22"/>
        </w:rPr>
        <w:t>present</w:t>
      </w:r>
      <w:r w:rsidRPr="00A47DAC">
        <w:rPr>
          <w:sz w:val="22"/>
          <w:szCs w:val="22"/>
        </w:rPr>
        <w:t>ar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recomendações genéricas sobre estruturas, sistemas ou quadros de governança da cooperação que os países participantes possam aplicar, de acordo com suas necessidades, contextos e capacidade</w:t>
      </w:r>
      <w:r w:rsidR="007C36E3" w:rsidRPr="00A47DAC">
        <w:rPr>
          <w:sz w:val="22"/>
          <w:szCs w:val="22"/>
        </w:rPr>
        <w:t>.</w:t>
      </w:r>
    </w:p>
    <w:p w14:paraId="7D358CC6" w14:textId="77777777" w:rsidR="007C36E3" w:rsidRPr="00A47DAC" w:rsidRDefault="007C36E3" w:rsidP="007C36E3">
      <w:pPr>
        <w:jc w:val="both"/>
        <w:rPr>
          <w:sz w:val="22"/>
          <w:szCs w:val="22"/>
          <w:u w:val="single"/>
        </w:rPr>
      </w:pPr>
    </w:p>
    <w:p w14:paraId="0A667AB9" w14:textId="4764C262" w:rsidR="007C36E3" w:rsidRPr="00A47DAC" w:rsidRDefault="00FE56D7" w:rsidP="007173BF">
      <w:pPr>
        <w:ind w:firstLine="720"/>
        <w:jc w:val="both"/>
        <w:rPr>
          <w:sz w:val="22"/>
          <w:szCs w:val="22"/>
          <w:u w:val="single"/>
        </w:rPr>
      </w:pPr>
      <w:r w:rsidRPr="00A47DAC">
        <w:rPr>
          <w:sz w:val="22"/>
          <w:szCs w:val="22"/>
          <w:u w:val="single"/>
        </w:rPr>
        <w:t>Perguntas</w:t>
      </w:r>
      <w:r w:rsidR="00C5016F" w:rsidRPr="00A47DAC">
        <w:rPr>
          <w:sz w:val="22"/>
          <w:szCs w:val="22"/>
          <w:u w:val="single"/>
        </w:rPr>
        <w:t xml:space="preserve"> orientadoras </w:t>
      </w:r>
      <w:r w:rsidRPr="00A47DAC">
        <w:rPr>
          <w:sz w:val="22"/>
          <w:szCs w:val="22"/>
          <w:u w:val="single"/>
        </w:rPr>
        <w:t xml:space="preserve">para </w:t>
      </w:r>
      <w:r w:rsidR="00C5016F" w:rsidRPr="00A47DAC">
        <w:rPr>
          <w:sz w:val="22"/>
          <w:szCs w:val="22"/>
          <w:u w:val="single"/>
        </w:rPr>
        <w:t>a discussão</w:t>
      </w:r>
    </w:p>
    <w:p w14:paraId="187EC92D" w14:textId="3EEACFD7" w:rsidR="007C36E3" w:rsidRPr="00A47DAC" w:rsidRDefault="00C5016F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Que tipos de estruturas de governo existem nos </w:t>
      </w:r>
      <w:r w:rsidR="00141396" w:rsidRPr="00A47DAC">
        <w:rPr>
          <w:rStyle w:val="normaltextrun"/>
          <w:sz w:val="22"/>
          <w:szCs w:val="22"/>
        </w:rPr>
        <w:t xml:space="preserve">Estados membros </w:t>
      </w:r>
      <w:r w:rsidRPr="00A47DAC">
        <w:rPr>
          <w:rStyle w:val="normaltextrun"/>
          <w:sz w:val="22"/>
          <w:szCs w:val="22"/>
        </w:rPr>
        <w:t>para promover e garantir a cooperação</w:t>
      </w:r>
      <w:r w:rsidR="007C36E3" w:rsidRPr="00A47DAC">
        <w:rPr>
          <w:rStyle w:val="normaltextrun"/>
          <w:sz w:val="22"/>
          <w:szCs w:val="22"/>
        </w:rPr>
        <w:t xml:space="preserve">? </w:t>
      </w:r>
      <w:r w:rsidRPr="00A47DAC">
        <w:rPr>
          <w:rStyle w:val="normaltextrun"/>
          <w:sz w:val="22"/>
          <w:szCs w:val="22"/>
        </w:rPr>
        <w:t>Como região, que lições podemos aprender das estruturas existentes</w:t>
      </w:r>
      <w:r w:rsidR="007C36E3" w:rsidRPr="00A47DAC">
        <w:rPr>
          <w:rStyle w:val="normaltextrun"/>
          <w:sz w:val="22"/>
          <w:szCs w:val="22"/>
        </w:rPr>
        <w:t xml:space="preserve">? </w:t>
      </w:r>
    </w:p>
    <w:p w14:paraId="52F87F24" w14:textId="76784A97" w:rsidR="007C36E3" w:rsidRPr="00A47DAC" w:rsidRDefault="00C5016F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Que mecanismos </w:t>
      </w:r>
      <w:r w:rsidR="00A93975" w:rsidRPr="00A47DAC">
        <w:rPr>
          <w:rStyle w:val="normaltextrun"/>
          <w:sz w:val="22"/>
          <w:szCs w:val="22"/>
        </w:rPr>
        <w:t>se acham</w:t>
      </w:r>
      <w:r w:rsidRPr="00A47DAC">
        <w:rPr>
          <w:rStyle w:val="normaltextrun"/>
          <w:sz w:val="22"/>
          <w:szCs w:val="22"/>
        </w:rPr>
        <w:t xml:space="preserve"> em funcionamento para identificar, sistematizar e analisar as necessidades e os interesses da cooperação</w:t>
      </w:r>
      <w:r w:rsidR="007C36E3" w:rsidRPr="00A47DAC">
        <w:rPr>
          <w:rStyle w:val="normaltextrun"/>
          <w:sz w:val="22"/>
          <w:szCs w:val="22"/>
        </w:rPr>
        <w:t xml:space="preserve">, </w:t>
      </w:r>
      <w:r w:rsidRPr="00A47DAC">
        <w:rPr>
          <w:rStyle w:val="normaltextrun"/>
          <w:sz w:val="22"/>
          <w:szCs w:val="22"/>
        </w:rPr>
        <w:t xml:space="preserve">bem como as boas práticas e pontos fortes de cada país, de modo </w:t>
      </w:r>
      <w:r w:rsidR="00DC2FF2" w:rsidRPr="00A47DAC">
        <w:rPr>
          <w:rStyle w:val="normaltextrun"/>
          <w:sz w:val="22"/>
          <w:szCs w:val="22"/>
        </w:rPr>
        <w:t xml:space="preserve">que </w:t>
      </w:r>
      <w:r w:rsidRPr="00A47DAC">
        <w:rPr>
          <w:rStyle w:val="normaltextrun"/>
          <w:sz w:val="22"/>
          <w:szCs w:val="22"/>
        </w:rPr>
        <w:t xml:space="preserve">tanto a oferta quanto a demanda sejam compatíveis com as prioridades do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7C36E3" w:rsidRPr="00A47DAC">
        <w:rPr>
          <w:rStyle w:val="normaltextrun"/>
          <w:sz w:val="22"/>
          <w:szCs w:val="22"/>
        </w:rPr>
        <w:t>?</w:t>
      </w:r>
    </w:p>
    <w:p w14:paraId="22325FF9" w14:textId="6AFB1B5C" w:rsidR="007C36E3" w:rsidRPr="00A47DAC" w:rsidRDefault="00684DF1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>Que mecanismos existem para coordenar a cooperação nos âmbitos nacional, estadual e municipal, a fim de assegurar que as intervenções sejam eficazes e respondam a suas necessidades</w:t>
      </w:r>
      <w:r w:rsidR="007C36E3" w:rsidRPr="00A47DAC">
        <w:rPr>
          <w:rStyle w:val="normaltextrun"/>
          <w:sz w:val="22"/>
          <w:szCs w:val="22"/>
        </w:rPr>
        <w:t>?</w:t>
      </w:r>
    </w:p>
    <w:p w14:paraId="01988969" w14:textId="4D18610B" w:rsidR="007C36E3" w:rsidRPr="00A47DAC" w:rsidRDefault="00684DF1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Qual o papel das </w:t>
      </w:r>
      <w:r w:rsidR="00967670" w:rsidRPr="00A47DAC">
        <w:rPr>
          <w:rStyle w:val="normaltextrun"/>
          <w:sz w:val="22"/>
          <w:szCs w:val="22"/>
        </w:rPr>
        <w:t>A</w:t>
      </w:r>
      <w:r w:rsidRPr="00A47DAC">
        <w:rPr>
          <w:rStyle w:val="normaltextrun"/>
          <w:sz w:val="22"/>
          <w:szCs w:val="22"/>
        </w:rPr>
        <w:t xml:space="preserve">utoridades de </w:t>
      </w:r>
      <w:r w:rsidR="00967670" w:rsidRPr="00A47DAC">
        <w:rPr>
          <w:rStyle w:val="normaltextrun"/>
          <w:sz w:val="22"/>
          <w:szCs w:val="22"/>
        </w:rPr>
        <w:t>C</w:t>
      </w:r>
      <w:r w:rsidRPr="00A47DAC">
        <w:rPr>
          <w:rStyle w:val="normaltextrun"/>
          <w:sz w:val="22"/>
          <w:szCs w:val="22"/>
        </w:rPr>
        <w:t xml:space="preserve">ooperação no fortalecimento das estruturas de governo necessárias para identificar, de um lado, as prioridades nacionais e locais de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7C36E3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>e, de outro, as oportunidades de cooperação que possam atender a essas prioridades</w:t>
      </w:r>
      <w:r w:rsidR="007C36E3" w:rsidRPr="00A47DAC">
        <w:rPr>
          <w:rStyle w:val="normaltextrun"/>
          <w:sz w:val="22"/>
          <w:szCs w:val="22"/>
        </w:rPr>
        <w:t>?</w:t>
      </w:r>
    </w:p>
    <w:p w14:paraId="53DC2C3A" w14:textId="4CFD8BDA" w:rsidR="007C36E3" w:rsidRPr="00A47DAC" w:rsidRDefault="00684DF1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 a </w:t>
      </w:r>
      <w:bookmarkStart w:id="2" w:name="_Hlk157443008"/>
      <w:r w:rsidR="006841AA" w:rsidRPr="00A47DAC">
        <w:rPr>
          <w:rStyle w:val="normaltextrun"/>
          <w:sz w:val="22"/>
          <w:szCs w:val="22"/>
        </w:rPr>
        <w:t>AICD</w:t>
      </w:r>
      <w:r w:rsidR="007C36E3" w:rsidRPr="00A47DAC">
        <w:rPr>
          <w:rStyle w:val="normaltextrun"/>
          <w:sz w:val="22"/>
          <w:szCs w:val="22"/>
        </w:rPr>
        <w:t xml:space="preserve"> </w:t>
      </w:r>
      <w:bookmarkEnd w:id="2"/>
      <w:r w:rsidRPr="00A47DAC">
        <w:rPr>
          <w:rStyle w:val="normaltextrun"/>
          <w:sz w:val="22"/>
          <w:szCs w:val="22"/>
        </w:rPr>
        <w:t>promover regionalmente as conexões entre as várias entidades, estruturas e mecanismos nacionais</w:t>
      </w:r>
      <w:r w:rsidR="004169ED" w:rsidRPr="00A47DAC">
        <w:rPr>
          <w:rStyle w:val="normaltextrun"/>
          <w:sz w:val="22"/>
          <w:szCs w:val="22"/>
        </w:rPr>
        <w:t xml:space="preserve"> de cooperação</w:t>
      </w:r>
      <w:r w:rsidRPr="00A47DAC">
        <w:rPr>
          <w:rStyle w:val="normaltextrun"/>
          <w:sz w:val="22"/>
          <w:szCs w:val="22"/>
        </w:rPr>
        <w:t xml:space="preserve">, com vistas a promover a coordenação e o intercâmbio de conhecimentos e </w:t>
      </w:r>
      <w:r w:rsidR="004169ED" w:rsidRPr="00A47DAC">
        <w:rPr>
          <w:rStyle w:val="normaltextrun"/>
          <w:sz w:val="22"/>
          <w:szCs w:val="22"/>
        </w:rPr>
        <w:t>competências</w:t>
      </w:r>
      <w:r w:rsidRPr="00A47DAC">
        <w:rPr>
          <w:rStyle w:val="normaltextrun"/>
          <w:sz w:val="22"/>
          <w:szCs w:val="22"/>
        </w:rPr>
        <w:t xml:space="preserve"> técnic</w:t>
      </w:r>
      <w:r w:rsidR="004169ED" w:rsidRPr="00A47DAC">
        <w:rPr>
          <w:rStyle w:val="normaltextrun"/>
          <w:sz w:val="22"/>
          <w:szCs w:val="22"/>
        </w:rPr>
        <w:t>as</w:t>
      </w:r>
      <w:r w:rsidRPr="00A47DAC">
        <w:rPr>
          <w:rStyle w:val="normaltextrun"/>
          <w:sz w:val="22"/>
          <w:szCs w:val="22"/>
        </w:rPr>
        <w:t xml:space="preserve"> especializad</w:t>
      </w:r>
      <w:r w:rsidR="004169ED" w:rsidRPr="00A47DAC">
        <w:rPr>
          <w:rStyle w:val="normaltextrun"/>
          <w:sz w:val="22"/>
          <w:szCs w:val="22"/>
        </w:rPr>
        <w:t>as</w:t>
      </w:r>
      <w:r w:rsidR="007C36E3" w:rsidRPr="00A47DAC">
        <w:rPr>
          <w:rStyle w:val="normaltextrun"/>
          <w:sz w:val="22"/>
          <w:szCs w:val="22"/>
        </w:rPr>
        <w:t>?</w:t>
      </w:r>
    </w:p>
    <w:p w14:paraId="409997EB" w14:textId="77777777" w:rsidR="007C36E3" w:rsidRPr="00A47DAC" w:rsidRDefault="007C36E3" w:rsidP="007C36E3">
      <w:pPr>
        <w:ind w:right="-14"/>
        <w:jc w:val="both"/>
      </w:pPr>
    </w:p>
    <w:p w14:paraId="65F83035" w14:textId="15D216DA" w:rsidR="007C36E3" w:rsidRPr="00A47DAC" w:rsidRDefault="007C36E3" w:rsidP="007173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440" w:hanging="720"/>
        <w:contextualSpacing/>
        <w:jc w:val="both"/>
        <w:rPr>
          <w:rFonts w:ascii="Times New Roman" w:hAnsi="Times New Roman"/>
          <w:b/>
          <w:bCs/>
        </w:rPr>
      </w:pPr>
      <w:r w:rsidRPr="00A47DAC">
        <w:rPr>
          <w:rFonts w:ascii="Times New Roman" w:hAnsi="Times New Roman"/>
          <w:b/>
          <w:bCs/>
        </w:rPr>
        <w:t>Capt</w:t>
      </w:r>
      <w:r w:rsidR="00684DF1" w:rsidRPr="00A47DAC">
        <w:rPr>
          <w:rFonts w:ascii="Times New Roman" w:hAnsi="Times New Roman"/>
          <w:b/>
          <w:bCs/>
        </w:rPr>
        <w:t>a</w:t>
      </w:r>
      <w:r w:rsidR="002A22FE" w:rsidRPr="00A47DAC">
        <w:rPr>
          <w:rFonts w:ascii="Times New Roman" w:hAnsi="Times New Roman"/>
          <w:b/>
          <w:bCs/>
        </w:rPr>
        <w:t>ção</w:t>
      </w:r>
      <w:r w:rsidR="00684DF1" w:rsidRPr="00A47DAC">
        <w:rPr>
          <w:rFonts w:ascii="Times New Roman" w:hAnsi="Times New Roman"/>
          <w:b/>
          <w:bCs/>
        </w:rPr>
        <w:t>, compila</w:t>
      </w:r>
      <w:r w:rsidR="002A22FE" w:rsidRPr="00A47DAC">
        <w:rPr>
          <w:rFonts w:ascii="Times New Roman" w:hAnsi="Times New Roman"/>
          <w:b/>
          <w:bCs/>
        </w:rPr>
        <w:t xml:space="preserve">ção e comunicação de </w:t>
      </w:r>
      <w:r w:rsidR="00684DF1" w:rsidRPr="00A47DAC">
        <w:rPr>
          <w:rFonts w:ascii="Times New Roman" w:hAnsi="Times New Roman"/>
          <w:b/>
          <w:bCs/>
        </w:rPr>
        <w:t>novas necessidades de cooperação para atenção e ação</w:t>
      </w:r>
    </w:p>
    <w:p w14:paraId="7D5E4D72" w14:textId="77777777" w:rsidR="007C36E3" w:rsidRPr="00A47DAC" w:rsidRDefault="007C36E3" w:rsidP="007173BF">
      <w:pPr>
        <w:tabs>
          <w:tab w:val="left" w:pos="0"/>
        </w:tabs>
        <w:ind w:left="720" w:hanging="720"/>
        <w:jc w:val="both"/>
        <w:rPr>
          <w:b/>
          <w:sz w:val="22"/>
          <w:szCs w:val="22"/>
        </w:rPr>
      </w:pPr>
    </w:p>
    <w:p w14:paraId="25CE19B5" w14:textId="56F67CC6" w:rsidR="007C36E3" w:rsidRPr="00A47DAC" w:rsidRDefault="00684DF1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  <w:u w:val="single"/>
        </w:rPr>
        <w:t>Análise da situação</w:t>
      </w:r>
      <w:r w:rsidR="007C36E3" w:rsidRPr="00A47DAC">
        <w:rPr>
          <w:sz w:val="22"/>
          <w:szCs w:val="22"/>
        </w:rPr>
        <w:t xml:space="preserve">: </w:t>
      </w:r>
      <w:r w:rsidRPr="00A47DAC">
        <w:rPr>
          <w:sz w:val="22"/>
          <w:szCs w:val="22"/>
        </w:rPr>
        <w:t>O sistema internacional de cooperação vem buscando se tornar mais local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inclusivo e sensível aos desafios identificados pelos países e comunidades</w:t>
      </w:r>
      <w:r w:rsidR="007C36E3" w:rsidRPr="00A47DAC">
        <w:rPr>
          <w:sz w:val="22"/>
          <w:szCs w:val="22"/>
        </w:rPr>
        <w:t xml:space="preserve">, </w:t>
      </w:r>
      <w:r w:rsidR="008E55E9" w:rsidRPr="00A47DAC">
        <w:rPr>
          <w:sz w:val="22"/>
          <w:szCs w:val="22"/>
        </w:rPr>
        <w:t xml:space="preserve">procurando, ao mesmo tempo, </w:t>
      </w:r>
      <w:r w:rsidR="000B43B8" w:rsidRPr="00A47DAC">
        <w:rPr>
          <w:sz w:val="22"/>
          <w:szCs w:val="22"/>
        </w:rPr>
        <w:t xml:space="preserve">ser compatível </w:t>
      </w:r>
      <w:r w:rsidR="008E55E9" w:rsidRPr="00A47DAC">
        <w:rPr>
          <w:sz w:val="22"/>
          <w:szCs w:val="22"/>
        </w:rPr>
        <w:t xml:space="preserve">com objetivos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="008E55E9" w:rsidRPr="00A47DAC">
        <w:rPr>
          <w:sz w:val="22"/>
          <w:szCs w:val="22"/>
        </w:rPr>
        <w:t>globais e nacionais mais amplos</w:t>
      </w:r>
      <w:r w:rsidR="007C36E3" w:rsidRPr="00A47DAC">
        <w:rPr>
          <w:sz w:val="22"/>
          <w:szCs w:val="22"/>
        </w:rPr>
        <w:t xml:space="preserve">. </w:t>
      </w:r>
      <w:r w:rsidR="008E55E9" w:rsidRPr="00A47DAC">
        <w:rPr>
          <w:sz w:val="22"/>
          <w:szCs w:val="22"/>
        </w:rPr>
        <w:t xml:space="preserve">Os governos nacionais dos </w:t>
      </w:r>
      <w:r w:rsidR="00141396" w:rsidRPr="00A47DAC">
        <w:rPr>
          <w:sz w:val="22"/>
          <w:szCs w:val="22"/>
        </w:rPr>
        <w:t xml:space="preserve">Estados membros </w:t>
      </w:r>
      <w:r w:rsidR="008E55E9" w:rsidRPr="00A47DAC">
        <w:rPr>
          <w:sz w:val="22"/>
          <w:szCs w:val="22"/>
        </w:rPr>
        <w:t>da OEA</w:t>
      </w:r>
      <w:r w:rsidR="00A93975" w:rsidRPr="00A47DAC">
        <w:rPr>
          <w:sz w:val="22"/>
          <w:szCs w:val="22"/>
        </w:rPr>
        <w:t xml:space="preserve"> </w:t>
      </w:r>
      <w:r w:rsidR="008E55E9" w:rsidRPr="00A47DAC">
        <w:rPr>
          <w:sz w:val="22"/>
          <w:szCs w:val="22"/>
        </w:rPr>
        <w:t>desempenham papel essencial na coordenação da cooperação internacional para o desenvolvimento em seus países, mediante seus sistemas nacionais de cooperação</w:t>
      </w:r>
      <w:r w:rsidR="007C36E3" w:rsidRPr="00A47DAC">
        <w:rPr>
          <w:sz w:val="22"/>
          <w:szCs w:val="22"/>
        </w:rPr>
        <w:t xml:space="preserve">. </w:t>
      </w:r>
      <w:r w:rsidR="008E55E9" w:rsidRPr="00A47DAC">
        <w:rPr>
          <w:sz w:val="22"/>
          <w:szCs w:val="22"/>
        </w:rPr>
        <w:t xml:space="preserve">Um elemento </w:t>
      </w:r>
      <w:r w:rsidR="007C36E3" w:rsidRPr="00A47DAC">
        <w:rPr>
          <w:sz w:val="22"/>
          <w:szCs w:val="22"/>
        </w:rPr>
        <w:t xml:space="preserve">central </w:t>
      </w:r>
      <w:r w:rsidR="008E55E9" w:rsidRPr="00A47DAC">
        <w:rPr>
          <w:sz w:val="22"/>
          <w:szCs w:val="22"/>
        </w:rPr>
        <w:t xml:space="preserve">desse trabalho é um </w:t>
      </w:r>
      <w:r w:rsidR="000B43B8" w:rsidRPr="00A47DAC">
        <w:rPr>
          <w:sz w:val="22"/>
          <w:szCs w:val="22"/>
        </w:rPr>
        <w:t xml:space="preserve">melhor </w:t>
      </w:r>
      <w:r w:rsidR="008E55E9" w:rsidRPr="00A47DAC">
        <w:rPr>
          <w:sz w:val="22"/>
          <w:szCs w:val="22"/>
        </w:rPr>
        <w:t xml:space="preserve">entendimento das necessidades locais de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  <w:r w:rsidR="008E55E9" w:rsidRPr="00A47DAC">
        <w:rPr>
          <w:sz w:val="22"/>
          <w:szCs w:val="22"/>
        </w:rPr>
        <w:t xml:space="preserve">Cada vez mais, os governos da América </w:t>
      </w:r>
      <w:r w:rsidR="00AC755B" w:rsidRPr="00A47DAC">
        <w:rPr>
          <w:sz w:val="22"/>
          <w:szCs w:val="22"/>
        </w:rPr>
        <w:t xml:space="preserve">Latina </w:t>
      </w:r>
      <w:r w:rsidR="008E55E9" w:rsidRPr="00A47DAC">
        <w:rPr>
          <w:sz w:val="22"/>
          <w:szCs w:val="22"/>
        </w:rPr>
        <w:t xml:space="preserve">e do </w:t>
      </w:r>
      <w:r w:rsidR="00AC755B" w:rsidRPr="00A47DAC">
        <w:rPr>
          <w:sz w:val="22"/>
          <w:szCs w:val="22"/>
        </w:rPr>
        <w:t>Caribe</w:t>
      </w:r>
      <w:r w:rsidR="00A93975" w:rsidRPr="00A47DAC">
        <w:rPr>
          <w:sz w:val="22"/>
          <w:szCs w:val="22"/>
        </w:rPr>
        <w:t xml:space="preserve"> </w:t>
      </w:r>
      <w:r w:rsidR="008E55E9" w:rsidRPr="00A47DAC">
        <w:rPr>
          <w:sz w:val="22"/>
          <w:szCs w:val="22"/>
        </w:rPr>
        <w:t>e de outras regiões vêm conduzindo avaliações de necessidades comunitárias para fundamentar a formulação de políticas e programas públicos</w:t>
      </w:r>
      <w:r w:rsidR="007C36E3" w:rsidRPr="00A47DAC">
        <w:rPr>
          <w:sz w:val="22"/>
          <w:szCs w:val="22"/>
        </w:rPr>
        <w:t xml:space="preserve">. </w:t>
      </w:r>
      <w:r w:rsidR="008E55E9" w:rsidRPr="00A47DAC">
        <w:rPr>
          <w:sz w:val="22"/>
          <w:szCs w:val="22"/>
        </w:rPr>
        <w:t xml:space="preserve">Esses esforços são frequentemente duplicados pela comunidade doadora e outros atores do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, </w:t>
      </w:r>
      <w:r w:rsidR="008E55E9" w:rsidRPr="00A47DAC">
        <w:rPr>
          <w:sz w:val="22"/>
          <w:szCs w:val="22"/>
        </w:rPr>
        <w:t>levando à fadiga consultiva e a um uso ineficaz dos recursos</w:t>
      </w:r>
      <w:r w:rsidR="007C36E3" w:rsidRPr="00A47DAC">
        <w:rPr>
          <w:sz w:val="22"/>
          <w:szCs w:val="22"/>
        </w:rPr>
        <w:t xml:space="preserve">. </w:t>
      </w:r>
    </w:p>
    <w:p w14:paraId="6EBD0201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6402C49E" w14:textId="6CE58EC8" w:rsidR="007C36E3" w:rsidRPr="00A47DAC" w:rsidRDefault="000B43B8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  <w:u w:val="single"/>
        </w:rPr>
        <w:t>Possíveis e</w:t>
      </w:r>
      <w:r w:rsidR="00AC755B" w:rsidRPr="00A47DAC">
        <w:rPr>
          <w:sz w:val="22"/>
          <w:szCs w:val="22"/>
          <w:u w:val="single"/>
        </w:rPr>
        <w:t>stratégias</w:t>
      </w:r>
      <w:r w:rsidR="007C36E3" w:rsidRPr="00A47DAC">
        <w:rPr>
          <w:sz w:val="22"/>
          <w:szCs w:val="22"/>
        </w:rPr>
        <w:t xml:space="preserve">: </w:t>
      </w:r>
      <w:r w:rsidR="00C030E7"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="00C030E7" w:rsidRPr="00A47DAC">
        <w:rPr>
          <w:sz w:val="22"/>
          <w:szCs w:val="22"/>
        </w:rPr>
        <w:t xml:space="preserve">pode apoiar o fortalecimento </w:t>
      </w:r>
      <w:r w:rsidR="00467937" w:rsidRPr="00A47DAC">
        <w:rPr>
          <w:sz w:val="22"/>
          <w:szCs w:val="22"/>
        </w:rPr>
        <w:t xml:space="preserve">dos pontos focais governamentais para coordenar a cooperação </w:t>
      </w:r>
      <w:r w:rsidR="007C36E3" w:rsidRPr="00A47DAC">
        <w:rPr>
          <w:sz w:val="22"/>
          <w:szCs w:val="22"/>
        </w:rPr>
        <w:t>interna</w:t>
      </w:r>
      <w:r w:rsidR="00467937"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 xml:space="preserve">ional </w:t>
      </w:r>
      <w:r w:rsidR="00467937" w:rsidRPr="00A47DAC">
        <w:rPr>
          <w:sz w:val="22"/>
          <w:szCs w:val="22"/>
        </w:rPr>
        <w:t>em seus países, para ajudá-los a se tornar</w:t>
      </w:r>
      <w:r w:rsidR="00A93975" w:rsidRPr="00A47DAC">
        <w:rPr>
          <w:sz w:val="22"/>
          <w:szCs w:val="22"/>
        </w:rPr>
        <w:t xml:space="preserve"> </w:t>
      </w:r>
      <w:r w:rsidR="00467937" w:rsidRPr="00A47DAC">
        <w:rPr>
          <w:sz w:val="22"/>
          <w:szCs w:val="22"/>
        </w:rPr>
        <w:t>mais eficientes ao definir suas próprias prioridades</w:t>
      </w:r>
      <w:r w:rsidR="007C36E3" w:rsidRPr="00A47DAC">
        <w:rPr>
          <w:sz w:val="22"/>
          <w:szCs w:val="22"/>
        </w:rPr>
        <w:t xml:space="preserve">, </w:t>
      </w:r>
      <w:r w:rsidR="00467937" w:rsidRPr="00A47DAC">
        <w:rPr>
          <w:sz w:val="22"/>
          <w:szCs w:val="22"/>
        </w:rPr>
        <w:t>interagindo com parceiros externos</w:t>
      </w:r>
      <w:r w:rsidR="007C36E3" w:rsidRPr="00A47DAC">
        <w:rPr>
          <w:sz w:val="22"/>
          <w:szCs w:val="22"/>
        </w:rPr>
        <w:t xml:space="preserve">, </w:t>
      </w:r>
      <w:r w:rsidR="00467937" w:rsidRPr="00A47DAC">
        <w:rPr>
          <w:sz w:val="22"/>
          <w:szCs w:val="22"/>
        </w:rPr>
        <w:t>e coordenando e monitorando programas e projetos</w:t>
      </w:r>
      <w:r w:rsidR="007C36E3" w:rsidRPr="00A47DAC">
        <w:rPr>
          <w:sz w:val="22"/>
          <w:szCs w:val="22"/>
        </w:rPr>
        <w:t xml:space="preserve">. </w:t>
      </w:r>
      <w:r w:rsidR="00467937" w:rsidRPr="00A47DAC">
        <w:rPr>
          <w:sz w:val="22"/>
          <w:szCs w:val="22"/>
        </w:rPr>
        <w:t xml:space="preserve">Melhores </w:t>
      </w:r>
      <w:r w:rsidR="00AC755B" w:rsidRPr="00A47DAC">
        <w:rPr>
          <w:sz w:val="22"/>
          <w:szCs w:val="22"/>
        </w:rPr>
        <w:t>estratégias</w:t>
      </w:r>
      <w:r w:rsidR="007C36E3" w:rsidRPr="00A47DAC">
        <w:rPr>
          <w:sz w:val="22"/>
          <w:szCs w:val="22"/>
        </w:rPr>
        <w:t xml:space="preserve"> </w:t>
      </w:r>
      <w:r w:rsidR="00467937" w:rsidRPr="00A47DAC">
        <w:rPr>
          <w:sz w:val="22"/>
          <w:szCs w:val="22"/>
        </w:rPr>
        <w:t>e</w:t>
      </w:r>
      <w:r w:rsidR="007C36E3" w:rsidRPr="00A47DAC">
        <w:rPr>
          <w:sz w:val="22"/>
          <w:szCs w:val="22"/>
        </w:rPr>
        <w:t xml:space="preserve"> mecanism</w:t>
      </w:r>
      <w:r w:rsidR="00467937" w:rsidRPr="00A47DAC">
        <w:rPr>
          <w:sz w:val="22"/>
          <w:szCs w:val="22"/>
        </w:rPr>
        <w:t>o</w:t>
      </w:r>
      <w:r w:rsidR="007C36E3" w:rsidRPr="00A47DAC">
        <w:rPr>
          <w:sz w:val="22"/>
          <w:szCs w:val="22"/>
        </w:rPr>
        <w:t xml:space="preserve">s </w:t>
      </w:r>
      <w:r w:rsidR="00467937" w:rsidRPr="00A47DAC">
        <w:rPr>
          <w:sz w:val="22"/>
          <w:szCs w:val="22"/>
        </w:rPr>
        <w:t xml:space="preserve">para captar, compilar e comunicar necessidades ajudarão a </w:t>
      </w:r>
      <w:r w:rsidRPr="00A47DAC">
        <w:rPr>
          <w:sz w:val="22"/>
          <w:szCs w:val="22"/>
        </w:rPr>
        <w:t>abordar</w:t>
      </w:r>
      <w:r w:rsidR="00467937" w:rsidRPr="00A47DAC">
        <w:rPr>
          <w:sz w:val="22"/>
          <w:szCs w:val="22"/>
        </w:rPr>
        <w:t xml:space="preserve"> a incompatibilidade entre as ofertas de cooperação e as demandas </w:t>
      </w:r>
      <w:r w:rsidR="00467937" w:rsidRPr="00A47DAC">
        <w:rPr>
          <w:sz w:val="22"/>
          <w:szCs w:val="22"/>
        </w:rPr>
        <w:lastRenderedPageBreak/>
        <w:t xml:space="preserve">locais, evitar </w:t>
      </w:r>
      <w:r w:rsidRPr="00A47DAC">
        <w:rPr>
          <w:sz w:val="22"/>
          <w:szCs w:val="22"/>
        </w:rPr>
        <w:t xml:space="preserve">a </w:t>
      </w:r>
      <w:r w:rsidR="00467937" w:rsidRPr="00A47DAC">
        <w:rPr>
          <w:sz w:val="22"/>
          <w:szCs w:val="22"/>
        </w:rPr>
        <w:t>duplicação de esforços</w:t>
      </w:r>
      <w:r w:rsidR="007C36E3" w:rsidRPr="00A47DAC">
        <w:rPr>
          <w:sz w:val="22"/>
          <w:szCs w:val="22"/>
        </w:rPr>
        <w:t xml:space="preserve">, </w:t>
      </w:r>
      <w:r w:rsidR="00467937" w:rsidRPr="00A47DAC">
        <w:rPr>
          <w:sz w:val="22"/>
          <w:szCs w:val="22"/>
        </w:rPr>
        <w:t>aperfeiçoar a coerência</w:t>
      </w:r>
      <w:r w:rsidR="007C36E3" w:rsidRPr="00A47DAC">
        <w:rPr>
          <w:sz w:val="22"/>
          <w:szCs w:val="22"/>
        </w:rPr>
        <w:t xml:space="preserve">, </w:t>
      </w:r>
      <w:r w:rsidR="00467937" w:rsidRPr="00A47DAC">
        <w:rPr>
          <w:sz w:val="22"/>
          <w:szCs w:val="22"/>
        </w:rPr>
        <w:t>indicar oportunidades de parceria e melhorar a eficácia geral da cooperação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Dentre as p</w:t>
      </w:r>
      <w:r w:rsidR="00467937" w:rsidRPr="00A47DAC">
        <w:rPr>
          <w:sz w:val="22"/>
          <w:szCs w:val="22"/>
        </w:rPr>
        <w:t xml:space="preserve">ossíveis ações </w:t>
      </w:r>
      <w:r w:rsidRPr="00A47DAC">
        <w:rPr>
          <w:sz w:val="22"/>
          <w:szCs w:val="22"/>
        </w:rPr>
        <w:t xml:space="preserve">destacam-se </w:t>
      </w:r>
      <w:r w:rsidR="00467937" w:rsidRPr="00A47DAC">
        <w:rPr>
          <w:sz w:val="22"/>
          <w:szCs w:val="22"/>
        </w:rPr>
        <w:t>a conscientização quanto à importância da comunicação efetiva na gestão da cooperação</w:t>
      </w:r>
      <w:r w:rsidR="007C36E3" w:rsidRPr="00A47DAC">
        <w:rPr>
          <w:sz w:val="22"/>
          <w:szCs w:val="22"/>
        </w:rPr>
        <w:t xml:space="preserve">, </w:t>
      </w:r>
      <w:r w:rsidR="00467937" w:rsidRPr="00A47DAC">
        <w:rPr>
          <w:sz w:val="22"/>
          <w:szCs w:val="22"/>
        </w:rPr>
        <w:t>a condução de consultas e avaliações comunitárias conjuntas</w:t>
      </w:r>
      <w:r w:rsidR="007C36E3" w:rsidRPr="00A47DAC">
        <w:rPr>
          <w:sz w:val="22"/>
          <w:szCs w:val="22"/>
        </w:rPr>
        <w:t xml:space="preserve">; </w:t>
      </w:r>
      <w:r w:rsidR="00467937" w:rsidRPr="00A47DAC">
        <w:rPr>
          <w:sz w:val="22"/>
          <w:szCs w:val="22"/>
        </w:rPr>
        <w:t xml:space="preserve">a preparação de relatórios periódicos sobre as necessidades de </w:t>
      </w:r>
      <w:r w:rsidR="00B75B5A" w:rsidRPr="00A47DAC">
        <w:rPr>
          <w:sz w:val="22"/>
          <w:szCs w:val="22"/>
        </w:rPr>
        <w:t xml:space="preserve">desenvolvimento </w:t>
      </w:r>
      <w:r w:rsidR="00467937" w:rsidRPr="00A47DAC">
        <w:rPr>
          <w:sz w:val="22"/>
          <w:szCs w:val="22"/>
        </w:rPr>
        <w:t>dos países</w:t>
      </w:r>
      <w:r w:rsidR="007C36E3" w:rsidRPr="00A47DAC">
        <w:rPr>
          <w:sz w:val="22"/>
          <w:szCs w:val="22"/>
        </w:rPr>
        <w:t xml:space="preserve">; </w:t>
      </w:r>
      <w:r w:rsidR="00467937" w:rsidRPr="00A47DAC">
        <w:rPr>
          <w:sz w:val="22"/>
          <w:szCs w:val="22"/>
        </w:rPr>
        <w:t>a promoção de intercâmbios entre países doadores e beneficiários</w:t>
      </w:r>
      <w:r w:rsidR="007C36E3" w:rsidRPr="00A47DAC">
        <w:rPr>
          <w:sz w:val="22"/>
          <w:szCs w:val="22"/>
        </w:rPr>
        <w:t xml:space="preserve">; </w:t>
      </w:r>
      <w:r w:rsidR="00467937" w:rsidRPr="00A47DAC">
        <w:rPr>
          <w:sz w:val="22"/>
          <w:szCs w:val="22"/>
        </w:rPr>
        <w:t xml:space="preserve">e a oferta de orientação mais clara sobre as prioridades locais, com vistas a fundamentar a formulação da assistência para 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  <w:r w:rsidR="00467937" w:rsidRPr="00A47DAC">
        <w:rPr>
          <w:sz w:val="22"/>
          <w:szCs w:val="22"/>
        </w:rPr>
        <w:t xml:space="preserve">Os organismos ou escritórios nacionais </w:t>
      </w:r>
      <w:r w:rsidRPr="00A47DAC">
        <w:rPr>
          <w:sz w:val="22"/>
          <w:szCs w:val="22"/>
        </w:rPr>
        <w:t xml:space="preserve">de cooperação </w:t>
      </w:r>
      <w:r w:rsidR="00467937" w:rsidRPr="00A47DAC">
        <w:rPr>
          <w:sz w:val="22"/>
          <w:szCs w:val="22"/>
        </w:rPr>
        <w:t>existentes</w:t>
      </w:r>
      <w:r w:rsidR="002A1D4B" w:rsidRPr="00A47DAC">
        <w:rPr>
          <w:sz w:val="22"/>
          <w:szCs w:val="22"/>
        </w:rPr>
        <w:t>,</w:t>
      </w:r>
      <w:r w:rsidR="00467937" w:rsidRPr="00A47DAC">
        <w:rPr>
          <w:sz w:val="22"/>
          <w:szCs w:val="22"/>
        </w:rPr>
        <w:t xml:space="preserve"> responsáveis por questões de cooperação</w:t>
      </w:r>
      <w:r w:rsidR="002A1D4B" w:rsidRPr="00A47DAC">
        <w:rPr>
          <w:sz w:val="22"/>
          <w:szCs w:val="22"/>
        </w:rPr>
        <w:t>,</w:t>
      </w:r>
      <w:r w:rsidR="00467937" w:rsidRPr="00A47DAC">
        <w:rPr>
          <w:sz w:val="22"/>
          <w:szCs w:val="22"/>
        </w:rPr>
        <w:t xml:space="preserve"> desempenham papel central como intermediários </w:t>
      </w:r>
      <w:r w:rsidRPr="00A47DAC">
        <w:rPr>
          <w:sz w:val="22"/>
          <w:szCs w:val="22"/>
        </w:rPr>
        <w:t>entre</w:t>
      </w:r>
      <w:r w:rsidR="00467937" w:rsidRPr="00A47DAC">
        <w:rPr>
          <w:sz w:val="22"/>
          <w:szCs w:val="22"/>
        </w:rPr>
        <w:t xml:space="preserve"> os doadores e outros financiadores</w:t>
      </w:r>
      <w:r w:rsidR="007C36E3" w:rsidRPr="00A47DAC">
        <w:rPr>
          <w:sz w:val="22"/>
          <w:szCs w:val="22"/>
        </w:rPr>
        <w:t xml:space="preserve">. </w:t>
      </w:r>
    </w:p>
    <w:p w14:paraId="593DBCBC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307E623F" w14:textId="34519B45" w:rsidR="007C36E3" w:rsidRPr="00A47DAC" w:rsidRDefault="00FE56D7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De maneira similar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pode promover e liderar diálogos periódicos nas esferas política e técnica entre doadores/parceiros de cooperação tradicionais e os países da </w:t>
      </w:r>
      <w:r w:rsidR="007C36E3" w:rsidRPr="00A47DAC">
        <w:rPr>
          <w:sz w:val="22"/>
          <w:szCs w:val="22"/>
        </w:rPr>
        <w:t xml:space="preserve">LAC, </w:t>
      </w:r>
      <w:r w:rsidRPr="00A47DAC">
        <w:rPr>
          <w:sz w:val="22"/>
          <w:szCs w:val="22"/>
        </w:rPr>
        <w:t xml:space="preserve">com a finalidade de encontrar complementaridades e sinergias entre as prioridades nacionais e locais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dos </w:t>
      </w:r>
      <w:r w:rsidR="00141396" w:rsidRPr="00A47DAC">
        <w:rPr>
          <w:sz w:val="22"/>
          <w:szCs w:val="22"/>
        </w:rPr>
        <w:t xml:space="preserve">Estados membros </w:t>
      </w:r>
      <w:r w:rsidRPr="00A47DAC">
        <w:rPr>
          <w:sz w:val="22"/>
          <w:szCs w:val="22"/>
        </w:rPr>
        <w:t>e as oportunidades e agendas de cooperação dos doadores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Isso pode ajudar a garantir </w:t>
      </w:r>
      <w:r w:rsidR="00424490" w:rsidRPr="00A47DAC">
        <w:rPr>
          <w:sz w:val="22"/>
          <w:szCs w:val="22"/>
        </w:rPr>
        <w:t xml:space="preserve">que </w:t>
      </w:r>
      <w:r w:rsidRPr="00A47DAC">
        <w:rPr>
          <w:sz w:val="22"/>
          <w:szCs w:val="22"/>
        </w:rPr>
        <w:t>as oportunidades de cooperação sejam compatíveis com as demandas dos países da região, e a elas atendam</w:t>
      </w:r>
      <w:r w:rsidR="007C36E3" w:rsidRPr="00A47DAC">
        <w:rPr>
          <w:sz w:val="22"/>
          <w:szCs w:val="22"/>
        </w:rPr>
        <w:t>.</w:t>
      </w:r>
    </w:p>
    <w:p w14:paraId="7B8BDE94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3FE6CFD9" w14:textId="5A664E29" w:rsidR="007C36E3" w:rsidRPr="00A47DAC" w:rsidRDefault="00FE56D7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Durante o diálogo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as ferramentas disponíveis na </w:t>
      </w:r>
      <w:r w:rsidR="00AC755B" w:rsidRPr="00A47DAC">
        <w:rPr>
          <w:sz w:val="22"/>
          <w:szCs w:val="22"/>
        </w:rPr>
        <w:t>OEA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como a </w:t>
      </w:r>
      <w:r w:rsidR="007C36E3" w:rsidRPr="00A47DAC">
        <w:rPr>
          <w:sz w:val="22"/>
          <w:szCs w:val="22"/>
        </w:rPr>
        <w:t xml:space="preserve">CooperaNet, </w:t>
      </w:r>
      <w:r w:rsidRPr="00A47DAC">
        <w:rPr>
          <w:sz w:val="22"/>
          <w:szCs w:val="22"/>
        </w:rPr>
        <w:t xml:space="preserve">serão apresentadas e disponibilizadas, de modo que os países possam compartilhar seus pontos positivos, boas práticas e conhecimento técnico sobre questões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para interc</w:t>
      </w:r>
      <w:r w:rsidR="00424490" w:rsidRPr="00A47DAC">
        <w:rPr>
          <w:sz w:val="22"/>
          <w:szCs w:val="22"/>
        </w:rPr>
        <w:t>â</w:t>
      </w:r>
      <w:r w:rsidRPr="00A47DAC">
        <w:rPr>
          <w:sz w:val="22"/>
          <w:szCs w:val="22"/>
        </w:rPr>
        <w:t>mbio e aprendizagem mútuos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Por outro lado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reunião promoverá o intercâmbio de experiências entre os países em áreas como coordenação e governos subnacionais e seus sistemas nacionais de cooperação, com o intuito de identificar necessidades e oportunidades para compartilhar por meio da Cooperação </w:t>
      </w:r>
      <w:r w:rsidR="00243F9D" w:rsidRPr="00A47DAC">
        <w:rPr>
          <w:sz w:val="22"/>
          <w:szCs w:val="22"/>
        </w:rPr>
        <w:t>Sul-Sul</w:t>
      </w:r>
      <w:r w:rsidR="007C36E3" w:rsidRPr="00A47DAC">
        <w:rPr>
          <w:sz w:val="22"/>
          <w:szCs w:val="22"/>
        </w:rPr>
        <w:t>.</w:t>
      </w:r>
    </w:p>
    <w:p w14:paraId="14C089E2" w14:textId="77777777" w:rsidR="007C36E3" w:rsidRPr="00A47DAC" w:rsidRDefault="007C36E3" w:rsidP="007C36E3">
      <w:pPr>
        <w:tabs>
          <w:tab w:val="left" w:pos="720"/>
        </w:tabs>
        <w:jc w:val="both"/>
        <w:rPr>
          <w:rStyle w:val="FootnoteReference"/>
          <w:sz w:val="22"/>
          <w:szCs w:val="22"/>
        </w:rPr>
      </w:pPr>
    </w:p>
    <w:p w14:paraId="3976529B" w14:textId="76C68291" w:rsidR="007C36E3" w:rsidRPr="00A47DAC" w:rsidRDefault="00FE56D7" w:rsidP="007173B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Times" w:eastAsia="Times" w:hAnsi="Times"/>
          <w:color w:val="000000"/>
          <w:sz w:val="22"/>
          <w:szCs w:val="22"/>
        </w:rPr>
      </w:pPr>
      <w:r w:rsidRPr="00A47DAC">
        <w:rPr>
          <w:rStyle w:val="normaltextrun"/>
          <w:color w:val="000000" w:themeColor="text1"/>
          <w:sz w:val="22"/>
          <w:szCs w:val="22"/>
          <w:u w:val="single"/>
        </w:rPr>
        <w:t>Perguntas orientadoras para a discussão</w:t>
      </w:r>
      <w:r w:rsidR="007C36E3" w:rsidRPr="00A47DAC">
        <w:rPr>
          <w:rStyle w:val="eop"/>
          <w:color w:val="000000" w:themeColor="text1"/>
          <w:sz w:val="22"/>
          <w:szCs w:val="22"/>
        </w:rPr>
        <w:t xml:space="preserve"> </w:t>
      </w:r>
    </w:p>
    <w:p w14:paraId="0B4BE44C" w14:textId="626B35BC" w:rsidR="007C36E3" w:rsidRPr="00A47DAC" w:rsidRDefault="00FE56D7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podem os </w:t>
      </w:r>
      <w:r w:rsidR="00141396" w:rsidRPr="00A47DAC">
        <w:rPr>
          <w:rStyle w:val="normaltextrun"/>
          <w:sz w:val="22"/>
          <w:szCs w:val="22"/>
        </w:rPr>
        <w:t xml:space="preserve">Estados membros </w:t>
      </w:r>
      <w:r w:rsidRPr="00A47DAC">
        <w:rPr>
          <w:rStyle w:val="normaltextrun"/>
          <w:sz w:val="22"/>
          <w:szCs w:val="22"/>
        </w:rPr>
        <w:t xml:space="preserve">apoiar efetivamente a implementação de </w:t>
      </w:r>
      <w:r w:rsidR="005A0A18" w:rsidRPr="00A47DAC">
        <w:rPr>
          <w:rStyle w:val="normaltextrun"/>
          <w:sz w:val="22"/>
          <w:szCs w:val="22"/>
        </w:rPr>
        <w:t xml:space="preserve">enfoques </w:t>
      </w:r>
      <w:r w:rsidR="00424490" w:rsidRPr="00A47DAC">
        <w:rPr>
          <w:rStyle w:val="normaltextrun"/>
          <w:sz w:val="22"/>
          <w:szCs w:val="22"/>
        </w:rPr>
        <w:t>locais</w:t>
      </w:r>
      <w:r w:rsidR="005A0A18" w:rsidRPr="00A47DAC">
        <w:rPr>
          <w:rStyle w:val="normaltextrun"/>
          <w:sz w:val="22"/>
          <w:szCs w:val="22"/>
        </w:rPr>
        <w:t xml:space="preserve"> e orientados pela comunidade para a programação da cooperação internacional</w:t>
      </w:r>
      <w:r w:rsidR="007C36E3" w:rsidRPr="00A47DAC">
        <w:rPr>
          <w:rStyle w:val="normaltextrun"/>
          <w:sz w:val="22"/>
          <w:szCs w:val="22"/>
        </w:rPr>
        <w:t>?</w:t>
      </w:r>
    </w:p>
    <w:p w14:paraId="7981DEDE" w14:textId="7A2799E0" w:rsidR="007C36E3" w:rsidRPr="00A47DAC" w:rsidRDefault="005A0A18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Como podem os </w:t>
      </w:r>
      <w:r w:rsidR="00141396" w:rsidRPr="00A47DAC">
        <w:rPr>
          <w:sz w:val="22"/>
          <w:szCs w:val="22"/>
        </w:rPr>
        <w:t xml:space="preserve">Estados membros </w:t>
      </w:r>
      <w:r w:rsidRPr="00A47DAC">
        <w:rPr>
          <w:sz w:val="22"/>
          <w:szCs w:val="22"/>
        </w:rPr>
        <w:t xml:space="preserve">melhor reunir e comunicar suas lacunas e necessidades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no cenário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>ional?</w:t>
      </w:r>
    </w:p>
    <w:p w14:paraId="064FF1BF" w14:textId="723FDF90" w:rsidR="007C36E3" w:rsidRPr="00A47DAC" w:rsidRDefault="005A0A18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Como pode 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ajudar a captar, centralizar e comunicar as necessidades dos Estados membros de modo a corresponder às ofertas de cooperação disponíveis e novas</w:t>
      </w:r>
      <w:r w:rsidR="007C36E3" w:rsidRPr="00A47DAC">
        <w:rPr>
          <w:rStyle w:val="normaltextrun"/>
          <w:sz w:val="22"/>
          <w:szCs w:val="22"/>
        </w:rPr>
        <w:t>?</w:t>
      </w:r>
      <w:r w:rsidR="007C36E3" w:rsidRPr="00A47DAC">
        <w:rPr>
          <w:sz w:val="22"/>
          <w:szCs w:val="22"/>
        </w:rPr>
        <w:t xml:space="preserve"> </w:t>
      </w:r>
    </w:p>
    <w:p w14:paraId="43F9F30B" w14:textId="24F0F299" w:rsidR="007C36E3" w:rsidRDefault="005A0A18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Que mecanismos e/ou plataformas nacionais e regionais existem para ajudar a adaptar os instrumentos de cooperação às necessidades locais de desenvolvimento</w:t>
      </w:r>
      <w:r w:rsidR="007C36E3" w:rsidRPr="00A47DAC">
        <w:rPr>
          <w:sz w:val="22"/>
          <w:szCs w:val="22"/>
        </w:rPr>
        <w:t>?</w:t>
      </w:r>
    </w:p>
    <w:p w14:paraId="06B9E24F" w14:textId="77777777" w:rsidR="003763A5" w:rsidRPr="00A47DAC" w:rsidRDefault="003763A5" w:rsidP="003763A5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7C36E3" w:rsidRPr="00A47DAC" w14:paraId="4CEF920A" w14:textId="77777777" w:rsidTr="009F148F">
        <w:tc>
          <w:tcPr>
            <w:tcW w:w="8995" w:type="dxa"/>
          </w:tcPr>
          <w:p w14:paraId="779A9C44" w14:textId="56CAD0C0" w:rsidR="003763A5" w:rsidRPr="00A47DAC" w:rsidRDefault="003763A5" w:rsidP="003763A5">
            <w:pPr>
              <w:jc w:val="center"/>
              <w:rPr>
                <w:rFonts w:ascii="Times New Roman" w:hAnsi="Times New Roman" w:cs="Times New Roman"/>
                <w:b/>
                <w:bCs/>
                <w:lang w:eastAsia="es-PE"/>
              </w:rPr>
            </w:pPr>
            <w:bookmarkStart w:id="3" w:name="_Hlk158816286"/>
            <w:r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Caixa </w:t>
            </w:r>
            <w:r>
              <w:rPr>
                <w:rFonts w:ascii="Times New Roman" w:hAnsi="Times New Roman" w:cs="Times New Roman"/>
                <w:b/>
                <w:bCs/>
                <w:lang w:eastAsia="es-PE"/>
              </w:rPr>
              <w:t>1</w:t>
            </w:r>
          </w:p>
          <w:p w14:paraId="3ED7CB2F" w14:textId="77777777" w:rsidR="003763A5" w:rsidRDefault="003763A5" w:rsidP="009F148F">
            <w:pPr>
              <w:jc w:val="center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</w:p>
          <w:p w14:paraId="6B5D5B96" w14:textId="6CE596D1" w:rsidR="007C36E3" w:rsidRPr="00A47DAC" w:rsidRDefault="005A0A18" w:rsidP="009F148F">
            <w:pPr>
              <w:jc w:val="center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RESUMO DAS RECOMENDAÇÕES DO GRUPO DE TRABALHO </w:t>
            </w:r>
            <w:r w:rsidR="007C36E3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1</w:t>
            </w:r>
          </w:p>
          <w:p w14:paraId="778F68A6" w14:textId="58CF0320" w:rsidR="007C36E3" w:rsidRPr="00A47DAC" w:rsidRDefault="00153843" w:rsidP="009F148F">
            <w:pPr>
              <w:jc w:val="center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Modelo Atualizado para o Processo </w:t>
            </w:r>
            <w:r w:rsidR="007C36E3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Ministerial </w:t>
            </w: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do CIDI e o Papel das Autoridades de Cooperação da Região</w:t>
            </w:r>
          </w:p>
          <w:p w14:paraId="53AE9C85" w14:textId="6401E22E" w:rsidR="007C36E3" w:rsidRPr="00A47DAC" w:rsidRDefault="007C36E3" w:rsidP="009F148F">
            <w:pPr>
              <w:jc w:val="center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(Ap</w:t>
            </w:r>
            <w:r w:rsidR="00153843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rovado na Reunião Formal dos Grupos de Trabalho da </w:t>
            </w:r>
            <w:r w:rsidR="006841AA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 </w:t>
            </w:r>
            <w:r w:rsidR="00153843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realizada em 2 de novembro de </w:t>
            </w: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2023)</w:t>
            </w:r>
          </w:p>
          <w:p w14:paraId="6CB769AA" w14:textId="77777777" w:rsidR="007C36E3" w:rsidRPr="00A47DAC" w:rsidRDefault="007C36E3" w:rsidP="009F148F">
            <w:pPr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</w:p>
          <w:p w14:paraId="535D864F" w14:textId="12507ABB" w:rsidR="007C36E3" w:rsidRPr="00A47DAC" w:rsidRDefault="001E1511" w:rsidP="009F148F">
            <w:pPr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Recomendações-chave no âmbito dos Processos Ministeriais</w:t>
            </w:r>
          </w:p>
          <w:p w14:paraId="45F65FBD" w14:textId="2ED3E235" w:rsidR="007C36E3" w:rsidRPr="00A47DAC" w:rsidRDefault="001E1511" w:rsidP="007C36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Encarregar as autoridades setoriais de convidar os órgãos de cooperação dos </w:t>
            </w:r>
            <w:r w:rsidR="00141396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Estados membros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da OEA</w:t>
            </w:r>
            <w:r w:rsidR="00A93975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a que participem ativamente dos Processos Ministeriais do 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CIDI.</w:t>
            </w:r>
          </w:p>
          <w:p w14:paraId="17C3A3BD" w14:textId="0926F9C4" w:rsidR="007C36E3" w:rsidRPr="00A47DAC" w:rsidRDefault="001E1511" w:rsidP="007C36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Confiar à JD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/</w:t>
            </w:r>
            <w:r w:rsidR="006841AA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AICD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a preparação de um relatório anual sobre a compatibili</w:t>
            </w:r>
            <w:r w:rsidR="00424490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dade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entre os projetos da </w:t>
            </w:r>
            <w:r w:rsidR="00424490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A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gência e as prioridades ministeriais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,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e de um relatório semestral ao 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CIDI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sobre os resultados dos projetos e atividades de cooperação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476D477A" w14:textId="37D8B550" w:rsidR="007C36E3" w:rsidRPr="00A47DAC" w:rsidRDefault="001E1511" w:rsidP="007C36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Aperfeiçoar a </w:t>
            </w:r>
            <w:r w:rsidR="00424490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divulgação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das atividades de cooperação por meio da 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CooperaNet.</w:t>
            </w:r>
          </w:p>
          <w:p w14:paraId="465BE78A" w14:textId="44C3B512" w:rsidR="007C36E3" w:rsidRPr="00A47DAC" w:rsidRDefault="001E1511" w:rsidP="009F148F">
            <w:pPr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Recomendações-chave no âmbito da JD</w:t>
            </w:r>
            <w:r w:rsidR="007C36E3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/</w:t>
            </w:r>
            <w:r w:rsidR="006841AA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AICD</w:t>
            </w:r>
          </w:p>
          <w:p w14:paraId="4ECE7944" w14:textId="1EDE625C" w:rsidR="007C36E3" w:rsidRPr="00A47DAC" w:rsidRDefault="001E1511" w:rsidP="007C36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lastRenderedPageBreak/>
              <w:t>Aumentar os</w:t>
            </w:r>
            <w:r w:rsidR="00A93975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esforços sincronizados entre </w:t>
            </w:r>
            <w:r w:rsidR="00424490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o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CIDI e o Conselho Permanente, com vistas à elaboração de Planos de Trabalho</w:t>
            </w:r>
            <w:r w:rsidR="00A93975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="00424490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trienais 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que promovam o papel central da </w:t>
            </w:r>
            <w:r w:rsidR="006841AA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AICD</w:t>
            </w: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 na compatibilização das prioridades setoriais e na facilitação das ações de cooperação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 xml:space="preserve">. </w:t>
            </w:r>
          </w:p>
          <w:p w14:paraId="620F0144" w14:textId="24B34C00" w:rsidR="007C36E3" w:rsidRPr="00A47DAC" w:rsidRDefault="0046766D" w:rsidP="007C36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Instituir mecanismos que promovam o diálogo entre os pontos focais da cooperação e das reuniões setoriais, para maximizar a sinergia e a utilização de recursos</w:t>
            </w:r>
            <w:r w:rsidR="007C36E3" w:rsidRPr="00A47DAC">
              <w:rPr>
                <w:rFonts w:ascii="Times New Roman" w:eastAsiaTheme="minorHAnsi" w:hAnsi="Times New Roman" w:cs="Times New Roman"/>
                <w:color w:val="0D0D0D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4B06631" w14:textId="62CA9894" w:rsidR="007C36E3" w:rsidRPr="00A47DAC" w:rsidRDefault="0046766D" w:rsidP="009F148F">
            <w:pPr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Recomendações-chave no âmbito da </w:t>
            </w:r>
            <w:r w:rsidR="006841AA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AICD</w:t>
            </w:r>
          </w:p>
          <w:p w14:paraId="2E4D537F" w14:textId="4665C398" w:rsidR="007C36E3" w:rsidRPr="00A47DAC" w:rsidRDefault="007C36E3" w:rsidP="007C36E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Condu</w:t>
            </w:r>
            <w:r w:rsidR="0046766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zir uma missão para identificar oportunidades de financiamento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="0046766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elaborar um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manual </w:t>
            </w:r>
            <w:r w:rsidR="00424490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de </w:t>
            </w:r>
            <w:r w:rsidR="0046766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procedimentos para a gestão de projetos e centralizar os esforços de capacitação no interior da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78905FA" w14:textId="7454E8ED" w:rsidR="007C36E3" w:rsidRPr="00A47DAC" w:rsidRDefault="007C36E3" w:rsidP="007C36E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Prepar</w:t>
            </w:r>
            <w:r w:rsidR="0046766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ar um Documento de Planejamento para compatibilizar as carteiras de projetos com as prioridades ministeriais, inclusive mapeando as demandas de cooperação, as fontes financeiras disponíveis e os planos de treinamento de recursos humanos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0EB735AB" w14:textId="77777777" w:rsidR="007C36E3" w:rsidRPr="00A47DAC" w:rsidRDefault="007C36E3" w:rsidP="009F148F">
            <w:pPr>
              <w:pStyle w:val="paragraph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14:paraId="25929F8A" w14:textId="6FF98FDF" w:rsidR="007C36E3" w:rsidRPr="00A47DAC" w:rsidRDefault="004D0C9A" w:rsidP="009F148F">
            <w:pPr>
              <w:jc w:val="right"/>
              <w:rPr>
                <w:lang w:eastAsia="es-ES_tradnl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O conjunto complet</w:t>
            </w:r>
            <w:r w:rsidR="00B7519D"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>o</w:t>
            </w: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  <w:lang w:eastAsia="es-ES_tradnl"/>
              </w:rPr>
              <w:t xml:space="preserve"> de recomendações acha-se disponível no </w:t>
            </w:r>
            <w:hyperlink r:id="rId11" w:history="1">
              <w:r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>d</w:t>
              </w:r>
              <w:r w:rsidR="007C36E3"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>ocument</w:t>
              </w:r>
              <w:r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>o</w:t>
              </w:r>
              <w:r w:rsidR="00A93975"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 xml:space="preserve"> </w:t>
              </w:r>
              <w:r w:rsidR="006841AA"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>AICD</w:t>
              </w:r>
              <w:r w:rsidR="007C36E3" w:rsidRPr="00A47DAC">
                <w:rPr>
                  <w:rFonts w:ascii="Times New Roman" w:hAnsi="Times New Roman" w:cs="Times New Roman"/>
                  <w:color w:val="0D0D0D"/>
                  <w:shd w:val="clear" w:color="auto" w:fill="FFFFFF"/>
                  <w:lang w:eastAsia="es-ES_tradnl"/>
                </w:rPr>
                <w:t>/JD/doc-219/23 rev.1</w:t>
              </w:r>
            </w:hyperlink>
            <w:r w:rsidR="00B7519D" w:rsidRPr="00A47DAC">
              <w:rPr>
                <w:rFonts w:ascii="Times New Roman" w:hAnsi="Times New Roman" w:cs="Times New Roman"/>
                <w:color w:val="0D0D0D"/>
                <w:lang w:eastAsia="es-ES_tradnl"/>
              </w:rPr>
              <w:t>.</w:t>
            </w:r>
          </w:p>
          <w:p w14:paraId="04FF3060" w14:textId="77777777" w:rsidR="007C36E3" w:rsidRPr="00A47DAC" w:rsidRDefault="007C36E3" w:rsidP="009F148F">
            <w:pPr>
              <w:jc w:val="right"/>
              <w:rPr>
                <w:lang w:eastAsia="es-ES_tradnl"/>
              </w:rPr>
            </w:pPr>
          </w:p>
        </w:tc>
      </w:tr>
      <w:bookmarkEnd w:id="3"/>
    </w:tbl>
    <w:p w14:paraId="1DC26832" w14:textId="77777777" w:rsidR="007C36E3" w:rsidRPr="00A47DAC" w:rsidRDefault="007C36E3" w:rsidP="007C36E3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14:paraId="6E800AFD" w14:textId="5FD853B1" w:rsidR="007C36E3" w:rsidRPr="00A47DAC" w:rsidRDefault="007C36E3" w:rsidP="007173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440" w:hanging="630"/>
        <w:contextualSpacing/>
        <w:jc w:val="both"/>
        <w:rPr>
          <w:rFonts w:ascii="Times New Roman" w:hAnsi="Times New Roman"/>
          <w:b/>
        </w:rPr>
      </w:pPr>
      <w:r w:rsidRPr="00A47DAC">
        <w:rPr>
          <w:rFonts w:ascii="Times New Roman" w:hAnsi="Times New Roman"/>
          <w:b/>
          <w:bCs/>
        </w:rPr>
        <w:t>Promo</w:t>
      </w:r>
      <w:r w:rsidR="00F6690E" w:rsidRPr="00A47DAC">
        <w:rPr>
          <w:rFonts w:ascii="Times New Roman" w:hAnsi="Times New Roman"/>
          <w:b/>
          <w:bCs/>
        </w:rPr>
        <w:t xml:space="preserve">ção da </w:t>
      </w:r>
      <w:r w:rsidR="004D0C9A" w:rsidRPr="00A47DAC">
        <w:rPr>
          <w:rFonts w:ascii="Times New Roman" w:hAnsi="Times New Roman"/>
          <w:b/>
          <w:bCs/>
        </w:rPr>
        <w:t xml:space="preserve">coerência entre os sistemas </w:t>
      </w:r>
      <w:r w:rsidR="002A22FE" w:rsidRPr="00A47DAC">
        <w:rPr>
          <w:rFonts w:ascii="Times New Roman" w:hAnsi="Times New Roman"/>
          <w:b/>
          <w:bCs/>
        </w:rPr>
        <w:t xml:space="preserve">nacionais, regionais e internacionais de prestação de informações </w:t>
      </w:r>
    </w:p>
    <w:p w14:paraId="413271BD" w14:textId="77777777" w:rsidR="007C36E3" w:rsidRPr="00A47DAC" w:rsidRDefault="007C36E3" w:rsidP="007C36E3">
      <w:pPr>
        <w:jc w:val="both"/>
        <w:rPr>
          <w:sz w:val="22"/>
          <w:szCs w:val="22"/>
        </w:rPr>
      </w:pPr>
    </w:p>
    <w:p w14:paraId="474233CE" w14:textId="7FC9D119" w:rsidR="007C36E3" w:rsidRPr="00A47DAC" w:rsidRDefault="00F44583" w:rsidP="007173BF">
      <w:pPr>
        <w:ind w:firstLine="810"/>
        <w:jc w:val="both"/>
        <w:rPr>
          <w:color w:val="161719"/>
          <w:sz w:val="22"/>
          <w:szCs w:val="22"/>
        </w:rPr>
      </w:pPr>
      <w:r w:rsidRPr="00A47DAC">
        <w:rPr>
          <w:sz w:val="22"/>
          <w:szCs w:val="22"/>
          <w:u w:val="single"/>
        </w:rPr>
        <w:t>Análise da situação</w:t>
      </w:r>
      <w:r w:rsidR="007C36E3" w:rsidRPr="00A47DAC">
        <w:rPr>
          <w:sz w:val="22"/>
          <w:szCs w:val="22"/>
        </w:rPr>
        <w:t xml:space="preserve">: </w:t>
      </w:r>
      <w:r w:rsidRPr="00A47DAC">
        <w:rPr>
          <w:sz w:val="22"/>
          <w:szCs w:val="22"/>
        </w:rPr>
        <w:t xml:space="preserve">A incoerência entre os sistemas </w:t>
      </w:r>
      <w:r w:rsidR="00CB1D50" w:rsidRPr="00A47DAC">
        <w:rPr>
          <w:sz w:val="22"/>
          <w:szCs w:val="22"/>
        </w:rPr>
        <w:t xml:space="preserve">nacionais, regionais e internacionais </w:t>
      </w:r>
      <w:r w:rsidRPr="00A47DAC">
        <w:rPr>
          <w:sz w:val="22"/>
          <w:szCs w:val="22"/>
        </w:rPr>
        <w:t xml:space="preserve">de informação é um dos fatores que contribuem para a fragmentação da cooperação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>ional</w:t>
      </w:r>
      <w:r w:rsidR="007C36E3" w:rsidRPr="00A47DAC">
        <w:rPr>
          <w:color w:val="161719"/>
          <w:sz w:val="22"/>
          <w:szCs w:val="22"/>
        </w:rPr>
        <w:t xml:space="preserve">. </w:t>
      </w:r>
      <w:r w:rsidR="00E002E3" w:rsidRPr="00A47DAC">
        <w:rPr>
          <w:color w:val="161719"/>
          <w:sz w:val="22"/>
          <w:szCs w:val="22"/>
        </w:rPr>
        <w:t xml:space="preserve">Os mecanismos que medem com precisão os fluxos de cooperação para o </w:t>
      </w:r>
      <w:r w:rsidR="00B75B5A" w:rsidRPr="00A47DAC">
        <w:rPr>
          <w:color w:val="161719"/>
          <w:sz w:val="22"/>
          <w:szCs w:val="22"/>
        </w:rPr>
        <w:t xml:space="preserve">desenvolvimento </w:t>
      </w:r>
      <w:r w:rsidR="00E002E3" w:rsidRPr="00A47DAC">
        <w:rPr>
          <w:color w:val="161719"/>
          <w:sz w:val="22"/>
          <w:szCs w:val="22"/>
        </w:rPr>
        <w:t xml:space="preserve">para a região e da região podem impulsionar a complementaridade e a coordenação das ações internacionais de </w:t>
      </w:r>
      <w:r w:rsidR="00B75B5A" w:rsidRPr="00A47DAC">
        <w:rPr>
          <w:color w:val="161719"/>
          <w:sz w:val="22"/>
          <w:szCs w:val="22"/>
        </w:rPr>
        <w:t>desenvolvimento</w:t>
      </w:r>
      <w:r w:rsidR="007C36E3" w:rsidRPr="00A47DAC">
        <w:rPr>
          <w:color w:val="161719"/>
          <w:sz w:val="22"/>
          <w:szCs w:val="22"/>
        </w:rPr>
        <w:t xml:space="preserve">. </w:t>
      </w:r>
      <w:r w:rsidR="00E002E3" w:rsidRPr="00A47DAC">
        <w:rPr>
          <w:color w:val="161719"/>
          <w:sz w:val="22"/>
          <w:szCs w:val="22"/>
        </w:rPr>
        <w:t xml:space="preserve">Esses mecanismos dependem do compromisso dos países </w:t>
      </w:r>
      <w:r w:rsidR="00E002E3" w:rsidRPr="00A47DAC">
        <w:rPr>
          <w:sz w:val="22"/>
          <w:szCs w:val="22"/>
        </w:rPr>
        <w:t xml:space="preserve">de assegurar que a informação prestada seja transparente, acessível, </w:t>
      </w:r>
      <w:r w:rsidR="007C36E3" w:rsidRPr="00A47DAC">
        <w:rPr>
          <w:color w:val="161719"/>
          <w:sz w:val="22"/>
          <w:szCs w:val="22"/>
        </w:rPr>
        <w:t>consensual</w:t>
      </w:r>
      <w:r w:rsidR="00E002E3" w:rsidRPr="00A47DAC">
        <w:rPr>
          <w:color w:val="161719"/>
          <w:sz w:val="22"/>
          <w:szCs w:val="22"/>
        </w:rPr>
        <w:t xml:space="preserve"> e padronizada, e </w:t>
      </w:r>
      <w:r w:rsidR="008941EF" w:rsidRPr="00A47DAC">
        <w:rPr>
          <w:color w:val="161719"/>
          <w:sz w:val="22"/>
          <w:szCs w:val="22"/>
        </w:rPr>
        <w:t>garanta a rastreabilidade do impacto</w:t>
      </w:r>
      <w:r w:rsidR="007C36E3" w:rsidRPr="00A47DAC">
        <w:rPr>
          <w:color w:val="161719"/>
          <w:sz w:val="22"/>
          <w:szCs w:val="22"/>
        </w:rPr>
        <w:t xml:space="preserve">. </w:t>
      </w:r>
      <w:r w:rsidR="008941EF" w:rsidRPr="00A47DAC">
        <w:rPr>
          <w:color w:val="161719"/>
          <w:sz w:val="22"/>
          <w:szCs w:val="22"/>
        </w:rPr>
        <w:t xml:space="preserve">Um desses mecanismos é a Estrutura Comum para Avaliar e Aumentar a Visibilidade da Cooperação Sul-Sul, da </w:t>
      </w:r>
      <w:r w:rsidR="007C36E3" w:rsidRPr="00A47DAC">
        <w:rPr>
          <w:color w:val="161719"/>
          <w:sz w:val="22"/>
          <w:szCs w:val="22"/>
        </w:rPr>
        <w:t xml:space="preserve">UNCTAD, </w:t>
      </w:r>
      <w:r w:rsidR="008941EF" w:rsidRPr="00A47DAC">
        <w:rPr>
          <w:color w:val="161719"/>
          <w:sz w:val="22"/>
          <w:szCs w:val="22"/>
        </w:rPr>
        <w:t xml:space="preserve">de que diversos Estados membros da </w:t>
      </w:r>
      <w:r w:rsidR="00AC755B" w:rsidRPr="00A47DAC">
        <w:rPr>
          <w:color w:val="161719"/>
          <w:sz w:val="22"/>
          <w:szCs w:val="22"/>
        </w:rPr>
        <w:t>OEA</w:t>
      </w:r>
      <w:r w:rsidR="00A93975" w:rsidRPr="00A47DAC">
        <w:rPr>
          <w:color w:val="161719"/>
          <w:sz w:val="22"/>
          <w:szCs w:val="22"/>
        </w:rPr>
        <w:t xml:space="preserve"> </w:t>
      </w:r>
      <w:r w:rsidR="008941EF" w:rsidRPr="00A47DAC">
        <w:rPr>
          <w:color w:val="161719"/>
          <w:sz w:val="22"/>
          <w:szCs w:val="22"/>
        </w:rPr>
        <w:t>e parceiros de outras regiões participam</w:t>
      </w:r>
      <w:r w:rsidR="007C36E3" w:rsidRPr="00A47DAC">
        <w:rPr>
          <w:color w:val="161719"/>
          <w:sz w:val="22"/>
          <w:szCs w:val="22"/>
        </w:rPr>
        <w:t>.</w:t>
      </w:r>
    </w:p>
    <w:p w14:paraId="51CA3F00" w14:textId="77777777" w:rsidR="007C36E3" w:rsidRPr="00A47DAC" w:rsidRDefault="007C36E3" w:rsidP="003763A5">
      <w:pPr>
        <w:jc w:val="both"/>
        <w:rPr>
          <w:color w:val="161719"/>
          <w:sz w:val="22"/>
          <w:szCs w:val="22"/>
        </w:rPr>
      </w:pPr>
    </w:p>
    <w:p w14:paraId="56DFC2AF" w14:textId="2D975D4E" w:rsidR="007C36E3" w:rsidRPr="00A47DAC" w:rsidRDefault="00CB1D50" w:rsidP="007173BF">
      <w:pPr>
        <w:ind w:firstLine="810"/>
        <w:jc w:val="both"/>
        <w:rPr>
          <w:sz w:val="22"/>
          <w:szCs w:val="22"/>
        </w:rPr>
      </w:pPr>
      <w:r w:rsidRPr="00A47DAC">
        <w:rPr>
          <w:sz w:val="22"/>
          <w:szCs w:val="22"/>
          <w:u w:val="single"/>
        </w:rPr>
        <w:t>Possíveis e</w:t>
      </w:r>
      <w:r w:rsidR="00AC755B" w:rsidRPr="00A47DAC">
        <w:rPr>
          <w:sz w:val="22"/>
          <w:szCs w:val="22"/>
          <w:u w:val="single"/>
        </w:rPr>
        <w:t>stratégias</w:t>
      </w:r>
      <w:r w:rsidR="007C36E3" w:rsidRPr="00A47DAC">
        <w:rPr>
          <w:sz w:val="22"/>
          <w:szCs w:val="22"/>
        </w:rPr>
        <w:t xml:space="preserve">: </w:t>
      </w:r>
      <w:r w:rsidR="008941EF" w:rsidRPr="00A47DAC">
        <w:rPr>
          <w:sz w:val="22"/>
          <w:szCs w:val="22"/>
        </w:rPr>
        <w:t xml:space="preserve">A cooperação efetiva exige repositórios sistematizados e descentralizados que </w:t>
      </w:r>
      <w:r w:rsidR="007C36E3" w:rsidRPr="00A47DAC">
        <w:rPr>
          <w:sz w:val="22"/>
          <w:szCs w:val="22"/>
        </w:rPr>
        <w:t>integr</w:t>
      </w:r>
      <w:r w:rsidR="008941EF" w:rsidRPr="00A47DAC">
        <w:rPr>
          <w:sz w:val="22"/>
          <w:szCs w:val="22"/>
        </w:rPr>
        <w:t>e</w:t>
      </w:r>
      <w:r w:rsidRPr="00A47DAC">
        <w:rPr>
          <w:sz w:val="22"/>
          <w:szCs w:val="22"/>
        </w:rPr>
        <w:t>m</w:t>
      </w:r>
      <w:r w:rsidR="007C36E3" w:rsidRPr="00A47DAC">
        <w:rPr>
          <w:sz w:val="22"/>
          <w:szCs w:val="22"/>
        </w:rPr>
        <w:t xml:space="preserve"> </w:t>
      </w:r>
      <w:r w:rsidR="008941EF" w:rsidRPr="00A47DAC">
        <w:rPr>
          <w:sz w:val="22"/>
          <w:szCs w:val="22"/>
        </w:rPr>
        <w:t>indicadores para avaliar a contribuição</w:t>
      </w:r>
      <w:r w:rsidRPr="00A47DAC">
        <w:rPr>
          <w:sz w:val="22"/>
          <w:szCs w:val="22"/>
        </w:rPr>
        <w:t xml:space="preserve"> de</w:t>
      </w:r>
      <w:r w:rsidR="00A93975" w:rsidRPr="00A47DAC">
        <w:rPr>
          <w:sz w:val="22"/>
          <w:szCs w:val="22"/>
        </w:rPr>
        <w:t xml:space="preserve"> </w:t>
      </w:r>
      <w:r w:rsidR="008941EF" w:rsidRPr="00A47DAC">
        <w:rPr>
          <w:sz w:val="22"/>
          <w:szCs w:val="22"/>
        </w:rPr>
        <w:t xml:space="preserve">projetos e programas para os objetivos nacionais de desenvolvimento e a Agenda </w:t>
      </w:r>
      <w:r w:rsidR="007C36E3" w:rsidRPr="00A47DAC">
        <w:rPr>
          <w:sz w:val="22"/>
          <w:szCs w:val="22"/>
        </w:rPr>
        <w:t>2030</w:t>
      </w:r>
      <w:r w:rsidR="008941EF" w:rsidRPr="00A47DAC">
        <w:rPr>
          <w:sz w:val="22"/>
          <w:szCs w:val="22"/>
        </w:rPr>
        <w:t>.</w:t>
      </w:r>
      <w:r w:rsidR="007C36E3" w:rsidRPr="00A47DAC">
        <w:rPr>
          <w:rStyle w:val="FootnoteReference"/>
          <w:sz w:val="22"/>
          <w:szCs w:val="22"/>
        </w:rPr>
        <w:footnoteReference w:id="5"/>
      </w:r>
      <w:r w:rsidR="007C36E3" w:rsidRPr="00A47DAC">
        <w:rPr>
          <w:sz w:val="22"/>
          <w:szCs w:val="22"/>
        </w:rPr>
        <w:t xml:space="preserve"> </w:t>
      </w:r>
      <w:r w:rsidR="00053A58" w:rsidRPr="00A47DAC">
        <w:rPr>
          <w:sz w:val="22"/>
          <w:szCs w:val="22"/>
        </w:rPr>
        <w:t xml:space="preserve">O acesso à informação sobre as prioridades e ações de cooperação nos âmbitos </w:t>
      </w:r>
      <w:r w:rsidR="007C36E3" w:rsidRPr="00A47DAC">
        <w:rPr>
          <w:sz w:val="22"/>
          <w:szCs w:val="22"/>
        </w:rPr>
        <w:t>local, na</w:t>
      </w:r>
      <w:r w:rsidR="00053A58"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>ional</w:t>
      </w:r>
      <w:r w:rsidR="00053A58" w:rsidRPr="00A47DAC">
        <w:rPr>
          <w:sz w:val="22"/>
          <w:szCs w:val="22"/>
        </w:rPr>
        <w:t xml:space="preserve"> e </w:t>
      </w:r>
      <w:r w:rsidR="007C36E3" w:rsidRPr="00A47DAC">
        <w:rPr>
          <w:sz w:val="22"/>
          <w:szCs w:val="22"/>
        </w:rPr>
        <w:t xml:space="preserve">regional </w:t>
      </w:r>
      <w:r w:rsidR="00053A58" w:rsidRPr="00A47DAC">
        <w:rPr>
          <w:sz w:val="22"/>
          <w:szCs w:val="22"/>
        </w:rPr>
        <w:t>fortaleceria os esforços por produzir impacto, gerando dados</w:t>
      </w:r>
      <w:r w:rsidR="007C36E3" w:rsidRPr="00A47DAC">
        <w:rPr>
          <w:sz w:val="22"/>
          <w:szCs w:val="22"/>
        </w:rPr>
        <w:t xml:space="preserve">, </w:t>
      </w:r>
      <w:r w:rsidR="00053A58" w:rsidRPr="00A47DAC">
        <w:rPr>
          <w:sz w:val="22"/>
          <w:szCs w:val="22"/>
        </w:rPr>
        <w:t>possibilitando o monitoramento e a avaliação, comunicando contínuas adaptações e promovendo a coordenação entre os diferentes atores que participam dos esforços técnicos e financeiros de cooperação</w:t>
      </w:r>
      <w:r w:rsidR="007C36E3" w:rsidRPr="00A47DAC">
        <w:rPr>
          <w:sz w:val="22"/>
          <w:szCs w:val="22"/>
        </w:rPr>
        <w:t xml:space="preserve">. </w:t>
      </w:r>
    </w:p>
    <w:p w14:paraId="613C8BB0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6AC7D027" w14:textId="369A60E7" w:rsidR="007C36E3" w:rsidRPr="00A47DAC" w:rsidRDefault="00053A58" w:rsidP="007173BF">
      <w:pPr>
        <w:ind w:firstLine="81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Houve progresso, e esse progresso se mantém, na medida em que muitos países da região se envolvem em diferentes esforços internacionais de prestação de informação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Em </w:t>
      </w:r>
      <w:r w:rsidR="007C36E3" w:rsidRPr="00A47DAC">
        <w:rPr>
          <w:sz w:val="22"/>
          <w:szCs w:val="22"/>
        </w:rPr>
        <w:t xml:space="preserve">2023, </w:t>
      </w:r>
      <w:r w:rsidRPr="00A47DAC">
        <w:rPr>
          <w:sz w:val="22"/>
          <w:szCs w:val="22"/>
        </w:rPr>
        <w:t xml:space="preserve">na Conferência </w:t>
      </w:r>
      <w:r w:rsidR="007C36E3" w:rsidRPr="00A47DAC">
        <w:rPr>
          <w:sz w:val="22"/>
          <w:szCs w:val="22"/>
        </w:rPr>
        <w:t xml:space="preserve">Regional </w:t>
      </w:r>
      <w:r w:rsidRPr="00A47DAC">
        <w:rPr>
          <w:sz w:val="22"/>
          <w:szCs w:val="22"/>
        </w:rPr>
        <w:t xml:space="preserve">sobre </w:t>
      </w:r>
      <w:r w:rsidR="00973BAE" w:rsidRPr="00A47DAC">
        <w:rPr>
          <w:sz w:val="22"/>
          <w:szCs w:val="22"/>
        </w:rPr>
        <w:t xml:space="preserve">Cooperação Sul-Sul </w:t>
      </w:r>
      <w:r w:rsidRPr="00A47DAC">
        <w:rPr>
          <w:sz w:val="22"/>
          <w:szCs w:val="22"/>
        </w:rPr>
        <w:t xml:space="preserve">na </w:t>
      </w:r>
      <w:r w:rsidR="007C36E3" w:rsidRPr="00A47DAC">
        <w:rPr>
          <w:sz w:val="22"/>
          <w:szCs w:val="22"/>
        </w:rPr>
        <w:t>LAC</w:t>
      </w:r>
      <w:r w:rsidR="00F6690E" w:rsidRPr="00A47DAC">
        <w:rPr>
          <w:sz w:val="22"/>
          <w:szCs w:val="22"/>
        </w:rPr>
        <w:t>,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convocada pela CEPAL,</w:t>
      </w:r>
      <w:r w:rsidR="007C36E3" w:rsidRPr="00A47DAC">
        <w:rPr>
          <w:rStyle w:val="FootnoteReference"/>
          <w:sz w:val="22"/>
          <w:szCs w:val="22"/>
        </w:rPr>
        <w:footnoteReference w:id="6"/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as </w:t>
      </w:r>
      <w:r w:rsidR="007E387E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utoridades de </w:t>
      </w:r>
      <w:r w:rsidR="007E387E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 xml:space="preserve">ooperação reconheceram o trabalho da Secretaria-Geral </w:t>
      </w:r>
      <w:r w:rsidR="007C36E3" w:rsidRPr="00A47DAC">
        <w:rPr>
          <w:sz w:val="22"/>
          <w:szCs w:val="22"/>
        </w:rPr>
        <w:t>Ibero-American</w:t>
      </w: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(SEGIB), </w:t>
      </w:r>
      <w:r w:rsidR="00BF7350" w:rsidRPr="00A47DAC">
        <w:rPr>
          <w:sz w:val="22"/>
          <w:szCs w:val="22"/>
        </w:rPr>
        <w:t xml:space="preserve">a plataforma do Sistema Integrado de Dados da Ibero-América sobre Cooperação Sul-Sul e Triangular </w:t>
      </w:r>
      <w:r w:rsidR="007C36E3" w:rsidRPr="00A47DAC">
        <w:rPr>
          <w:sz w:val="22"/>
          <w:szCs w:val="22"/>
        </w:rPr>
        <w:t xml:space="preserve">(SIDICSS) </w:t>
      </w:r>
      <w:r w:rsidR="00BF7350" w:rsidRPr="00A47DAC">
        <w:rPr>
          <w:sz w:val="22"/>
          <w:szCs w:val="22"/>
        </w:rPr>
        <w:t>nessa área</w:t>
      </w:r>
      <w:r w:rsidR="00F6690E" w:rsidRPr="00A47DAC">
        <w:rPr>
          <w:sz w:val="22"/>
          <w:szCs w:val="22"/>
        </w:rPr>
        <w:t>,</w:t>
      </w:r>
      <w:r w:rsidR="00BF7350" w:rsidRPr="00A47DAC">
        <w:rPr>
          <w:sz w:val="22"/>
          <w:szCs w:val="22"/>
        </w:rPr>
        <w:t xml:space="preserve"> e </w:t>
      </w:r>
      <w:r w:rsidR="00BF7350" w:rsidRPr="00A47DAC">
        <w:rPr>
          <w:sz w:val="22"/>
          <w:szCs w:val="22"/>
        </w:rPr>
        <w:lastRenderedPageBreak/>
        <w:t xml:space="preserve">instaram os países a que se baseiem nas perspectivas oferecidas pela Força-Tarefa Internacional de Apoio Oficial Total ao Desenvolvimento Sustentável da </w:t>
      </w:r>
      <w:r w:rsidR="007C36E3" w:rsidRPr="00A47DAC">
        <w:rPr>
          <w:sz w:val="22"/>
          <w:szCs w:val="22"/>
        </w:rPr>
        <w:t>OECD</w:t>
      </w:r>
      <w:r w:rsidR="00BF7350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 xml:space="preserve">(TOSSD). </w:t>
      </w:r>
    </w:p>
    <w:p w14:paraId="0E89539E" w14:textId="77777777" w:rsidR="007C36E3" w:rsidRPr="00A47DAC" w:rsidRDefault="007C36E3" w:rsidP="007C36E3">
      <w:pPr>
        <w:jc w:val="both"/>
        <w:rPr>
          <w:sz w:val="22"/>
          <w:szCs w:val="22"/>
        </w:rPr>
      </w:pPr>
    </w:p>
    <w:p w14:paraId="45599A28" w14:textId="295AEE79" w:rsidR="007C36E3" w:rsidRPr="00A47DAC" w:rsidRDefault="00BF7350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O fortalecimento do diálogo </w:t>
      </w:r>
      <w:r w:rsidR="007C36E3" w:rsidRPr="00A47DAC">
        <w:rPr>
          <w:sz w:val="22"/>
          <w:szCs w:val="22"/>
        </w:rPr>
        <w:t xml:space="preserve">regional </w:t>
      </w:r>
      <w:r w:rsidRPr="00A47DAC">
        <w:rPr>
          <w:sz w:val="22"/>
          <w:szCs w:val="22"/>
        </w:rPr>
        <w:t xml:space="preserve">e do trabalho das </w:t>
      </w:r>
      <w:r w:rsidR="007E387E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utoridades de </w:t>
      </w:r>
      <w:r w:rsidR="007E387E" w:rsidRPr="00A47DAC">
        <w:rPr>
          <w:sz w:val="22"/>
          <w:szCs w:val="22"/>
        </w:rPr>
        <w:t>C</w:t>
      </w:r>
      <w:r w:rsidRPr="00A47DAC">
        <w:rPr>
          <w:sz w:val="22"/>
          <w:szCs w:val="22"/>
        </w:rPr>
        <w:t>ooperação é vital para a promoção da participação e envolvimento de todos os Estados membros da OEA nesses esforços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É necessário um enfoque hemisférico para harmonizar a prestação de informações e os critérios de avaliação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compatibilizar metodologias e normas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e promover maior transparência, responsabilização e aprendizagem mútua no campo da cooperação </w:t>
      </w:r>
      <w:r w:rsidR="00243F9D" w:rsidRPr="00A47DAC">
        <w:rPr>
          <w:sz w:val="22"/>
          <w:szCs w:val="22"/>
        </w:rPr>
        <w:t xml:space="preserve">Sul-Sul </w:t>
      </w:r>
      <w:r w:rsidRPr="00A47DAC">
        <w:rPr>
          <w:sz w:val="22"/>
          <w:szCs w:val="22"/>
        </w:rPr>
        <w:t>e T</w:t>
      </w:r>
      <w:r w:rsidR="007C36E3" w:rsidRPr="00A47DAC">
        <w:rPr>
          <w:sz w:val="22"/>
          <w:szCs w:val="22"/>
        </w:rPr>
        <w:t xml:space="preserve">riangular </w:t>
      </w:r>
      <w:r w:rsidRPr="00A47DAC">
        <w:rPr>
          <w:sz w:val="22"/>
          <w:szCs w:val="22"/>
        </w:rPr>
        <w:t xml:space="preserve">na </w:t>
      </w:r>
      <w:r w:rsidR="007C36E3" w:rsidRPr="00A47DAC">
        <w:rPr>
          <w:sz w:val="22"/>
          <w:szCs w:val="22"/>
        </w:rPr>
        <w:t xml:space="preserve">LAC. </w:t>
      </w:r>
      <w:r w:rsidRPr="00A47DAC">
        <w:rPr>
          <w:sz w:val="22"/>
          <w:szCs w:val="22"/>
        </w:rPr>
        <w:t xml:space="preserve">Esse </w:t>
      </w:r>
      <w:r w:rsidR="007C36E3" w:rsidRPr="00A47DAC">
        <w:rPr>
          <w:sz w:val="22"/>
          <w:szCs w:val="22"/>
        </w:rPr>
        <w:t>process</w:t>
      </w:r>
      <w:r w:rsidRPr="00A47DAC">
        <w:rPr>
          <w:sz w:val="22"/>
          <w:szCs w:val="22"/>
        </w:rPr>
        <w:t>o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inclui o intercâmbio de experiências </w:t>
      </w:r>
      <w:r w:rsidR="002A1B53" w:rsidRPr="00A47DAC">
        <w:rPr>
          <w:sz w:val="22"/>
          <w:szCs w:val="22"/>
        </w:rPr>
        <w:t>sobre os mecanismos/estruturas nacionais correntes de prestação de informações, melhores práticas e desafios sobre a gestão dos sistemas de informação vinculad</w:t>
      </w:r>
      <w:r w:rsidR="007E387E" w:rsidRPr="00A47DAC">
        <w:rPr>
          <w:sz w:val="22"/>
          <w:szCs w:val="22"/>
        </w:rPr>
        <w:t>o</w:t>
      </w:r>
      <w:r w:rsidR="002A1B53" w:rsidRPr="00A47DAC">
        <w:rPr>
          <w:sz w:val="22"/>
          <w:szCs w:val="22"/>
        </w:rPr>
        <w:t xml:space="preserve">s à cooperação </w:t>
      </w:r>
      <w:r w:rsidR="007C36E3" w:rsidRPr="00A47DAC">
        <w:rPr>
          <w:sz w:val="22"/>
          <w:szCs w:val="22"/>
        </w:rPr>
        <w:t>interna</w:t>
      </w:r>
      <w:r w:rsidR="002A1B53"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 xml:space="preserve">ional, </w:t>
      </w:r>
      <w:r w:rsidR="002A1B53" w:rsidRPr="00A47DAC">
        <w:rPr>
          <w:sz w:val="22"/>
          <w:szCs w:val="22"/>
        </w:rPr>
        <w:t>a identificação de oportunidades de aperfeiçoamento e a colaboração e a capacitação, entre outros</w:t>
      </w:r>
      <w:r w:rsidR="007C36E3" w:rsidRPr="00A47DAC">
        <w:rPr>
          <w:sz w:val="22"/>
          <w:szCs w:val="22"/>
        </w:rPr>
        <w:t xml:space="preserve">. </w:t>
      </w:r>
    </w:p>
    <w:p w14:paraId="197BCE7E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3DAD8912" w14:textId="05B5BA21" w:rsidR="007C36E3" w:rsidRPr="00A47DAC" w:rsidRDefault="00153387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A esse respeito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para assegurar a consistência e a complementaridade entre os sistemas</w:t>
      </w:r>
      <w:r w:rsidR="007C36E3" w:rsidRPr="00A47DAC">
        <w:rPr>
          <w:sz w:val="22"/>
          <w:szCs w:val="22"/>
        </w:rPr>
        <w:t>, recomend</w:t>
      </w:r>
      <w:r w:rsidRPr="00A47DAC">
        <w:rPr>
          <w:sz w:val="22"/>
          <w:szCs w:val="22"/>
        </w:rPr>
        <w:t>a-se conduzir uma identificação e uma análise comparativas dos sistemas de informação e registro nacionais ou regionais disponíveis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Essa análise deve determinar que mecanismos são mais amplamente aceitos nos sistemas Interamericano, Ibero-Americano e similares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É também </w:t>
      </w:r>
      <w:r w:rsidR="007C36E3" w:rsidRPr="00A47DAC">
        <w:rPr>
          <w:sz w:val="22"/>
          <w:szCs w:val="22"/>
        </w:rPr>
        <w:t>important</w:t>
      </w:r>
      <w:r w:rsidRPr="00A47DAC">
        <w:rPr>
          <w:sz w:val="22"/>
          <w:szCs w:val="22"/>
        </w:rPr>
        <w:t>e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entender os objetivos específicos de cada sistema e o </w:t>
      </w:r>
      <w:r w:rsidR="007C36E3" w:rsidRPr="00A47DAC">
        <w:rPr>
          <w:sz w:val="22"/>
          <w:szCs w:val="22"/>
        </w:rPr>
        <w:t>t</w:t>
      </w:r>
      <w:r w:rsidRPr="00A47DAC">
        <w:rPr>
          <w:sz w:val="22"/>
          <w:szCs w:val="22"/>
        </w:rPr>
        <w:t>ipo de informação e dados que disponibilizam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Esse conhecimento deve ser compartilhado entre todos os países da América </w:t>
      </w:r>
      <w:r w:rsidR="007C36E3" w:rsidRPr="00A47DAC">
        <w:rPr>
          <w:sz w:val="22"/>
          <w:szCs w:val="22"/>
        </w:rPr>
        <w:t>Latin</w:t>
      </w:r>
      <w:r w:rsidRPr="00A47DAC">
        <w:rPr>
          <w:sz w:val="22"/>
          <w:szCs w:val="22"/>
        </w:rPr>
        <w:t xml:space="preserve">a e do </w:t>
      </w:r>
      <w:r w:rsidR="00AC755B" w:rsidRPr="00A47DAC">
        <w:rPr>
          <w:sz w:val="22"/>
          <w:szCs w:val="22"/>
        </w:rPr>
        <w:t>Caribe</w:t>
      </w:r>
      <w:r w:rsidR="00A93975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 xml:space="preserve">(LAC), </w:t>
      </w:r>
      <w:r w:rsidRPr="00A47DAC">
        <w:rPr>
          <w:sz w:val="22"/>
          <w:szCs w:val="22"/>
        </w:rPr>
        <w:t>permitindo que considerem a adoção de ferramentas e</w:t>
      </w:r>
      <w:r w:rsidR="007C36E3" w:rsidRPr="00A47DAC">
        <w:rPr>
          <w:sz w:val="22"/>
          <w:szCs w:val="22"/>
        </w:rPr>
        <w:t>/o</w:t>
      </w:r>
      <w:r w:rsidRPr="00A47DAC">
        <w:rPr>
          <w:sz w:val="22"/>
          <w:szCs w:val="22"/>
        </w:rPr>
        <w:t>u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sistemas pertinentes a suas necessidades</w:t>
      </w:r>
      <w:r w:rsidR="007C36E3" w:rsidRPr="00A47DAC">
        <w:rPr>
          <w:sz w:val="22"/>
          <w:szCs w:val="22"/>
        </w:rPr>
        <w:t>. A</w:t>
      </w:r>
      <w:r w:rsidRPr="00A47DAC">
        <w:rPr>
          <w:sz w:val="22"/>
          <w:szCs w:val="22"/>
        </w:rPr>
        <w:t>lém disso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é </w:t>
      </w:r>
      <w:r w:rsidR="007C36E3" w:rsidRPr="00A47DAC">
        <w:rPr>
          <w:sz w:val="22"/>
          <w:szCs w:val="22"/>
        </w:rPr>
        <w:t xml:space="preserve">crucial </w:t>
      </w:r>
      <w:r w:rsidRPr="00A47DAC">
        <w:rPr>
          <w:sz w:val="22"/>
          <w:szCs w:val="22"/>
        </w:rPr>
        <w:t>identificar e abordar quaisquer dificuldades que possam surgir na implementação desses sistemas, entre outras considerações relevantes</w:t>
      </w:r>
      <w:r w:rsidR="007C36E3" w:rsidRPr="00A47DAC">
        <w:rPr>
          <w:sz w:val="22"/>
          <w:szCs w:val="22"/>
        </w:rPr>
        <w:t>.</w:t>
      </w:r>
    </w:p>
    <w:p w14:paraId="45705473" w14:textId="77777777" w:rsidR="007C36E3" w:rsidRPr="00A47DAC" w:rsidRDefault="007C36E3" w:rsidP="007C36E3">
      <w:pPr>
        <w:jc w:val="both"/>
        <w:rPr>
          <w:sz w:val="22"/>
          <w:szCs w:val="22"/>
          <w:u w:val="single"/>
        </w:rPr>
      </w:pPr>
    </w:p>
    <w:p w14:paraId="2688CFF1" w14:textId="77777777" w:rsidR="00153387" w:rsidRPr="00A47DAC" w:rsidRDefault="00153387" w:rsidP="007173B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Times" w:eastAsia="Times" w:hAnsi="Times"/>
          <w:color w:val="000000"/>
          <w:sz w:val="22"/>
          <w:szCs w:val="22"/>
        </w:rPr>
      </w:pPr>
      <w:r w:rsidRPr="00A47DAC">
        <w:rPr>
          <w:rStyle w:val="normaltextrun"/>
          <w:color w:val="000000" w:themeColor="text1"/>
          <w:sz w:val="22"/>
          <w:szCs w:val="22"/>
          <w:u w:val="single"/>
        </w:rPr>
        <w:t>Perguntas orientadoras para a discussão</w:t>
      </w:r>
      <w:r w:rsidRPr="00A47DAC">
        <w:rPr>
          <w:rStyle w:val="eop"/>
          <w:color w:val="000000" w:themeColor="text1"/>
          <w:sz w:val="22"/>
          <w:szCs w:val="22"/>
        </w:rPr>
        <w:t xml:space="preserve"> </w:t>
      </w:r>
    </w:p>
    <w:p w14:paraId="0CBF048E" w14:textId="3F893784" w:rsidR="007C36E3" w:rsidRPr="00A47DAC" w:rsidRDefault="00E72317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 a região avançar na harmonização e racionalização da avaliação da cooperação e na respectiva </w:t>
      </w:r>
      <w:r w:rsidR="007E387E" w:rsidRPr="00A47DAC">
        <w:rPr>
          <w:rStyle w:val="normaltextrun"/>
          <w:sz w:val="22"/>
          <w:szCs w:val="22"/>
        </w:rPr>
        <w:t>prestação de informações</w:t>
      </w:r>
      <w:r w:rsidR="007C36E3" w:rsidRPr="00A47DAC">
        <w:rPr>
          <w:rStyle w:val="normaltextrun"/>
          <w:sz w:val="22"/>
          <w:szCs w:val="22"/>
        </w:rPr>
        <w:t>?</w:t>
      </w:r>
    </w:p>
    <w:p w14:paraId="171E72D0" w14:textId="28108CA6" w:rsidR="007C36E3" w:rsidRPr="00A47DAC" w:rsidRDefault="00E72317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>Que medidas devem ser tomadas para instituir mecanismos coerentes para a avaliação de dados e possibilitar a tomada de decisões mais bem fundamentada</w:t>
      </w:r>
      <w:r w:rsidR="007C36E3" w:rsidRPr="00A47DAC">
        <w:rPr>
          <w:rStyle w:val="normaltextrun"/>
          <w:sz w:val="22"/>
          <w:szCs w:val="22"/>
        </w:rPr>
        <w:t>?</w:t>
      </w:r>
    </w:p>
    <w:p w14:paraId="06274F86" w14:textId="2F85AF47" w:rsidR="007C36E3" w:rsidRPr="00A47DAC" w:rsidRDefault="00E72317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>Como coordenar efetivamente o intercâmbio de informações com os países doadores, a fim de evitar contagem dupla e assegurar a eficiente alocação e gasto de recursos</w:t>
      </w:r>
      <w:r w:rsidR="007C36E3" w:rsidRPr="00A47DAC">
        <w:rPr>
          <w:rStyle w:val="normaltextrun"/>
          <w:sz w:val="22"/>
          <w:szCs w:val="22"/>
        </w:rPr>
        <w:t>?</w:t>
      </w:r>
    </w:p>
    <w:p w14:paraId="3C9FECFC" w14:textId="1939FEA1" w:rsidR="00D95530" w:rsidRPr="003763A5" w:rsidRDefault="00E72317" w:rsidP="007C36E3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facilitar o processo de </w:t>
      </w:r>
      <w:r w:rsidR="007E387E" w:rsidRPr="00A47DAC">
        <w:rPr>
          <w:rStyle w:val="normaltextrun"/>
          <w:sz w:val="22"/>
          <w:szCs w:val="22"/>
        </w:rPr>
        <w:t>prestação de informações</w:t>
      </w:r>
      <w:r w:rsidR="00B7519D" w:rsidRPr="00A47DAC">
        <w:rPr>
          <w:rStyle w:val="normaltextrun"/>
          <w:sz w:val="22"/>
          <w:szCs w:val="22"/>
        </w:rPr>
        <w:t xml:space="preserve"> nos âmbitos local e </w:t>
      </w:r>
      <w:r w:rsidR="007C36E3" w:rsidRPr="00A47DAC">
        <w:rPr>
          <w:rStyle w:val="normaltextrun"/>
          <w:sz w:val="22"/>
          <w:szCs w:val="22"/>
        </w:rPr>
        <w:t xml:space="preserve">regional </w:t>
      </w:r>
      <w:r w:rsidR="00B7519D" w:rsidRPr="00A47DAC">
        <w:rPr>
          <w:rStyle w:val="normaltextrun"/>
          <w:sz w:val="22"/>
          <w:szCs w:val="22"/>
        </w:rPr>
        <w:t xml:space="preserve">para reduzir o ônus relacionado aos exercícios de </w:t>
      </w:r>
      <w:r w:rsidR="007E387E" w:rsidRPr="00A47DAC">
        <w:rPr>
          <w:rStyle w:val="normaltextrun"/>
          <w:sz w:val="22"/>
          <w:szCs w:val="22"/>
        </w:rPr>
        <w:t>prestação de informações</w:t>
      </w:r>
      <w:r w:rsidR="007C36E3" w:rsidRPr="00A47DAC">
        <w:rPr>
          <w:rStyle w:val="normaltextrun"/>
          <w:sz w:val="22"/>
          <w:szCs w:val="22"/>
        </w:rPr>
        <w:t xml:space="preserve">? </w:t>
      </w:r>
      <w:r w:rsidR="00B7519D" w:rsidRPr="00A47DAC">
        <w:rPr>
          <w:rStyle w:val="normaltextrun"/>
          <w:sz w:val="22"/>
          <w:szCs w:val="22"/>
        </w:rPr>
        <w:t>Que tipos de ações de capacitação são necessárias</w:t>
      </w:r>
      <w:r w:rsidR="007C36E3" w:rsidRPr="00A47DAC">
        <w:rPr>
          <w:rStyle w:val="normaltextrun"/>
          <w:sz w:val="22"/>
          <w:szCs w:val="22"/>
        </w:rPr>
        <w:t>?</w:t>
      </w:r>
    </w:p>
    <w:p w14:paraId="0EB786AC" w14:textId="77777777" w:rsidR="007C36E3" w:rsidRPr="00A47DAC" w:rsidRDefault="007C36E3" w:rsidP="007C36E3">
      <w:pPr>
        <w:pStyle w:val="paragraph"/>
        <w:spacing w:before="0" w:beforeAutospacing="0" w:after="0" w:afterAutospacing="0"/>
        <w:jc w:val="both"/>
        <w:rPr>
          <w:rStyle w:val="normaltextru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7C36E3" w:rsidRPr="00A47DAC" w14:paraId="709F24A8" w14:textId="77777777" w:rsidTr="009F148F">
        <w:tc>
          <w:tcPr>
            <w:tcW w:w="8995" w:type="dxa"/>
          </w:tcPr>
          <w:p w14:paraId="20B41A10" w14:textId="130D6222" w:rsidR="007C36E3" w:rsidRPr="00A47DAC" w:rsidRDefault="00B7519D" w:rsidP="009F148F">
            <w:pPr>
              <w:jc w:val="center"/>
              <w:rPr>
                <w:rFonts w:ascii="Times New Roman" w:hAnsi="Times New Roman" w:cs="Times New Roman"/>
                <w:b/>
                <w:bCs/>
                <w:lang w:eastAsia="es-PE"/>
              </w:rPr>
            </w:pPr>
            <w:r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Caixa </w:t>
            </w:r>
            <w:r w:rsidR="007C36E3"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>2</w:t>
            </w:r>
          </w:p>
          <w:p w14:paraId="38589B2D" w14:textId="18A41D6C" w:rsidR="007C36E3" w:rsidRPr="00A47DAC" w:rsidRDefault="00B7519D" w:rsidP="009F148F">
            <w:pPr>
              <w:jc w:val="center"/>
              <w:rPr>
                <w:rFonts w:ascii="Times New Roman" w:hAnsi="Times New Roman" w:cs="Times New Roman"/>
                <w:b/>
                <w:bCs/>
                <w:lang w:eastAsia="es-PE"/>
              </w:rPr>
            </w:pPr>
            <w:r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RESUMO DAS RECOMENDAÇÕES DO GRUPO DE TRABALHO </w:t>
            </w:r>
            <w:r w:rsidR="007C36E3"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>3</w:t>
            </w:r>
          </w:p>
          <w:p w14:paraId="3A45CC23" w14:textId="78887E9C" w:rsidR="007C36E3" w:rsidRPr="00A47DAC" w:rsidRDefault="00B7519D" w:rsidP="009F148F">
            <w:pPr>
              <w:jc w:val="center"/>
              <w:rPr>
                <w:rFonts w:ascii="Times New Roman" w:hAnsi="Times New Roman" w:cs="Times New Roman"/>
                <w:i/>
                <w:iCs/>
                <w:lang w:eastAsia="es-PE"/>
              </w:rPr>
            </w:pPr>
            <w:r w:rsidRPr="00A47DAC">
              <w:rPr>
                <w:rFonts w:ascii="Times New Roman" w:hAnsi="Times New Roman" w:cs="Times New Roman"/>
                <w:lang w:eastAsia="es-PE"/>
              </w:rPr>
              <w:t xml:space="preserve">Papel da </w:t>
            </w:r>
            <w:r w:rsidR="006841AA" w:rsidRPr="00A47DAC">
              <w:rPr>
                <w:rFonts w:ascii="Times New Roman" w:hAnsi="Times New Roman" w:cs="Times New Roman"/>
                <w:lang w:eastAsia="es-PE"/>
              </w:rPr>
              <w:t>AICD</w:t>
            </w:r>
            <w:r w:rsidR="007C36E3" w:rsidRPr="00A47DAC">
              <w:rPr>
                <w:rFonts w:ascii="Times New Roman" w:hAnsi="Times New Roman" w:cs="Times New Roman"/>
                <w:lang w:eastAsia="es-PE"/>
              </w:rPr>
              <w:t xml:space="preserve"> </w:t>
            </w:r>
            <w:r w:rsidRPr="00A47DAC">
              <w:rPr>
                <w:rFonts w:ascii="Times New Roman" w:hAnsi="Times New Roman" w:cs="Times New Roman"/>
                <w:lang w:eastAsia="es-PE"/>
              </w:rPr>
              <w:t xml:space="preserve">na cooperação internacional para o </w:t>
            </w:r>
            <w:r w:rsidR="00B75B5A" w:rsidRPr="00A47DAC">
              <w:rPr>
                <w:rFonts w:ascii="Times New Roman" w:hAnsi="Times New Roman" w:cs="Times New Roman"/>
                <w:lang w:eastAsia="es-PE"/>
              </w:rPr>
              <w:t>desenvolvimento</w:t>
            </w:r>
            <w:r w:rsidR="00A93975" w:rsidRPr="00A47DAC">
              <w:rPr>
                <w:rFonts w:ascii="Times New Roman" w:hAnsi="Times New Roman" w:cs="Times New Roman"/>
                <w:lang w:eastAsia="es-PE"/>
              </w:rPr>
              <w:t xml:space="preserve"> </w:t>
            </w:r>
          </w:p>
          <w:p w14:paraId="22B53CCC" w14:textId="768F5ADC" w:rsidR="007C36E3" w:rsidRPr="00A47DAC" w:rsidRDefault="007C36E3" w:rsidP="009F148F">
            <w:pPr>
              <w:jc w:val="center"/>
              <w:rPr>
                <w:rFonts w:ascii="Times New Roman" w:hAnsi="Times New Roman" w:cs="Times New Roman"/>
                <w:i/>
                <w:iCs/>
                <w:lang w:eastAsia="es-PE"/>
              </w:rPr>
            </w:pP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(</w:t>
            </w:r>
            <w:r w:rsidR="00B7519D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Aprovado na Reunião 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Formal </w:t>
            </w:r>
            <w:r w:rsidR="00B7519D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dos Grupos de Trabalho da </w:t>
            </w:r>
            <w:r w:rsidR="006841AA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AICD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</w:t>
            </w:r>
            <w:r w:rsidR="00B7519D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realizada em 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2</w:t>
            </w:r>
            <w:r w:rsidR="00B7519D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de novembro de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2023)</w:t>
            </w:r>
          </w:p>
          <w:p w14:paraId="1DEA2F09" w14:textId="77777777" w:rsidR="007C36E3" w:rsidRPr="00A47DAC" w:rsidRDefault="007C36E3" w:rsidP="009F148F">
            <w:pPr>
              <w:pStyle w:val="paragraph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14:paraId="3C1B2657" w14:textId="249E4CB4" w:rsidR="007C36E3" w:rsidRPr="00A47DAC" w:rsidRDefault="00B7519D" w:rsidP="007C36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Revisar o estatuto da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para assegurar a compatibilização e a coordenação com a agenda internacional sobre Cooperação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Multilateral, 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ul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-Su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l e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Triangular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 a promoção da agenda de cooperação da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em reuniões de alto nível e técnicas sobre cooperação para o </w:t>
            </w:r>
            <w:r w:rsidR="00B75B5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desenvolvimento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89AA8AD" w14:textId="5B844C5E" w:rsidR="007C36E3" w:rsidRPr="00A47DAC" w:rsidRDefault="007C36E3" w:rsidP="007C36E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Explor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ar oportunidades de centralizar as ações de cooperação da </w:t>
            </w:r>
            <w:r w:rsidR="00AC755B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OEA</w:t>
            </w:r>
            <w:r w:rsidR="00A93975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no âmbito da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 a fim de fortalecer seu papel</w:t>
            </w:r>
            <w:r w:rsidR="00A93975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na coordenação, canalização e promoção da cooperação</w:t>
            </w:r>
            <w:r w:rsidR="00F6690E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3C6D49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de maneira compatível com as prioridades nacionais e os processos ministeriais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6045E337" w14:textId="2E7ED58F" w:rsidR="007C36E3" w:rsidRPr="00A47DAC" w:rsidRDefault="003C6D49" w:rsidP="007C36E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Definir canais de comunicação e participação com Agências de Cooperação dos Estados Observadores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Permanent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es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 o setor privado nesses países, a fim de identificar oportunidades de colaboração </w:t>
            </w:r>
            <w:r w:rsidR="00882DE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com os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programas da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SEDI,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inclusive 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CooperaNet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o FCD</w:t>
            </w:r>
            <w:r w:rsidR="00882DE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 e complementá-los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742AA43F" w14:textId="52D3929C" w:rsidR="007C36E3" w:rsidRPr="00A47DAC" w:rsidRDefault="003C6D49" w:rsidP="007C36E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>Encarregar as Autoridades de Cooperação de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: (1)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divulgar a agenda de cooperação e as iniciativas da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com Agências de Cooperação dos Estados Observadores Permanentes; e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(2) 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salientar de maneira efetiva as iniciativas da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SEDI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sobre </w:t>
            </w:r>
            <w:r w:rsidR="00B75B5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desenvolvimento 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regional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como sua participação no relatório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TOSSD/OECD 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 </w:t>
            </w:r>
            <w:r w:rsidR="00882DE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n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a Perspectiva Latino-Americana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2023 </w:t>
            </w:r>
            <w:r w:rsidR="003A4E4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OECD.</w:t>
            </w:r>
          </w:p>
          <w:p w14:paraId="22EBFAFA" w14:textId="608386AC" w:rsidR="007C36E3" w:rsidRPr="00A47DAC" w:rsidRDefault="003A4E4D" w:rsidP="007C36E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Elaborar diretrizes para a coordenação do trabalho da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com as Autoridades de Cooperação dos Estados membros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instituições com mandatos similares e outros atores de cooperação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inclusive organizações internacionais e instituições financeiras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5208067C" w14:textId="102CFC97" w:rsidR="007C36E3" w:rsidRPr="00A47DAC" w:rsidRDefault="007C36E3" w:rsidP="009F148F">
            <w:pPr>
              <w:jc w:val="right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</w:p>
          <w:p w14:paraId="18EDAFB2" w14:textId="6D688F35" w:rsidR="007C36E3" w:rsidRPr="00A47DAC" w:rsidRDefault="00B7519D" w:rsidP="009F148F">
            <w:pPr>
              <w:jc w:val="right"/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O conjunto completo de recomendações acha-se disponível no d</w:t>
            </w:r>
            <w:r w:rsidR="007C36E3" w:rsidRPr="00A47DAC"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  <w:t>ocument</w:t>
            </w:r>
            <w:r w:rsidRPr="00A47DAC"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  <w:t>o</w:t>
            </w:r>
            <w:r w:rsidR="007C36E3" w:rsidRPr="00A47DAC"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  <w:hyperlink r:id="rId12" w:history="1">
              <w:r w:rsidR="006841AA" w:rsidRPr="00A47DA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AICD</w:t>
              </w:r>
              <w:r w:rsidR="007C36E3" w:rsidRPr="00A47DA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/JD/doc-221/23 rev.1</w:t>
              </w:r>
              <w:r w:rsidRPr="00A47DAC">
                <w:rPr>
                  <w:rStyle w:val="Hyperlink"/>
                  <w:rFonts w:ascii="Times New Roman" w:hAnsi="Times New Roman" w:cs="Times New Roman"/>
                  <w:u w:val="none"/>
                  <w:shd w:val="clear" w:color="auto" w:fill="FFFFFF"/>
                </w:rPr>
                <w:t>.</w:t>
              </w:r>
              <w:r w:rsidR="007C36E3" w:rsidRPr="00A47DA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="007C36E3" w:rsidRPr="00A47DAC"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</w:p>
          <w:p w14:paraId="717A01AC" w14:textId="77777777" w:rsidR="007C36E3" w:rsidRPr="00A47DAC" w:rsidRDefault="007C36E3" w:rsidP="009F148F">
            <w:pPr>
              <w:jc w:val="right"/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</w:pPr>
          </w:p>
        </w:tc>
      </w:tr>
    </w:tbl>
    <w:p w14:paraId="244E46EE" w14:textId="77777777" w:rsidR="007C36E3" w:rsidRPr="00A47DAC" w:rsidRDefault="007C36E3" w:rsidP="007C36E3">
      <w:pPr>
        <w:jc w:val="both"/>
        <w:rPr>
          <w:b/>
        </w:rPr>
      </w:pPr>
    </w:p>
    <w:p w14:paraId="6A03E2B6" w14:textId="65A12F0D" w:rsidR="007C36E3" w:rsidRPr="00A47DAC" w:rsidRDefault="00045B83" w:rsidP="003763A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440" w:hanging="720"/>
        <w:contextualSpacing/>
        <w:jc w:val="both"/>
        <w:rPr>
          <w:rFonts w:ascii="Times New Roman" w:hAnsi="Times New Roman"/>
          <w:b/>
        </w:rPr>
      </w:pPr>
      <w:r w:rsidRPr="00A47DAC">
        <w:rPr>
          <w:rFonts w:ascii="Times New Roman" w:hAnsi="Times New Roman"/>
          <w:b/>
          <w:bCs/>
        </w:rPr>
        <w:t>Otimização</w:t>
      </w:r>
      <w:r w:rsidR="00F6690E" w:rsidRPr="00A47DAC">
        <w:rPr>
          <w:rFonts w:ascii="Times New Roman" w:hAnsi="Times New Roman"/>
          <w:b/>
          <w:bCs/>
        </w:rPr>
        <w:t xml:space="preserve"> d</w:t>
      </w:r>
      <w:r w:rsidR="00A47DAC">
        <w:rPr>
          <w:rFonts w:ascii="Times New Roman" w:hAnsi="Times New Roman"/>
          <w:b/>
          <w:bCs/>
        </w:rPr>
        <w:t>e enfoques nacionais efetivos para a realização dos Objetivos de Desenvolvimento Sustentável (ODS)</w:t>
      </w:r>
      <w:r w:rsidR="00F6690E" w:rsidRPr="00A47DAC">
        <w:rPr>
          <w:rFonts w:ascii="Times New Roman" w:hAnsi="Times New Roman"/>
          <w:b/>
          <w:bCs/>
        </w:rPr>
        <w:t xml:space="preserve"> </w:t>
      </w:r>
      <w:r w:rsidR="00A47DAC">
        <w:rPr>
          <w:rFonts w:ascii="Times New Roman" w:hAnsi="Times New Roman"/>
          <w:b/>
          <w:bCs/>
        </w:rPr>
        <w:t xml:space="preserve">como meio de cooperação </w:t>
      </w:r>
    </w:p>
    <w:p w14:paraId="321D608C" w14:textId="77777777" w:rsidR="007C36E3" w:rsidRPr="00A47DAC" w:rsidRDefault="007C36E3" w:rsidP="007C36E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6587538C" w14:textId="33142EAF" w:rsidR="00D8582E" w:rsidRPr="00AF26C9" w:rsidRDefault="007C36E3" w:rsidP="00D8582E">
      <w:pPr>
        <w:jc w:val="both"/>
        <w:rPr>
          <w:sz w:val="21"/>
          <w:szCs w:val="21"/>
        </w:rPr>
      </w:pPr>
      <w:r w:rsidRPr="00A47DAC">
        <w:rPr>
          <w:b/>
          <w:sz w:val="22"/>
          <w:szCs w:val="22"/>
        </w:rPr>
        <w:tab/>
      </w:r>
      <w:r w:rsidR="00A10327" w:rsidRPr="00C02F9F">
        <w:rPr>
          <w:bCs/>
          <w:sz w:val="22"/>
          <w:szCs w:val="22"/>
          <w:u w:val="single"/>
        </w:rPr>
        <w:t>Análise da situação</w:t>
      </w:r>
      <w:r w:rsidRPr="00C02F9F">
        <w:rPr>
          <w:bCs/>
          <w:sz w:val="22"/>
          <w:szCs w:val="22"/>
          <w:u w:val="single"/>
        </w:rPr>
        <w:t>:</w:t>
      </w:r>
      <w:r w:rsidRPr="00C02F9F">
        <w:rPr>
          <w:bCs/>
          <w:sz w:val="22"/>
          <w:szCs w:val="22"/>
        </w:rPr>
        <w:t xml:space="preserve"> </w:t>
      </w:r>
      <w:r w:rsidR="00D8582E" w:rsidRPr="00C02F9F">
        <w:rPr>
          <w:bCs/>
          <w:sz w:val="22"/>
          <w:szCs w:val="22"/>
        </w:rPr>
        <w:t xml:space="preserve">Apesar dos esforços globais por </w:t>
      </w:r>
      <w:r w:rsidR="00C02F9F" w:rsidRPr="00C02F9F">
        <w:rPr>
          <w:sz w:val="22"/>
          <w:szCs w:val="22"/>
        </w:rPr>
        <w:t>alcançar os Ob</w:t>
      </w:r>
      <w:r w:rsidR="00C02F9F">
        <w:rPr>
          <w:sz w:val="22"/>
          <w:szCs w:val="22"/>
        </w:rPr>
        <w:t xml:space="preserve">jetivos de Desenvolvimento Sustentável </w:t>
      </w:r>
      <w:r w:rsidR="00D8582E" w:rsidRPr="00C02F9F">
        <w:rPr>
          <w:sz w:val="22"/>
          <w:szCs w:val="22"/>
        </w:rPr>
        <w:t>(</w:t>
      </w:r>
      <w:r w:rsidR="00C02F9F">
        <w:rPr>
          <w:sz w:val="22"/>
          <w:szCs w:val="22"/>
        </w:rPr>
        <w:t>O</w:t>
      </w:r>
      <w:r w:rsidR="00D8582E" w:rsidRPr="00C02F9F">
        <w:rPr>
          <w:sz w:val="22"/>
          <w:szCs w:val="22"/>
        </w:rPr>
        <w:t>D</w:t>
      </w:r>
      <w:r w:rsidR="00C02F9F">
        <w:rPr>
          <w:sz w:val="22"/>
          <w:szCs w:val="22"/>
        </w:rPr>
        <w:t>S</w:t>
      </w:r>
      <w:r w:rsidR="00D8582E" w:rsidRPr="00C02F9F">
        <w:rPr>
          <w:sz w:val="22"/>
          <w:szCs w:val="22"/>
        </w:rPr>
        <w:t xml:space="preserve">s), </w:t>
      </w:r>
      <w:r w:rsidR="00C02F9F">
        <w:rPr>
          <w:sz w:val="22"/>
          <w:szCs w:val="22"/>
        </w:rPr>
        <w:t xml:space="preserve">o progresso até esta data tem sido insuficiente para cumprir o prazo de </w:t>
      </w:r>
      <w:r w:rsidR="00D8582E" w:rsidRPr="00C02F9F">
        <w:rPr>
          <w:sz w:val="22"/>
          <w:szCs w:val="22"/>
        </w:rPr>
        <w:t>2030. Global</w:t>
      </w:r>
      <w:r w:rsidR="00C02F9F" w:rsidRPr="00C02F9F">
        <w:rPr>
          <w:sz w:val="22"/>
          <w:szCs w:val="22"/>
        </w:rPr>
        <w:t xml:space="preserve">mente, cerca de </w:t>
      </w:r>
      <w:r w:rsidR="00D8582E" w:rsidRPr="00C02F9F">
        <w:rPr>
          <w:sz w:val="22"/>
          <w:szCs w:val="22"/>
        </w:rPr>
        <w:t xml:space="preserve">50% </w:t>
      </w:r>
      <w:r w:rsidR="00C02F9F" w:rsidRPr="00C02F9F">
        <w:rPr>
          <w:sz w:val="22"/>
          <w:szCs w:val="22"/>
        </w:rPr>
        <w:t>das metas recentemente avaliadas pelas Nações Unidas</w:t>
      </w:r>
      <w:r w:rsidR="00D8582E" w:rsidRPr="00463300">
        <w:rPr>
          <w:rStyle w:val="FootnoteReference"/>
          <w:sz w:val="22"/>
          <w:szCs w:val="22"/>
          <w:lang w:val="en-US"/>
        </w:rPr>
        <w:footnoteReference w:id="7"/>
      </w:r>
      <w:r w:rsidR="00D8582E" w:rsidRPr="00C02F9F">
        <w:rPr>
          <w:sz w:val="22"/>
          <w:szCs w:val="22"/>
        </w:rPr>
        <w:t xml:space="preserve"> </w:t>
      </w:r>
      <w:r w:rsidR="00C02F9F" w:rsidRPr="00C02F9F">
        <w:rPr>
          <w:sz w:val="22"/>
          <w:szCs w:val="22"/>
        </w:rPr>
        <w:t>mostraram desvios moderados a graves da trajetória es</w:t>
      </w:r>
      <w:r w:rsidR="00C02F9F">
        <w:rPr>
          <w:sz w:val="22"/>
          <w:szCs w:val="22"/>
        </w:rPr>
        <w:t>tabelecida</w:t>
      </w:r>
      <w:r w:rsidR="00D8582E" w:rsidRPr="00C02F9F">
        <w:rPr>
          <w:sz w:val="22"/>
          <w:szCs w:val="22"/>
        </w:rPr>
        <w:t xml:space="preserve">, </w:t>
      </w:r>
      <w:r w:rsidR="00C02F9F">
        <w:rPr>
          <w:sz w:val="22"/>
          <w:szCs w:val="22"/>
        </w:rPr>
        <w:t xml:space="preserve">e para mais de </w:t>
      </w:r>
      <w:r w:rsidR="00D8582E" w:rsidRPr="00C02F9F">
        <w:rPr>
          <w:sz w:val="22"/>
          <w:szCs w:val="22"/>
        </w:rPr>
        <w:t xml:space="preserve">30% </w:t>
      </w:r>
      <w:r w:rsidR="00C02F9F">
        <w:rPr>
          <w:sz w:val="22"/>
          <w:szCs w:val="22"/>
        </w:rPr>
        <w:t xml:space="preserve">das metas não há progresso ou os indicadores regrediram em relação à linha de base de </w:t>
      </w:r>
      <w:r w:rsidR="00D8582E" w:rsidRPr="00C02F9F">
        <w:rPr>
          <w:sz w:val="22"/>
          <w:szCs w:val="22"/>
        </w:rPr>
        <w:t xml:space="preserve">2015, </w:t>
      </w:r>
      <w:r w:rsidR="00C02F9F">
        <w:rPr>
          <w:sz w:val="22"/>
          <w:szCs w:val="22"/>
        </w:rPr>
        <w:t>indicando obstáculos significativos para o cumprimento dos OD</w:t>
      </w:r>
      <w:r w:rsidR="00D8582E" w:rsidRPr="00C02F9F">
        <w:rPr>
          <w:sz w:val="22"/>
          <w:szCs w:val="22"/>
        </w:rPr>
        <w:t xml:space="preserve">Ss. </w:t>
      </w:r>
      <w:r w:rsidR="00C02F9F" w:rsidRPr="00AF26C9">
        <w:rPr>
          <w:sz w:val="22"/>
          <w:szCs w:val="22"/>
        </w:rPr>
        <w:t xml:space="preserve">Na América Latina e no </w:t>
      </w:r>
      <w:r w:rsidR="00D8582E" w:rsidRPr="00AF26C9">
        <w:rPr>
          <w:sz w:val="21"/>
          <w:szCs w:val="21"/>
        </w:rPr>
        <w:t xml:space="preserve">Caribe, </w:t>
      </w:r>
      <w:r w:rsidR="00C02F9F" w:rsidRPr="00AF26C9">
        <w:rPr>
          <w:sz w:val="21"/>
          <w:szCs w:val="21"/>
        </w:rPr>
        <w:t>o relatório regional</w:t>
      </w:r>
      <w:r w:rsidR="00D8582E" w:rsidRPr="00463300">
        <w:rPr>
          <w:rStyle w:val="FootnoteReference"/>
          <w:sz w:val="21"/>
          <w:szCs w:val="21"/>
          <w:lang w:val="en-US"/>
        </w:rPr>
        <w:footnoteReference w:id="8"/>
      </w:r>
      <w:r w:rsidR="00D8582E" w:rsidRPr="00AF26C9">
        <w:rPr>
          <w:sz w:val="21"/>
          <w:szCs w:val="21"/>
        </w:rPr>
        <w:t xml:space="preserve"> </w:t>
      </w:r>
      <w:r w:rsidR="00AF26C9" w:rsidRPr="00AF26C9">
        <w:rPr>
          <w:sz w:val="21"/>
          <w:szCs w:val="21"/>
        </w:rPr>
        <w:t>da CEPAL referente a 2023 mostra que, embora algum progresso t</w:t>
      </w:r>
      <w:r w:rsidR="00AF26C9">
        <w:rPr>
          <w:sz w:val="21"/>
          <w:szCs w:val="21"/>
        </w:rPr>
        <w:t>e</w:t>
      </w:r>
      <w:r w:rsidR="00AF26C9" w:rsidRPr="00AF26C9">
        <w:rPr>
          <w:sz w:val="21"/>
          <w:szCs w:val="21"/>
        </w:rPr>
        <w:t xml:space="preserve">nha sido </w:t>
      </w:r>
      <w:r w:rsidR="00AF26C9">
        <w:rPr>
          <w:sz w:val="21"/>
          <w:szCs w:val="21"/>
        </w:rPr>
        <w:t xml:space="preserve">feito no que diz respeito ao cumprimento da Agenda </w:t>
      </w:r>
      <w:r w:rsidR="00D8582E" w:rsidRPr="00AF26C9">
        <w:rPr>
          <w:sz w:val="21"/>
          <w:szCs w:val="21"/>
        </w:rPr>
        <w:t xml:space="preserve">2030, </w:t>
      </w:r>
      <w:r w:rsidR="00AF26C9">
        <w:rPr>
          <w:sz w:val="21"/>
          <w:szCs w:val="21"/>
        </w:rPr>
        <w:t>desafios e desalinhamentos significativos existem em vários objetivos</w:t>
      </w:r>
      <w:r w:rsidR="00D8582E" w:rsidRPr="00AF26C9">
        <w:rPr>
          <w:sz w:val="21"/>
          <w:szCs w:val="21"/>
        </w:rPr>
        <w:t xml:space="preserve">, </w:t>
      </w:r>
      <w:r w:rsidR="00AF26C9">
        <w:rPr>
          <w:sz w:val="21"/>
          <w:szCs w:val="21"/>
        </w:rPr>
        <w:t>inclusive os O</w:t>
      </w:r>
      <w:r w:rsidR="00D8582E" w:rsidRPr="00AF26C9">
        <w:rPr>
          <w:sz w:val="21"/>
          <w:szCs w:val="21"/>
        </w:rPr>
        <w:t>D</w:t>
      </w:r>
      <w:r w:rsidR="00AF26C9">
        <w:rPr>
          <w:sz w:val="21"/>
          <w:szCs w:val="21"/>
        </w:rPr>
        <w:t>S</w:t>
      </w:r>
      <w:r w:rsidR="00D8582E" w:rsidRPr="00AF26C9">
        <w:rPr>
          <w:sz w:val="21"/>
          <w:szCs w:val="21"/>
        </w:rPr>
        <w:t>s 6, 7, 9, 11</w:t>
      </w:r>
      <w:r w:rsidR="00AF26C9">
        <w:rPr>
          <w:sz w:val="21"/>
          <w:szCs w:val="21"/>
        </w:rPr>
        <w:t xml:space="preserve"> e</w:t>
      </w:r>
      <w:r w:rsidR="00D8582E" w:rsidRPr="00AF26C9">
        <w:rPr>
          <w:sz w:val="21"/>
          <w:szCs w:val="21"/>
        </w:rPr>
        <w:t xml:space="preserve"> 17.</w:t>
      </w:r>
      <w:r w:rsidR="00626901">
        <w:rPr>
          <w:sz w:val="21"/>
          <w:szCs w:val="21"/>
        </w:rPr>
        <w:t xml:space="preserve"> </w:t>
      </w:r>
      <w:r w:rsidR="00D8582E" w:rsidRPr="00AF26C9">
        <w:rPr>
          <w:sz w:val="21"/>
          <w:szCs w:val="21"/>
        </w:rPr>
        <w:t>Consequent</w:t>
      </w:r>
      <w:r w:rsidR="00AF26C9" w:rsidRPr="00AF26C9">
        <w:rPr>
          <w:sz w:val="21"/>
          <w:szCs w:val="21"/>
        </w:rPr>
        <w:t>emente, é importante que os governos fortaleçam as políticas e as ações programáticas</w:t>
      </w:r>
      <w:r w:rsidR="00AF26C9">
        <w:rPr>
          <w:sz w:val="21"/>
          <w:szCs w:val="21"/>
        </w:rPr>
        <w:t>, de acordo com os compromissos assumidos, o que exige cada vez mais parcerias com organizações internacionais e outros parceiros relevantes, para ampliar seus esforços</w:t>
      </w:r>
      <w:r w:rsidR="00D8582E" w:rsidRPr="00AF26C9">
        <w:rPr>
          <w:sz w:val="21"/>
          <w:szCs w:val="21"/>
        </w:rPr>
        <w:t xml:space="preserve">. </w:t>
      </w:r>
      <w:r w:rsidR="00AF26C9" w:rsidRPr="00AF26C9">
        <w:rPr>
          <w:sz w:val="21"/>
          <w:szCs w:val="21"/>
        </w:rPr>
        <w:t xml:space="preserve">É igualmente importante que os países partilhem suas estratégias, conhecimento, boas práticas e êxitos, </w:t>
      </w:r>
      <w:r w:rsidR="004656D3">
        <w:rPr>
          <w:sz w:val="21"/>
          <w:szCs w:val="21"/>
        </w:rPr>
        <w:t>de modo que</w:t>
      </w:r>
      <w:r w:rsidR="00AF26C9" w:rsidRPr="00AF26C9">
        <w:rPr>
          <w:sz w:val="21"/>
          <w:szCs w:val="21"/>
        </w:rPr>
        <w:t xml:space="preserve"> ou</w:t>
      </w:r>
      <w:r w:rsidR="00AF26C9">
        <w:rPr>
          <w:sz w:val="21"/>
          <w:szCs w:val="21"/>
        </w:rPr>
        <w:t>tros possam adot</w:t>
      </w:r>
      <w:r w:rsidR="004656D3">
        <w:rPr>
          <w:sz w:val="21"/>
          <w:szCs w:val="21"/>
        </w:rPr>
        <w:t>á-los</w:t>
      </w:r>
      <w:r w:rsidR="00AF26C9">
        <w:rPr>
          <w:sz w:val="21"/>
          <w:szCs w:val="21"/>
        </w:rPr>
        <w:t xml:space="preserve"> e adapt</w:t>
      </w:r>
      <w:r w:rsidR="004656D3">
        <w:rPr>
          <w:sz w:val="21"/>
          <w:szCs w:val="21"/>
        </w:rPr>
        <w:t>á-los</w:t>
      </w:r>
      <w:r w:rsidR="00AF26C9">
        <w:rPr>
          <w:sz w:val="21"/>
          <w:szCs w:val="21"/>
        </w:rPr>
        <w:t>, conforme seja necessário, a fim de acelerar o progresso para a consecução dos O</w:t>
      </w:r>
      <w:r w:rsidR="00D8582E" w:rsidRPr="00AF26C9">
        <w:rPr>
          <w:sz w:val="21"/>
          <w:szCs w:val="21"/>
        </w:rPr>
        <w:t>D</w:t>
      </w:r>
      <w:r w:rsidR="00AF26C9">
        <w:rPr>
          <w:sz w:val="21"/>
          <w:szCs w:val="21"/>
        </w:rPr>
        <w:t>S</w:t>
      </w:r>
      <w:r w:rsidR="00D8582E" w:rsidRPr="00AF26C9">
        <w:rPr>
          <w:sz w:val="21"/>
          <w:szCs w:val="21"/>
        </w:rPr>
        <w:t>s.</w:t>
      </w:r>
    </w:p>
    <w:p w14:paraId="03C17883" w14:textId="77777777" w:rsidR="00D8582E" w:rsidRPr="00AF26C9" w:rsidRDefault="00D8582E" w:rsidP="007C36E3">
      <w:pPr>
        <w:jc w:val="both"/>
        <w:rPr>
          <w:sz w:val="22"/>
          <w:szCs w:val="22"/>
        </w:rPr>
      </w:pPr>
    </w:p>
    <w:p w14:paraId="097B1DD0" w14:textId="3DB74A7D" w:rsidR="007C36E3" w:rsidRPr="004462E2" w:rsidRDefault="00A10327" w:rsidP="003763A5">
      <w:pPr>
        <w:ind w:firstLine="720"/>
        <w:jc w:val="both"/>
        <w:rPr>
          <w:sz w:val="22"/>
          <w:szCs w:val="22"/>
        </w:rPr>
      </w:pPr>
      <w:r w:rsidRPr="00AF26C9">
        <w:rPr>
          <w:sz w:val="22"/>
          <w:szCs w:val="22"/>
          <w:u w:val="single"/>
        </w:rPr>
        <w:t>Possíveis</w:t>
      </w:r>
      <w:r w:rsidR="007C36E3" w:rsidRPr="00AF26C9">
        <w:rPr>
          <w:sz w:val="22"/>
          <w:szCs w:val="22"/>
          <w:u w:val="single"/>
        </w:rPr>
        <w:t xml:space="preserve"> </w:t>
      </w:r>
      <w:r w:rsidR="00AC755B" w:rsidRPr="00AF26C9">
        <w:rPr>
          <w:sz w:val="22"/>
          <w:szCs w:val="22"/>
          <w:u w:val="single"/>
        </w:rPr>
        <w:t>estratégias</w:t>
      </w:r>
      <w:r w:rsidR="007C36E3" w:rsidRPr="00AF26C9">
        <w:rPr>
          <w:sz w:val="22"/>
          <w:szCs w:val="22"/>
        </w:rPr>
        <w:t xml:space="preserve">: </w:t>
      </w:r>
      <w:r w:rsidR="00AF26C9" w:rsidRPr="00AF26C9">
        <w:rPr>
          <w:sz w:val="22"/>
          <w:szCs w:val="22"/>
        </w:rPr>
        <w:t xml:space="preserve">A cooperação é </w:t>
      </w:r>
      <w:r w:rsidR="004656D3">
        <w:rPr>
          <w:sz w:val="22"/>
          <w:szCs w:val="22"/>
        </w:rPr>
        <w:t xml:space="preserve">fundamental </w:t>
      </w:r>
      <w:r w:rsidR="00AF26C9" w:rsidRPr="00AF26C9">
        <w:rPr>
          <w:sz w:val="22"/>
          <w:szCs w:val="22"/>
        </w:rPr>
        <w:t>para a aceleração do</w:t>
      </w:r>
      <w:r w:rsidR="00AF26C9">
        <w:rPr>
          <w:sz w:val="22"/>
          <w:szCs w:val="22"/>
        </w:rPr>
        <w:t xml:space="preserve"> progresso para o alcance dos O</w:t>
      </w:r>
      <w:r w:rsidR="00D8582E" w:rsidRPr="00AF26C9">
        <w:rPr>
          <w:sz w:val="22"/>
          <w:szCs w:val="22"/>
        </w:rPr>
        <w:t>D</w:t>
      </w:r>
      <w:r w:rsidR="00AF26C9">
        <w:rPr>
          <w:sz w:val="22"/>
          <w:szCs w:val="22"/>
        </w:rPr>
        <w:t>S</w:t>
      </w:r>
      <w:r w:rsidR="00D8582E" w:rsidRPr="00AF26C9">
        <w:rPr>
          <w:sz w:val="22"/>
          <w:szCs w:val="22"/>
        </w:rPr>
        <w:t xml:space="preserve">s </w:t>
      </w:r>
      <w:r w:rsidR="00AF26C9">
        <w:rPr>
          <w:sz w:val="22"/>
          <w:szCs w:val="22"/>
        </w:rPr>
        <w:t>na região</w:t>
      </w:r>
      <w:r w:rsidR="00D8582E" w:rsidRPr="00AF26C9">
        <w:rPr>
          <w:sz w:val="22"/>
          <w:szCs w:val="22"/>
        </w:rPr>
        <w:t xml:space="preserve">. </w:t>
      </w:r>
      <w:r w:rsidR="00AF26C9" w:rsidRPr="00AF26C9">
        <w:rPr>
          <w:sz w:val="22"/>
          <w:szCs w:val="22"/>
        </w:rPr>
        <w:t>A cooperação pode aumentar o financiamento e propiciar o efetivo desenvolvimento mediante a troca de co</w:t>
      </w:r>
      <w:r w:rsidR="00AF26C9">
        <w:rPr>
          <w:sz w:val="22"/>
          <w:szCs w:val="22"/>
        </w:rPr>
        <w:t>nhecimentos, capacitação e</w:t>
      </w:r>
      <w:r w:rsidR="00D8582E" w:rsidRPr="00AF26C9">
        <w:rPr>
          <w:sz w:val="22"/>
          <w:szCs w:val="22"/>
        </w:rPr>
        <w:t xml:space="preserve"> </w:t>
      </w:r>
      <w:r w:rsidR="00875C82">
        <w:rPr>
          <w:sz w:val="22"/>
          <w:szCs w:val="22"/>
        </w:rPr>
        <w:t xml:space="preserve">da reunião de </w:t>
      </w:r>
      <w:r w:rsidR="004462E2">
        <w:rPr>
          <w:sz w:val="22"/>
          <w:szCs w:val="22"/>
        </w:rPr>
        <w:t>recursos financeiros e conhecimento especializado por meio de parcerias</w:t>
      </w:r>
      <w:r w:rsidR="00D8582E" w:rsidRPr="00AF26C9">
        <w:rPr>
          <w:sz w:val="22"/>
          <w:szCs w:val="22"/>
        </w:rPr>
        <w:t xml:space="preserve">. </w:t>
      </w:r>
      <w:r w:rsidR="004462E2" w:rsidRPr="004462E2">
        <w:rPr>
          <w:sz w:val="22"/>
          <w:szCs w:val="22"/>
        </w:rPr>
        <w:t xml:space="preserve">A </w:t>
      </w:r>
      <w:r w:rsidR="00875C82">
        <w:rPr>
          <w:sz w:val="22"/>
          <w:szCs w:val="22"/>
        </w:rPr>
        <w:t xml:space="preserve">OEA </w:t>
      </w:r>
      <w:r w:rsidR="004462E2" w:rsidRPr="004462E2">
        <w:rPr>
          <w:sz w:val="22"/>
          <w:szCs w:val="22"/>
        </w:rPr>
        <w:t xml:space="preserve">acha-se bem posicionada para promover esse intercâmbio de boas práticas entre seus Estados membros e os </w:t>
      </w:r>
      <w:r w:rsidR="00875C82">
        <w:rPr>
          <w:sz w:val="22"/>
          <w:szCs w:val="22"/>
        </w:rPr>
        <w:t xml:space="preserve">Estados </w:t>
      </w:r>
      <w:r w:rsidR="004462E2" w:rsidRPr="004462E2">
        <w:rPr>
          <w:sz w:val="22"/>
          <w:szCs w:val="22"/>
        </w:rPr>
        <w:t>Observadores, a</w:t>
      </w:r>
      <w:r w:rsidR="004462E2">
        <w:rPr>
          <w:sz w:val="22"/>
          <w:szCs w:val="22"/>
        </w:rPr>
        <w:t>daptado a necessidades específicas, desse modo fortalecendo os esforços nacionais por alcançar os ODSs.</w:t>
      </w:r>
      <w:r w:rsidR="00D8582E" w:rsidRPr="004462E2">
        <w:rPr>
          <w:sz w:val="22"/>
          <w:szCs w:val="22"/>
        </w:rPr>
        <w:t xml:space="preserve"> </w:t>
      </w:r>
    </w:p>
    <w:p w14:paraId="533375C0" w14:textId="77777777" w:rsidR="007C36E3" w:rsidRPr="004462E2" w:rsidRDefault="007C36E3" w:rsidP="007C36E3">
      <w:pPr>
        <w:jc w:val="both"/>
        <w:rPr>
          <w:sz w:val="22"/>
          <w:szCs w:val="22"/>
        </w:rPr>
      </w:pPr>
    </w:p>
    <w:p w14:paraId="09978AEB" w14:textId="16650E89" w:rsidR="00B1232E" w:rsidRPr="00A47DAC" w:rsidRDefault="00B1232E" w:rsidP="007173BF">
      <w:pPr>
        <w:pStyle w:val="paragraph"/>
        <w:spacing w:before="0" w:beforeAutospacing="0" w:after="0" w:afterAutospacing="0"/>
        <w:ind w:firstLine="720"/>
        <w:jc w:val="both"/>
        <w:rPr>
          <w:rStyle w:val="eop"/>
          <w:sz w:val="22"/>
          <w:szCs w:val="22"/>
        </w:rPr>
      </w:pPr>
      <w:r w:rsidRPr="00A47DAC">
        <w:rPr>
          <w:rStyle w:val="normaltextrun"/>
          <w:color w:val="000000" w:themeColor="text1"/>
          <w:sz w:val="22"/>
          <w:szCs w:val="22"/>
          <w:u w:val="single"/>
        </w:rPr>
        <w:t xml:space="preserve">Perguntas orientadoras </w:t>
      </w:r>
      <w:r w:rsidR="00882DEF" w:rsidRPr="00A47DAC">
        <w:rPr>
          <w:rStyle w:val="normaltextrun"/>
          <w:color w:val="000000" w:themeColor="text1"/>
          <w:sz w:val="22"/>
          <w:szCs w:val="22"/>
          <w:u w:val="single"/>
        </w:rPr>
        <w:t xml:space="preserve">para </w:t>
      </w:r>
      <w:r w:rsidRPr="00A47DAC">
        <w:rPr>
          <w:rStyle w:val="normaltextrun"/>
          <w:color w:val="000000" w:themeColor="text1"/>
          <w:sz w:val="22"/>
          <w:szCs w:val="22"/>
          <w:u w:val="single"/>
        </w:rPr>
        <w:t>a discussão</w:t>
      </w:r>
      <w:r w:rsidRPr="00A47DAC">
        <w:rPr>
          <w:rStyle w:val="eop"/>
          <w:color w:val="000000" w:themeColor="text1"/>
          <w:sz w:val="22"/>
          <w:szCs w:val="22"/>
        </w:rPr>
        <w:t xml:space="preserve"> </w:t>
      </w:r>
    </w:p>
    <w:p w14:paraId="4A5480F5" w14:textId="20802E3D" w:rsidR="004462E2" w:rsidRDefault="004462E2" w:rsidP="007173BF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81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Como pode a OEA melhor colaborar com os Estados membros no intercâmbio de conhecimento e cooperação e </w:t>
      </w:r>
      <w:r w:rsidR="00875C82">
        <w:rPr>
          <w:rStyle w:val="normaltextrun"/>
          <w:sz w:val="22"/>
          <w:szCs w:val="22"/>
        </w:rPr>
        <w:t xml:space="preserve">em </w:t>
      </w:r>
      <w:r>
        <w:rPr>
          <w:rStyle w:val="normaltextrun"/>
          <w:sz w:val="22"/>
          <w:szCs w:val="22"/>
        </w:rPr>
        <w:t>parcerias de múltiplos interessados de que necessitam para acelerar o progresso em direção ao cumprimento dos ODS</w:t>
      </w:r>
      <w:r w:rsidR="00875C82">
        <w:rPr>
          <w:rStyle w:val="normaltextrun"/>
          <w:sz w:val="22"/>
          <w:szCs w:val="22"/>
        </w:rPr>
        <w:t>s</w:t>
      </w:r>
      <w:r>
        <w:rPr>
          <w:rStyle w:val="normaltextrun"/>
          <w:sz w:val="22"/>
          <w:szCs w:val="22"/>
        </w:rPr>
        <w:t>?</w:t>
      </w:r>
    </w:p>
    <w:p w14:paraId="28959805" w14:textId="5A36484E" w:rsidR="00875C82" w:rsidRDefault="00875C82" w:rsidP="007173BF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81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Como podem os Estados membros melhor se conectar com vistas ao apoio</w:t>
      </w:r>
      <w:r w:rsidR="004656D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mútuo para aumentar os esforços nacionais destinados à consecução dos ODSs?</w:t>
      </w:r>
    </w:p>
    <w:p w14:paraId="40BC2225" w14:textId="326B97BB" w:rsidR="004462E2" w:rsidRDefault="004462E2" w:rsidP="007173BF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81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Quais são algumas das soluções inovadoras que podem ser utilizadas para prestar assistência aos Estados membros em seus esforços por superar os desafios que enfrentam para o cumprimento dos ODSs nos restantes seis anos?</w:t>
      </w:r>
    </w:p>
    <w:p w14:paraId="334168E7" w14:textId="5285B89E" w:rsidR="007C36E3" w:rsidRPr="00A47DAC" w:rsidRDefault="004462E2" w:rsidP="007173BF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81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Como podem os programas e projetos de cooperação </w:t>
      </w:r>
      <w:r w:rsidR="00875C82">
        <w:rPr>
          <w:rStyle w:val="normaltextrun"/>
          <w:sz w:val="22"/>
          <w:szCs w:val="22"/>
        </w:rPr>
        <w:t xml:space="preserve">da </w:t>
      </w:r>
      <w:r>
        <w:rPr>
          <w:rStyle w:val="normaltextrun"/>
          <w:sz w:val="22"/>
          <w:szCs w:val="22"/>
        </w:rPr>
        <w:t xml:space="preserve">OEA ser melhor adaptados para enfrentar as lacunas no alcance dos ODSs e como podem as </w:t>
      </w:r>
      <w:r w:rsidR="00B1232E" w:rsidRPr="00A47DAC">
        <w:rPr>
          <w:rStyle w:val="normaltextrun"/>
          <w:sz w:val="22"/>
          <w:szCs w:val="22"/>
        </w:rPr>
        <w:t xml:space="preserve">Autoridades de Cooperação </w:t>
      </w:r>
      <w:r>
        <w:rPr>
          <w:rStyle w:val="normaltextrun"/>
          <w:sz w:val="22"/>
          <w:szCs w:val="22"/>
        </w:rPr>
        <w:t>priorizar ações e recursos para complementar os recursos dos doadores, a fim de ampliar seu alcance e impacto</w:t>
      </w:r>
      <w:r w:rsidR="007C36E3" w:rsidRPr="00A47DAC">
        <w:rPr>
          <w:rStyle w:val="normaltextrun"/>
          <w:sz w:val="22"/>
          <w:szCs w:val="22"/>
        </w:rPr>
        <w:t>?</w:t>
      </w:r>
    </w:p>
    <w:p w14:paraId="6F623963" w14:textId="77777777" w:rsidR="007C36E3" w:rsidRPr="00A47DAC" w:rsidRDefault="007C36E3" w:rsidP="007C36E3">
      <w:pPr>
        <w:jc w:val="both"/>
        <w:rPr>
          <w:b/>
        </w:rPr>
      </w:pPr>
    </w:p>
    <w:p w14:paraId="26407225" w14:textId="35D1A04B" w:rsidR="007C36E3" w:rsidRPr="00A47DAC" w:rsidRDefault="00B1232E" w:rsidP="007173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440" w:hanging="720"/>
        <w:contextualSpacing/>
        <w:jc w:val="both"/>
        <w:rPr>
          <w:rFonts w:ascii="Times New Roman" w:hAnsi="Times New Roman"/>
          <w:b/>
          <w:bCs/>
          <w:shd w:val="clear" w:color="auto" w:fill="FFFFFF"/>
        </w:rPr>
      </w:pPr>
      <w:r w:rsidRPr="00A47DAC">
        <w:rPr>
          <w:rFonts w:ascii="Times New Roman" w:hAnsi="Times New Roman"/>
          <w:b/>
          <w:bCs/>
        </w:rPr>
        <w:t>Eliminação das lacunas de financiamento</w:t>
      </w:r>
      <w:r w:rsidR="007C36E3" w:rsidRPr="00A47DAC">
        <w:rPr>
          <w:rFonts w:ascii="Times New Roman" w:hAnsi="Times New Roman"/>
          <w:b/>
          <w:bCs/>
        </w:rPr>
        <w:t>/</w:t>
      </w:r>
      <w:r w:rsidRPr="00A47DAC">
        <w:rPr>
          <w:rFonts w:ascii="Times New Roman" w:hAnsi="Times New Roman"/>
          <w:b/>
          <w:bCs/>
        </w:rPr>
        <w:t xml:space="preserve">crédito para a cooperação para o </w:t>
      </w:r>
      <w:r w:rsidR="00B75B5A" w:rsidRPr="00A47DAC">
        <w:rPr>
          <w:rFonts w:ascii="Times New Roman" w:hAnsi="Times New Roman"/>
          <w:b/>
          <w:bCs/>
        </w:rPr>
        <w:t>desenvolvimento</w:t>
      </w:r>
      <w:r w:rsidR="007C36E3" w:rsidRPr="00A47DAC">
        <w:rPr>
          <w:rFonts w:ascii="Times New Roman" w:hAnsi="Times New Roman"/>
          <w:b/>
          <w:bCs/>
        </w:rPr>
        <w:t xml:space="preserve"> </w:t>
      </w:r>
    </w:p>
    <w:p w14:paraId="1167AD91" w14:textId="77777777" w:rsidR="007C36E3" w:rsidRPr="003763A5" w:rsidRDefault="007C36E3" w:rsidP="003763A5">
      <w:pPr>
        <w:shd w:val="clear" w:color="auto" w:fill="FFFFFF"/>
        <w:jc w:val="both"/>
        <w:rPr>
          <w:shd w:val="clear" w:color="auto" w:fill="FFFFFF"/>
        </w:rPr>
      </w:pPr>
    </w:p>
    <w:p w14:paraId="5B50519B" w14:textId="381EC785" w:rsidR="007C36E3" w:rsidRPr="00A47DAC" w:rsidRDefault="00BC4D43" w:rsidP="007173BF">
      <w:pPr>
        <w:shd w:val="clear" w:color="auto" w:fill="FFFFFF"/>
        <w:ind w:firstLine="720"/>
        <w:jc w:val="both"/>
        <w:rPr>
          <w:sz w:val="22"/>
          <w:szCs w:val="22"/>
          <w:shd w:val="clear" w:color="auto" w:fill="FFFFFF"/>
        </w:rPr>
      </w:pPr>
      <w:r w:rsidRPr="00A47DAC">
        <w:rPr>
          <w:sz w:val="22"/>
          <w:szCs w:val="22"/>
          <w:u w:val="single"/>
        </w:rPr>
        <w:t>Análise da situação</w:t>
      </w:r>
      <w:r w:rsidR="007C36E3" w:rsidRPr="00A47DAC">
        <w:rPr>
          <w:sz w:val="22"/>
          <w:szCs w:val="22"/>
        </w:rPr>
        <w:t xml:space="preserve">: </w:t>
      </w:r>
      <w:r w:rsidRPr="00A47DAC">
        <w:rPr>
          <w:sz w:val="22"/>
          <w:szCs w:val="22"/>
          <w:shd w:val="clear" w:color="auto" w:fill="FFFFFF"/>
        </w:rPr>
        <w:t xml:space="preserve">A região continua enfrentando o impacto </w:t>
      </w:r>
      <w:r w:rsidR="007C36E3" w:rsidRPr="00A47DAC">
        <w:rPr>
          <w:sz w:val="22"/>
          <w:szCs w:val="22"/>
          <w:shd w:val="clear" w:color="auto" w:fill="FFFFFF"/>
        </w:rPr>
        <w:t>socioecon</w:t>
      </w:r>
      <w:r w:rsidRPr="00A47DAC">
        <w:rPr>
          <w:sz w:val="22"/>
          <w:szCs w:val="22"/>
          <w:shd w:val="clear" w:color="auto" w:fill="FFFFFF"/>
        </w:rPr>
        <w:t>ômico da pandemia e da devastação causada por desastres naturais cada vez mais frequentes</w:t>
      </w:r>
      <w:r w:rsidR="00045B83" w:rsidRPr="00A47DAC">
        <w:rPr>
          <w:sz w:val="22"/>
          <w:szCs w:val="22"/>
          <w:shd w:val="clear" w:color="auto" w:fill="FFFFFF"/>
        </w:rPr>
        <w:t>,</w:t>
      </w:r>
      <w:r w:rsidRPr="00A47DAC">
        <w:rPr>
          <w:sz w:val="22"/>
          <w:szCs w:val="22"/>
          <w:shd w:val="clear" w:color="auto" w:fill="FFFFFF"/>
        </w:rPr>
        <w:t xml:space="preserve"> decorrentes da mudança climática</w:t>
      </w:r>
      <w:r w:rsidR="007C36E3" w:rsidRPr="00A47DAC">
        <w:rPr>
          <w:sz w:val="22"/>
          <w:szCs w:val="22"/>
          <w:shd w:val="clear" w:color="auto" w:fill="FFFFFF"/>
        </w:rPr>
        <w:t xml:space="preserve">. </w:t>
      </w:r>
      <w:r w:rsidRPr="00A47DAC">
        <w:rPr>
          <w:sz w:val="22"/>
          <w:szCs w:val="22"/>
          <w:shd w:val="clear" w:color="auto" w:fill="FFFFFF"/>
        </w:rPr>
        <w:t xml:space="preserve">A crescente lacuna entre as necessidades e os recursos disponíveis para os países da </w:t>
      </w:r>
      <w:r w:rsidR="007C36E3" w:rsidRPr="00A47DAC">
        <w:rPr>
          <w:sz w:val="22"/>
          <w:szCs w:val="22"/>
          <w:shd w:val="clear" w:color="auto" w:fill="FFFFFF"/>
        </w:rPr>
        <w:t xml:space="preserve">LAC </w:t>
      </w:r>
      <w:r w:rsidRPr="00A47DAC">
        <w:rPr>
          <w:sz w:val="22"/>
          <w:szCs w:val="22"/>
          <w:shd w:val="clear" w:color="auto" w:fill="FFFFFF"/>
        </w:rPr>
        <w:t xml:space="preserve">suscita desafios significativos e limita sua capacidade de cumprir os respectivos planos nacionais de </w:t>
      </w:r>
      <w:r w:rsidR="00B75B5A" w:rsidRPr="00A47DAC">
        <w:rPr>
          <w:sz w:val="22"/>
          <w:szCs w:val="22"/>
          <w:shd w:val="clear" w:color="auto" w:fill="FFFFFF"/>
        </w:rPr>
        <w:t>desenvolvimento</w:t>
      </w:r>
      <w:r w:rsidR="00A93975" w:rsidRPr="00A47DAC">
        <w:rPr>
          <w:sz w:val="22"/>
          <w:szCs w:val="22"/>
          <w:shd w:val="clear" w:color="auto" w:fill="FFFFFF"/>
        </w:rPr>
        <w:t xml:space="preserve"> </w:t>
      </w:r>
      <w:r w:rsidRPr="00A47DAC">
        <w:rPr>
          <w:sz w:val="22"/>
          <w:szCs w:val="22"/>
          <w:shd w:val="clear" w:color="auto" w:fill="FFFFFF"/>
        </w:rPr>
        <w:t>e os O</w:t>
      </w:r>
      <w:r w:rsidR="007C36E3" w:rsidRPr="00A47DAC">
        <w:rPr>
          <w:sz w:val="22"/>
          <w:szCs w:val="22"/>
          <w:shd w:val="clear" w:color="auto" w:fill="FFFFFF"/>
        </w:rPr>
        <w:t>D</w:t>
      </w:r>
      <w:r w:rsidRPr="00A47DAC">
        <w:rPr>
          <w:sz w:val="22"/>
          <w:szCs w:val="22"/>
          <w:shd w:val="clear" w:color="auto" w:fill="FFFFFF"/>
        </w:rPr>
        <w:t>S</w:t>
      </w:r>
      <w:r w:rsidR="007C36E3" w:rsidRPr="00A47DAC">
        <w:rPr>
          <w:sz w:val="22"/>
          <w:szCs w:val="22"/>
          <w:shd w:val="clear" w:color="auto" w:fill="FFFFFF"/>
        </w:rPr>
        <w:t xml:space="preserve">s. </w:t>
      </w:r>
      <w:r w:rsidRPr="00A47DAC">
        <w:rPr>
          <w:sz w:val="22"/>
          <w:szCs w:val="22"/>
          <w:shd w:val="clear" w:color="auto" w:fill="FFFFFF"/>
        </w:rPr>
        <w:t xml:space="preserve">Os países da região enfrentam níveis insuficientes de </w:t>
      </w:r>
      <w:r w:rsidR="00882DEF" w:rsidRPr="00A47DAC">
        <w:rPr>
          <w:sz w:val="22"/>
          <w:szCs w:val="22"/>
          <w:shd w:val="clear" w:color="auto" w:fill="FFFFFF"/>
        </w:rPr>
        <w:t>financiamento</w:t>
      </w:r>
      <w:r w:rsidRPr="00A47DAC">
        <w:rPr>
          <w:sz w:val="22"/>
          <w:szCs w:val="22"/>
          <w:shd w:val="clear" w:color="auto" w:fill="FFFFFF"/>
        </w:rPr>
        <w:t xml:space="preserve"> por meio de recursos financeiros nacionais</w:t>
      </w:r>
      <w:r w:rsidR="007C36E3" w:rsidRPr="00A47DAC">
        <w:rPr>
          <w:sz w:val="22"/>
          <w:szCs w:val="22"/>
          <w:shd w:val="clear" w:color="auto" w:fill="FFFFFF"/>
        </w:rPr>
        <w:t xml:space="preserve">, </w:t>
      </w:r>
      <w:r w:rsidRPr="00A47DAC">
        <w:rPr>
          <w:sz w:val="22"/>
          <w:szCs w:val="22"/>
          <w:shd w:val="clear" w:color="auto" w:fill="FFFFFF"/>
        </w:rPr>
        <w:t>do investimento e dos programas nacionais, da Assistência Oficial para o Desenvolvimento (</w:t>
      </w:r>
      <w:r w:rsidR="007C36E3" w:rsidRPr="00A47DAC">
        <w:rPr>
          <w:sz w:val="22"/>
          <w:szCs w:val="22"/>
          <w:shd w:val="clear" w:color="auto" w:fill="FFFFFF"/>
        </w:rPr>
        <w:t>ODA</w:t>
      </w:r>
      <w:r w:rsidRPr="00A47DAC">
        <w:rPr>
          <w:sz w:val="22"/>
          <w:szCs w:val="22"/>
          <w:shd w:val="clear" w:color="auto" w:fill="FFFFFF"/>
        </w:rPr>
        <w:t xml:space="preserve">) e </w:t>
      </w:r>
      <w:r w:rsidR="00882DEF" w:rsidRPr="00A47DAC">
        <w:rPr>
          <w:sz w:val="22"/>
          <w:szCs w:val="22"/>
          <w:shd w:val="clear" w:color="auto" w:fill="FFFFFF"/>
        </w:rPr>
        <w:t xml:space="preserve">de </w:t>
      </w:r>
      <w:r w:rsidRPr="00A47DAC">
        <w:rPr>
          <w:sz w:val="22"/>
          <w:szCs w:val="22"/>
          <w:shd w:val="clear" w:color="auto" w:fill="FFFFFF"/>
        </w:rPr>
        <w:t xml:space="preserve">outros fluxos </w:t>
      </w:r>
      <w:r w:rsidR="00882DEF" w:rsidRPr="00A47DAC">
        <w:rPr>
          <w:sz w:val="22"/>
          <w:szCs w:val="22"/>
          <w:shd w:val="clear" w:color="auto" w:fill="FFFFFF"/>
        </w:rPr>
        <w:t>de financiamento</w:t>
      </w:r>
      <w:r w:rsidRPr="00A47DAC">
        <w:rPr>
          <w:sz w:val="22"/>
          <w:szCs w:val="22"/>
          <w:shd w:val="clear" w:color="auto" w:fill="FFFFFF"/>
        </w:rPr>
        <w:t>, bem como um alto nível de percepção de risco para impulsionar o investimento do setor privado</w:t>
      </w:r>
      <w:r w:rsidR="007C36E3" w:rsidRPr="00A47DAC">
        <w:rPr>
          <w:sz w:val="22"/>
          <w:szCs w:val="22"/>
          <w:shd w:val="clear" w:color="auto" w:fill="FFFFFF"/>
        </w:rPr>
        <w:t>.</w:t>
      </w:r>
      <w:r w:rsidR="00A93975" w:rsidRPr="00A47DAC">
        <w:rPr>
          <w:sz w:val="22"/>
          <w:szCs w:val="22"/>
          <w:shd w:val="clear" w:color="auto" w:fill="FFFFFF"/>
        </w:rPr>
        <w:t xml:space="preserve"> </w:t>
      </w:r>
    </w:p>
    <w:p w14:paraId="33578CC3" w14:textId="77777777" w:rsidR="007C36E3" w:rsidRPr="00A47DAC" w:rsidRDefault="007C36E3" w:rsidP="003763A5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14:paraId="40BFEC6E" w14:textId="60B5D081" w:rsidR="007C36E3" w:rsidRPr="00A47DAC" w:rsidRDefault="007C36E3" w:rsidP="007173BF">
      <w:pPr>
        <w:shd w:val="clear" w:color="auto" w:fill="FFFFFF"/>
        <w:ind w:firstLine="720"/>
        <w:jc w:val="both"/>
        <w:rPr>
          <w:sz w:val="22"/>
          <w:szCs w:val="22"/>
          <w:shd w:val="clear" w:color="auto" w:fill="FFFFFF"/>
        </w:rPr>
      </w:pPr>
      <w:r w:rsidRPr="00A47DAC">
        <w:rPr>
          <w:sz w:val="22"/>
          <w:szCs w:val="22"/>
          <w:u w:val="single"/>
        </w:rPr>
        <w:t>Po</w:t>
      </w:r>
      <w:r w:rsidR="00C05A5E" w:rsidRPr="00A47DAC">
        <w:rPr>
          <w:sz w:val="22"/>
          <w:szCs w:val="22"/>
          <w:u w:val="single"/>
        </w:rPr>
        <w:t xml:space="preserve">ssíveis </w:t>
      </w:r>
      <w:r w:rsidR="00AC755B" w:rsidRPr="00A47DAC">
        <w:rPr>
          <w:sz w:val="22"/>
          <w:szCs w:val="22"/>
          <w:u w:val="single"/>
        </w:rPr>
        <w:t>estratégias</w:t>
      </w:r>
      <w:r w:rsidRPr="00A47DAC">
        <w:rPr>
          <w:sz w:val="22"/>
          <w:szCs w:val="22"/>
        </w:rPr>
        <w:t xml:space="preserve">: </w:t>
      </w:r>
      <w:r w:rsidR="00C05A5E" w:rsidRPr="00A47DAC">
        <w:rPr>
          <w:sz w:val="22"/>
          <w:szCs w:val="22"/>
          <w:shd w:val="clear" w:color="auto" w:fill="FFFFFF"/>
        </w:rPr>
        <w:t xml:space="preserve">Abordar esses desafios implica mobilizar recursos adicionais por meio da </w:t>
      </w:r>
      <w:r w:rsidRPr="00A47DAC">
        <w:rPr>
          <w:sz w:val="22"/>
          <w:szCs w:val="22"/>
          <w:shd w:val="clear" w:color="auto" w:fill="FFFFFF"/>
        </w:rPr>
        <w:t xml:space="preserve">ODA </w:t>
      </w:r>
      <w:r w:rsidR="00C05A5E" w:rsidRPr="00A47DAC">
        <w:rPr>
          <w:sz w:val="22"/>
          <w:szCs w:val="22"/>
          <w:shd w:val="clear" w:color="auto" w:fill="FFFFFF"/>
        </w:rPr>
        <w:t>e outras vias</w:t>
      </w:r>
      <w:r w:rsidRPr="00A47DAC">
        <w:rPr>
          <w:sz w:val="22"/>
          <w:szCs w:val="22"/>
          <w:shd w:val="clear" w:color="auto" w:fill="FFFFFF"/>
        </w:rPr>
        <w:t xml:space="preserve">, </w:t>
      </w:r>
      <w:r w:rsidR="00C05FA9" w:rsidRPr="00A47DAC">
        <w:rPr>
          <w:sz w:val="22"/>
          <w:szCs w:val="22"/>
          <w:shd w:val="clear" w:color="auto" w:fill="FFFFFF"/>
        </w:rPr>
        <w:t>torna</w:t>
      </w:r>
      <w:r w:rsidR="00045B83" w:rsidRPr="00A47DAC">
        <w:rPr>
          <w:sz w:val="22"/>
          <w:szCs w:val="22"/>
          <w:shd w:val="clear" w:color="auto" w:fill="FFFFFF"/>
        </w:rPr>
        <w:t>ndo</w:t>
      </w:r>
      <w:r w:rsidR="00C05A5E" w:rsidRPr="00A47DAC">
        <w:rPr>
          <w:sz w:val="22"/>
          <w:szCs w:val="22"/>
          <w:shd w:val="clear" w:color="auto" w:fill="FFFFFF"/>
        </w:rPr>
        <w:t xml:space="preserve"> flexível </w:t>
      </w:r>
      <w:r w:rsidR="00C05FA9" w:rsidRPr="00A47DAC">
        <w:rPr>
          <w:sz w:val="22"/>
          <w:szCs w:val="22"/>
          <w:shd w:val="clear" w:color="auto" w:fill="FFFFFF"/>
        </w:rPr>
        <w:t xml:space="preserve">o financiamento </w:t>
      </w:r>
      <w:r w:rsidR="00C05A5E" w:rsidRPr="00A47DAC">
        <w:rPr>
          <w:sz w:val="22"/>
          <w:szCs w:val="22"/>
          <w:shd w:val="clear" w:color="auto" w:fill="FFFFFF"/>
        </w:rPr>
        <w:t xml:space="preserve">disponível aos países em desenvolvimento e </w:t>
      </w:r>
      <w:r w:rsidR="00045B83" w:rsidRPr="00A47DAC">
        <w:rPr>
          <w:sz w:val="22"/>
          <w:szCs w:val="22"/>
          <w:shd w:val="clear" w:color="auto" w:fill="FFFFFF"/>
        </w:rPr>
        <w:t xml:space="preserve">reduzindo </w:t>
      </w:r>
      <w:r w:rsidR="00C05A5E" w:rsidRPr="00A47DAC">
        <w:rPr>
          <w:sz w:val="22"/>
          <w:szCs w:val="22"/>
          <w:shd w:val="clear" w:color="auto" w:fill="FFFFFF"/>
        </w:rPr>
        <w:t>o risco real e percebido relacionado a investir na região</w:t>
      </w:r>
      <w:r w:rsidRPr="00A47DAC">
        <w:rPr>
          <w:sz w:val="22"/>
          <w:szCs w:val="22"/>
          <w:shd w:val="clear" w:color="auto" w:fill="FFFFFF"/>
        </w:rPr>
        <w:t xml:space="preserve">. </w:t>
      </w:r>
      <w:r w:rsidR="00C05A5E" w:rsidRPr="00A47DAC">
        <w:rPr>
          <w:sz w:val="22"/>
          <w:szCs w:val="22"/>
          <w:shd w:val="clear" w:color="auto" w:fill="FFFFFF"/>
        </w:rPr>
        <w:t>Além disso</w:t>
      </w:r>
      <w:r w:rsidRPr="00A47DAC">
        <w:rPr>
          <w:sz w:val="22"/>
          <w:szCs w:val="22"/>
          <w:shd w:val="clear" w:color="auto" w:fill="FFFFFF"/>
        </w:rPr>
        <w:t xml:space="preserve">, </w:t>
      </w:r>
      <w:r w:rsidR="00C05A5E" w:rsidRPr="00A47DAC">
        <w:rPr>
          <w:sz w:val="22"/>
          <w:szCs w:val="22"/>
          <w:shd w:val="clear" w:color="auto" w:fill="FFFFFF"/>
        </w:rPr>
        <w:t xml:space="preserve">os países podem adotar enfoques inovadores da programação e prestação de cooperação para o </w:t>
      </w:r>
      <w:r w:rsidR="00B75B5A" w:rsidRPr="00A47DAC">
        <w:rPr>
          <w:sz w:val="22"/>
          <w:szCs w:val="22"/>
          <w:shd w:val="clear" w:color="auto" w:fill="FFFFFF"/>
        </w:rPr>
        <w:t>desenvolvimento</w:t>
      </w:r>
      <w:r w:rsidRPr="00A47DAC">
        <w:rPr>
          <w:sz w:val="22"/>
          <w:szCs w:val="22"/>
          <w:shd w:val="clear" w:color="auto" w:fill="FFFFFF"/>
        </w:rPr>
        <w:t xml:space="preserve">, </w:t>
      </w:r>
      <w:r w:rsidR="00C05A5E" w:rsidRPr="00A47DAC">
        <w:rPr>
          <w:sz w:val="22"/>
          <w:szCs w:val="22"/>
          <w:shd w:val="clear" w:color="auto" w:fill="FFFFFF"/>
        </w:rPr>
        <w:t>inclusive potencializando a capacidade local</w:t>
      </w:r>
      <w:r w:rsidR="00C05FA9" w:rsidRPr="00A47DAC">
        <w:rPr>
          <w:sz w:val="22"/>
          <w:szCs w:val="22"/>
          <w:shd w:val="clear" w:color="auto" w:fill="FFFFFF"/>
        </w:rPr>
        <w:t>,</w:t>
      </w:r>
      <w:r w:rsidR="00C05A5E" w:rsidRPr="00A47DAC">
        <w:rPr>
          <w:sz w:val="22"/>
          <w:szCs w:val="22"/>
          <w:shd w:val="clear" w:color="auto" w:fill="FFFFFF"/>
        </w:rPr>
        <w:t xml:space="preserve"> minimizando a duplicação e </w:t>
      </w:r>
      <w:r w:rsidR="00C05FA9" w:rsidRPr="00A47DAC">
        <w:rPr>
          <w:sz w:val="22"/>
          <w:szCs w:val="22"/>
          <w:shd w:val="clear" w:color="auto" w:fill="FFFFFF"/>
        </w:rPr>
        <w:t xml:space="preserve">aumentando os investimentos na prevenção e </w:t>
      </w:r>
      <w:r w:rsidR="00C05A5E" w:rsidRPr="00A47DAC">
        <w:rPr>
          <w:sz w:val="22"/>
          <w:szCs w:val="22"/>
          <w:shd w:val="clear" w:color="auto" w:fill="FFFFFF"/>
        </w:rPr>
        <w:t>preparação da construção de resiliência e redução de riscos futuros</w:t>
      </w:r>
      <w:r w:rsidRPr="00A47DAC">
        <w:rPr>
          <w:sz w:val="22"/>
          <w:szCs w:val="22"/>
          <w:shd w:val="clear" w:color="auto" w:fill="FFFFFF"/>
        </w:rPr>
        <w:t xml:space="preserve">. </w:t>
      </w:r>
    </w:p>
    <w:p w14:paraId="1DDE1EC4" w14:textId="77777777" w:rsidR="007C36E3" w:rsidRPr="00A47DAC" w:rsidRDefault="007C36E3" w:rsidP="003763A5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14:paraId="6D4F00C5" w14:textId="66513C28" w:rsidR="007C36E3" w:rsidRPr="00A47DAC" w:rsidRDefault="00221977" w:rsidP="007173BF">
      <w:pPr>
        <w:shd w:val="clear" w:color="auto" w:fill="FFFFFF"/>
        <w:ind w:firstLine="720"/>
        <w:jc w:val="both"/>
        <w:rPr>
          <w:sz w:val="22"/>
          <w:szCs w:val="22"/>
          <w:shd w:val="clear" w:color="auto" w:fill="FFFFFF"/>
        </w:rPr>
      </w:pPr>
      <w:r w:rsidRPr="00A47DAC">
        <w:rPr>
          <w:sz w:val="22"/>
          <w:szCs w:val="22"/>
        </w:rPr>
        <w:t xml:space="preserve">No âmbito da </w:t>
      </w:r>
      <w:r w:rsidR="00AC755B" w:rsidRPr="00A47DAC">
        <w:rPr>
          <w:sz w:val="22"/>
          <w:szCs w:val="22"/>
        </w:rPr>
        <w:t>OEA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é imperativ</w:t>
      </w:r>
      <w:r w:rsidR="009722F9" w:rsidRPr="00A47DAC">
        <w:rPr>
          <w:sz w:val="22"/>
          <w:szCs w:val="22"/>
        </w:rPr>
        <w:t>o</w:t>
      </w:r>
      <w:r w:rsidRPr="00A47DAC">
        <w:rPr>
          <w:sz w:val="22"/>
          <w:szCs w:val="22"/>
        </w:rPr>
        <w:t xml:space="preserve"> explorar enfoques inovadores para atrair </w:t>
      </w:r>
      <w:r w:rsidR="00C05FA9" w:rsidRPr="00A47DAC">
        <w:rPr>
          <w:sz w:val="22"/>
          <w:szCs w:val="22"/>
        </w:rPr>
        <w:t>financiamento</w:t>
      </w:r>
      <w:r w:rsidRPr="00A47DAC">
        <w:rPr>
          <w:sz w:val="22"/>
          <w:szCs w:val="22"/>
        </w:rPr>
        <w:t xml:space="preserve"> adicional</w:t>
      </w:r>
      <w:r w:rsidR="007C36E3" w:rsidRPr="00A47DAC">
        <w:rPr>
          <w:sz w:val="22"/>
          <w:szCs w:val="22"/>
        </w:rPr>
        <w:t xml:space="preserve">. </w:t>
      </w:r>
      <w:r w:rsidR="009722F9" w:rsidRPr="00A47DAC">
        <w:rPr>
          <w:sz w:val="22"/>
          <w:szCs w:val="22"/>
        </w:rPr>
        <w:t xml:space="preserve">O Fundo de Cooperação para o Desenvolvimento da </w:t>
      </w:r>
      <w:r w:rsidR="00AC755B" w:rsidRPr="00A47DAC">
        <w:rPr>
          <w:sz w:val="22"/>
          <w:szCs w:val="22"/>
        </w:rPr>
        <w:t>OEA</w:t>
      </w:r>
      <w:r w:rsidR="00A93975" w:rsidRPr="00A47DAC">
        <w:rPr>
          <w:sz w:val="22"/>
          <w:szCs w:val="22"/>
        </w:rPr>
        <w:t xml:space="preserve"> </w:t>
      </w:r>
      <w:r w:rsidR="007C36E3" w:rsidRPr="00A47DAC">
        <w:rPr>
          <w:sz w:val="22"/>
          <w:szCs w:val="22"/>
        </w:rPr>
        <w:t>(</w:t>
      </w:r>
      <w:r w:rsidR="00AC755B" w:rsidRPr="00A47DAC">
        <w:rPr>
          <w:sz w:val="22"/>
          <w:szCs w:val="22"/>
        </w:rPr>
        <w:t>OEA</w:t>
      </w:r>
      <w:r w:rsidR="007C36E3" w:rsidRPr="00A47DAC">
        <w:rPr>
          <w:sz w:val="22"/>
          <w:szCs w:val="22"/>
        </w:rPr>
        <w:t>/</w:t>
      </w:r>
      <w:r w:rsidR="009722F9" w:rsidRPr="00A47DAC">
        <w:rPr>
          <w:sz w:val="22"/>
          <w:szCs w:val="22"/>
        </w:rPr>
        <w:t>FCD</w:t>
      </w:r>
      <w:r w:rsidR="007C36E3" w:rsidRPr="00A47DAC">
        <w:rPr>
          <w:sz w:val="22"/>
          <w:szCs w:val="22"/>
        </w:rPr>
        <w:t xml:space="preserve">), </w:t>
      </w:r>
      <w:r w:rsidR="009722F9" w:rsidRPr="00A47DAC">
        <w:rPr>
          <w:sz w:val="22"/>
          <w:szCs w:val="22"/>
        </w:rPr>
        <w:t xml:space="preserve">criado para complementar a </w:t>
      </w:r>
      <w:r w:rsidR="007C36E3" w:rsidRPr="00A47DAC">
        <w:rPr>
          <w:sz w:val="22"/>
          <w:szCs w:val="22"/>
        </w:rPr>
        <w:t>ODA</w:t>
      </w:r>
      <w:r w:rsidR="009722F9" w:rsidRPr="00A47DAC">
        <w:rPr>
          <w:sz w:val="22"/>
          <w:szCs w:val="22"/>
        </w:rPr>
        <w:t xml:space="preserve"> regional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 xml:space="preserve">é atualmente financiado no total por contribuições voluntárias dos </w:t>
      </w:r>
      <w:r w:rsidR="00141396" w:rsidRPr="00A47DAC">
        <w:rPr>
          <w:sz w:val="22"/>
          <w:szCs w:val="22"/>
        </w:rPr>
        <w:t>Estados membros</w:t>
      </w:r>
      <w:r w:rsidR="007C36E3" w:rsidRPr="00A47DAC">
        <w:rPr>
          <w:sz w:val="22"/>
          <w:szCs w:val="22"/>
        </w:rPr>
        <w:t xml:space="preserve">. </w:t>
      </w:r>
      <w:r w:rsidR="009722F9" w:rsidRPr="00A47DAC">
        <w:rPr>
          <w:sz w:val="22"/>
          <w:szCs w:val="22"/>
        </w:rPr>
        <w:t xml:space="preserve">Contribuições em queda e a falta de participação de alguns </w:t>
      </w:r>
      <w:r w:rsidR="00141396" w:rsidRPr="00A47DAC">
        <w:rPr>
          <w:sz w:val="22"/>
          <w:szCs w:val="22"/>
        </w:rPr>
        <w:t xml:space="preserve">Estados membros </w:t>
      </w:r>
      <w:r w:rsidR="009722F9" w:rsidRPr="00A47DAC">
        <w:rPr>
          <w:sz w:val="22"/>
          <w:szCs w:val="22"/>
        </w:rPr>
        <w:t>levou a grave subfinanciamento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 xml:space="preserve">limitando a capacidade do </w:t>
      </w:r>
      <w:r w:rsidR="007C36E3" w:rsidRPr="00A47DAC">
        <w:rPr>
          <w:sz w:val="22"/>
          <w:szCs w:val="22"/>
        </w:rPr>
        <w:t>Fund</w:t>
      </w:r>
      <w:r w:rsidR="009722F9" w:rsidRPr="00A47DAC">
        <w:rPr>
          <w:sz w:val="22"/>
          <w:szCs w:val="22"/>
        </w:rPr>
        <w:t>o de implementar projetos em escala</w:t>
      </w:r>
      <w:r w:rsidR="007C36E3" w:rsidRPr="00A47DAC">
        <w:rPr>
          <w:sz w:val="22"/>
          <w:szCs w:val="22"/>
        </w:rPr>
        <w:t xml:space="preserve">. </w:t>
      </w:r>
      <w:r w:rsidR="009722F9" w:rsidRPr="00A47DAC">
        <w:rPr>
          <w:sz w:val="22"/>
          <w:szCs w:val="22"/>
        </w:rPr>
        <w:t xml:space="preserve">Novos mecanismos para atrair </w:t>
      </w:r>
      <w:r w:rsidR="00045B83" w:rsidRPr="00A47DAC">
        <w:rPr>
          <w:sz w:val="22"/>
          <w:szCs w:val="22"/>
        </w:rPr>
        <w:t>recursos</w:t>
      </w:r>
      <w:r w:rsidR="009722F9" w:rsidRPr="00A47DAC">
        <w:rPr>
          <w:sz w:val="22"/>
          <w:szCs w:val="22"/>
        </w:rPr>
        <w:t xml:space="preserve"> para o </w:t>
      </w:r>
      <w:r w:rsidR="0000124A" w:rsidRPr="00A47DAC">
        <w:rPr>
          <w:sz w:val="22"/>
          <w:szCs w:val="22"/>
        </w:rPr>
        <w:t>OEA/</w:t>
      </w:r>
      <w:r w:rsidR="009722F9" w:rsidRPr="00A47DAC">
        <w:rPr>
          <w:sz w:val="22"/>
          <w:szCs w:val="22"/>
        </w:rPr>
        <w:t xml:space="preserve">FCD – garantindo compromissos de financiamento dos </w:t>
      </w:r>
      <w:r w:rsidR="00141396" w:rsidRPr="00A47DAC">
        <w:rPr>
          <w:sz w:val="22"/>
          <w:szCs w:val="22"/>
        </w:rPr>
        <w:t>Estados membros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>ativando contas setoriais para receber fundos para projetos específicos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>atraindo novas fontes de financiamento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 xml:space="preserve">entre outros – são necessárias para efetivamente ampliar as parcerias para o desenvolvimento por meio da Organização e apoiar seus esforços </w:t>
      </w:r>
      <w:r w:rsidR="0000124A" w:rsidRPr="00A47DAC">
        <w:rPr>
          <w:sz w:val="22"/>
          <w:szCs w:val="22"/>
        </w:rPr>
        <w:t>por</w:t>
      </w:r>
      <w:r w:rsidR="009722F9" w:rsidRPr="00A47DAC">
        <w:rPr>
          <w:sz w:val="22"/>
          <w:szCs w:val="22"/>
        </w:rPr>
        <w:t xml:space="preserve"> fazer avançar os objetivos regionais e globais de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, </w:t>
      </w:r>
      <w:r w:rsidR="009722F9" w:rsidRPr="00A47DAC">
        <w:rPr>
          <w:sz w:val="22"/>
          <w:szCs w:val="22"/>
        </w:rPr>
        <w:t>especialmente para nossas comunidades mais vulneráveis e insuficientemente atendidas</w:t>
      </w:r>
      <w:r w:rsidR="007C36E3" w:rsidRPr="00A47DAC">
        <w:rPr>
          <w:sz w:val="22"/>
          <w:szCs w:val="22"/>
        </w:rPr>
        <w:t xml:space="preserve">. </w:t>
      </w:r>
    </w:p>
    <w:p w14:paraId="0ADD6EEB" w14:textId="77777777" w:rsidR="007C36E3" w:rsidRPr="00A47DAC" w:rsidRDefault="007C36E3" w:rsidP="007C36E3">
      <w:pPr>
        <w:rPr>
          <w:sz w:val="22"/>
          <w:szCs w:val="22"/>
          <w:u w:val="single"/>
        </w:rPr>
      </w:pPr>
    </w:p>
    <w:p w14:paraId="6BF4EFD5" w14:textId="3F3412D1" w:rsidR="007C36E3" w:rsidRPr="00A47DAC" w:rsidRDefault="00CF0B16" w:rsidP="007C36E3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reunião também abordará como a </w:t>
      </w:r>
      <w:r w:rsidR="00AC755B" w:rsidRPr="00A47DAC">
        <w:rPr>
          <w:sz w:val="22"/>
          <w:szCs w:val="22"/>
        </w:rPr>
        <w:t>OEA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e 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podem desenvolver diretrizes e</w:t>
      </w:r>
      <w:r w:rsidR="007C36E3" w:rsidRPr="00A47DAC">
        <w:rPr>
          <w:sz w:val="22"/>
          <w:szCs w:val="22"/>
        </w:rPr>
        <w:t>/o</w:t>
      </w:r>
      <w:r w:rsidRPr="00A47DAC">
        <w:rPr>
          <w:sz w:val="22"/>
          <w:szCs w:val="22"/>
        </w:rPr>
        <w:t>u</w:t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 xml:space="preserve">orientações para a gestão do setor privado no campo da cooperação </w:t>
      </w:r>
      <w:r w:rsidR="007C36E3" w:rsidRPr="00A47DAC">
        <w:rPr>
          <w:sz w:val="22"/>
          <w:szCs w:val="22"/>
        </w:rPr>
        <w:t>interna</w:t>
      </w:r>
      <w:r w:rsidRPr="00A47DAC">
        <w:rPr>
          <w:sz w:val="22"/>
          <w:szCs w:val="22"/>
        </w:rPr>
        <w:t>c</w:t>
      </w:r>
      <w:r w:rsidR="007C36E3" w:rsidRPr="00A47DAC">
        <w:rPr>
          <w:sz w:val="22"/>
          <w:szCs w:val="22"/>
        </w:rPr>
        <w:t>ional, inclu</w:t>
      </w:r>
      <w:r w:rsidRPr="00A47DAC">
        <w:rPr>
          <w:sz w:val="22"/>
          <w:szCs w:val="22"/>
        </w:rPr>
        <w:t>sive</w:t>
      </w:r>
      <w:r w:rsidR="007C36E3" w:rsidRPr="00A47DAC">
        <w:rPr>
          <w:sz w:val="22"/>
          <w:szCs w:val="22"/>
        </w:rPr>
        <w:t xml:space="preserve">: (1) </w:t>
      </w:r>
      <w:r w:rsidRPr="00A47DAC">
        <w:rPr>
          <w:sz w:val="22"/>
          <w:szCs w:val="22"/>
        </w:rPr>
        <w:t>parâmetros e princípios para a participação do setor privado;</w:t>
      </w:r>
      <w:r w:rsidR="007C36E3" w:rsidRPr="00A47DAC">
        <w:rPr>
          <w:sz w:val="22"/>
          <w:szCs w:val="22"/>
        </w:rPr>
        <w:t xml:space="preserve"> (2) </w:t>
      </w:r>
      <w:r w:rsidRPr="00A47DAC">
        <w:rPr>
          <w:sz w:val="22"/>
          <w:szCs w:val="22"/>
        </w:rPr>
        <w:t xml:space="preserve">definição de incentivos e oportunidades de parcerias </w:t>
      </w:r>
      <w:r w:rsidR="0000124A" w:rsidRPr="00A47DAC">
        <w:rPr>
          <w:sz w:val="22"/>
          <w:szCs w:val="22"/>
        </w:rPr>
        <w:t xml:space="preserve">para partilhar </w:t>
      </w:r>
      <w:r w:rsidRPr="00A47DAC">
        <w:rPr>
          <w:sz w:val="22"/>
          <w:szCs w:val="22"/>
        </w:rPr>
        <w:t>com o setor privado; e</w:t>
      </w:r>
      <w:r w:rsidR="007C36E3" w:rsidRPr="00A47DAC">
        <w:rPr>
          <w:sz w:val="22"/>
          <w:szCs w:val="22"/>
        </w:rPr>
        <w:t xml:space="preserve"> (3) </w:t>
      </w:r>
      <w:r w:rsidRPr="00A47DAC">
        <w:rPr>
          <w:sz w:val="22"/>
          <w:szCs w:val="22"/>
        </w:rPr>
        <w:t>mecanismos de avaliação da participação do setor privado na cooperação internacional, entre outros assuntos</w:t>
      </w:r>
      <w:r w:rsidR="007C36E3" w:rsidRPr="00A47DAC">
        <w:rPr>
          <w:sz w:val="22"/>
          <w:szCs w:val="22"/>
        </w:rPr>
        <w:t>.</w:t>
      </w:r>
    </w:p>
    <w:p w14:paraId="2EA19CA4" w14:textId="77777777" w:rsidR="007C36E3" w:rsidRPr="00A47DAC" w:rsidRDefault="007C36E3" w:rsidP="003763A5">
      <w:pPr>
        <w:shd w:val="clear" w:color="auto" w:fill="FFFFFF" w:themeFill="background1"/>
        <w:jc w:val="both"/>
        <w:rPr>
          <w:sz w:val="22"/>
          <w:szCs w:val="22"/>
        </w:rPr>
      </w:pPr>
    </w:p>
    <w:p w14:paraId="0903068A" w14:textId="4318834E" w:rsidR="007C36E3" w:rsidRPr="00A47DAC" w:rsidRDefault="007C36E3" w:rsidP="003507E8">
      <w:pPr>
        <w:ind w:firstLine="720"/>
        <w:jc w:val="both"/>
        <w:rPr>
          <w:sz w:val="22"/>
          <w:szCs w:val="22"/>
          <w:u w:val="single"/>
        </w:rPr>
      </w:pPr>
      <w:r w:rsidRPr="00A47DAC">
        <w:rPr>
          <w:sz w:val="22"/>
          <w:szCs w:val="22"/>
        </w:rPr>
        <w:t>Plat</w:t>
      </w:r>
      <w:r w:rsidR="00CF0B16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>form</w:t>
      </w:r>
      <w:r w:rsidR="00CF0B16" w:rsidRPr="00A47DAC">
        <w:rPr>
          <w:sz w:val="22"/>
          <w:szCs w:val="22"/>
        </w:rPr>
        <w:t>a</w:t>
      </w:r>
      <w:r w:rsidRPr="00A47DAC">
        <w:rPr>
          <w:sz w:val="22"/>
          <w:szCs w:val="22"/>
        </w:rPr>
        <w:t xml:space="preserve">s </w:t>
      </w:r>
      <w:r w:rsidR="00CF0B16" w:rsidRPr="00A47DAC">
        <w:rPr>
          <w:sz w:val="22"/>
          <w:szCs w:val="22"/>
        </w:rPr>
        <w:t xml:space="preserve">como a </w:t>
      </w:r>
      <w:r w:rsidRPr="00A47DAC">
        <w:rPr>
          <w:sz w:val="22"/>
          <w:szCs w:val="22"/>
        </w:rPr>
        <w:t xml:space="preserve">CooperaNet </w:t>
      </w:r>
      <w:r w:rsidR="00CF0B16" w:rsidRPr="00A47DAC">
        <w:rPr>
          <w:sz w:val="22"/>
          <w:szCs w:val="22"/>
        </w:rPr>
        <w:t>possibilitam e promovem o intercâmbio de informações e experiências sobre gestão</w:t>
      </w:r>
      <w:r w:rsidRPr="00A47DAC">
        <w:rPr>
          <w:sz w:val="22"/>
          <w:szCs w:val="22"/>
        </w:rPr>
        <w:t xml:space="preserve">, </w:t>
      </w:r>
      <w:r w:rsidR="00CF0B16" w:rsidRPr="00A47DAC">
        <w:rPr>
          <w:sz w:val="22"/>
          <w:szCs w:val="22"/>
        </w:rPr>
        <w:t>estruturas normativas</w:t>
      </w:r>
      <w:r w:rsidRPr="00A47DAC">
        <w:rPr>
          <w:sz w:val="22"/>
          <w:szCs w:val="22"/>
        </w:rPr>
        <w:t xml:space="preserve">, </w:t>
      </w:r>
      <w:r w:rsidR="00CF0B16" w:rsidRPr="00A47DAC">
        <w:rPr>
          <w:sz w:val="22"/>
          <w:szCs w:val="22"/>
        </w:rPr>
        <w:t>políticas, ferramentas e outras áreas</w:t>
      </w:r>
      <w:r w:rsidRPr="00A47DAC">
        <w:rPr>
          <w:sz w:val="22"/>
          <w:szCs w:val="22"/>
        </w:rPr>
        <w:t xml:space="preserve">. </w:t>
      </w:r>
      <w:r w:rsidR="00CF0B16" w:rsidRPr="00A47DAC">
        <w:rPr>
          <w:sz w:val="22"/>
          <w:szCs w:val="22"/>
        </w:rPr>
        <w:t>Esse intercâmbio é valioso para atrair parcerias de múltiplos interessados</w:t>
      </w:r>
      <w:r w:rsidR="0000124A" w:rsidRPr="00A47DAC">
        <w:rPr>
          <w:sz w:val="22"/>
          <w:szCs w:val="22"/>
        </w:rPr>
        <w:t>,</w:t>
      </w:r>
      <w:r w:rsidR="00CF0B16" w:rsidRPr="00A47DAC">
        <w:rPr>
          <w:sz w:val="22"/>
          <w:szCs w:val="22"/>
        </w:rPr>
        <w:t xml:space="preserve"> como um novo esquema de cooperação envolvendo a participação do setor privado, do setor acadêmico, da sociedade civil e de outros atores</w:t>
      </w:r>
      <w:r w:rsidRPr="00A47DAC">
        <w:rPr>
          <w:sz w:val="22"/>
          <w:szCs w:val="22"/>
        </w:rPr>
        <w:t>.</w:t>
      </w:r>
    </w:p>
    <w:p w14:paraId="541E9022" w14:textId="77777777" w:rsidR="007C36E3" w:rsidRPr="00A47DAC" w:rsidRDefault="007C36E3" w:rsidP="007C36E3">
      <w:pPr>
        <w:rPr>
          <w:sz w:val="22"/>
          <w:szCs w:val="22"/>
          <w:u w:val="single"/>
        </w:rPr>
      </w:pPr>
    </w:p>
    <w:p w14:paraId="27E04993" w14:textId="208FAE25" w:rsidR="00746CC9" w:rsidRPr="00A47DAC" w:rsidRDefault="00746CC9" w:rsidP="007173BF">
      <w:pPr>
        <w:pStyle w:val="paragraph"/>
        <w:spacing w:before="0" w:beforeAutospacing="0" w:after="0" w:afterAutospacing="0"/>
        <w:ind w:left="1440" w:hanging="720"/>
        <w:jc w:val="both"/>
        <w:rPr>
          <w:rStyle w:val="eop"/>
          <w:sz w:val="22"/>
          <w:szCs w:val="22"/>
        </w:rPr>
      </w:pPr>
      <w:r w:rsidRPr="00A47DAC">
        <w:rPr>
          <w:rStyle w:val="normaltextrun"/>
          <w:color w:val="000000" w:themeColor="text1"/>
          <w:sz w:val="22"/>
          <w:szCs w:val="22"/>
          <w:u w:val="single"/>
        </w:rPr>
        <w:t xml:space="preserve">Perguntas orientadoras </w:t>
      </w:r>
      <w:r w:rsidR="0000124A" w:rsidRPr="00A47DAC">
        <w:rPr>
          <w:rStyle w:val="normaltextrun"/>
          <w:color w:val="000000" w:themeColor="text1"/>
          <w:sz w:val="22"/>
          <w:szCs w:val="22"/>
          <w:u w:val="single"/>
        </w:rPr>
        <w:t xml:space="preserve">para </w:t>
      </w:r>
      <w:r w:rsidRPr="00A47DAC">
        <w:rPr>
          <w:rStyle w:val="normaltextrun"/>
          <w:color w:val="000000" w:themeColor="text1"/>
          <w:sz w:val="22"/>
          <w:szCs w:val="22"/>
          <w:u w:val="single"/>
        </w:rPr>
        <w:t>a discussão</w:t>
      </w:r>
      <w:r w:rsidRPr="00A47DAC">
        <w:rPr>
          <w:rStyle w:val="eop"/>
          <w:color w:val="000000" w:themeColor="text1"/>
          <w:sz w:val="22"/>
          <w:szCs w:val="22"/>
        </w:rPr>
        <w:t xml:space="preserve"> </w:t>
      </w:r>
    </w:p>
    <w:p w14:paraId="272A5F98" w14:textId="0864EAA3" w:rsidR="007C36E3" w:rsidRPr="00A47DAC" w:rsidRDefault="00746CC9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promover a participação mais ampla, equitativa e transparente dos interessados em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>da região, com vistas a eliminar a lacuna de financiamento para o desenvolvimento</w:t>
      </w:r>
      <w:r w:rsidR="007C36E3" w:rsidRPr="00A47DAC">
        <w:rPr>
          <w:rStyle w:val="normaltextrun"/>
          <w:sz w:val="22"/>
          <w:szCs w:val="22"/>
        </w:rPr>
        <w:t>?</w:t>
      </w:r>
    </w:p>
    <w:p w14:paraId="1FA21B12" w14:textId="729110FC" w:rsidR="007C36E3" w:rsidRPr="00A47DAC" w:rsidRDefault="00746CC9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>Como pode o financiamento para o desenvolvimento existe</w:t>
      </w:r>
      <w:r w:rsidR="0000124A" w:rsidRPr="00A47DAC">
        <w:rPr>
          <w:rStyle w:val="normaltextrun"/>
          <w:sz w:val="22"/>
          <w:szCs w:val="22"/>
        </w:rPr>
        <w:t>nte</w:t>
      </w:r>
      <w:r w:rsidRPr="00A47DAC">
        <w:rPr>
          <w:rStyle w:val="normaltextrun"/>
          <w:sz w:val="22"/>
          <w:szCs w:val="22"/>
        </w:rPr>
        <w:t xml:space="preserve"> ser otimizado para alcançar resultados tangíveis</w:t>
      </w:r>
      <w:r w:rsidR="007C36E3" w:rsidRPr="00A47DAC">
        <w:rPr>
          <w:rStyle w:val="normaltextrun"/>
          <w:sz w:val="22"/>
          <w:szCs w:val="22"/>
        </w:rPr>
        <w:t xml:space="preserve">, </w:t>
      </w:r>
      <w:r w:rsidRPr="00A47DAC">
        <w:rPr>
          <w:rStyle w:val="normaltextrun"/>
          <w:sz w:val="22"/>
          <w:szCs w:val="22"/>
        </w:rPr>
        <w:t xml:space="preserve">considerando fatores como </w:t>
      </w:r>
      <w:r w:rsidR="0000124A" w:rsidRPr="00A47DAC">
        <w:rPr>
          <w:rStyle w:val="normaltextrun"/>
          <w:sz w:val="22"/>
          <w:szCs w:val="22"/>
        </w:rPr>
        <w:t xml:space="preserve">a </w:t>
      </w:r>
      <w:r w:rsidRPr="00A47DAC">
        <w:rPr>
          <w:rStyle w:val="normaltextrun"/>
          <w:sz w:val="22"/>
          <w:szCs w:val="22"/>
        </w:rPr>
        <w:t>potencializa</w:t>
      </w:r>
      <w:r w:rsidR="0000124A" w:rsidRPr="00A47DAC">
        <w:rPr>
          <w:rStyle w:val="normaltextrun"/>
          <w:sz w:val="22"/>
          <w:szCs w:val="22"/>
        </w:rPr>
        <w:t>ção d</w:t>
      </w:r>
      <w:r w:rsidRPr="00A47DAC">
        <w:rPr>
          <w:rStyle w:val="normaltextrun"/>
          <w:sz w:val="22"/>
          <w:szCs w:val="22"/>
        </w:rPr>
        <w:t xml:space="preserve">a capacidade </w:t>
      </w:r>
      <w:r w:rsidR="007C36E3" w:rsidRPr="00A47DAC">
        <w:rPr>
          <w:rStyle w:val="normaltextrun"/>
          <w:sz w:val="22"/>
          <w:szCs w:val="22"/>
        </w:rPr>
        <w:t xml:space="preserve">local </w:t>
      </w:r>
      <w:r w:rsidRPr="00A47DAC">
        <w:rPr>
          <w:rStyle w:val="normaltextrun"/>
          <w:sz w:val="22"/>
          <w:szCs w:val="22"/>
        </w:rPr>
        <w:t xml:space="preserve">e </w:t>
      </w:r>
      <w:r w:rsidR="0000124A" w:rsidRPr="00A47DAC">
        <w:rPr>
          <w:rStyle w:val="normaltextrun"/>
          <w:sz w:val="22"/>
          <w:szCs w:val="22"/>
        </w:rPr>
        <w:t xml:space="preserve">a </w:t>
      </w:r>
      <w:r w:rsidRPr="00A47DAC">
        <w:rPr>
          <w:rStyle w:val="normaltextrun"/>
          <w:sz w:val="22"/>
          <w:szCs w:val="22"/>
        </w:rPr>
        <w:t>minimiza</w:t>
      </w:r>
      <w:r w:rsidR="0000124A" w:rsidRPr="00A47DAC">
        <w:rPr>
          <w:rStyle w:val="normaltextrun"/>
          <w:sz w:val="22"/>
          <w:szCs w:val="22"/>
        </w:rPr>
        <w:t xml:space="preserve">ção da </w:t>
      </w:r>
      <w:r w:rsidRPr="00A47DAC">
        <w:rPr>
          <w:rStyle w:val="normaltextrun"/>
          <w:sz w:val="22"/>
          <w:szCs w:val="22"/>
        </w:rPr>
        <w:t>duplicação</w:t>
      </w:r>
      <w:r w:rsidR="007C36E3" w:rsidRPr="00A47DAC">
        <w:rPr>
          <w:rStyle w:val="normaltextrun"/>
          <w:sz w:val="22"/>
          <w:szCs w:val="22"/>
        </w:rPr>
        <w:t>?</w:t>
      </w:r>
    </w:p>
    <w:p w14:paraId="28F534A4" w14:textId="5AC85C79" w:rsidR="007C36E3" w:rsidRPr="00A47DAC" w:rsidRDefault="00746CC9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>Que mecanismos novos podem ser priorizados para atrair financiamento adicional e aumentar as parcerias para o desenvolvimento</w:t>
      </w:r>
      <w:r w:rsidR="007C36E3" w:rsidRPr="00A47DAC">
        <w:rPr>
          <w:rStyle w:val="normaltextrun"/>
          <w:sz w:val="22"/>
          <w:szCs w:val="22"/>
        </w:rPr>
        <w:t>?</w:t>
      </w:r>
    </w:p>
    <w:p w14:paraId="61F14CC5" w14:textId="55B4E185" w:rsidR="007C36E3" w:rsidRPr="00A47DAC" w:rsidRDefault="00746CC9" w:rsidP="007173BF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podem os </w:t>
      </w:r>
      <w:r w:rsidR="00141396" w:rsidRPr="00A47DAC">
        <w:rPr>
          <w:rStyle w:val="normaltextrun"/>
          <w:sz w:val="22"/>
          <w:szCs w:val="22"/>
        </w:rPr>
        <w:t xml:space="preserve">Estados membros </w:t>
      </w:r>
      <w:r w:rsidRPr="00A47DAC">
        <w:rPr>
          <w:rStyle w:val="normaltextrun"/>
          <w:sz w:val="22"/>
          <w:szCs w:val="22"/>
        </w:rPr>
        <w:t xml:space="preserve">trabalhar com a </w:t>
      </w:r>
      <w:r w:rsidR="00AC755B" w:rsidRPr="00A47DAC">
        <w:rPr>
          <w:rStyle w:val="normaltextrun"/>
          <w:sz w:val="22"/>
          <w:szCs w:val="22"/>
        </w:rPr>
        <w:t>OEA</w:t>
      </w:r>
      <w:r w:rsidR="007C36E3" w:rsidRPr="00A47DAC">
        <w:rPr>
          <w:rStyle w:val="normaltextrun"/>
          <w:sz w:val="22"/>
          <w:szCs w:val="22"/>
        </w:rPr>
        <w:t xml:space="preserve">/SEDI </w:t>
      </w:r>
      <w:r w:rsidRPr="00A47DAC">
        <w:rPr>
          <w:rStyle w:val="normaltextrun"/>
          <w:sz w:val="22"/>
          <w:szCs w:val="22"/>
        </w:rPr>
        <w:t>para atrair novas fontes de financiamento de outros parceiros</w:t>
      </w:r>
      <w:r w:rsidR="007C36E3" w:rsidRPr="00A47DAC">
        <w:rPr>
          <w:rStyle w:val="normaltextrun"/>
          <w:sz w:val="22"/>
          <w:szCs w:val="22"/>
        </w:rPr>
        <w:t xml:space="preserve">? </w:t>
      </w:r>
      <w:r w:rsidRPr="00A47DAC">
        <w:rPr>
          <w:rStyle w:val="normaltextrun"/>
          <w:sz w:val="22"/>
          <w:szCs w:val="22"/>
        </w:rPr>
        <w:t>Qual dos mecanismos poderia ser reativ</w:t>
      </w:r>
      <w:r w:rsidR="00045B83" w:rsidRPr="00A47DAC">
        <w:rPr>
          <w:rStyle w:val="normaltextrun"/>
          <w:sz w:val="22"/>
          <w:szCs w:val="22"/>
        </w:rPr>
        <w:t>ad</w:t>
      </w:r>
      <w:r w:rsidRPr="00A47DAC">
        <w:rPr>
          <w:rStyle w:val="normaltextrun"/>
          <w:sz w:val="22"/>
          <w:szCs w:val="22"/>
        </w:rPr>
        <w:t>o ou implementado para atrair financiamento adicional a curto prazo</w:t>
      </w:r>
      <w:r w:rsidR="007C36E3" w:rsidRPr="00A47DAC">
        <w:rPr>
          <w:rStyle w:val="normaltextrun"/>
          <w:sz w:val="22"/>
          <w:szCs w:val="22"/>
        </w:rPr>
        <w:t>?</w:t>
      </w:r>
    </w:p>
    <w:p w14:paraId="011B0F91" w14:textId="77777777" w:rsidR="007C36E3" w:rsidRPr="00A47DAC" w:rsidRDefault="007C36E3" w:rsidP="007C36E3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7C36E3" w:rsidRPr="00A47DAC" w14:paraId="67BF9CF5" w14:textId="77777777" w:rsidTr="009F148F">
        <w:tc>
          <w:tcPr>
            <w:tcW w:w="8995" w:type="dxa"/>
          </w:tcPr>
          <w:p w14:paraId="0630D3AB" w14:textId="185D57D8" w:rsidR="007C36E3" w:rsidRPr="00A47DAC" w:rsidRDefault="00746CC9" w:rsidP="008213F1">
            <w:pPr>
              <w:jc w:val="center"/>
              <w:rPr>
                <w:rFonts w:ascii="Times New Roman" w:hAnsi="Times New Roman" w:cs="Times New Roman"/>
                <w:b/>
                <w:bCs/>
                <w:lang w:eastAsia="es-PE"/>
              </w:rPr>
            </w:pPr>
            <w:r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>Caixa</w:t>
            </w:r>
            <w:r w:rsidR="007C36E3"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 3</w:t>
            </w:r>
          </w:p>
          <w:p w14:paraId="1A34FE1F" w14:textId="782CB906" w:rsidR="007C36E3" w:rsidRPr="00A47DAC" w:rsidRDefault="00746CC9" w:rsidP="008213F1">
            <w:pPr>
              <w:jc w:val="center"/>
              <w:rPr>
                <w:rFonts w:ascii="Times New Roman" w:hAnsi="Times New Roman" w:cs="Times New Roman"/>
                <w:b/>
                <w:bCs/>
                <w:lang w:eastAsia="es-PE"/>
              </w:rPr>
            </w:pPr>
            <w:r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RESUMO DAS RECOMENDAÇÕES DO GRUPO DE TRABALHO </w:t>
            </w:r>
            <w:r w:rsidR="007C36E3" w:rsidRPr="00A47DAC">
              <w:rPr>
                <w:rFonts w:ascii="Times New Roman" w:hAnsi="Times New Roman" w:cs="Times New Roman"/>
                <w:b/>
                <w:bCs/>
                <w:lang w:eastAsia="es-PE"/>
              </w:rPr>
              <w:t xml:space="preserve">2 </w:t>
            </w:r>
          </w:p>
          <w:p w14:paraId="7E05B6AB" w14:textId="283973C9" w:rsidR="007C36E3" w:rsidRPr="00A47DAC" w:rsidRDefault="00746CC9" w:rsidP="008213F1">
            <w:pPr>
              <w:jc w:val="center"/>
              <w:rPr>
                <w:rFonts w:ascii="Times New Roman" w:hAnsi="Times New Roman" w:cs="Times New Roman"/>
                <w:i/>
                <w:iCs/>
                <w:lang w:eastAsia="es-PE"/>
              </w:rPr>
            </w:pPr>
            <w:r w:rsidRPr="00A47DAC">
              <w:rPr>
                <w:rFonts w:ascii="Times New Roman" w:hAnsi="Times New Roman" w:cs="Times New Roman"/>
                <w:lang w:eastAsia="es-PE"/>
              </w:rPr>
              <w:t xml:space="preserve">Arrecadação de recursos para apoiar parcerias para atividades de </w:t>
            </w:r>
            <w:r w:rsidR="00B75B5A" w:rsidRPr="00A47DAC">
              <w:rPr>
                <w:rFonts w:ascii="Times New Roman" w:hAnsi="Times New Roman" w:cs="Times New Roman"/>
                <w:lang w:eastAsia="es-PE"/>
              </w:rPr>
              <w:t>desenvolvimento</w:t>
            </w:r>
            <w:r w:rsidR="00A93975" w:rsidRPr="00A47DAC">
              <w:rPr>
                <w:rFonts w:ascii="Times New Roman" w:hAnsi="Times New Roman" w:cs="Times New Roman"/>
                <w:lang w:eastAsia="es-PE"/>
              </w:rPr>
              <w:t xml:space="preserve"> </w:t>
            </w:r>
            <w:r w:rsidRPr="00A47DAC">
              <w:rPr>
                <w:rFonts w:ascii="Times New Roman" w:hAnsi="Times New Roman" w:cs="Times New Roman"/>
                <w:lang w:eastAsia="es-PE"/>
              </w:rPr>
              <w:t xml:space="preserve">no âmbito da </w:t>
            </w:r>
            <w:r w:rsidR="00AC755B" w:rsidRPr="00A47DAC">
              <w:rPr>
                <w:rFonts w:ascii="Times New Roman" w:hAnsi="Times New Roman" w:cs="Times New Roman"/>
                <w:lang w:eastAsia="es-PE"/>
              </w:rPr>
              <w:t>OEA</w:t>
            </w:r>
            <w:r w:rsidR="007C36E3" w:rsidRPr="00A47DAC">
              <w:rPr>
                <w:rFonts w:ascii="Times New Roman" w:hAnsi="Times New Roman" w:cs="Times New Roman"/>
                <w:lang w:eastAsia="es-PE"/>
              </w:rPr>
              <w:t>/SEDI</w:t>
            </w:r>
            <w:r w:rsidR="007C36E3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</w:t>
            </w:r>
          </w:p>
          <w:p w14:paraId="3C3DC307" w14:textId="7F72926C" w:rsidR="007C36E3" w:rsidRPr="00A47DAC" w:rsidRDefault="007C36E3" w:rsidP="008213F1">
            <w:pPr>
              <w:jc w:val="center"/>
              <w:rPr>
                <w:rFonts w:ascii="Times New Roman" w:hAnsi="Times New Roman" w:cs="Times New Roman"/>
                <w:i/>
                <w:iCs/>
                <w:lang w:eastAsia="es-PE"/>
              </w:rPr>
            </w:pP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(Ap</w:t>
            </w:r>
            <w:r w:rsidR="00746CC9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rovado na Reunião Formal dos Grupos de Trabalho da </w:t>
            </w:r>
            <w:r w:rsidR="006841AA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AICD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</w:t>
            </w:r>
            <w:r w:rsidR="00746CC9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realizada em 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>2</w:t>
            </w:r>
            <w:r w:rsidR="00746CC9"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de novembro de</w:t>
            </w:r>
            <w:r w:rsidRPr="00A47DAC">
              <w:rPr>
                <w:rFonts w:ascii="Times New Roman" w:hAnsi="Times New Roman" w:cs="Times New Roman"/>
                <w:i/>
                <w:iCs/>
                <w:lang w:eastAsia="es-PE"/>
              </w:rPr>
              <w:t xml:space="preserve"> 2023)</w:t>
            </w:r>
          </w:p>
          <w:p w14:paraId="286FA7CE" w14:textId="77777777" w:rsidR="007C36E3" w:rsidRPr="00A47DAC" w:rsidRDefault="007C36E3" w:rsidP="008213F1">
            <w:pPr>
              <w:pStyle w:val="paragraph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14:paraId="5E854F85" w14:textId="624CBF86" w:rsidR="007C36E3" w:rsidRPr="00A47DAC" w:rsidRDefault="009C191F" w:rsidP="008213F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Desenvolver um questionário para determinar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: (1)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as razões pelas quais os </w:t>
            </w:r>
            <w:r w:rsidR="00141396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Estados membros </w:t>
            </w:r>
            <w:r w:rsidR="0000124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n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ão contribuem atualmente para o FCD para promover a participação de todos os </w:t>
            </w:r>
            <w:r w:rsidR="00141396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Estados membros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da OEA no FCD; e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(2) </w:t>
            </w:r>
            <w:r w:rsidR="0000124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as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ações destinadas ao alcance da sustentabilidade do FCD a longo prazo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3B48784F" w14:textId="579976F5" w:rsidR="007C36E3" w:rsidRPr="00A47DAC" w:rsidRDefault="007C36E3" w:rsidP="008213F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Cr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iar contas temáticas no âmbito do FCD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permitindo financiamento personalizado para programas regionais críticos compatíveis com as prioridades ministeriais do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CIDI.</w:t>
            </w:r>
          </w:p>
          <w:p w14:paraId="663C441E" w14:textId="23B0CE38" w:rsidR="007C36E3" w:rsidRPr="00A47DAC" w:rsidRDefault="007C36E3" w:rsidP="003507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Re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strutur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ar o estatuto do FCD</w:t>
            </w:r>
            <w:r w:rsidR="00A93975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para permitir a implementação de programas fora do ciclo regular de programação e incluir uma linha específica para financiar iniciativas de Cooperação </w:t>
            </w:r>
            <w:r w:rsidR="00243F9D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Sul-Sul 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Triangular 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mediante a mobilização de recursos externos</w:t>
            </w:r>
            <w:r w:rsidR="00373DB5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 por exemplo, do setor privado, e parcerias de múltiplos interessados na região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10E0F70" w14:textId="1C56324F" w:rsidR="007C36E3" w:rsidRPr="00A47DAC" w:rsidRDefault="007C36E3" w:rsidP="008213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senvolver uma estrutura para a criação e implementação de uma Organização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501(c)(3)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para determinar se os </w:t>
            </w:r>
            <w:r w:rsidR="00141396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Estados membros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devem instituir uma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501(c)(3)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para apoiar a </w:t>
            </w:r>
            <w:r w:rsidR="006841A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AICD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na canalização de Financiamento do Setor Privado dos Estados Unidos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0372FBAE" w14:textId="75CF2DCA" w:rsidR="007C36E3" w:rsidRPr="00A47DAC" w:rsidRDefault="00C84941" w:rsidP="008213F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Desenvolver diretrizes para o envolvimento do setor privado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definindo parâmetros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incentivos e oportunidades de parceria para fazer frente às necessidades de </w:t>
            </w:r>
            <w:r w:rsidR="00B75B5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desenvolvimento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6D2DFA54" w14:textId="4AD1CDFB" w:rsidR="007C36E3" w:rsidRPr="00A47DAC" w:rsidRDefault="007C36E3" w:rsidP="008213F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Implement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ar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AC755B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estratégias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para aumentar a consciência dos Estados membros quanto ao </w:t>
            </w:r>
            <w:r w:rsidR="009C191F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FCD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bem como sua participação nesse fundo, inclusive exposições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, webinars, </w:t>
            </w:r>
            <w:r w:rsidR="00C84941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reuniões extraordinárias do CIDI e promoção por meio dos campeões dos Estados membros e dos departamentos da </w:t>
            </w:r>
            <w:r w:rsidR="00AC755B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OEA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17E96A98" w14:textId="40D16295" w:rsidR="007C36E3" w:rsidRPr="00A47DAC" w:rsidRDefault="00C84941" w:rsidP="008213F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Fortalecer a dotação de pessoal da 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SEDI </w:t>
            </w:r>
            <w:r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dedicada à arrecadação de fundos dentro das restrições orçamentárias para apoiar projetos de </w:t>
            </w:r>
            <w:r w:rsidR="00B75B5A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desenvolvimento</w:t>
            </w:r>
            <w:r w:rsidR="007C36E3" w:rsidRPr="00A47DAC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14:paraId="70AB0948" w14:textId="77777777" w:rsidR="007C36E3" w:rsidRPr="00A47DAC" w:rsidRDefault="007C36E3" w:rsidP="008213F1">
            <w:pPr>
              <w:jc w:val="center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</w:p>
          <w:p w14:paraId="6C8FF49B" w14:textId="574F9FB0" w:rsidR="007C36E3" w:rsidRPr="00A47DAC" w:rsidRDefault="00746CC9" w:rsidP="008213F1">
            <w:pPr>
              <w:jc w:val="right"/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A47DAC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O conjunto completo de recomendações acha-se disponível no d</w:t>
            </w:r>
            <w:r w:rsidRPr="00A47DAC"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ocumento </w:t>
            </w:r>
            <w:hyperlink r:id="rId13" w:history="1">
              <w:r w:rsidR="006841AA" w:rsidRPr="00A47DA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AICD</w:t>
              </w:r>
              <w:r w:rsidR="007C36E3" w:rsidRPr="00A47DA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/JD/doc-220/23 rev.1</w:t>
              </w:r>
            </w:hyperlink>
            <w:r w:rsidRPr="00A47DAC">
              <w:rPr>
                <w:rStyle w:val="Hyperlink"/>
                <w:u w:val="none"/>
                <w:shd w:val="clear" w:color="auto" w:fill="FFFFFF"/>
              </w:rPr>
              <w:t>.</w:t>
            </w:r>
          </w:p>
          <w:p w14:paraId="69A7DC69" w14:textId="77777777" w:rsidR="007C36E3" w:rsidRPr="00A47DAC" w:rsidRDefault="007C36E3" w:rsidP="009F148F">
            <w:pPr>
              <w:jc w:val="right"/>
              <w:rPr>
                <w:rStyle w:val="normaltextrun"/>
                <w:rFonts w:ascii="Times New Roman" w:hAnsi="Times New Roman" w:cs="Times New Roman"/>
                <w:color w:val="0D0D0D"/>
                <w:shd w:val="clear" w:color="auto" w:fill="FFFFFF"/>
              </w:rPr>
            </w:pPr>
          </w:p>
        </w:tc>
      </w:tr>
    </w:tbl>
    <w:p w14:paraId="3CF543A9" w14:textId="77777777" w:rsidR="007C36E3" w:rsidRPr="00A47DAC" w:rsidRDefault="007C36E3" w:rsidP="007C36E3">
      <w:pPr>
        <w:rPr>
          <w:b/>
          <w:sz w:val="22"/>
          <w:szCs w:val="22"/>
        </w:rPr>
      </w:pPr>
    </w:p>
    <w:p w14:paraId="107C6E85" w14:textId="50C258AC" w:rsidR="007C36E3" w:rsidRPr="00A47DAC" w:rsidRDefault="007C36E3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</w:rPr>
      </w:pPr>
      <w:r w:rsidRPr="00A47DAC">
        <w:rPr>
          <w:rFonts w:ascii="Times New Roman" w:hAnsi="Times New Roman"/>
          <w:b/>
          <w:bCs/>
        </w:rPr>
        <w:t>Di</w:t>
      </w:r>
      <w:r w:rsidR="00DD7B06" w:rsidRPr="00A47DAC">
        <w:rPr>
          <w:rFonts w:ascii="Times New Roman" w:hAnsi="Times New Roman"/>
          <w:b/>
          <w:bCs/>
        </w:rPr>
        <w:t xml:space="preserve">álogo com interessados relevantes </w:t>
      </w:r>
    </w:p>
    <w:p w14:paraId="10A8AE46" w14:textId="77777777" w:rsidR="007C36E3" w:rsidRPr="00A47DAC" w:rsidRDefault="007C36E3" w:rsidP="007C36E3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232719F" w14:textId="6284211A" w:rsidR="007C36E3" w:rsidRPr="00A47DAC" w:rsidRDefault="007C36E3" w:rsidP="007173BF">
      <w:pPr>
        <w:pStyle w:val="ListParagraph"/>
        <w:numPr>
          <w:ilvl w:val="0"/>
          <w:numId w:val="5"/>
        </w:numPr>
        <w:spacing w:after="0" w:line="240" w:lineRule="auto"/>
        <w:ind w:left="1440" w:hanging="720"/>
        <w:contextualSpacing/>
        <w:jc w:val="both"/>
        <w:rPr>
          <w:rFonts w:ascii="Times New Roman" w:hAnsi="Times New Roman"/>
          <w:b/>
          <w:bCs/>
        </w:rPr>
      </w:pPr>
      <w:r w:rsidRPr="00A47DAC">
        <w:rPr>
          <w:rFonts w:ascii="Times New Roman" w:hAnsi="Times New Roman"/>
          <w:b/>
          <w:bCs/>
        </w:rPr>
        <w:t>Di</w:t>
      </w:r>
      <w:r w:rsidR="00DD7B06" w:rsidRPr="00A47DAC">
        <w:rPr>
          <w:rFonts w:ascii="Times New Roman" w:hAnsi="Times New Roman"/>
          <w:b/>
          <w:bCs/>
        </w:rPr>
        <w:t xml:space="preserve">álogo </w:t>
      </w:r>
      <w:r w:rsidR="00A32985" w:rsidRPr="00A47DAC">
        <w:rPr>
          <w:rFonts w:ascii="Times New Roman" w:hAnsi="Times New Roman"/>
          <w:b/>
          <w:bCs/>
        </w:rPr>
        <w:t>entre os Estados membros da OEA e os</w:t>
      </w:r>
      <w:r w:rsidR="00DD7B06" w:rsidRPr="00A47DAC">
        <w:rPr>
          <w:rFonts w:ascii="Times New Roman" w:hAnsi="Times New Roman"/>
          <w:b/>
          <w:bCs/>
        </w:rPr>
        <w:t xml:space="preserve"> Estados Observadores Permanentes </w:t>
      </w:r>
    </w:p>
    <w:p w14:paraId="543DB175" w14:textId="77777777" w:rsidR="007C36E3" w:rsidRPr="00A47DAC" w:rsidRDefault="007C36E3" w:rsidP="007C36E3">
      <w:pPr>
        <w:ind w:firstLine="360"/>
        <w:jc w:val="both"/>
        <w:rPr>
          <w:bCs/>
          <w:sz w:val="22"/>
          <w:szCs w:val="22"/>
        </w:rPr>
      </w:pPr>
    </w:p>
    <w:p w14:paraId="5DCDC765" w14:textId="32A301FE" w:rsidR="007C36E3" w:rsidRPr="00A47DAC" w:rsidRDefault="00DD7B06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lastRenderedPageBreak/>
        <w:t>O</w:t>
      </w:r>
      <w:r w:rsidR="003949B3" w:rsidRPr="00A47DAC">
        <w:rPr>
          <w:sz w:val="22"/>
          <w:szCs w:val="22"/>
        </w:rPr>
        <w:t>s</w:t>
      </w:r>
      <w:r w:rsidRPr="00A47DAC">
        <w:rPr>
          <w:sz w:val="22"/>
          <w:szCs w:val="22"/>
        </w:rPr>
        <w:t xml:space="preserve"> Estados Observadores Permanentes</w:t>
      </w:r>
      <w:r w:rsidR="007C36E3" w:rsidRPr="00A47DAC">
        <w:rPr>
          <w:rStyle w:val="FootnoteReference"/>
          <w:sz w:val="22"/>
          <w:szCs w:val="22"/>
        </w:rPr>
        <w:footnoteReference w:id="9"/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da OEA vêm também transitando pelo cenário do desenvolvimento em evolução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mudando, ao mesmo tempo, para enfoques mais </w:t>
      </w:r>
      <w:r w:rsidR="007C36E3" w:rsidRPr="00A47DAC">
        <w:rPr>
          <w:bCs/>
          <w:sz w:val="22"/>
          <w:szCs w:val="22"/>
        </w:rPr>
        <w:t>colaborativ</w:t>
      </w:r>
      <w:r w:rsidRPr="00A47DAC">
        <w:rPr>
          <w:bCs/>
          <w:sz w:val="22"/>
          <w:szCs w:val="22"/>
        </w:rPr>
        <w:t>os</w:t>
      </w:r>
      <w:r w:rsidR="007C36E3" w:rsidRPr="00A47DAC">
        <w:rPr>
          <w:bCs/>
          <w:sz w:val="22"/>
          <w:szCs w:val="22"/>
        </w:rPr>
        <w:t xml:space="preserve"> </w:t>
      </w:r>
      <w:r w:rsidRPr="00A47DAC">
        <w:rPr>
          <w:bCs/>
          <w:sz w:val="22"/>
          <w:szCs w:val="22"/>
        </w:rPr>
        <w:t>para enfrentar os intricados desafios globais</w:t>
      </w:r>
      <w:r w:rsidR="007C36E3" w:rsidRPr="00A47DAC">
        <w:rPr>
          <w:bCs/>
          <w:sz w:val="22"/>
          <w:szCs w:val="22"/>
        </w:rPr>
        <w:t xml:space="preserve">. </w:t>
      </w:r>
      <w:r w:rsidRPr="00A47DAC">
        <w:rPr>
          <w:bCs/>
          <w:sz w:val="22"/>
          <w:szCs w:val="22"/>
        </w:rPr>
        <w:t xml:space="preserve">Novos modelos de cooperação </w:t>
      </w:r>
      <w:r w:rsidRPr="00A47DAC">
        <w:rPr>
          <w:sz w:val="22"/>
          <w:szCs w:val="22"/>
        </w:rPr>
        <w:t xml:space="preserve">estão se afastando de uma mentalidade de </w:t>
      </w:r>
      <w:r w:rsidR="007C36E3" w:rsidRPr="00A47DAC">
        <w:rPr>
          <w:bCs/>
          <w:sz w:val="22"/>
          <w:szCs w:val="22"/>
        </w:rPr>
        <w:t>'</w:t>
      </w:r>
      <w:r w:rsidRPr="00A47DAC">
        <w:rPr>
          <w:bCs/>
          <w:sz w:val="22"/>
          <w:szCs w:val="22"/>
        </w:rPr>
        <w:t>ajuda</w:t>
      </w:r>
      <w:r w:rsidR="007C36E3" w:rsidRPr="00A47DAC">
        <w:rPr>
          <w:bCs/>
          <w:sz w:val="22"/>
          <w:szCs w:val="22"/>
        </w:rPr>
        <w:t>'</w:t>
      </w:r>
      <w:r w:rsidRPr="00A47DAC">
        <w:rPr>
          <w:bCs/>
          <w:sz w:val="22"/>
          <w:szCs w:val="22"/>
        </w:rPr>
        <w:t xml:space="preserve"> e</w:t>
      </w:r>
      <w:r w:rsidR="007C36E3" w:rsidRPr="00A47DAC">
        <w:rPr>
          <w:bCs/>
          <w:sz w:val="22"/>
          <w:szCs w:val="22"/>
        </w:rPr>
        <w:t xml:space="preserve"> 'assist</w:t>
      </w:r>
      <w:r w:rsidRPr="00A47DAC">
        <w:rPr>
          <w:bCs/>
          <w:sz w:val="22"/>
          <w:szCs w:val="22"/>
        </w:rPr>
        <w:t>ência</w:t>
      </w:r>
      <w:r w:rsidR="007C36E3" w:rsidRPr="00A47DAC">
        <w:rPr>
          <w:bCs/>
          <w:sz w:val="22"/>
          <w:szCs w:val="22"/>
        </w:rPr>
        <w:t xml:space="preserve">' </w:t>
      </w:r>
      <w:r w:rsidR="003949B3" w:rsidRPr="00A47DAC">
        <w:rPr>
          <w:bCs/>
          <w:sz w:val="22"/>
          <w:szCs w:val="22"/>
        </w:rPr>
        <w:t xml:space="preserve">na direção de </w:t>
      </w:r>
      <w:r w:rsidRPr="00A47DAC">
        <w:rPr>
          <w:bCs/>
          <w:sz w:val="22"/>
          <w:szCs w:val="22"/>
        </w:rPr>
        <w:t xml:space="preserve">um modelo de </w:t>
      </w:r>
      <w:r w:rsidR="007C36E3" w:rsidRPr="00A47DAC">
        <w:rPr>
          <w:bCs/>
          <w:sz w:val="22"/>
          <w:szCs w:val="22"/>
        </w:rPr>
        <w:t>'par</w:t>
      </w:r>
      <w:r w:rsidRPr="00A47DAC">
        <w:rPr>
          <w:bCs/>
          <w:sz w:val="22"/>
          <w:szCs w:val="22"/>
        </w:rPr>
        <w:t>ceria</w:t>
      </w:r>
      <w:r w:rsidR="007C36E3" w:rsidRPr="00A47DAC">
        <w:rPr>
          <w:bCs/>
          <w:sz w:val="22"/>
          <w:szCs w:val="22"/>
        </w:rPr>
        <w:t xml:space="preserve">' </w:t>
      </w:r>
      <w:r w:rsidRPr="00A47DAC">
        <w:rPr>
          <w:bCs/>
          <w:sz w:val="22"/>
          <w:szCs w:val="22"/>
        </w:rPr>
        <w:t xml:space="preserve">que apresenta oportunidades para estratégias de </w:t>
      </w:r>
      <w:r w:rsidR="00B75B5A" w:rsidRPr="00A47DAC">
        <w:rPr>
          <w:sz w:val="22"/>
          <w:szCs w:val="22"/>
        </w:rPr>
        <w:t>desenvolvimento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mais inclusivas e de maior impacto</w:t>
      </w:r>
      <w:r w:rsidR="007C36E3" w:rsidRPr="00A47DAC">
        <w:rPr>
          <w:sz w:val="22"/>
          <w:szCs w:val="22"/>
        </w:rPr>
        <w:t xml:space="preserve">. </w:t>
      </w:r>
      <w:r w:rsidR="00570670" w:rsidRPr="00A47DAC">
        <w:rPr>
          <w:sz w:val="22"/>
          <w:szCs w:val="22"/>
        </w:rPr>
        <w:t xml:space="preserve">Os Estados Observadores podem trabalhar com a </w:t>
      </w:r>
      <w:r w:rsidR="00AC755B" w:rsidRPr="00A47DAC">
        <w:rPr>
          <w:sz w:val="22"/>
          <w:szCs w:val="22"/>
        </w:rPr>
        <w:t>OEA</w:t>
      </w:r>
      <w:r w:rsidR="00A93975" w:rsidRPr="00A47DAC">
        <w:rPr>
          <w:sz w:val="22"/>
          <w:szCs w:val="22"/>
        </w:rPr>
        <w:t xml:space="preserve"> </w:t>
      </w:r>
      <w:r w:rsidR="00570670" w:rsidRPr="00A47DAC">
        <w:rPr>
          <w:sz w:val="22"/>
          <w:szCs w:val="22"/>
        </w:rPr>
        <w:t xml:space="preserve">para estimular a </w:t>
      </w:r>
      <w:r w:rsidR="003949B3" w:rsidRPr="00A47DAC">
        <w:rPr>
          <w:sz w:val="22"/>
          <w:szCs w:val="22"/>
        </w:rPr>
        <w:t>C</w:t>
      </w:r>
      <w:r w:rsidR="00570670" w:rsidRPr="00A47DAC">
        <w:rPr>
          <w:sz w:val="22"/>
          <w:szCs w:val="22"/>
        </w:rPr>
        <w:t xml:space="preserve">ooperação </w:t>
      </w:r>
      <w:r w:rsidR="003949B3" w:rsidRPr="00A47DAC">
        <w:rPr>
          <w:sz w:val="22"/>
          <w:szCs w:val="22"/>
        </w:rPr>
        <w:t>T</w:t>
      </w:r>
      <w:r w:rsidR="007C36E3" w:rsidRPr="00A47DAC">
        <w:rPr>
          <w:sz w:val="22"/>
          <w:szCs w:val="22"/>
        </w:rPr>
        <w:t xml:space="preserve">riangular, </w:t>
      </w:r>
      <w:r w:rsidR="00570670" w:rsidRPr="00A47DAC">
        <w:rPr>
          <w:sz w:val="22"/>
          <w:szCs w:val="22"/>
        </w:rPr>
        <w:t>que exige sistemas adaptados e apoio de liderança</w:t>
      </w:r>
      <w:r w:rsidR="007C36E3" w:rsidRPr="00A47DAC">
        <w:rPr>
          <w:rStyle w:val="FootnoteReference"/>
          <w:bCs/>
          <w:sz w:val="22"/>
          <w:szCs w:val="22"/>
        </w:rPr>
        <w:footnoteReference w:id="10"/>
      </w:r>
      <w:r w:rsidR="007C36E3" w:rsidRPr="00A47DAC">
        <w:rPr>
          <w:bCs/>
          <w:sz w:val="22"/>
          <w:szCs w:val="22"/>
        </w:rPr>
        <w:t xml:space="preserve"> </w:t>
      </w:r>
      <w:r w:rsidR="00570670" w:rsidRPr="00A47DAC">
        <w:rPr>
          <w:bCs/>
          <w:sz w:val="22"/>
          <w:szCs w:val="22"/>
        </w:rPr>
        <w:t>para a formulação e prática de diplomacia técnica</w:t>
      </w:r>
      <w:r w:rsidR="007C36E3" w:rsidRPr="00A47DAC">
        <w:rPr>
          <w:sz w:val="22"/>
          <w:szCs w:val="22"/>
        </w:rPr>
        <w:t>.</w:t>
      </w:r>
      <w:r w:rsidR="007C36E3" w:rsidRPr="00A47DAC">
        <w:rPr>
          <w:sz w:val="22"/>
          <w:szCs w:val="22"/>
          <w:vertAlign w:val="superscript"/>
        </w:rPr>
        <w:footnoteReference w:id="11"/>
      </w:r>
      <w:r w:rsidR="007C36E3" w:rsidRPr="00A47DAC">
        <w:rPr>
          <w:sz w:val="22"/>
          <w:szCs w:val="22"/>
        </w:rPr>
        <w:t xml:space="preserve"> </w:t>
      </w:r>
      <w:r w:rsidR="00570670" w:rsidRPr="00A47DAC">
        <w:rPr>
          <w:sz w:val="22"/>
          <w:szCs w:val="22"/>
        </w:rPr>
        <w:t xml:space="preserve">As estratégias comuns de </w:t>
      </w:r>
      <w:r w:rsidR="003949B3" w:rsidRPr="00A47DAC">
        <w:rPr>
          <w:sz w:val="22"/>
          <w:szCs w:val="22"/>
        </w:rPr>
        <w:t>C</w:t>
      </w:r>
      <w:r w:rsidR="00570670" w:rsidRPr="00A47DAC">
        <w:rPr>
          <w:sz w:val="22"/>
          <w:szCs w:val="22"/>
        </w:rPr>
        <w:t xml:space="preserve">ooperação </w:t>
      </w:r>
      <w:r w:rsidR="003949B3" w:rsidRPr="00A47DAC">
        <w:rPr>
          <w:sz w:val="22"/>
          <w:szCs w:val="22"/>
        </w:rPr>
        <w:t>T</w:t>
      </w:r>
      <w:r w:rsidR="007C36E3" w:rsidRPr="00A47DAC">
        <w:rPr>
          <w:sz w:val="22"/>
          <w:szCs w:val="22"/>
        </w:rPr>
        <w:t xml:space="preserve">riangular </w:t>
      </w:r>
      <w:r w:rsidR="00570670" w:rsidRPr="00A47DAC">
        <w:rPr>
          <w:sz w:val="22"/>
          <w:szCs w:val="22"/>
        </w:rPr>
        <w:t>implicam ações conjuntas e parcerias no nível técnico que lancem as bases do diálogo político e da diplomacia no Hemisfério</w:t>
      </w:r>
      <w:r w:rsidR="00187160" w:rsidRPr="00A47DAC">
        <w:rPr>
          <w:sz w:val="22"/>
          <w:szCs w:val="22"/>
        </w:rPr>
        <w:t>,</w:t>
      </w:r>
      <w:r w:rsidR="00570670" w:rsidRPr="00A47DAC">
        <w:rPr>
          <w:sz w:val="22"/>
          <w:szCs w:val="22"/>
        </w:rPr>
        <w:t xml:space="preserve"> e os fortaleçam</w:t>
      </w:r>
      <w:r w:rsidR="007C36E3" w:rsidRPr="00A47DAC">
        <w:rPr>
          <w:sz w:val="22"/>
          <w:szCs w:val="22"/>
        </w:rPr>
        <w:t>.</w:t>
      </w:r>
      <w:r w:rsidR="00A93975" w:rsidRPr="00A47DAC">
        <w:rPr>
          <w:sz w:val="22"/>
          <w:szCs w:val="22"/>
        </w:rPr>
        <w:t xml:space="preserve"> </w:t>
      </w:r>
    </w:p>
    <w:p w14:paraId="3A674B21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27B9F7DF" w14:textId="1185C550" w:rsidR="007C36E3" w:rsidRPr="00A47DAC" w:rsidRDefault="00570670" w:rsidP="007173BF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O diálogo também procura </w:t>
      </w:r>
      <w:r w:rsidR="004E6654" w:rsidRPr="00A47DAC">
        <w:rPr>
          <w:sz w:val="22"/>
          <w:szCs w:val="22"/>
        </w:rPr>
        <w:t xml:space="preserve">intensificar a divulgação das </w:t>
      </w:r>
      <w:r w:rsidR="00AC755B" w:rsidRPr="00A47DAC">
        <w:rPr>
          <w:sz w:val="22"/>
          <w:szCs w:val="22"/>
          <w:shd w:val="clear" w:color="auto" w:fill="FFFFFF"/>
        </w:rPr>
        <w:t>estratégias</w:t>
      </w:r>
      <w:r w:rsidR="007C36E3" w:rsidRPr="00A47DAC">
        <w:rPr>
          <w:sz w:val="22"/>
          <w:szCs w:val="22"/>
          <w:shd w:val="clear" w:color="auto" w:fill="FFFFFF"/>
        </w:rPr>
        <w:t xml:space="preserve"> </w:t>
      </w:r>
      <w:r w:rsidR="004E6654" w:rsidRPr="00A47DAC">
        <w:rPr>
          <w:sz w:val="22"/>
          <w:szCs w:val="22"/>
          <w:shd w:val="clear" w:color="auto" w:fill="FFFFFF"/>
        </w:rPr>
        <w:t>de cooperação de numerosos parceiros tradicionais da Cooperação T</w:t>
      </w:r>
      <w:r w:rsidR="007C36E3" w:rsidRPr="00A47DAC">
        <w:rPr>
          <w:sz w:val="22"/>
          <w:szCs w:val="22"/>
          <w:shd w:val="clear" w:color="auto" w:fill="FFFFFF"/>
        </w:rPr>
        <w:t xml:space="preserve">riangular, </w:t>
      </w:r>
      <w:r w:rsidR="004E6654" w:rsidRPr="00A47DAC">
        <w:rPr>
          <w:sz w:val="22"/>
          <w:szCs w:val="22"/>
          <w:shd w:val="clear" w:color="auto" w:fill="FFFFFF"/>
        </w:rPr>
        <w:t xml:space="preserve">inclusive agências de cooperação como a Agência Espanhola de Cooperação Internacional para o </w:t>
      </w:r>
      <w:r w:rsidR="007C36E3" w:rsidRPr="00A47DAC">
        <w:rPr>
          <w:sz w:val="22"/>
          <w:szCs w:val="22"/>
          <w:shd w:val="clear" w:color="auto" w:fill="FFFFFF"/>
        </w:rPr>
        <w:t>De</w:t>
      </w:r>
      <w:r w:rsidR="004E6654" w:rsidRPr="00A47DAC">
        <w:rPr>
          <w:sz w:val="22"/>
          <w:szCs w:val="22"/>
          <w:shd w:val="clear" w:color="auto" w:fill="FFFFFF"/>
        </w:rPr>
        <w:t xml:space="preserve">senvolvimento </w:t>
      </w:r>
      <w:r w:rsidR="007C36E3" w:rsidRPr="00A47DAC">
        <w:rPr>
          <w:sz w:val="22"/>
          <w:szCs w:val="22"/>
          <w:shd w:val="clear" w:color="auto" w:fill="FFFFFF"/>
        </w:rPr>
        <w:t xml:space="preserve">(AECID), </w:t>
      </w:r>
      <w:r w:rsidR="004E6654" w:rsidRPr="00A47DAC">
        <w:rPr>
          <w:sz w:val="22"/>
          <w:szCs w:val="22"/>
          <w:shd w:val="clear" w:color="auto" w:fill="FFFFFF"/>
        </w:rPr>
        <w:t>a União Europeia e a Agência de Cooperação Internacional do Japão</w:t>
      </w:r>
      <w:r w:rsidR="007C36E3" w:rsidRPr="00A47DAC">
        <w:rPr>
          <w:sz w:val="22"/>
          <w:szCs w:val="22"/>
          <w:shd w:val="clear" w:color="auto" w:fill="FFFFFF"/>
        </w:rPr>
        <w:t xml:space="preserve"> (JICA), </w:t>
      </w:r>
      <w:r w:rsidR="004E6654" w:rsidRPr="00A47DAC">
        <w:rPr>
          <w:sz w:val="22"/>
          <w:szCs w:val="22"/>
          <w:shd w:val="clear" w:color="auto" w:fill="FFFFFF"/>
        </w:rPr>
        <w:t>entre outras</w:t>
      </w:r>
      <w:r w:rsidR="007C36E3" w:rsidRPr="00A47DAC">
        <w:rPr>
          <w:sz w:val="22"/>
          <w:szCs w:val="22"/>
          <w:shd w:val="clear" w:color="auto" w:fill="FFFFFF"/>
        </w:rPr>
        <w:t xml:space="preserve">. </w:t>
      </w:r>
      <w:r w:rsidR="004E6654" w:rsidRPr="00A47DAC">
        <w:rPr>
          <w:sz w:val="22"/>
          <w:szCs w:val="22"/>
          <w:shd w:val="clear" w:color="auto" w:fill="FFFFFF"/>
        </w:rPr>
        <w:t xml:space="preserve">Esse diálogo serviria de base para identificar sinergias, promover complementaridades e evitar superposições entre as agendas de cooperação que os doadores promovem em suas relações bilaterais com os países da </w:t>
      </w:r>
      <w:r w:rsidR="007C36E3" w:rsidRPr="00A47DAC">
        <w:rPr>
          <w:sz w:val="22"/>
          <w:szCs w:val="22"/>
          <w:shd w:val="clear" w:color="auto" w:fill="FFFFFF"/>
        </w:rPr>
        <w:t xml:space="preserve">LAC </w:t>
      </w:r>
      <w:r w:rsidR="00C61D4D" w:rsidRPr="00A47DAC">
        <w:rPr>
          <w:sz w:val="22"/>
          <w:szCs w:val="22"/>
          <w:shd w:val="clear" w:color="auto" w:fill="FFFFFF"/>
        </w:rPr>
        <w:t xml:space="preserve">e aquelas que priorizam em sua relação com a </w:t>
      </w:r>
      <w:r w:rsidR="00AC755B" w:rsidRPr="00A47DAC">
        <w:rPr>
          <w:sz w:val="22"/>
          <w:szCs w:val="22"/>
          <w:shd w:val="clear" w:color="auto" w:fill="FFFFFF"/>
        </w:rPr>
        <w:t>OEA</w:t>
      </w:r>
      <w:r w:rsidR="007C36E3" w:rsidRPr="00A47DAC">
        <w:rPr>
          <w:sz w:val="22"/>
          <w:szCs w:val="22"/>
          <w:shd w:val="clear" w:color="auto" w:fill="FFFFFF"/>
        </w:rPr>
        <w:t>.</w:t>
      </w:r>
    </w:p>
    <w:p w14:paraId="2466F969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1D7AEAFE" w14:textId="2775A675" w:rsidR="007C36E3" w:rsidRPr="00A47DAC" w:rsidRDefault="00746CC9" w:rsidP="007173BF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u w:val="single"/>
        </w:rPr>
      </w:pPr>
      <w:r w:rsidRPr="00A47DAC">
        <w:rPr>
          <w:sz w:val="22"/>
          <w:szCs w:val="22"/>
          <w:u w:val="single"/>
        </w:rPr>
        <w:t xml:space="preserve">Perguntas orientadoras </w:t>
      </w:r>
      <w:r w:rsidR="003949B3" w:rsidRPr="00A47DAC">
        <w:rPr>
          <w:sz w:val="22"/>
          <w:szCs w:val="22"/>
          <w:u w:val="single"/>
        </w:rPr>
        <w:t xml:space="preserve">para </w:t>
      </w:r>
      <w:r w:rsidRPr="00A47DAC">
        <w:rPr>
          <w:sz w:val="22"/>
          <w:szCs w:val="22"/>
          <w:u w:val="single"/>
        </w:rPr>
        <w:t>a discussão</w:t>
      </w:r>
    </w:p>
    <w:p w14:paraId="0F95CE72" w14:textId="677F9897" w:rsidR="007C36E3" w:rsidRPr="00A47DAC" w:rsidRDefault="00C61D4D" w:rsidP="007173BF">
      <w:pPr>
        <w:pStyle w:val="paragraph"/>
        <w:numPr>
          <w:ilvl w:val="0"/>
          <w:numId w:val="4"/>
        </w:numPr>
        <w:tabs>
          <w:tab w:val="left" w:pos="720"/>
          <w:tab w:val="left" w:pos="1440"/>
        </w:tabs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Quais são as prioridades estratégicas de cooperação dos Estados Observadores Permanentes da </w:t>
      </w:r>
      <w:r w:rsidR="00AC755B" w:rsidRPr="00A47DAC">
        <w:rPr>
          <w:rStyle w:val="normaltextrun"/>
          <w:sz w:val="22"/>
          <w:szCs w:val="22"/>
        </w:rPr>
        <w:t xml:space="preserve">OEA </w:t>
      </w:r>
      <w:r w:rsidRPr="00A47DAC">
        <w:rPr>
          <w:rStyle w:val="normaltextrun"/>
          <w:sz w:val="22"/>
          <w:szCs w:val="22"/>
        </w:rPr>
        <w:t>em apoio à consecução dos ODS</w:t>
      </w:r>
      <w:r w:rsidR="007C36E3" w:rsidRPr="00A47DAC">
        <w:rPr>
          <w:rStyle w:val="normaltextrun"/>
          <w:sz w:val="22"/>
          <w:szCs w:val="22"/>
        </w:rPr>
        <w:t xml:space="preserve">s? </w:t>
      </w:r>
      <w:r w:rsidRPr="00A47DAC">
        <w:rPr>
          <w:rStyle w:val="normaltextrun"/>
          <w:sz w:val="22"/>
          <w:szCs w:val="22"/>
        </w:rPr>
        <w:t xml:space="preserve">Como pode essa colaboração ser estrategicamente compatibilizada com as necessidades nacionais e regionais de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7C36E3" w:rsidRPr="00A47DAC">
        <w:rPr>
          <w:rStyle w:val="normaltextrun"/>
          <w:sz w:val="22"/>
          <w:szCs w:val="22"/>
        </w:rPr>
        <w:t>?</w:t>
      </w:r>
    </w:p>
    <w:p w14:paraId="011D996D" w14:textId="2CCDF77E" w:rsidR="007C36E3" w:rsidRPr="00A47DAC" w:rsidRDefault="002B05FC" w:rsidP="007173BF">
      <w:pPr>
        <w:pStyle w:val="paragraph"/>
        <w:numPr>
          <w:ilvl w:val="0"/>
          <w:numId w:val="4"/>
        </w:numPr>
        <w:tabs>
          <w:tab w:val="left" w:pos="720"/>
          <w:tab w:val="left" w:pos="1440"/>
        </w:tabs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 a </w:t>
      </w:r>
      <w:r w:rsidR="00AC755B" w:rsidRPr="00A47DAC">
        <w:rPr>
          <w:rStyle w:val="normaltextrun"/>
          <w:sz w:val="22"/>
          <w:szCs w:val="22"/>
        </w:rPr>
        <w:t>OEA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 xml:space="preserve">melhor apoiar os Observadores </w:t>
      </w:r>
      <w:r w:rsidR="007C36E3" w:rsidRPr="00A47DAC">
        <w:rPr>
          <w:rStyle w:val="normaltextrun"/>
          <w:sz w:val="22"/>
          <w:szCs w:val="22"/>
        </w:rPr>
        <w:t>Permanent</w:t>
      </w:r>
      <w:r w:rsidRPr="00A47DAC">
        <w:rPr>
          <w:rStyle w:val="normaltextrun"/>
          <w:sz w:val="22"/>
          <w:szCs w:val="22"/>
        </w:rPr>
        <w:t>es</w:t>
      </w:r>
      <w:r w:rsidR="007C36E3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 xml:space="preserve">para que </w:t>
      </w:r>
      <w:r w:rsidR="003949B3" w:rsidRPr="00A47DAC">
        <w:rPr>
          <w:rStyle w:val="normaltextrun"/>
          <w:sz w:val="22"/>
          <w:szCs w:val="22"/>
        </w:rPr>
        <w:t xml:space="preserve">ativamente </w:t>
      </w:r>
      <w:r w:rsidRPr="00A47DAC">
        <w:rPr>
          <w:rStyle w:val="normaltextrun"/>
          <w:sz w:val="22"/>
          <w:szCs w:val="22"/>
        </w:rPr>
        <w:t xml:space="preserve">assumam um enfoque mais colaborativo de </w:t>
      </w:r>
      <w:r w:rsidR="007C36E3" w:rsidRPr="00A47DAC">
        <w:rPr>
          <w:rStyle w:val="normaltextrun"/>
          <w:sz w:val="22"/>
          <w:szCs w:val="22"/>
        </w:rPr>
        <w:t>'par</w:t>
      </w:r>
      <w:r w:rsidRPr="00A47DAC">
        <w:rPr>
          <w:rStyle w:val="normaltextrun"/>
          <w:sz w:val="22"/>
          <w:szCs w:val="22"/>
        </w:rPr>
        <w:t>ceria</w:t>
      </w:r>
      <w:r w:rsidR="007C36E3" w:rsidRPr="00A47DAC">
        <w:rPr>
          <w:rStyle w:val="normaltextrun"/>
          <w:sz w:val="22"/>
          <w:szCs w:val="22"/>
        </w:rPr>
        <w:t xml:space="preserve">' </w:t>
      </w:r>
      <w:r w:rsidRPr="00A47DAC">
        <w:rPr>
          <w:rStyle w:val="normaltextrun"/>
          <w:sz w:val="22"/>
          <w:szCs w:val="22"/>
        </w:rPr>
        <w:t>em relação à cooperação</w:t>
      </w:r>
      <w:r w:rsidR="007C36E3" w:rsidRPr="00A47DAC">
        <w:rPr>
          <w:rStyle w:val="normaltextrun"/>
          <w:sz w:val="22"/>
          <w:szCs w:val="22"/>
        </w:rPr>
        <w:t>?</w:t>
      </w:r>
    </w:p>
    <w:p w14:paraId="67938BF0" w14:textId="5B657AFB" w:rsidR="007C36E3" w:rsidRPr="00A47DAC" w:rsidRDefault="002B05FC" w:rsidP="007173BF">
      <w:pPr>
        <w:pStyle w:val="paragraph"/>
        <w:numPr>
          <w:ilvl w:val="0"/>
          <w:numId w:val="4"/>
        </w:numPr>
        <w:tabs>
          <w:tab w:val="left" w:pos="720"/>
          <w:tab w:val="left" w:pos="1440"/>
        </w:tabs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podem os Observadores Permanentes potencializar os mecanismos de cooperação existentes na estrutura da </w:t>
      </w:r>
      <w:r w:rsidR="00AC755B" w:rsidRPr="00A47DAC">
        <w:rPr>
          <w:rStyle w:val="normaltextrun"/>
          <w:sz w:val="22"/>
          <w:szCs w:val="22"/>
        </w:rPr>
        <w:t>OEA</w:t>
      </w:r>
      <w:r w:rsidR="007C36E3" w:rsidRPr="00A47DAC">
        <w:rPr>
          <w:rStyle w:val="normaltextrun"/>
          <w:sz w:val="22"/>
          <w:szCs w:val="22"/>
        </w:rPr>
        <w:t xml:space="preserve">/SEDI </w:t>
      </w:r>
      <w:r w:rsidRPr="00A47DAC">
        <w:rPr>
          <w:rStyle w:val="normaltextrun"/>
          <w:sz w:val="22"/>
          <w:szCs w:val="22"/>
        </w:rPr>
        <w:t>para promover e fortalecer a cooperação com a região</w:t>
      </w:r>
      <w:r w:rsidR="007C36E3" w:rsidRPr="00A47DAC">
        <w:rPr>
          <w:rStyle w:val="normaltextrun"/>
          <w:sz w:val="22"/>
          <w:szCs w:val="22"/>
        </w:rPr>
        <w:t xml:space="preserve">? </w:t>
      </w:r>
    </w:p>
    <w:p w14:paraId="226C6FE0" w14:textId="3EF4C4F8" w:rsidR="007C36E3" w:rsidRPr="00A47DAC" w:rsidRDefault="002B05FC" w:rsidP="007173BF">
      <w:pPr>
        <w:pStyle w:val="paragraph"/>
        <w:numPr>
          <w:ilvl w:val="0"/>
          <w:numId w:val="4"/>
        </w:numPr>
        <w:tabs>
          <w:tab w:val="left" w:pos="720"/>
          <w:tab w:val="left" w:pos="1440"/>
        </w:tabs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 a </w:t>
      </w:r>
      <w:r w:rsidR="00AC755B" w:rsidRPr="00A47DAC">
        <w:rPr>
          <w:rStyle w:val="normaltextrun"/>
          <w:sz w:val="22"/>
          <w:szCs w:val="22"/>
        </w:rPr>
        <w:t>OEA</w:t>
      </w:r>
      <w:r w:rsidR="007C36E3" w:rsidRPr="00A47DAC">
        <w:rPr>
          <w:rStyle w:val="normaltextrun"/>
          <w:sz w:val="22"/>
          <w:szCs w:val="22"/>
        </w:rPr>
        <w:t xml:space="preserve">/SEDI </w:t>
      </w:r>
      <w:r w:rsidRPr="00A47DAC">
        <w:rPr>
          <w:rStyle w:val="normaltextrun"/>
          <w:sz w:val="22"/>
          <w:szCs w:val="22"/>
        </w:rPr>
        <w:t xml:space="preserve">melhor apoiar os Observadores </w:t>
      </w:r>
      <w:r w:rsidR="007C36E3" w:rsidRPr="00A47DAC">
        <w:rPr>
          <w:rStyle w:val="normaltextrun"/>
          <w:sz w:val="22"/>
          <w:szCs w:val="22"/>
        </w:rPr>
        <w:t>Permanent</w:t>
      </w:r>
      <w:r w:rsidRPr="00A47DAC">
        <w:rPr>
          <w:rStyle w:val="normaltextrun"/>
          <w:sz w:val="22"/>
          <w:szCs w:val="22"/>
        </w:rPr>
        <w:t>es</w:t>
      </w:r>
      <w:r w:rsidR="007C36E3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 xml:space="preserve">no envolvimento dos </w:t>
      </w:r>
      <w:r w:rsidR="00141396" w:rsidRPr="00A47DAC">
        <w:rPr>
          <w:rStyle w:val="normaltextrun"/>
          <w:sz w:val="22"/>
          <w:szCs w:val="22"/>
        </w:rPr>
        <w:t xml:space="preserve">Estados membros </w:t>
      </w:r>
      <w:r w:rsidRPr="00A47DAC">
        <w:rPr>
          <w:rStyle w:val="normaltextrun"/>
          <w:sz w:val="22"/>
          <w:szCs w:val="22"/>
        </w:rPr>
        <w:t>por meio da Cooperação T</w:t>
      </w:r>
      <w:r w:rsidR="007C36E3" w:rsidRPr="00A47DAC">
        <w:rPr>
          <w:rStyle w:val="normaltextrun"/>
          <w:sz w:val="22"/>
          <w:szCs w:val="22"/>
        </w:rPr>
        <w:t>riangular?</w:t>
      </w:r>
    </w:p>
    <w:p w14:paraId="350CA2B7" w14:textId="77777777" w:rsidR="007C36E3" w:rsidRPr="003763A5" w:rsidRDefault="007C36E3" w:rsidP="003763A5">
      <w:pPr>
        <w:rPr>
          <w:b/>
        </w:rPr>
      </w:pPr>
    </w:p>
    <w:p w14:paraId="40CB251D" w14:textId="4561C0F3" w:rsidR="007C36E3" w:rsidRPr="00A47DAC" w:rsidRDefault="007C36E3" w:rsidP="007173BF">
      <w:pPr>
        <w:pStyle w:val="ListParagraph"/>
        <w:numPr>
          <w:ilvl w:val="0"/>
          <w:numId w:val="5"/>
        </w:numPr>
        <w:spacing w:after="0" w:line="240" w:lineRule="auto"/>
        <w:ind w:left="1440" w:hanging="720"/>
        <w:contextualSpacing/>
        <w:jc w:val="both"/>
        <w:rPr>
          <w:rFonts w:ascii="Times New Roman" w:hAnsi="Times New Roman"/>
          <w:b/>
          <w:bCs/>
        </w:rPr>
      </w:pPr>
      <w:r w:rsidRPr="00A47DAC">
        <w:rPr>
          <w:rFonts w:ascii="Times New Roman" w:hAnsi="Times New Roman"/>
          <w:b/>
          <w:bCs/>
        </w:rPr>
        <w:t>Di</w:t>
      </w:r>
      <w:r w:rsidR="002B05FC" w:rsidRPr="00A47DAC">
        <w:rPr>
          <w:rFonts w:ascii="Times New Roman" w:hAnsi="Times New Roman"/>
          <w:b/>
          <w:bCs/>
        </w:rPr>
        <w:t xml:space="preserve">álogo </w:t>
      </w:r>
      <w:r w:rsidR="00A32985" w:rsidRPr="00A47DAC">
        <w:rPr>
          <w:rFonts w:ascii="Times New Roman" w:hAnsi="Times New Roman"/>
          <w:b/>
          <w:bCs/>
        </w:rPr>
        <w:t xml:space="preserve">entre os Estados membros da OEA, o setor privado, as </w:t>
      </w:r>
      <w:r w:rsidR="002B05FC" w:rsidRPr="00A47DAC">
        <w:rPr>
          <w:rFonts w:ascii="Times New Roman" w:hAnsi="Times New Roman"/>
          <w:b/>
          <w:bCs/>
        </w:rPr>
        <w:t xml:space="preserve">Instituições Financeiras de Desenvolvimento </w:t>
      </w:r>
      <w:r w:rsidRPr="00A47DAC">
        <w:rPr>
          <w:rFonts w:ascii="Times New Roman" w:hAnsi="Times New Roman"/>
          <w:b/>
          <w:bCs/>
        </w:rPr>
        <w:t>(</w:t>
      </w:r>
      <w:r w:rsidR="002B05FC" w:rsidRPr="00A47DAC">
        <w:rPr>
          <w:rFonts w:ascii="Times New Roman" w:hAnsi="Times New Roman"/>
          <w:b/>
          <w:bCs/>
        </w:rPr>
        <w:t>IF</w:t>
      </w:r>
      <w:r w:rsidRPr="00A47DAC">
        <w:rPr>
          <w:rFonts w:ascii="Times New Roman" w:hAnsi="Times New Roman"/>
          <w:b/>
          <w:bCs/>
        </w:rPr>
        <w:t xml:space="preserve">Ds), </w:t>
      </w:r>
      <w:r w:rsidR="00934C96" w:rsidRPr="00A47DAC">
        <w:rPr>
          <w:rFonts w:ascii="Times New Roman" w:hAnsi="Times New Roman"/>
          <w:b/>
          <w:bCs/>
        </w:rPr>
        <w:t xml:space="preserve">as </w:t>
      </w:r>
      <w:r w:rsidRPr="00A47DAC">
        <w:rPr>
          <w:rFonts w:ascii="Times New Roman" w:hAnsi="Times New Roman"/>
          <w:b/>
          <w:bCs/>
        </w:rPr>
        <w:t>funda</w:t>
      </w:r>
      <w:r w:rsidR="002B05FC" w:rsidRPr="00A47DAC">
        <w:rPr>
          <w:rFonts w:ascii="Times New Roman" w:hAnsi="Times New Roman"/>
          <w:b/>
          <w:bCs/>
        </w:rPr>
        <w:t xml:space="preserve">ções </w:t>
      </w:r>
      <w:r w:rsidR="00934C96" w:rsidRPr="00A47DAC">
        <w:rPr>
          <w:rFonts w:ascii="Times New Roman" w:hAnsi="Times New Roman"/>
          <w:b/>
          <w:bCs/>
        </w:rPr>
        <w:t>e outros atores do desenvolvimento</w:t>
      </w:r>
    </w:p>
    <w:p w14:paraId="4C5BB32F" w14:textId="77777777" w:rsidR="007C36E3" w:rsidRPr="003763A5" w:rsidRDefault="007C36E3" w:rsidP="003763A5">
      <w:pPr>
        <w:jc w:val="both"/>
        <w:rPr>
          <w:rFonts w:eastAsia="Roboto"/>
          <w:color w:val="333333"/>
        </w:rPr>
      </w:pPr>
    </w:p>
    <w:p w14:paraId="74F5F042" w14:textId="55D64919" w:rsidR="007C36E3" w:rsidRPr="00A47DAC" w:rsidRDefault="002B05FC" w:rsidP="007173BF">
      <w:pPr>
        <w:ind w:left="-20" w:right="-20" w:firstLine="740"/>
        <w:jc w:val="both"/>
        <w:rPr>
          <w:rStyle w:val="CommentReference"/>
          <w:b/>
          <w:bCs/>
          <w:sz w:val="22"/>
          <w:szCs w:val="22"/>
        </w:rPr>
      </w:pPr>
      <w:r w:rsidRPr="00A47DAC">
        <w:rPr>
          <w:sz w:val="22"/>
          <w:szCs w:val="22"/>
        </w:rPr>
        <w:t xml:space="preserve">As Instituições Financeiras de Desenvolvimento </w:t>
      </w:r>
      <w:r w:rsidR="007C36E3" w:rsidRPr="00A47DAC">
        <w:rPr>
          <w:sz w:val="22"/>
          <w:szCs w:val="22"/>
        </w:rPr>
        <w:t>(</w:t>
      </w:r>
      <w:r w:rsidRPr="00A47DAC">
        <w:rPr>
          <w:sz w:val="22"/>
          <w:szCs w:val="22"/>
        </w:rPr>
        <w:t>IFD</w:t>
      </w:r>
      <w:r w:rsidR="003949B3" w:rsidRPr="00A47DAC">
        <w:rPr>
          <w:sz w:val="22"/>
          <w:szCs w:val="22"/>
        </w:rPr>
        <w:t>s</w:t>
      </w:r>
      <w:r w:rsidR="007C36E3" w:rsidRPr="00A47DAC">
        <w:rPr>
          <w:sz w:val="22"/>
          <w:szCs w:val="22"/>
        </w:rPr>
        <w:t xml:space="preserve">) </w:t>
      </w:r>
      <w:r w:rsidRPr="00A47DAC">
        <w:rPr>
          <w:sz w:val="22"/>
          <w:szCs w:val="22"/>
        </w:rPr>
        <w:t xml:space="preserve">e as fundações desempenham um importante papel na promoção do </w:t>
      </w:r>
      <w:r w:rsidR="00B75B5A" w:rsidRPr="00A47DAC">
        <w:rPr>
          <w:sz w:val="22"/>
          <w:szCs w:val="22"/>
        </w:rPr>
        <w:t>desenvolvimento</w:t>
      </w:r>
      <w:r w:rsidR="00A1082E" w:rsidRPr="00A47DAC">
        <w:rPr>
          <w:sz w:val="22"/>
          <w:szCs w:val="22"/>
        </w:rPr>
        <w:t>,</w:t>
      </w:r>
      <w:r w:rsidR="00B75B5A" w:rsidRPr="00A47DAC">
        <w:rPr>
          <w:sz w:val="22"/>
          <w:szCs w:val="22"/>
        </w:rPr>
        <w:t xml:space="preserve"> </w:t>
      </w:r>
      <w:r w:rsidR="00025EFD" w:rsidRPr="00A47DAC">
        <w:rPr>
          <w:sz w:val="22"/>
          <w:szCs w:val="22"/>
        </w:rPr>
        <w:t>proporcionando acesso a financiamento e programação</w:t>
      </w:r>
      <w:r w:rsidR="007C36E3" w:rsidRPr="00A47DAC">
        <w:rPr>
          <w:sz w:val="22"/>
          <w:szCs w:val="22"/>
        </w:rPr>
        <w:t xml:space="preserve">. </w:t>
      </w:r>
      <w:r w:rsidR="00025EFD" w:rsidRPr="00A47DAC">
        <w:rPr>
          <w:sz w:val="22"/>
          <w:szCs w:val="22"/>
        </w:rPr>
        <w:t>As IFDs oferecem uma combinação de empréstimos com garantia soberana</w:t>
      </w:r>
      <w:r w:rsidR="007C36E3" w:rsidRPr="00A47DAC">
        <w:rPr>
          <w:sz w:val="22"/>
          <w:szCs w:val="22"/>
        </w:rPr>
        <w:t xml:space="preserve">, </w:t>
      </w:r>
      <w:r w:rsidR="00025EFD" w:rsidRPr="00A47DAC">
        <w:rPr>
          <w:sz w:val="22"/>
          <w:szCs w:val="22"/>
        </w:rPr>
        <w:t xml:space="preserve">subvenções e empréstimos concessionais que permitem </w:t>
      </w:r>
      <w:r w:rsidR="00A1082E" w:rsidRPr="00A47DAC">
        <w:rPr>
          <w:sz w:val="22"/>
          <w:szCs w:val="22"/>
        </w:rPr>
        <w:t xml:space="preserve">que </w:t>
      </w:r>
      <w:r w:rsidR="00025EFD" w:rsidRPr="00A47DAC">
        <w:rPr>
          <w:sz w:val="22"/>
          <w:szCs w:val="22"/>
        </w:rPr>
        <w:t xml:space="preserve">os países em desenvolvimento e emergentes da região </w:t>
      </w:r>
      <w:r w:rsidR="00A1082E" w:rsidRPr="00A47DAC">
        <w:rPr>
          <w:sz w:val="22"/>
          <w:szCs w:val="22"/>
        </w:rPr>
        <w:lastRenderedPageBreak/>
        <w:t xml:space="preserve">financiem </w:t>
      </w:r>
      <w:r w:rsidR="00025EFD" w:rsidRPr="00A47DAC">
        <w:rPr>
          <w:sz w:val="22"/>
          <w:szCs w:val="22"/>
        </w:rPr>
        <w:t>suas necessidades de desenvolvimento</w:t>
      </w:r>
      <w:r w:rsidR="007C36E3" w:rsidRPr="00A47DAC">
        <w:rPr>
          <w:sz w:val="22"/>
          <w:szCs w:val="22"/>
        </w:rPr>
        <w:t xml:space="preserve">, </w:t>
      </w:r>
      <w:r w:rsidR="00025EFD" w:rsidRPr="00A47DAC">
        <w:rPr>
          <w:sz w:val="22"/>
          <w:szCs w:val="22"/>
        </w:rPr>
        <w:t>potencializando, ao mesmo tempo, os recursos governamentais para obter fundos adicionais por meio dos mercados de capita</w:t>
      </w:r>
      <w:r w:rsidR="003949B3" w:rsidRPr="00A47DAC">
        <w:rPr>
          <w:sz w:val="22"/>
          <w:szCs w:val="22"/>
        </w:rPr>
        <w:t>l</w:t>
      </w:r>
      <w:r w:rsidR="00025EFD" w:rsidRPr="00A47DAC">
        <w:rPr>
          <w:sz w:val="22"/>
          <w:szCs w:val="22"/>
        </w:rPr>
        <w:t>.</w:t>
      </w:r>
      <w:r w:rsidR="007C36E3" w:rsidRPr="00A47DAC">
        <w:rPr>
          <w:rStyle w:val="FootnoteReference"/>
          <w:sz w:val="22"/>
          <w:szCs w:val="22"/>
        </w:rPr>
        <w:footnoteReference w:id="12"/>
      </w:r>
      <w:r w:rsidR="007C36E3" w:rsidRPr="00A47DAC">
        <w:rPr>
          <w:sz w:val="22"/>
          <w:szCs w:val="22"/>
        </w:rPr>
        <w:t xml:space="preserve"> </w:t>
      </w:r>
      <w:r w:rsidR="00025EFD" w:rsidRPr="00A47DAC">
        <w:rPr>
          <w:sz w:val="22"/>
          <w:szCs w:val="22"/>
        </w:rPr>
        <w:t>As IFDs também prestam outros serviços não financeiros de alto valor, inclusive assistência técnica, monitoramento e avaliação</w:t>
      </w:r>
      <w:r w:rsidR="007C36E3" w:rsidRPr="00A47DAC">
        <w:rPr>
          <w:sz w:val="22"/>
          <w:szCs w:val="22"/>
        </w:rPr>
        <w:t xml:space="preserve">, </w:t>
      </w:r>
      <w:r w:rsidR="00025EFD" w:rsidRPr="00A47DAC">
        <w:rPr>
          <w:sz w:val="22"/>
          <w:szCs w:val="22"/>
        </w:rPr>
        <w:t>pesquisa e geração de conhecimento e recomendações de política baseadas em evidência</w:t>
      </w:r>
      <w:r w:rsidR="007C36E3" w:rsidRPr="00A47DAC">
        <w:rPr>
          <w:sz w:val="22"/>
          <w:szCs w:val="22"/>
        </w:rPr>
        <w:t xml:space="preserve">. </w:t>
      </w:r>
      <w:r w:rsidR="00A1082E" w:rsidRPr="00A47DAC">
        <w:rPr>
          <w:sz w:val="22"/>
          <w:szCs w:val="22"/>
        </w:rPr>
        <w:t>Maior coordenação e colaboração entre as IFDs e as organizações internacionais, como a OEA, pode ajudar a impulsionar a coerência de política, evitar a duplicação de esforços e gerar sinergias para ampliar o impacto</w:t>
      </w:r>
      <w:r w:rsidR="007C36E3" w:rsidRPr="00A47DAC">
        <w:rPr>
          <w:sz w:val="22"/>
          <w:szCs w:val="22"/>
        </w:rPr>
        <w:t>.</w:t>
      </w:r>
    </w:p>
    <w:p w14:paraId="1A0EFA2E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4BA08742" w14:textId="3F3A7FD7" w:rsidR="007C36E3" w:rsidRPr="00A47DAC" w:rsidRDefault="00A1082E" w:rsidP="007173BF">
      <w:pPr>
        <w:ind w:firstLine="74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As fundações também oferecem uma grande variedade de programas de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gerando uma base de evidências de intervenções viáveis que os governos podem aumentar ou replicar para ampliar seu impacto e alcance na região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Para maximizar suas contribuições </w:t>
      </w:r>
      <w:r w:rsidR="00147C62" w:rsidRPr="00A47DAC">
        <w:rPr>
          <w:sz w:val="22"/>
          <w:szCs w:val="22"/>
        </w:rPr>
        <w:t>de natureza única e apoiar os esforços de desenvolvimento</w:t>
      </w:r>
      <w:r w:rsidR="007C36E3" w:rsidRPr="00A47DAC">
        <w:rPr>
          <w:sz w:val="22"/>
          <w:szCs w:val="22"/>
        </w:rPr>
        <w:t xml:space="preserve">, </w:t>
      </w:r>
      <w:r w:rsidR="00147C62" w:rsidRPr="00A47DAC">
        <w:rPr>
          <w:sz w:val="22"/>
          <w:szCs w:val="22"/>
        </w:rPr>
        <w:t xml:space="preserve">é necessário melhorar a coordenação e criar oportunidades de aprender de percepções viáveis </w:t>
      </w:r>
      <w:r w:rsidR="00A4739F" w:rsidRPr="00A47DAC">
        <w:rPr>
          <w:sz w:val="22"/>
          <w:szCs w:val="22"/>
        </w:rPr>
        <w:t>proporcionadas</w:t>
      </w:r>
      <w:r w:rsidR="00147C62" w:rsidRPr="00A47DAC">
        <w:rPr>
          <w:sz w:val="22"/>
          <w:szCs w:val="22"/>
        </w:rPr>
        <w:t xml:space="preserve"> por </w:t>
      </w:r>
      <w:r w:rsidR="00A4739F" w:rsidRPr="00A47DAC">
        <w:rPr>
          <w:sz w:val="22"/>
          <w:szCs w:val="22"/>
        </w:rPr>
        <w:t xml:space="preserve">programas sociais escaláveis impulsionados pelas fundações e trabalhar em conjunto para </w:t>
      </w:r>
      <w:r w:rsidR="007C36E3" w:rsidRPr="00A47DAC">
        <w:rPr>
          <w:sz w:val="22"/>
          <w:szCs w:val="22"/>
        </w:rPr>
        <w:t>mobiliz</w:t>
      </w:r>
      <w:r w:rsidR="00A4739F" w:rsidRPr="00A47DAC">
        <w:rPr>
          <w:sz w:val="22"/>
          <w:szCs w:val="22"/>
        </w:rPr>
        <w:t>ar recursos adicionais para a ação comum</w:t>
      </w:r>
      <w:r w:rsidR="007C36E3" w:rsidRPr="00A47DAC">
        <w:rPr>
          <w:sz w:val="22"/>
          <w:szCs w:val="22"/>
        </w:rPr>
        <w:t xml:space="preserve">. </w:t>
      </w:r>
    </w:p>
    <w:p w14:paraId="6871D2EE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71B5DA23" w14:textId="40D26CD2" w:rsidR="007C36E3" w:rsidRPr="00A47DAC" w:rsidRDefault="00A4739F" w:rsidP="00FC5F09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Por sua vez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o setor privado – como força central que orienta o investimento e a inovação – assume responsabilidade significativa no avanço da produtividade, promovendo o crescimento econômico inclusivo e gerando oportunidades de emprego</w:t>
      </w:r>
      <w:r w:rsidR="00147C62" w:rsidRPr="00A47DAC">
        <w:rPr>
          <w:sz w:val="22"/>
          <w:szCs w:val="22"/>
        </w:rPr>
        <w:t>.</w:t>
      </w:r>
      <w:r w:rsidR="007C36E3" w:rsidRPr="00A47DAC">
        <w:rPr>
          <w:rStyle w:val="FootnoteReference"/>
          <w:sz w:val="22"/>
          <w:szCs w:val="22"/>
        </w:rPr>
        <w:footnoteReference w:id="13"/>
      </w:r>
      <w:r w:rsidR="007C36E3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O setor privado exerce impacto considerável no nível de progresso em direção à produção sustentável</w:t>
      </w:r>
      <w:r w:rsidR="007C36E3" w:rsidRPr="00A47DAC">
        <w:rPr>
          <w:sz w:val="22"/>
          <w:szCs w:val="22"/>
        </w:rPr>
        <w:t>, promo</w:t>
      </w:r>
      <w:r w:rsidR="00021DCA" w:rsidRPr="00A47DAC">
        <w:rPr>
          <w:sz w:val="22"/>
          <w:szCs w:val="22"/>
        </w:rPr>
        <w:t>vendo a descarbonização da economia e remodelando padrões de consumo em várias indústrias</w:t>
      </w:r>
      <w:r w:rsidR="007C36E3" w:rsidRPr="00A47DAC">
        <w:rPr>
          <w:sz w:val="22"/>
          <w:szCs w:val="22"/>
        </w:rPr>
        <w:t xml:space="preserve">. </w:t>
      </w:r>
      <w:r w:rsidR="00021DCA" w:rsidRPr="00A47DAC">
        <w:rPr>
          <w:sz w:val="22"/>
          <w:szCs w:val="22"/>
        </w:rPr>
        <w:t xml:space="preserve">A esse respeito, é importante conscientizar para o fato de que a transição para economias mais verdes demanda estreita colaboração entre o setor privado, o setor público, a sociedade </w:t>
      </w:r>
      <w:r w:rsidR="00267457" w:rsidRPr="00A47DAC">
        <w:rPr>
          <w:sz w:val="22"/>
          <w:szCs w:val="22"/>
        </w:rPr>
        <w:t xml:space="preserve">civil </w:t>
      </w:r>
      <w:r w:rsidR="00021DCA" w:rsidRPr="00A47DAC">
        <w:rPr>
          <w:sz w:val="22"/>
          <w:szCs w:val="22"/>
        </w:rPr>
        <w:t>e o setor acadêmico para fortalecer a capacidade local e, de maneira coletiva, abordar a alta vulnerabilidade da região à mudança do clima</w:t>
      </w:r>
      <w:r w:rsidR="007C36E3" w:rsidRPr="00A47DAC">
        <w:rPr>
          <w:sz w:val="22"/>
          <w:szCs w:val="22"/>
        </w:rPr>
        <w:t>.</w:t>
      </w:r>
    </w:p>
    <w:p w14:paraId="687E5D35" w14:textId="7254E724" w:rsidR="007C36E3" w:rsidRPr="00A47DAC" w:rsidRDefault="007C36E3" w:rsidP="003763A5">
      <w:pPr>
        <w:jc w:val="both"/>
        <w:rPr>
          <w:sz w:val="22"/>
          <w:szCs w:val="22"/>
        </w:rPr>
      </w:pPr>
    </w:p>
    <w:p w14:paraId="52CABB0E" w14:textId="2AD92976" w:rsidR="007C36E3" w:rsidRPr="00A47DAC" w:rsidRDefault="00021DCA" w:rsidP="00FC5F09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Na </w:t>
      </w:r>
      <w:r w:rsidR="007C36E3" w:rsidRPr="00A47DAC">
        <w:rPr>
          <w:sz w:val="22"/>
          <w:szCs w:val="22"/>
        </w:rPr>
        <w:t xml:space="preserve">LAC, </w:t>
      </w:r>
      <w:r w:rsidRPr="00A47DAC">
        <w:rPr>
          <w:sz w:val="22"/>
          <w:szCs w:val="22"/>
        </w:rPr>
        <w:t xml:space="preserve">a desigualdade extrema suscita a possibilidade de explorar bolsões de riqueza de um setor privado que cada vez mais </w:t>
      </w:r>
      <w:r w:rsidR="00267457" w:rsidRPr="00A47DAC">
        <w:rPr>
          <w:sz w:val="22"/>
          <w:szCs w:val="22"/>
        </w:rPr>
        <w:t xml:space="preserve">reconhece </w:t>
      </w:r>
      <w:r w:rsidRPr="00A47DAC">
        <w:rPr>
          <w:sz w:val="22"/>
          <w:szCs w:val="22"/>
        </w:rPr>
        <w:t>a compatibilidade dos interesses sociais e privados, tais como educação e desenvolvimento da força de trabalho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Os investimentos de impacto social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a filantropia</w:t>
      </w:r>
      <w:r w:rsidR="007C36E3" w:rsidRPr="00A47DAC">
        <w:rPr>
          <w:sz w:val="22"/>
          <w:szCs w:val="22"/>
        </w:rPr>
        <w:t xml:space="preserve">, </w:t>
      </w:r>
      <w:r w:rsidR="00267457" w:rsidRPr="00A47DAC">
        <w:rPr>
          <w:sz w:val="22"/>
          <w:szCs w:val="22"/>
        </w:rPr>
        <w:t xml:space="preserve">o </w:t>
      </w:r>
      <w:r w:rsidRPr="00A47DAC">
        <w:rPr>
          <w:sz w:val="22"/>
          <w:szCs w:val="22"/>
        </w:rPr>
        <w:t xml:space="preserve">financiamento misto e </w:t>
      </w:r>
      <w:r w:rsidR="00267457" w:rsidRPr="00A47DAC">
        <w:rPr>
          <w:sz w:val="22"/>
          <w:szCs w:val="22"/>
        </w:rPr>
        <w:t xml:space="preserve">a </w:t>
      </w:r>
      <w:r w:rsidRPr="00A47DAC">
        <w:rPr>
          <w:sz w:val="22"/>
          <w:szCs w:val="22"/>
        </w:rPr>
        <w:t>responsabilidade social corporativa representam oportunidades crescente</w:t>
      </w:r>
      <w:r w:rsidR="00267457" w:rsidRPr="00A47DAC">
        <w:rPr>
          <w:sz w:val="22"/>
          <w:szCs w:val="22"/>
        </w:rPr>
        <w:t>s</w:t>
      </w:r>
      <w:r w:rsidRPr="00A47DAC">
        <w:rPr>
          <w:sz w:val="22"/>
          <w:szCs w:val="22"/>
        </w:rPr>
        <w:t xml:space="preserve"> na região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O setor privado também pode exercer um papel </w:t>
      </w:r>
      <w:r w:rsidR="007C36E3" w:rsidRPr="00A47DAC">
        <w:rPr>
          <w:sz w:val="22"/>
          <w:szCs w:val="22"/>
        </w:rPr>
        <w:t>proativ</w:t>
      </w:r>
      <w:r w:rsidRPr="00A47DAC">
        <w:rPr>
          <w:sz w:val="22"/>
          <w:szCs w:val="22"/>
        </w:rPr>
        <w:t>o</w:t>
      </w:r>
      <w:r w:rsidR="007C36E3" w:rsidRPr="00A47DAC">
        <w:rPr>
          <w:sz w:val="22"/>
          <w:szCs w:val="22"/>
        </w:rPr>
        <w:t xml:space="preserve"> </w:t>
      </w:r>
      <w:r w:rsidR="00362A7C" w:rsidRPr="00A47DAC">
        <w:rPr>
          <w:sz w:val="22"/>
          <w:szCs w:val="22"/>
        </w:rPr>
        <w:t xml:space="preserve">no fornecimento de dados e mecanismos de monitoramento para rastrear o progresso </w:t>
      </w:r>
      <w:r w:rsidR="00267457" w:rsidRPr="00A47DAC">
        <w:rPr>
          <w:sz w:val="22"/>
          <w:szCs w:val="22"/>
        </w:rPr>
        <w:t xml:space="preserve">decorrente </w:t>
      </w:r>
      <w:r w:rsidR="00362A7C" w:rsidRPr="00A47DAC">
        <w:rPr>
          <w:sz w:val="22"/>
          <w:szCs w:val="22"/>
        </w:rPr>
        <w:t>de suas contribuições para a implementação dos ODS</w:t>
      </w:r>
      <w:r w:rsidR="007C36E3" w:rsidRPr="00A47DAC">
        <w:rPr>
          <w:sz w:val="22"/>
          <w:szCs w:val="22"/>
        </w:rPr>
        <w:t>s</w:t>
      </w:r>
      <w:r w:rsidR="00362A7C" w:rsidRPr="00A47DAC">
        <w:rPr>
          <w:sz w:val="22"/>
          <w:szCs w:val="22"/>
        </w:rPr>
        <w:t>.</w:t>
      </w:r>
      <w:r w:rsidR="007C36E3" w:rsidRPr="00A47DAC">
        <w:rPr>
          <w:rStyle w:val="FootnoteReference"/>
          <w:sz w:val="22"/>
          <w:szCs w:val="22"/>
        </w:rPr>
        <w:footnoteReference w:id="14"/>
      </w:r>
    </w:p>
    <w:p w14:paraId="4676EB24" w14:textId="77777777" w:rsidR="007C36E3" w:rsidRPr="00A47DAC" w:rsidRDefault="007C36E3" w:rsidP="003763A5">
      <w:pPr>
        <w:jc w:val="both"/>
        <w:rPr>
          <w:sz w:val="22"/>
          <w:szCs w:val="22"/>
        </w:rPr>
      </w:pPr>
    </w:p>
    <w:p w14:paraId="5B27A2DC" w14:textId="083EEF16" w:rsidR="007C36E3" w:rsidRPr="00A47DAC" w:rsidRDefault="00362A7C" w:rsidP="00FC5F09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>A crescente consciência social e ambiental do consumidor e das empresas vem promovendo mudanças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O setor privado é cada vez mais receptivo à participação em iniciativas público-privadas de desenvolvimento social </w:t>
      </w:r>
      <w:r w:rsidR="007C36E3" w:rsidRPr="00A47DAC">
        <w:rPr>
          <w:sz w:val="22"/>
          <w:szCs w:val="22"/>
        </w:rPr>
        <w:t>global, regional</w:t>
      </w:r>
      <w:r w:rsidRPr="00A47DAC">
        <w:rPr>
          <w:sz w:val="22"/>
          <w:szCs w:val="22"/>
        </w:rPr>
        <w:t xml:space="preserve"> e nacional, como o Pacto Global das Nações Unidas, para o avanço dos ODSs e a Parceria para a América Central liderada pelos Estados Unidos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>Apesar desse progresso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os governos e as organizações internacionais devem trabalhar em conjunto para continuar mobilizando o setor privado para fortalecer seu poder econômico para o </w:t>
      </w:r>
      <w:r w:rsidR="00B75B5A" w:rsidRPr="00A47DAC">
        <w:rPr>
          <w:sz w:val="22"/>
          <w:szCs w:val="22"/>
        </w:rPr>
        <w:t xml:space="preserve">desenvolvimento </w:t>
      </w:r>
      <w:r w:rsidRPr="00A47DAC">
        <w:rPr>
          <w:sz w:val="22"/>
          <w:szCs w:val="22"/>
        </w:rPr>
        <w:t>sustentável</w:t>
      </w:r>
      <w:r w:rsidR="007C36E3" w:rsidRPr="00A47DAC">
        <w:rPr>
          <w:sz w:val="22"/>
          <w:szCs w:val="22"/>
        </w:rPr>
        <w:t xml:space="preserve">. </w:t>
      </w:r>
    </w:p>
    <w:p w14:paraId="1A9FC983" w14:textId="736F6026" w:rsidR="003763A5" w:rsidRDefault="003763A5" w:rsidP="007C36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02562A" w14:textId="505CA32C" w:rsidR="007C36E3" w:rsidRPr="00A47DAC" w:rsidRDefault="000623A3" w:rsidP="00FC5F09">
      <w:pPr>
        <w:ind w:firstLine="720"/>
        <w:jc w:val="both"/>
        <w:rPr>
          <w:sz w:val="22"/>
          <w:szCs w:val="22"/>
          <w:u w:val="single"/>
        </w:rPr>
      </w:pPr>
      <w:r w:rsidRPr="00A47DAC">
        <w:rPr>
          <w:sz w:val="22"/>
          <w:szCs w:val="22"/>
          <w:u w:val="single"/>
        </w:rPr>
        <w:lastRenderedPageBreak/>
        <w:t>Perguntas orientadoras para a discussão</w:t>
      </w:r>
    </w:p>
    <w:p w14:paraId="17B09693" w14:textId="2FAD8BA9" w:rsidR="007C36E3" w:rsidRPr="00A47DAC" w:rsidRDefault="000623A3" w:rsidP="00FC5F09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podem as organizações internacionais como a </w:t>
      </w:r>
      <w:r w:rsidR="00AC755B" w:rsidRPr="00A47DAC">
        <w:rPr>
          <w:rStyle w:val="normaltextrun"/>
          <w:sz w:val="22"/>
          <w:szCs w:val="22"/>
        </w:rPr>
        <w:t>OEA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>colaborar efetivamente com as IF</w:t>
      </w:r>
      <w:r w:rsidR="007C36E3" w:rsidRPr="00A47DAC">
        <w:rPr>
          <w:rStyle w:val="normaltextrun"/>
          <w:sz w:val="22"/>
          <w:szCs w:val="22"/>
        </w:rPr>
        <w:t xml:space="preserve">Ds </w:t>
      </w:r>
      <w:r w:rsidRPr="00A47DAC">
        <w:rPr>
          <w:rStyle w:val="normaltextrun"/>
          <w:sz w:val="22"/>
          <w:szCs w:val="22"/>
        </w:rPr>
        <w:t>e as fundações para maximizar os recursos e as competências para abordar os complexos desafios de desenvolvimento da região</w:t>
      </w:r>
      <w:r w:rsidR="007C36E3" w:rsidRPr="00A47DAC">
        <w:rPr>
          <w:rStyle w:val="normaltextrun"/>
          <w:sz w:val="22"/>
          <w:szCs w:val="22"/>
        </w:rPr>
        <w:t>?</w:t>
      </w:r>
    </w:p>
    <w:p w14:paraId="6C8D4F0E" w14:textId="276BB3A4" w:rsidR="007C36E3" w:rsidRPr="00A47DAC" w:rsidRDefault="000623A3" w:rsidP="00FC5F09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Que mecanismos ajudaram a compatibilizar as iniciativas do setor privado para aumentar a colaboração com o setor público, a sociedade </w:t>
      </w:r>
      <w:r w:rsidR="007C36E3" w:rsidRPr="00A47DAC">
        <w:rPr>
          <w:rStyle w:val="normaltextrun"/>
          <w:sz w:val="22"/>
          <w:szCs w:val="22"/>
        </w:rPr>
        <w:t xml:space="preserve">civil </w:t>
      </w:r>
      <w:r w:rsidRPr="00A47DAC">
        <w:rPr>
          <w:rStyle w:val="normaltextrun"/>
          <w:sz w:val="22"/>
          <w:szCs w:val="22"/>
        </w:rPr>
        <w:t xml:space="preserve">e o setor acadêmico para promover a sustentabilidade e o impacto </w:t>
      </w:r>
      <w:r w:rsidR="007C36E3" w:rsidRPr="00A47DAC">
        <w:rPr>
          <w:rStyle w:val="normaltextrun"/>
          <w:sz w:val="22"/>
          <w:szCs w:val="22"/>
        </w:rPr>
        <w:t xml:space="preserve">social? </w:t>
      </w:r>
    </w:p>
    <w:p w14:paraId="041EBB22" w14:textId="6450B982" w:rsidR="007C36E3" w:rsidRPr="00A47DAC" w:rsidRDefault="000623A3" w:rsidP="00FC5F09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Como podem as organizações internacionais como a </w:t>
      </w:r>
      <w:r w:rsidR="00AC755B" w:rsidRPr="00A47DAC">
        <w:rPr>
          <w:rStyle w:val="normaltextrun"/>
          <w:sz w:val="22"/>
          <w:szCs w:val="22"/>
        </w:rPr>
        <w:t>OEA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 xml:space="preserve">apoiar o envolvimento do setor privado com os interessados na cooperação para o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 xml:space="preserve">nos âmbitos </w:t>
      </w:r>
      <w:r w:rsidR="007C36E3" w:rsidRPr="00A47DAC">
        <w:rPr>
          <w:rStyle w:val="normaltextrun"/>
          <w:sz w:val="22"/>
          <w:szCs w:val="22"/>
        </w:rPr>
        <w:t>local, na</w:t>
      </w:r>
      <w:r w:rsidRPr="00A47DAC">
        <w:rPr>
          <w:rStyle w:val="normaltextrun"/>
          <w:sz w:val="22"/>
          <w:szCs w:val="22"/>
        </w:rPr>
        <w:t>c</w:t>
      </w:r>
      <w:r w:rsidR="007C36E3" w:rsidRPr="00A47DAC">
        <w:rPr>
          <w:rStyle w:val="normaltextrun"/>
          <w:sz w:val="22"/>
          <w:szCs w:val="22"/>
        </w:rPr>
        <w:t>ional</w:t>
      </w:r>
      <w:r w:rsidRPr="00A47DAC">
        <w:rPr>
          <w:rStyle w:val="normaltextrun"/>
          <w:sz w:val="22"/>
          <w:szCs w:val="22"/>
        </w:rPr>
        <w:t xml:space="preserve"> e </w:t>
      </w:r>
      <w:r w:rsidR="007C36E3" w:rsidRPr="00A47DAC">
        <w:rPr>
          <w:rStyle w:val="normaltextrun"/>
          <w:sz w:val="22"/>
          <w:szCs w:val="22"/>
        </w:rPr>
        <w:t>regional?</w:t>
      </w:r>
    </w:p>
    <w:p w14:paraId="29FDC252" w14:textId="26F4EDBE" w:rsidR="007C36E3" w:rsidRPr="00A47DAC" w:rsidRDefault="000623A3" w:rsidP="00FC5F09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rPr>
          <w:rStyle w:val="normaltextrun"/>
          <w:sz w:val="22"/>
          <w:szCs w:val="22"/>
        </w:rPr>
      </w:pPr>
      <w:r w:rsidRPr="00A47DAC">
        <w:rPr>
          <w:rStyle w:val="normaltextrun"/>
          <w:sz w:val="22"/>
          <w:szCs w:val="22"/>
        </w:rPr>
        <w:t xml:space="preserve">Que experiências valiosas vêm potencializando o setor privado para fortalecer o capital </w:t>
      </w:r>
      <w:r w:rsidR="007C36E3" w:rsidRPr="00A47DAC">
        <w:rPr>
          <w:rStyle w:val="normaltextrun"/>
          <w:sz w:val="22"/>
          <w:szCs w:val="22"/>
        </w:rPr>
        <w:t>human</w:t>
      </w:r>
      <w:r w:rsidRPr="00A47DAC">
        <w:rPr>
          <w:rStyle w:val="normaltextrun"/>
          <w:sz w:val="22"/>
          <w:szCs w:val="22"/>
        </w:rPr>
        <w:t>o</w:t>
      </w:r>
      <w:r w:rsidR="007C36E3" w:rsidRPr="00A47DAC">
        <w:rPr>
          <w:rStyle w:val="normaltextrun"/>
          <w:sz w:val="22"/>
          <w:szCs w:val="22"/>
        </w:rPr>
        <w:t xml:space="preserve">, </w:t>
      </w:r>
      <w:r w:rsidRPr="00A47DAC">
        <w:rPr>
          <w:rStyle w:val="normaltextrun"/>
          <w:sz w:val="22"/>
          <w:szCs w:val="22"/>
        </w:rPr>
        <w:t xml:space="preserve">financiar programas de </w:t>
      </w:r>
      <w:r w:rsidR="00B75B5A" w:rsidRPr="00A47DAC">
        <w:rPr>
          <w:rStyle w:val="normaltextrun"/>
          <w:sz w:val="22"/>
          <w:szCs w:val="22"/>
        </w:rPr>
        <w:t>desenvolvimento</w:t>
      </w:r>
      <w:r w:rsidR="00A93975" w:rsidRPr="00A47DAC">
        <w:rPr>
          <w:rStyle w:val="normaltextrun"/>
          <w:sz w:val="22"/>
          <w:szCs w:val="22"/>
        </w:rPr>
        <w:t xml:space="preserve"> </w:t>
      </w:r>
      <w:r w:rsidRPr="00A47DAC">
        <w:rPr>
          <w:rStyle w:val="normaltextrun"/>
          <w:sz w:val="22"/>
          <w:szCs w:val="22"/>
        </w:rPr>
        <w:t>e proporcionar dados e mecanismos de monitoramento para rastrear o progresso na implementação dos ODSs</w:t>
      </w:r>
      <w:r w:rsidR="007C36E3" w:rsidRPr="00A47DAC">
        <w:rPr>
          <w:rStyle w:val="normaltextrun"/>
          <w:sz w:val="22"/>
          <w:szCs w:val="22"/>
        </w:rPr>
        <w:t>?</w:t>
      </w:r>
    </w:p>
    <w:p w14:paraId="37680ACD" w14:textId="77777777" w:rsidR="003763A5" w:rsidRDefault="003763A5" w:rsidP="003763A5">
      <w:pPr>
        <w:contextualSpacing/>
        <w:jc w:val="both"/>
        <w:rPr>
          <w:b/>
          <w:bCs/>
          <w:color w:val="000000" w:themeColor="text1"/>
        </w:rPr>
      </w:pPr>
    </w:p>
    <w:p w14:paraId="31AA6E44" w14:textId="77777777" w:rsidR="003763A5" w:rsidRPr="003763A5" w:rsidRDefault="003763A5" w:rsidP="003763A5">
      <w:pPr>
        <w:contextualSpacing/>
        <w:jc w:val="both"/>
        <w:rPr>
          <w:b/>
          <w:bCs/>
          <w:color w:val="000000" w:themeColor="text1"/>
        </w:rPr>
      </w:pPr>
    </w:p>
    <w:p w14:paraId="3CA81E65" w14:textId="7849845E" w:rsidR="007C36E3" w:rsidRPr="00A47DAC" w:rsidRDefault="000623A3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>OBJETIVO DA REUNIÃO</w:t>
      </w:r>
      <w:r w:rsidR="007C36E3" w:rsidRPr="00A47DAC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8A2D605" w14:textId="77777777" w:rsidR="007C36E3" w:rsidRPr="00A47DAC" w:rsidRDefault="007C36E3" w:rsidP="007C36E3">
      <w:pPr>
        <w:jc w:val="both"/>
      </w:pPr>
    </w:p>
    <w:p w14:paraId="39F942AD" w14:textId="54EE6C00" w:rsidR="007C36E3" w:rsidRPr="00A47DAC" w:rsidRDefault="000623A3" w:rsidP="00FC5F09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A47DAC">
        <w:rPr>
          <w:rFonts w:eastAsia="Calibri"/>
          <w:sz w:val="22"/>
          <w:szCs w:val="22"/>
        </w:rPr>
        <w:t xml:space="preserve">O objetivo da Quarta Reunião de Autoridades de Cooperação é reunir os Estados membros, os Estados Observadores Permanentes e as organizações internacionais para ajudar a concretizar o potencial da cooperação para o </w:t>
      </w:r>
      <w:r w:rsidR="00B75B5A" w:rsidRPr="00A47DAC">
        <w:rPr>
          <w:sz w:val="22"/>
          <w:szCs w:val="22"/>
        </w:rPr>
        <w:t>desenvolvimento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A reunião de alto nível procura se beneficiar dos principais mecanismos e ferramentas disponíveis na </w:t>
      </w:r>
      <w:r w:rsidR="00AC755B" w:rsidRPr="00A47DAC">
        <w:rPr>
          <w:sz w:val="22"/>
          <w:szCs w:val="22"/>
        </w:rPr>
        <w:t>OEA</w:t>
      </w:r>
      <w:r w:rsidR="00A93975" w:rsidRPr="00A47DAC">
        <w:rPr>
          <w:sz w:val="22"/>
          <w:szCs w:val="22"/>
        </w:rPr>
        <w:t xml:space="preserve"> </w:t>
      </w:r>
      <w:r w:rsidRPr="00A47DAC">
        <w:rPr>
          <w:sz w:val="22"/>
          <w:szCs w:val="22"/>
        </w:rPr>
        <w:t>para promover o intercâmbio de ideias, experiências e boas práticas em áreas-chave, como o fortalecimento da governança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o aperfeiçoamento da coerência na prestação de </w:t>
      </w:r>
      <w:r w:rsidRPr="00A47DAC">
        <w:rPr>
          <w:rFonts w:eastAsia="Calibri"/>
          <w:sz w:val="22"/>
          <w:szCs w:val="22"/>
        </w:rPr>
        <w:t xml:space="preserve">informações e </w:t>
      </w:r>
      <w:r w:rsidR="00A32985" w:rsidRPr="00A47DAC">
        <w:rPr>
          <w:rFonts w:eastAsia="Calibri"/>
          <w:sz w:val="22"/>
          <w:szCs w:val="22"/>
        </w:rPr>
        <w:t>n</w:t>
      </w:r>
      <w:r w:rsidRPr="00A47DAC">
        <w:rPr>
          <w:rFonts w:eastAsia="Calibri"/>
          <w:sz w:val="22"/>
          <w:szCs w:val="22"/>
        </w:rPr>
        <w:t>a aval</w:t>
      </w:r>
      <w:r w:rsidR="00D7397B" w:rsidRPr="00A47DAC">
        <w:rPr>
          <w:rFonts w:eastAsia="Calibri"/>
          <w:sz w:val="22"/>
          <w:szCs w:val="22"/>
        </w:rPr>
        <w:t>i</w:t>
      </w:r>
      <w:r w:rsidRPr="00A47DAC">
        <w:rPr>
          <w:rFonts w:eastAsia="Calibri"/>
          <w:sz w:val="22"/>
          <w:szCs w:val="22"/>
        </w:rPr>
        <w:t xml:space="preserve">ação das </w:t>
      </w:r>
      <w:r w:rsidR="00D7397B" w:rsidRPr="00A47DAC">
        <w:rPr>
          <w:rFonts w:eastAsia="Calibri"/>
          <w:sz w:val="22"/>
          <w:szCs w:val="22"/>
        </w:rPr>
        <w:t>ações de cooperação para o desenvolvimento</w:t>
      </w:r>
      <w:r w:rsidR="007C36E3" w:rsidRPr="00A47DAC">
        <w:rPr>
          <w:rFonts w:eastAsia="Calibri"/>
          <w:sz w:val="22"/>
          <w:szCs w:val="22"/>
        </w:rPr>
        <w:t xml:space="preserve">; </w:t>
      </w:r>
      <w:r w:rsidR="00A32985" w:rsidRPr="00A47DAC">
        <w:rPr>
          <w:rFonts w:eastAsia="Calibri"/>
          <w:sz w:val="22"/>
          <w:szCs w:val="22"/>
        </w:rPr>
        <w:t xml:space="preserve">a </w:t>
      </w:r>
      <w:r w:rsidR="00D7397B" w:rsidRPr="00A47DAC">
        <w:rPr>
          <w:rFonts w:eastAsia="Calibri"/>
          <w:sz w:val="22"/>
          <w:szCs w:val="22"/>
        </w:rPr>
        <w:t xml:space="preserve">gestão e financiamento da cooperação internacional no espaço </w:t>
      </w:r>
      <w:r w:rsidR="007C36E3" w:rsidRPr="00A47DAC">
        <w:rPr>
          <w:sz w:val="22"/>
          <w:szCs w:val="22"/>
        </w:rPr>
        <w:t>inter</w:t>
      </w:r>
      <w:r w:rsidR="00D7397B" w:rsidRPr="00A47DAC">
        <w:rPr>
          <w:sz w:val="22"/>
          <w:szCs w:val="22"/>
        </w:rPr>
        <w:t>a</w:t>
      </w:r>
      <w:r w:rsidR="007C36E3" w:rsidRPr="00A47DAC">
        <w:rPr>
          <w:sz w:val="22"/>
          <w:szCs w:val="22"/>
        </w:rPr>
        <w:t>merican</w:t>
      </w:r>
      <w:r w:rsidR="00D7397B" w:rsidRPr="00A47DAC">
        <w:rPr>
          <w:sz w:val="22"/>
          <w:szCs w:val="22"/>
        </w:rPr>
        <w:t>o e a promoção de parcerias estratégicas com atores como o setor privado, as Instituições Financeiras de Desenvolvimento e as fundações, entre outras</w:t>
      </w:r>
      <w:r w:rsidR="007C36E3" w:rsidRPr="00A47DAC" w:rsidDel="000A5D60">
        <w:rPr>
          <w:sz w:val="22"/>
          <w:szCs w:val="22"/>
        </w:rPr>
        <w:t>.</w:t>
      </w:r>
      <w:r w:rsidR="007C36E3" w:rsidRPr="00A47DAC">
        <w:rPr>
          <w:sz w:val="22"/>
          <w:szCs w:val="22"/>
        </w:rPr>
        <w:t xml:space="preserve"> </w:t>
      </w:r>
    </w:p>
    <w:p w14:paraId="01A59666" w14:textId="77777777" w:rsidR="007C36E3" w:rsidRPr="00A47DAC" w:rsidRDefault="007C36E3" w:rsidP="00FC5F09">
      <w:pPr>
        <w:jc w:val="both"/>
        <w:rPr>
          <w:sz w:val="22"/>
          <w:szCs w:val="22"/>
        </w:rPr>
      </w:pPr>
    </w:p>
    <w:p w14:paraId="4887791B" w14:textId="77777777" w:rsidR="007C36E3" w:rsidRPr="00A47DAC" w:rsidRDefault="007C36E3" w:rsidP="00FC5F09">
      <w:pPr>
        <w:jc w:val="both"/>
        <w:rPr>
          <w:sz w:val="22"/>
          <w:szCs w:val="22"/>
        </w:rPr>
      </w:pPr>
    </w:p>
    <w:p w14:paraId="30DAF40D" w14:textId="5EAB15ED" w:rsidR="007C36E3" w:rsidRPr="00A47DAC" w:rsidRDefault="00D7397B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>ESTRUTURA DA REUNIÃO</w:t>
      </w:r>
    </w:p>
    <w:p w14:paraId="5AD159B5" w14:textId="77777777" w:rsidR="007C36E3" w:rsidRPr="00A47DAC" w:rsidRDefault="007C36E3" w:rsidP="007C36E3">
      <w:pPr>
        <w:jc w:val="both"/>
        <w:rPr>
          <w:color w:val="000000" w:themeColor="text1"/>
          <w:sz w:val="22"/>
          <w:szCs w:val="22"/>
        </w:rPr>
      </w:pPr>
    </w:p>
    <w:p w14:paraId="2C6B5D6E" w14:textId="0FDFBFE9" w:rsidR="007C36E3" w:rsidRPr="00A47DAC" w:rsidRDefault="00D7397B" w:rsidP="00FC5F09">
      <w:pPr>
        <w:ind w:firstLine="720"/>
        <w:jc w:val="both"/>
        <w:rPr>
          <w:color w:val="000000" w:themeColor="text1"/>
          <w:sz w:val="22"/>
          <w:szCs w:val="22"/>
        </w:rPr>
      </w:pPr>
      <w:r w:rsidRPr="00A47DAC">
        <w:rPr>
          <w:color w:val="000000" w:themeColor="text1"/>
          <w:sz w:val="22"/>
          <w:szCs w:val="22"/>
        </w:rPr>
        <w:t>A reunião será constituída por sessões plenárias sobre os temas substantivos de discussão</w:t>
      </w:r>
      <w:r w:rsidR="007C36E3" w:rsidRPr="00A47DAC">
        <w:rPr>
          <w:color w:val="000000" w:themeColor="text1"/>
          <w:sz w:val="22"/>
          <w:szCs w:val="22"/>
        </w:rPr>
        <w:t xml:space="preserve">. </w:t>
      </w:r>
      <w:r w:rsidRPr="00A47DAC">
        <w:rPr>
          <w:color w:val="000000" w:themeColor="text1"/>
          <w:sz w:val="22"/>
          <w:szCs w:val="22"/>
        </w:rPr>
        <w:t>No decorrer dessas sessões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="00267457" w:rsidRPr="00A47DAC">
        <w:rPr>
          <w:color w:val="000000" w:themeColor="text1"/>
          <w:sz w:val="22"/>
          <w:szCs w:val="22"/>
        </w:rPr>
        <w:t>as Altas Autoridades de Cooperação d</w:t>
      </w:r>
      <w:r w:rsidRPr="00A47DAC">
        <w:rPr>
          <w:color w:val="000000" w:themeColor="text1"/>
          <w:sz w:val="22"/>
          <w:szCs w:val="22"/>
        </w:rPr>
        <w:t>os Estados membros discutirão os desafios existentes e compartilharão boas práticas e oportunidades para combater esses desafios</w:t>
      </w:r>
      <w:r w:rsidR="007C36E3" w:rsidRPr="00A47DAC">
        <w:rPr>
          <w:color w:val="000000" w:themeColor="text1"/>
          <w:sz w:val="22"/>
          <w:szCs w:val="22"/>
        </w:rPr>
        <w:t xml:space="preserve">. </w:t>
      </w:r>
      <w:r w:rsidRPr="00A47DAC">
        <w:rPr>
          <w:color w:val="000000" w:themeColor="text1"/>
          <w:sz w:val="22"/>
          <w:szCs w:val="22"/>
        </w:rPr>
        <w:t xml:space="preserve">Serão bem-vindas </w:t>
      </w:r>
      <w:r w:rsidR="00A32985" w:rsidRPr="00A47DAC">
        <w:rPr>
          <w:color w:val="000000" w:themeColor="text1"/>
          <w:sz w:val="22"/>
          <w:szCs w:val="22"/>
        </w:rPr>
        <w:t>a</w:t>
      </w:r>
      <w:r w:rsidRPr="00A47DAC">
        <w:rPr>
          <w:color w:val="000000" w:themeColor="text1"/>
          <w:sz w:val="22"/>
          <w:szCs w:val="22"/>
        </w:rPr>
        <w:t>o diálogo as perspectivas dos múltiplos interessados compartilhadas por representantes dos Observadores Permanentes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="002322D7" w:rsidRPr="00A47DAC">
        <w:rPr>
          <w:color w:val="000000" w:themeColor="text1"/>
          <w:sz w:val="22"/>
          <w:szCs w:val="22"/>
        </w:rPr>
        <w:t>das</w:t>
      </w:r>
      <w:r w:rsidRPr="00A47DAC">
        <w:rPr>
          <w:color w:val="000000" w:themeColor="text1"/>
          <w:sz w:val="22"/>
          <w:szCs w:val="22"/>
        </w:rPr>
        <w:t xml:space="preserve"> Instituições Financeiras de D</w:t>
      </w:r>
      <w:r w:rsidR="00B75B5A" w:rsidRPr="00A47DAC">
        <w:rPr>
          <w:color w:val="000000" w:themeColor="text1"/>
          <w:sz w:val="22"/>
          <w:szCs w:val="22"/>
        </w:rPr>
        <w:t>esenvolvimento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Pr="00A47DAC">
        <w:rPr>
          <w:color w:val="000000" w:themeColor="text1"/>
          <w:sz w:val="22"/>
          <w:szCs w:val="22"/>
        </w:rPr>
        <w:t xml:space="preserve">peritos e acadêmicos em cooperação, </w:t>
      </w:r>
      <w:r w:rsidR="00A32985" w:rsidRPr="00A47DAC">
        <w:rPr>
          <w:color w:val="000000" w:themeColor="text1"/>
          <w:sz w:val="22"/>
          <w:szCs w:val="22"/>
        </w:rPr>
        <w:t>pelas</w:t>
      </w:r>
      <w:r w:rsidRPr="00A47DAC">
        <w:rPr>
          <w:color w:val="000000" w:themeColor="text1"/>
          <w:sz w:val="22"/>
          <w:szCs w:val="22"/>
        </w:rPr>
        <w:t xml:space="preserve"> organizações internacionais e </w:t>
      </w:r>
      <w:r w:rsidR="00A32985" w:rsidRPr="00A47DAC">
        <w:rPr>
          <w:color w:val="000000" w:themeColor="text1"/>
          <w:sz w:val="22"/>
          <w:szCs w:val="22"/>
        </w:rPr>
        <w:t>pel</w:t>
      </w:r>
      <w:r w:rsidRPr="00A47DAC">
        <w:rPr>
          <w:color w:val="000000" w:themeColor="text1"/>
          <w:sz w:val="22"/>
          <w:szCs w:val="22"/>
        </w:rPr>
        <w:t xml:space="preserve">as organizações da sociedade </w:t>
      </w:r>
      <w:r w:rsidR="007C36E3" w:rsidRPr="00A47DAC">
        <w:rPr>
          <w:color w:val="000000" w:themeColor="text1"/>
          <w:sz w:val="22"/>
          <w:szCs w:val="22"/>
        </w:rPr>
        <w:t>civil. Final</w:t>
      </w:r>
      <w:r w:rsidRPr="00A47DAC">
        <w:rPr>
          <w:color w:val="000000" w:themeColor="text1"/>
          <w:sz w:val="22"/>
          <w:szCs w:val="22"/>
        </w:rPr>
        <w:t>mente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Pr="00A47DAC">
        <w:rPr>
          <w:color w:val="000000" w:themeColor="text1"/>
          <w:sz w:val="22"/>
          <w:szCs w:val="22"/>
        </w:rPr>
        <w:t xml:space="preserve">as autoridades discutirão como podem continuar trabalhando com a OEA para catalisar mudanças por meio dos mecanismos de cooperação existentes, inclusive a </w:t>
      </w:r>
      <w:r w:rsidR="006841AA" w:rsidRPr="00A47DAC">
        <w:rPr>
          <w:color w:val="222222"/>
          <w:sz w:val="22"/>
          <w:szCs w:val="22"/>
        </w:rPr>
        <w:t>AICD</w:t>
      </w:r>
      <w:r w:rsidR="007C36E3" w:rsidRPr="00A47DAC">
        <w:rPr>
          <w:color w:val="000000" w:themeColor="text1"/>
          <w:sz w:val="22"/>
          <w:szCs w:val="22"/>
        </w:rPr>
        <w:t xml:space="preserve">, </w:t>
      </w:r>
      <w:r w:rsidRPr="00A47DAC">
        <w:rPr>
          <w:color w:val="000000" w:themeColor="text1"/>
          <w:sz w:val="22"/>
          <w:szCs w:val="22"/>
        </w:rPr>
        <w:t>e identificar os próximos passos para a ação conjunta</w:t>
      </w:r>
      <w:r w:rsidR="007C36E3" w:rsidRPr="00A47DAC">
        <w:rPr>
          <w:color w:val="000000" w:themeColor="text1"/>
          <w:sz w:val="22"/>
          <w:szCs w:val="22"/>
        </w:rPr>
        <w:t>.</w:t>
      </w:r>
    </w:p>
    <w:p w14:paraId="2DEC1549" w14:textId="77777777" w:rsidR="007C36E3" w:rsidRPr="00A47DAC" w:rsidRDefault="007C36E3" w:rsidP="007C36E3">
      <w:pPr>
        <w:jc w:val="both"/>
        <w:rPr>
          <w:color w:val="000000" w:themeColor="text1"/>
          <w:sz w:val="22"/>
          <w:szCs w:val="22"/>
        </w:rPr>
      </w:pPr>
    </w:p>
    <w:p w14:paraId="02C26298" w14:textId="77777777" w:rsidR="00FC5F09" w:rsidRPr="00A47DAC" w:rsidRDefault="00FC5F09" w:rsidP="007C36E3">
      <w:pPr>
        <w:jc w:val="both"/>
        <w:rPr>
          <w:color w:val="000000" w:themeColor="text1"/>
          <w:sz w:val="22"/>
          <w:szCs w:val="22"/>
        </w:rPr>
      </w:pPr>
    </w:p>
    <w:p w14:paraId="54F96091" w14:textId="71199777" w:rsidR="007C36E3" w:rsidRPr="00A47DAC" w:rsidRDefault="00B24B4A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t xml:space="preserve">RESULTADOS ESPERADOS DA REUNIÃO </w:t>
      </w:r>
    </w:p>
    <w:p w14:paraId="7DFA8CB7" w14:textId="77777777" w:rsidR="007C36E3" w:rsidRPr="00A47DAC" w:rsidRDefault="007C36E3" w:rsidP="007C36E3">
      <w:pPr>
        <w:jc w:val="both"/>
        <w:rPr>
          <w:sz w:val="22"/>
          <w:szCs w:val="22"/>
        </w:rPr>
      </w:pPr>
    </w:p>
    <w:p w14:paraId="0FF533DB" w14:textId="3F79812E" w:rsidR="007C36E3" w:rsidRPr="00A47DAC" w:rsidRDefault="00B24B4A" w:rsidP="00FC5F09">
      <w:pPr>
        <w:ind w:firstLine="720"/>
        <w:jc w:val="both"/>
        <w:rPr>
          <w:sz w:val="22"/>
          <w:szCs w:val="22"/>
        </w:rPr>
      </w:pPr>
      <w:r w:rsidRPr="00A47DAC">
        <w:rPr>
          <w:sz w:val="22"/>
          <w:szCs w:val="22"/>
        </w:rPr>
        <w:t xml:space="preserve">A reunião terá como resultado a elaboração de um Plano de Ação para a Cooperação </w:t>
      </w:r>
      <w:r w:rsidR="007C36E3" w:rsidRPr="00A47DAC">
        <w:rPr>
          <w:sz w:val="22"/>
          <w:szCs w:val="22"/>
        </w:rPr>
        <w:t xml:space="preserve">2024-2027. </w:t>
      </w:r>
      <w:r w:rsidRPr="00A47DAC">
        <w:rPr>
          <w:sz w:val="22"/>
          <w:szCs w:val="22"/>
        </w:rPr>
        <w:t xml:space="preserve">O plano, enriquecido por discussões aprofundadas entre os </w:t>
      </w:r>
      <w:r w:rsidR="00141396" w:rsidRPr="00A47DAC">
        <w:rPr>
          <w:sz w:val="22"/>
          <w:szCs w:val="22"/>
        </w:rPr>
        <w:t xml:space="preserve">Estados membros </w:t>
      </w:r>
      <w:r w:rsidRPr="00A47DAC">
        <w:rPr>
          <w:sz w:val="22"/>
          <w:szCs w:val="22"/>
        </w:rPr>
        <w:t>e interessados relevantes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>identificará as diferentes modalidades de cooperação em curso na região e esboçará ações concretas para efetivamente combater os desafios da cooperação abordados durante a reunião</w:t>
      </w:r>
      <w:r w:rsidR="007C36E3" w:rsidRPr="00A47DAC">
        <w:rPr>
          <w:sz w:val="22"/>
          <w:szCs w:val="22"/>
        </w:rPr>
        <w:t xml:space="preserve">. </w:t>
      </w:r>
      <w:r w:rsidRPr="00A47DAC">
        <w:rPr>
          <w:sz w:val="22"/>
          <w:szCs w:val="22"/>
        </w:rPr>
        <w:t xml:space="preserve">O plano especificará os próximos passos e ajudará a coordenar ações de curto e médio prazo para a Junta </w:t>
      </w:r>
      <w:r w:rsidRPr="00A47DAC">
        <w:rPr>
          <w:sz w:val="22"/>
          <w:szCs w:val="22"/>
        </w:rPr>
        <w:lastRenderedPageBreak/>
        <w:t xml:space="preserve">Diretora da </w:t>
      </w:r>
      <w:r w:rsidR="006841AA" w:rsidRPr="00A47DAC">
        <w:rPr>
          <w:sz w:val="22"/>
          <w:szCs w:val="22"/>
        </w:rPr>
        <w:t>AICD</w:t>
      </w:r>
      <w:r w:rsidR="007C36E3" w:rsidRPr="00A47DAC">
        <w:rPr>
          <w:sz w:val="22"/>
          <w:szCs w:val="22"/>
        </w:rPr>
        <w:t xml:space="preserve">, </w:t>
      </w:r>
      <w:r w:rsidRPr="00A47DAC">
        <w:rPr>
          <w:sz w:val="22"/>
          <w:szCs w:val="22"/>
        </w:rPr>
        <w:t xml:space="preserve">posicionando estrategicamente a </w:t>
      </w:r>
      <w:r w:rsidR="00AC755B" w:rsidRPr="00A47DAC">
        <w:rPr>
          <w:sz w:val="22"/>
          <w:szCs w:val="22"/>
        </w:rPr>
        <w:t>OEA</w:t>
      </w:r>
      <w:r w:rsidR="007C36E3" w:rsidRPr="00A47DAC">
        <w:rPr>
          <w:sz w:val="22"/>
          <w:szCs w:val="22"/>
        </w:rPr>
        <w:t xml:space="preserve">/SEDI </w:t>
      </w:r>
      <w:r w:rsidRPr="00A47DAC">
        <w:rPr>
          <w:sz w:val="22"/>
          <w:szCs w:val="22"/>
        </w:rPr>
        <w:t xml:space="preserve">para efetivamente impulsionar a cooperação para o </w:t>
      </w:r>
      <w:r w:rsidR="00B75B5A" w:rsidRPr="00A47DAC">
        <w:rPr>
          <w:sz w:val="22"/>
          <w:szCs w:val="22"/>
        </w:rPr>
        <w:t xml:space="preserve">desenvolvimento </w:t>
      </w:r>
      <w:r w:rsidRPr="00A47DAC">
        <w:rPr>
          <w:sz w:val="22"/>
          <w:szCs w:val="22"/>
        </w:rPr>
        <w:t>na região</w:t>
      </w:r>
      <w:r w:rsidR="007C36E3" w:rsidRPr="00A47DAC">
        <w:rPr>
          <w:sz w:val="22"/>
          <w:szCs w:val="22"/>
        </w:rPr>
        <w:t>.</w:t>
      </w:r>
    </w:p>
    <w:p w14:paraId="4CD31746" w14:textId="77777777" w:rsidR="007C36E3" w:rsidRPr="00A47DAC" w:rsidRDefault="007C36E3" w:rsidP="007C36E3">
      <w:pPr>
        <w:ind w:firstLine="360"/>
        <w:jc w:val="both"/>
        <w:rPr>
          <w:sz w:val="22"/>
          <w:szCs w:val="22"/>
        </w:rPr>
      </w:pPr>
    </w:p>
    <w:p w14:paraId="5930B38B" w14:textId="77777777" w:rsidR="007C36E3" w:rsidRPr="00A47DAC" w:rsidRDefault="007C36E3" w:rsidP="007C36E3">
      <w:pPr>
        <w:rPr>
          <w:b/>
          <w:bCs/>
          <w:color w:val="000000" w:themeColor="text1"/>
          <w:sz w:val="22"/>
          <w:szCs w:val="22"/>
        </w:rPr>
      </w:pPr>
      <w:r w:rsidRPr="00A47DAC">
        <w:rPr>
          <w:b/>
          <w:bCs/>
          <w:color w:val="000000" w:themeColor="text1"/>
        </w:rPr>
        <w:br w:type="page"/>
      </w:r>
    </w:p>
    <w:p w14:paraId="3C64B08A" w14:textId="21BE8D43" w:rsidR="007C36E3" w:rsidRPr="00A47DAC" w:rsidRDefault="00C05A5E" w:rsidP="007C36E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A47DAC">
        <w:rPr>
          <w:rFonts w:ascii="Times New Roman" w:hAnsi="Times New Roman"/>
          <w:b/>
          <w:bCs/>
          <w:color w:val="000000" w:themeColor="text1"/>
        </w:rPr>
        <w:lastRenderedPageBreak/>
        <w:t>PROPOSTA DE CALENDÁRIO</w:t>
      </w:r>
    </w:p>
    <w:p w14:paraId="7DD57E30" w14:textId="77777777" w:rsidR="007C36E3" w:rsidRPr="00A47DAC" w:rsidRDefault="007C36E3" w:rsidP="007C36E3">
      <w:pPr>
        <w:ind w:firstLine="36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8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5885"/>
      </w:tblGrid>
      <w:tr w:rsidR="007C36E3" w:rsidRPr="00A47DAC" w14:paraId="5C9DE960" w14:textId="77777777" w:rsidTr="009F148F">
        <w:trPr>
          <w:trHeight w:val="66"/>
        </w:trPr>
        <w:tc>
          <w:tcPr>
            <w:tcW w:w="90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6F266" w14:textId="64DD83EF" w:rsidR="007C36E3" w:rsidRPr="00A47DAC" w:rsidRDefault="007C36E3" w:rsidP="009F148F">
            <w:pPr>
              <w:pStyle w:val="ListParagraph"/>
              <w:keepNext/>
              <w:keepLines/>
              <w:tabs>
                <w:tab w:val="left" w:pos="360"/>
              </w:tabs>
              <w:spacing w:after="0" w:line="240" w:lineRule="auto"/>
              <w:ind w:left="25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</w:t>
            </w:r>
            <w:r w:rsidR="00C05A5E"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a 1: </w:t>
            </w:r>
            <w:r w:rsidR="00C05A5E"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Quinta-feira</w:t>
            </w:r>
            <w:r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="00C05A5E"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18 de abril de </w:t>
            </w:r>
            <w:r w:rsidRPr="00A47D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2024</w:t>
            </w:r>
          </w:p>
        </w:tc>
      </w:tr>
      <w:tr w:rsidR="007C36E3" w:rsidRPr="00A47DAC" w14:paraId="3F6A3B7F" w14:textId="77777777" w:rsidTr="009F148F">
        <w:trPr>
          <w:trHeight w:val="557"/>
        </w:trPr>
        <w:tc>
          <w:tcPr>
            <w:tcW w:w="1710" w:type="dxa"/>
            <w:tcBorders>
              <w:top w:val="single" w:sz="4" w:space="0" w:color="auto"/>
            </w:tcBorders>
          </w:tcPr>
          <w:p w14:paraId="310EFC2B" w14:textId="02881EEC" w:rsidR="007C36E3" w:rsidRPr="00A47DAC" w:rsidRDefault="00C05A5E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Sessão da manhã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ECC481" w14:textId="2D703FFD" w:rsidR="007C36E3" w:rsidRPr="00A47DAC" w:rsidRDefault="007C36E3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9</w:t>
            </w:r>
            <w:r w:rsidR="00C05A5E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00 -13</w:t>
            </w:r>
            <w:r w:rsidR="00C05A5E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00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643B5C42" w14:textId="5CEB2726" w:rsidR="007C36E3" w:rsidRPr="00A47DAC" w:rsidRDefault="00C05A5E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>Sessão de abertura</w:t>
            </w:r>
          </w:p>
          <w:p w14:paraId="544F302F" w14:textId="11D7AD12" w:rsidR="007C36E3" w:rsidRPr="00A47DAC" w:rsidRDefault="00C05A5E" w:rsidP="009F148F">
            <w:pPr>
              <w:pStyle w:val="ListParagraph"/>
              <w:keepNext/>
              <w:keepLines/>
              <w:tabs>
                <w:tab w:val="left" w:pos="360"/>
              </w:tabs>
              <w:spacing w:after="0" w:line="240" w:lineRule="auto"/>
              <w:ind w:left="25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Discursos de boas-vindas</w:t>
            </w:r>
          </w:p>
          <w:p w14:paraId="7CF85D9A" w14:textId="75AEEAD7" w:rsidR="007C36E3" w:rsidRPr="00A47DAC" w:rsidRDefault="00C05A5E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>Sessão plenária</w:t>
            </w:r>
            <w:r w:rsidR="007C36E3"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 1:</w:t>
            </w:r>
          </w:p>
          <w:p w14:paraId="5F2BD7AD" w14:textId="47CA0F3A" w:rsidR="007C36E3" w:rsidRPr="00A47DAC" w:rsidRDefault="002A22FE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Eleição processual da Presidência da reunião e aprovação dos respectivos agenda e calendário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FFDF612" w14:textId="73E13608" w:rsidR="007C36E3" w:rsidRPr="00A47DAC" w:rsidRDefault="002A22FE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 xml:space="preserve">Apresentação do relatório da </w:t>
            </w:r>
            <w:r w:rsidR="00AC755B" w:rsidRPr="00A47DAC">
              <w:rPr>
                <w:rFonts w:ascii="Times New Roman" w:hAnsi="Times New Roman" w:cs="Times New Roman"/>
                <w:color w:val="000000"/>
              </w:rPr>
              <w:t>OEA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 xml:space="preserve">/SEDI </w:t>
            </w:r>
            <w:r w:rsidRPr="00A47DAC">
              <w:rPr>
                <w:rFonts w:ascii="Times New Roman" w:hAnsi="Times New Roman" w:cs="Times New Roman"/>
                <w:color w:val="000000"/>
              </w:rPr>
              <w:t xml:space="preserve">sobre cooperação para o </w:t>
            </w:r>
            <w:r w:rsidR="00B75B5A" w:rsidRPr="00A47DAC">
              <w:rPr>
                <w:rFonts w:ascii="Times New Roman" w:hAnsi="Times New Roman" w:cs="Times New Roman"/>
                <w:color w:val="000000"/>
              </w:rPr>
              <w:t>desenvolvimento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CD5CB6F" w14:textId="26172094" w:rsidR="007C36E3" w:rsidRPr="00A47DAC" w:rsidRDefault="002A22FE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Sessão plenária </w:t>
            </w:r>
            <w:r w:rsidR="007C36E3" w:rsidRPr="00A47DAC">
              <w:rPr>
                <w:rFonts w:ascii="Times New Roman" w:hAnsi="Times New Roman" w:cs="Times New Roman"/>
                <w:color w:val="000000"/>
                <w:sz w:val="22"/>
              </w:rPr>
              <w:t>2: DI</w:t>
            </w: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ÁLOGO DE ALTAS AUTORIDADES </w:t>
            </w:r>
          </w:p>
          <w:p w14:paraId="70EA3252" w14:textId="726FD9A4" w:rsidR="007C36E3" w:rsidRPr="00A47DAC" w:rsidRDefault="007C36E3" w:rsidP="009F148F">
            <w:pPr>
              <w:keepNext/>
              <w:keepLines/>
              <w:tabs>
                <w:tab w:val="left" w:pos="255"/>
              </w:tabs>
              <w:jc w:val="both"/>
              <w:outlineLvl w:val="0"/>
              <w:rPr>
                <w:rFonts w:ascii="Times New Roman" w:hAnsi="Times New Roman"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hAnsi="Times New Roman"/>
                <w:i/>
                <w:iCs/>
                <w:color w:val="000000"/>
                <w:sz w:val="22"/>
              </w:rPr>
              <w:t>Otimiz</w:t>
            </w:r>
            <w:r w:rsidR="002A22FE" w:rsidRPr="00A47DAC">
              <w:rPr>
                <w:rFonts w:ascii="Times New Roman" w:hAnsi="Times New Roman"/>
                <w:i/>
                <w:iCs/>
                <w:color w:val="000000"/>
                <w:sz w:val="22"/>
              </w:rPr>
              <w:t xml:space="preserve">ando a cooperação e as parcerias para o desenvolvimento nas </w:t>
            </w:r>
            <w:r w:rsidR="00AC755B" w:rsidRPr="00A47DAC">
              <w:rPr>
                <w:rFonts w:ascii="Times New Roman" w:hAnsi="Times New Roman"/>
                <w:i/>
                <w:iCs/>
                <w:color w:val="000000"/>
                <w:sz w:val="22"/>
              </w:rPr>
              <w:t>Américas</w:t>
            </w:r>
            <w:r w:rsidR="00A93975" w:rsidRPr="00A47DAC">
              <w:rPr>
                <w:rFonts w:ascii="Times New Roman" w:hAnsi="Times New Roman"/>
                <w:i/>
                <w:iCs/>
                <w:color w:val="000000"/>
                <w:sz w:val="22"/>
              </w:rPr>
              <w:t xml:space="preserve"> </w:t>
            </w:r>
          </w:p>
          <w:p w14:paraId="63995B30" w14:textId="4233B46A" w:rsidR="007C36E3" w:rsidRPr="00A47DAC" w:rsidRDefault="007C36E3" w:rsidP="009F148F">
            <w:pPr>
              <w:pStyle w:val="ListParagraph"/>
              <w:keepNext/>
              <w:keepLines/>
              <w:tabs>
                <w:tab w:val="left" w:pos="255"/>
              </w:tabs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1.</w:t>
            </w:r>
            <w:r w:rsidRPr="00A47DAC">
              <w:rPr>
                <w:rFonts w:ascii="Times New Roman" w:hAnsi="Times New Roman" w:cs="Times New Roman"/>
                <w:color w:val="000000"/>
              </w:rPr>
              <w:tab/>
            </w:r>
            <w:r w:rsidR="002A22FE" w:rsidRPr="00A47DAC">
              <w:rPr>
                <w:rFonts w:ascii="Times New Roman" w:hAnsi="Times New Roman" w:cs="Times New Roman"/>
                <w:color w:val="000000"/>
              </w:rPr>
              <w:t>Melhoramento das estruturas de governo para a cooperação eficaz</w:t>
            </w:r>
            <w:r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D4C33C1" w14:textId="16B33691" w:rsidR="007C36E3" w:rsidRPr="00A47DAC" w:rsidRDefault="007C36E3" w:rsidP="009F148F">
            <w:pPr>
              <w:pStyle w:val="ListParagraph"/>
              <w:keepNext/>
              <w:keepLines/>
              <w:tabs>
                <w:tab w:val="left" w:pos="255"/>
              </w:tabs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/>
                <w:color w:val="000000"/>
              </w:rPr>
              <w:t>2</w:t>
            </w:r>
            <w:r w:rsidRPr="00A47DAC">
              <w:rPr>
                <w:rFonts w:ascii="Times New Roman" w:hAnsi="Times New Roman" w:cs="Times New Roman"/>
                <w:color w:val="000000"/>
              </w:rPr>
              <w:t>.</w:t>
            </w:r>
            <w:r w:rsidRPr="00A47DAC">
              <w:rPr>
                <w:rFonts w:ascii="Times New Roman" w:hAnsi="Times New Roman" w:cs="Times New Roman"/>
                <w:color w:val="000000"/>
              </w:rPr>
              <w:tab/>
            </w:r>
            <w:r w:rsidR="002A22FE" w:rsidRPr="00A47DAC">
              <w:rPr>
                <w:rFonts w:ascii="Times New Roman" w:hAnsi="Times New Roman"/>
                <w:color w:val="000000"/>
              </w:rPr>
              <w:t>Captação</w:t>
            </w:r>
            <w:r w:rsidRPr="00A47DAC">
              <w:rPr>
                <w:rFonts w:ascii="Times New Roman" w:hAnsi="Times New Roman"/>
                <w:color w:val="000000"/>
              </w:rPr>
              <w:t xml:space="preserve">, </w:t>
            </w:r>
            <w:r w:rsidR="002A22FE" w:rsidRPr="00A47DAC">
              <w:rPr>
                <w:rFonts w:ascii="Times New Roman" w:hAnsi="Times New Roman"/>
                <w:color w:val="000000"/>
              </w:rPr>
              <w:t xml:space="preserve">compilação e comunicação de novas necessidades de cooperação </w:t>
            </w:r>
            <w:r w:rsidR="002A22FE" w:rsidRPr="00A47DAC">
              <w:rPr>
                <w:rFonts w:ascii="Times New Roman" w:hAnsi="Times New Roman"/>
              </w:rPr>
              <w:t>para atenção e ação.</w:t>
            </w:r>
            <w:r w:rsidR="00A93975" w:rsidRPr="00A47DA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C36E3" w:rsidRPr="00A47DAC" w14:paraId="1B2F4901" w14:textId="77777777" w:rsidTr="009F148F">
        <w:trPr>
          <w:trHeight w:val="177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9793C71" w14:textId="5535E23C" w:rsidR="007C36E3" w:rsidRPr="00A47DAC" w:rsidRDefault="002A22FE" w:rsidP="009F148F">
            <w:pPr>
              <w:keepNext/>
              <w:keepLines/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 xml:space="preserve">Intervalo </w:t>
            </w:r>
            <w:r w:rsidR="00255BE4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de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 xml:space="preserve"> almoço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B10BBED" w14:textId="71939827" w:rsidR="007C36E3" w:rsidRPr="00A47DAC" w:rsidRDefault="007C36E3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13</w:t>
            </w:r>
            <w:r w:rsidR="002322D7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 xml:space="preserve">00 </w:t>
            </w:r>
            <w:r w:rsidR="002322D7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–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 xml:space="preserve"> 14</w:t>
            </w:r>
            <w:r w:rsidR="002322D7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5885" w:type="dxa"/>
            <w:shd w:val="clear" w:color="auto" w:fill="F2F2F2" w:themeFill="background1" w:themeFillShade="F2"/>
            <w:vAlign w:val="center"/>
          </w:tcPr>
          <w:p w14:paraId="7C065D1E" w14:textId="77777777" w:rsidR="007C36E3" w:rsidRPr="00A47DAC" w:rsidRDefault="007C36E3" w:rsidP="009F148F">
            <w:pPr>
              <w:keepNext/>
              <w:keepLines/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7C36E3" w:rsidRPr="00A47DAC" w14:paraId="6E8137DF" w14:textId="77777777" w:rsidTr="009F148F">
        <w:trPr>
          <w:trHeight w:val="414"/>
        </w:trPr>
        <w:tc>
          <w:tcPr>
            <w:tcW w:w="1710" w:type="dxa"/>
          </w:tcPr>
          <w:p w14:paraId="00105DA5" w14:textId="3612B237" w:rsidR="007C36E3" w:rsidRPr="00A47DAC" w:rsidRDefault="002A22FE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Sessão da tarde</w:t>
            </w:r>
          </w:p>
        </w:tc>
        <w:tc>
          <w:tcPr>
            <w:tcW w:w="1440" w:type="dxa"/>
          </w:tcPr>
          <w:p w14:paraId="0EE531DA" w14:textId="1B9A4AD9" w:rsidR="007C36E3" w:rsidRPr="00A47DAC" w:rsidRDefault="007C36E3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14</w:t>
            </w:r>
            <w:r w:rsidR="002322D7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00 </w:t>
            </w:r>
            <w:r w:rsidR="002322D7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–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17</w:t>
            </w:r>
            <w:r w:rsidR="002322D7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5885" w:type="dxa"/>
          </w:tcPr>
          <w:p w14:paraId="09B62070" w14:textId="0C45B45E" w:rsidR="007C36E3" w:rsidRPr="00A47DAC" w:rsidRDefault="002A22FE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>Sessão plenária</w:t>
            </w:r>
            <w:r w:rsidR="007C36E3"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 3:</w:t>
            </w:r>
          </w:p>
          <w:p w14:paraId="2B071836" w14:textId="7686C233" w:rsidR="007C36E3" w:rsidRPr="00A47DAC" w:rsidRDefault="007C36E3" w:rsidP="009F148F">
            <w:pPr>
              <w:pStyle w:val="ListParagraph"/>
              <w:keepNext/>
              <w:keepLines/>
              <w:tabs>
                <w:tab w:val="left" w:pos="255"/>
              </w:tabs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3.</w:t>
            </w:r>
            <w:r w:rsidRPr="00A47DAC">
              <w:rPr>
                <w:rFonts w:ascii="Times New Roman" w:hAnsi="Times New Roman" w:cs="Times New Roman"/>
                <w:color w:val="000000"/>
              </w:rPr>
              <w:tab/>
              <w:t>Promo</w:t>
            </w:r>
            <w:r w:rsidR="00A32985" w:rsidRPr="00A47DAC">
              <w:rPr>
                <w:rFonts w:ascii="Times New Roman" w:hAnsi="Times New Roman" w:cs="Times New Roman"/>
                <w:color w:val="000000"/>
              </w:rPr>
              <w:t xml:space="preserve">ção da </w:t>
            </w:r>
            <w:r w:rsidR="002A22FE" w:rsidRPr="00A47DAC">
              <w:rPr>
                <w:rFonts w:ascii="Times New Roman" w:hAnsi="Times New Roman" w:cs="Times New Roman"/>
                <w:color w:val="000000"/>
              </w:rPr>
              <w:t>coerência entre os sistemas nacionais, regionais e internacionais de prestação de informações</w:t>
            </w:r>
          </w:p>
          <w:p w14:paraId="4A38A7C0" w14:textId="5B1A621E" w:rsidR="007C36E3" w:rsidRPr="00A47DAC" w:rsidRDefault="007C36E3" w:rsidP="009F148F">
            <w:pPr>
              <w:pStyle w:val="ListParagraph"/>
              <w:keepNext/>
              <w:keepLines/>
              <w:tabs>
                <w:tab w:val="left" w:pos="255"/>
              </w:tabs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4.</w:t>
            </w:r>
            <w:r w:rsidRPr="00A47DAC">
              <w:rPr>
                <w:rFonts w:ascii="Times New Roman" w:hAnsi="Times New Roman" w:cs="Times New Roman"/>
                <w:color w:val="000000"/>
              </w:rPr>
              <w:tab/>
            </w:r>
            <w:r w:rsidR="00A32985" w:rsidRPr="00A47DAC">
              <w:rPr>
                <w:rFonts w:ascii="Times New Roman" w:hAnsi="Times New Roman" w:cs="Times New Roman"/>
                <w:color w:val="000000"/>
              </w:rPr>
              <w:t>Otimização d</w:t>
            </w:r>
            <w:r w:rsidR="00875C82">
              <w:rPr>
                <w:rFonts w:ascii="Times New Roman" w:hAnsi="Times New Roman" w:cs="Times New Roman"/>
                <w:color w:val="000000"/>
              </w:rPr>
              <w:t xml:space="preserve">e enfoques nacionais efetivos para a realização dos Objetivos de Desenvolvimento Sustentável (ODS) como meio </w:t>
            </w:r>
            <w:r w:rsidR="002A22FE" w:rsidRPr="00A47DAC">
              <w:rPr>
                <w:rFonts w:ascii="Times New Roman" w:hAnsi="Times New Roman" w:cs="Times New Roman"/>
                <w:color w:val="000000"/>
              </w:rPr>
              <w:t>de cooperação</w:t>
            </w:r>
            <w:r w:rsidRPr="00A47D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885A19" w14:textId="14D844ED" w:rsidR="007C36E3" w:rsidRPr="00A47DAC" w:rsidRDefault="002A22FE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Sessão plenária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 xml:space="preserve"> 4:</w:t>
            </w:r>
          </w:p>
          <w:p w14:paraId="5BF559C1" w14:textId="291D5FE9" w:rsidR="007C36E3" w:rsidRPr="00A47DAC" w:rsidRDefault="007C36E3" w:rsidP="009F148F">
            <w:pPr>
              <w:pStyle w:val="ListParagraph"/>
              <w:keepNext/>
              <w:keepLines/>
              <w:tabs>
                <w:tab w:val="left" w:pos="255"/>
              </w:tabs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5.</w:t>
            </w:r>
            <w:r w:rsidRPr="00A47DAC">
              <w:rPr>
                <w:rFonts w:ascii="Times New Roman" w:hAnsi="Times New Roman" w:cs="Times New Roman"/>
                <w:color w:val="000000"/>
              </w:rPr>
              <w:tab/>
            </w:r>
            <w:r w:rsidR="002A22FE" w:rsidRPr="00A47DAC">
              <w:rPr>
                <w:rFonts w:ascii="Times New Roman" w:hAnsi="Times New Roman" w:cs="Times New Roman"/>
                <w:color w:val="000000"/>
              </w:rPr>
              <w:t xml:space="preserve">Eliminação das lacunas de financiamento/crédito para a cooperação para o </w:t>
            </w:r>
            <w:r w:rsidR="00B75B5A" w:rsidRPr="00A47DAC">
              <w:rPr>
                <w:rFonts w:ascii="Times New Roman" w:hAnsi="Times New Roman" w:cs="Times New Roman"/>
                <w:color w:val="000000"/>
              </w:rPr>
              <w:t>desenvolvimento</w:t>
            </w:r>
          </w:p>
        </w:tc>
      </w:tr>
      <w:tr w:rsidR="007C36E3" w:rsidRPr="00A47DAC" w14:paraId="10508440" w14:textId="77777777" w:rsidTr="009F148F">
        <w:trPr>
          <w:trHeight w:val="157"/>
        </w:trPr>
        <w:tc>
          <w:tcPr>
            <w:tcW w:w="90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96264" w14:textId="3F431D12" w:rsidR="007C36E3" w:rsidRPr="00A47DAC" w:rsidRDefault="007C36E3" w:rsidP="009F148F">
            <w:pPr>
              <w:keepNext/>
              <w:keepLines/>
              <w:tabs>
                <w:tab w:val="left" w:pos="36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D</w:t>
            </w:r>
            <w:r w:rsidR="00255BE4"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ia</w:t>
            </w:r>
            <w:r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2: </w:t>
            </w:r>
            <w:r w:rsidR="00255BE4"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Sexta-feira</w:t>
            </w:r>
            <w:r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r w:rsidR="00255BE4"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19 de abril de </w:t>
            </w:r>
            <w:r w:rsidRPr="00A47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2024 </w:t>
            </w:r>
          </w:p>
        </w:tc>
      </w:tr>
      <w:tr w:rsidR="007C36E3" w:rsidRPr="00A47DAC" w14:paraId="5397C55D" w14:textId="77777777" w:rsidTr="009F148F">
        <w:trPr>
          <w:trHeight w:val="147"/>
        </w:trPr>
        <w:tc>
          <w:tcPr>
            <w:tcW w:w="1710" w:type="dxa"/>
            <w:tcBorders>
              <w:top w:val="single" w:sz="4" w:space="0" w:color="auto"/>
            </w:tcBorders>
          </w:tcPr>
          <w:p w14:paraId="7BEE50B5" w14:textId="6E24A1E5" w:rsidR="007C36E3" w:rsidRPr="00A47DAC" w:rsidRDefault="00255BE4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Sessão da manhã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9B1835" w14:textId="35036E4F" w:rsidR="007C36E3" w:rsidRPr="00A47DAC" w:rsidRDefault="007C36E3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9</w:t>
            </w:r>
            <w:r w:rsidR="00255BE4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00-13</w:t>
            </w:r>
            <w:r w:rsidR="00255BE4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00 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58FC64D2" w14:textId="3DF717B6" w:rsidR="007C36E3" w:rsidRPr="00A47DAC" w:rsidRDefault="00255BE4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Sessão plenária </w:t>
            </w:r>
            <w:r w:rsidR="007C36E3"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5: </w:t>
            </w:r>
          </w:p>
          <w:p w14:paraId="65B4B5A3" w14:textId="5FC6511C" w:rsidR="007C36E3" w:rsidRPr="00A47DAC" w:rsidRDefault="007C36E3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Di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álogo entre os Estados membros da </w:t>
            </w:r>
            <w:r w:rsidR="00AC755B" w:rsidRPr="00A47DAC">
              <w:rPr>
                <w:rFonts w:ascii="Times New Roman" w:hAnsi="Times New Roman" w:cs="Times New Roman"/>
                <w:color w:val="000000"/>
              </w:rPr>
              <w:t>OEA</w:t>
            </w:r>
            <w:r w:rsidR="00A93975" w:rsidRPr="00A47D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>e os Estados Observadores Permanentes</w:t>
            </w:r>
            <w:r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0A9225A" w14:textId="07BB1267" w:rsidR="007C36E3" w:rsidRPr="00A47DAC" w:rsidRDefault="007C36E3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Di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álogo entre os Estados membros da </w:t>
            </w:r>
            <w:r w:rsidR="00AC755B" w:rsidRPr="00A47DAC">
              <w:rPr>
                <w:rFonts w:ascii="Times New Roman" w:hAnsi="Times New Roman" w:cs="Times New Roman"/>
                <w:color w:val="000000"/>
              </w:rPr>
              <w:t>OEA</w:t>
            </w:r>
            <w:r w:rsidRPr="00A47DA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o setor privado, as </w:t>
            </w:r>
            <w:r w:rsidR="00934C96" w:rsidRPr="00A47DAC">
              <w:rPr>
                <w:rFonts w:ascii="Times New Roman" w:hAnsi="Times New Roman" w:cs="Times New Roman"/>
                <w:color w:val="000000"/>
              </w:rPr>
              <w:t>I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nstituições </w:t>
            </w:r>
            <w:r w:rsidR="00934C96" w:rsidRPr="00A47DAC">
              <w:rPr>
                <w:rFonts w:ascii="Times New Roman" w:hAnsi="Times New Roman" w:cs="Times New Roman"/>
                <w:color w:val="000000"/>
              </w:rPr>
              <w:t>F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inanceiras de </w:t>
            </w:r>
            <w:r w:rsidR="00934C96" w:rsidRPr="00A47DAC">
              <w:rPr>
                <w:rFonts w:ascii="Times New Roman" w:hAnsi="Times New Roman" w:cs="Times New Roman"/>
                <w:color w:val="000000"/>
              </w:rPr>
              <w:t>D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esenvolvimento </w:t>
            </w:r>
            <w:r w:rsidR="00934C96" w:rsidRPr="00A47DAC">
              <w:rPr>
                <w:rFonts w:ascii="Times New Roman" w:hAnsi="Times New Roman" w:cs="Times New Roman"/>
                <w:color w:val="000000"/>
              </w:rPr>
              <w:t xml:space="preserve">(IFDs), as fundações </w:t>
            </w:r>
            <w:r w:rsidR="00255BE4" w:rsidRPr="00A47DAC">
              <w:rPr>
                <w:rFonts w:ascii="Times New Roman" w:hAnsi="Times New Roman" w:cs="Times New Roman"/>
                <w:color w:val="000000"/>
              </w:rPr>
              <w:t xml:space="preserve">e outros atores do </w:t>
            </w:r>
            <w:r w:rsidR="00B75B5A" w:rsidRPr="00A47DAC">
              <w:rPr>
                <w:rFonts w:ascii="Times New Roman" w:hAnsi="Times New Roman" w:cs="Times New Roman"/>
                <w:color w:val="000000"/>
              </w:rPr>
              <w:t>desenvolvimento</w:t>
            </w:r>
            <w:r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36E3" w:rsidRPr="00A47DAC" w14:paraId="477C79A1" w14:textId="77777777" w:rsidTr="009F148F">
        <w:trPr>
          <w:trHeight w:val="207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07B657E" w14:textId="58B360E1" w:rsidR="007C36E3" w:rsidRPr="00A47DAC" w:rsidRDefault="00255BE4" w:rsidP="009F148F">
            <w:pPr>
              <w:keepNext/>
              <w:keepLines/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Intervalo de almoço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8F14B0C" w14:textId="2DD85A16" w:rsidR="007C36E3" w:rsidRPr="00A47DAC" w:rsidRDefault="007C36E3" w:rsidP="009F148F">
            <w:pPr>
              <w:keepNext/>
              <w:keepLines/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13</w:t>
            </w:r>
            <w:r w:rsidR="00255BE4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00 -14</w:t>
            </w:r>
            <w:r w:rsidR="00255BE4"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5885" w:type="dxa"/>
            <w:shd w:val="clear" w:color="auto" w:fill="F2F2F2" w:themeFill="background1" w:themeFillShade="F2"/>
            <w:vAlign w:val="center"/>
          </w:tcPr>
          <w:p w14:paraId="7BD8CEA5" w14:textId="77777777" w:rsidR="007C36E3" w:rsidRPr="00A47DAC" w:rsidRDefault="007C36E3" w:rsidP="009F148F">
            <w:pPr>
              <w:pStyle w:val="ListParagraph"/>
              <w:keepNext/>
              <w:keepLines/>
              <w:tabs>
                <w:tab w:val="left" w:pos="360"/>
              </w:tabs>
              <w:spacing w:after="0" w:line="240" w:lineRule="auto"/>
              <w:ind w:left="25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6E3" w:rsidRPr="00A47DAC" w14:paraId="03DC1049" w14:textId="77777777" w:rsidTr="009F148F">
        <w:trPr>
          <w:trHeight w:val="1707"/>
        </w:trPr>
        <w:tc>
          <w:tcPr>
            <w:tcW w:w="1710" w:type="dxa"/>
          </w:tcPr>
          <w:p w14:paraId="0D52E417" w14:textId="63F234A7" w:rsidR="007C36E3" w:rsidRPr="00A47DAC" w:rsidRDefault="00255BE4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Sessão da tarde</w:t>
            </w:r>
          </w:p>
        </w:tc>
        <w:tc>
          <w:tcPr>
            <w:tcW w:w="1440" w:type="dxa"/>
          </w:tcPr>
          <w:p w14:paraId="40050E96" w14:textId="7C45B2BD" w:rsidR="007C36E3" w:rsidRPr="00A47DAC" w:rsidRDefault="007C36E3" w:rsidP="009F148F">
            <w:pPr>
              <w:keepNext/>
              <w:keepLines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14</w:t>
            </w:r>
            <w:r w:rsidR="00255BE4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00-</w:t>
            </w:r>
            <w:r w:rsidR="002322D7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7</w:t>
            </w:r>
            <w:r w:rsidR="00255BE4"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h</w:t>
            </w:r>
            <w:r w:rsidRPr="00A47DAC">
              <w:rPr>
                <w:rFonts w:ascii="Times New Roman" w:eastAsia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5885" w:type="dxa"/>
          </w:tcPr>
          <w:p w14:paraId="1D0D6E3B" w14:textId="7F019A63" w:rsidR="007C36E3" w:rsidRPr="00A47DAC" w:rsidRDefault="00255BE4" w:rsidP="009F148F">
            <w:pPr>
              <w:keepNext/>
              <w:keepLines/>
              <w:tabs>
                <w:tab w:val="left" w:pos="3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DAC">
              <w:rPr>
                <w:rFonts w:ascii="Times New Roman" w:hAnsi="Times New Roman" w:cs="Times New Roman"/>
                <w:color w:val="000000"/>
                <w:sz w:val="22"/>
              </w:rPr>
              <w:t xml:space="preserve">Sessão plenária </w:t>
            </w:r>
            <w:r w:rsidR="007C36E3" w:rsidRPr="00A47DAC">
              <w:rPr>
                <w:rFonts w:ascii="Times New Roman" w:hAnsi="Times New Roman" w:cs="Times New Roman"/>
                <w:color w:val="000000"/>
                <w:sz w:val="22"/>
              </w:rPr>
              <w:t>6:</w:t>
            </w:r>
          </w:p>
          <w:p w14:paraId="274A89D4" w14:textId="19484D48" w:rsidR="007C36E3" w:rsidRPr="00A47DAC" w:rsidRDefault="00255BE4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O caminho a seguir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7DAC">
              <w:rPr>
                <w:rFonts w:ascii="Times New Roman" w:hAnsi="Times New Roman" w:cs="Times New Roman"/>
                <w:color w:val="000000"/>
              </w:rPr>
              <w:t xml:space="preserve">Próximas medidas e ações coordenadas por meio da Junta Diretora da </w:t>
            </w:r>
            <w:r w:rsidR="006841AA" w:rsidRPr="00A47DAC">
              <w:rPr>
                <w:rFonts w:ascii="Times New Roman" w:hAnsi="Times New Roman" w:cs="Times New Roman"/>
                <w:color w:val="000000"/>
              </w:rPr>
              <w:t>AICD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1964CED" w14:textId="0266E732" w:rsidR="007C36E3" w:rsidRPr="00A47DAC" w:rsidRDefault="00255BE4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 xml:space="preserve">Determinação do país anfitrião da Quinta Reunião Especializada do 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 xml:space="preserve">CIDI </w:t>
            </w:r>
            <w:r w:rsidRPr="00A47DAC">
              <w:rPr>
                <w:rFonts w:ascii="Times New Roman" w:hAnsi="Times New Roman" w:cs="Times New Roman"/>
                <w:color w:val="000000"/>
              </w:rPr>
              <w:t>de Altas Autoridades de Cooperação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>, 2027</w:t>
            </w:r>
          </w:p>
          <w:p w14:paraId="2B6FC125" w14:textId="77777777" w:rsidR="007C36E3" w:rsidRPr="00A47DAC" w:rsidRDefault="00255BE4" w:rsidP="007C36E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255" w:hanging="2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7DAC">
              <w:rPr>
                <w:rFonts w:ascii="Times New Roman" w:hAnsi="Times New Roman" w:cs="Times New Roman"/>
                <w:color w:val="000000"/>
              </w:rPr>
              <w:t>Discursos de encerramento</w:t>
            </w:r>
            <w:r w:rsidR="007C36E3" w:rsidRPr="00A47D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64FA286" w14:textId="77777777" w:rsidR="00460D63" w:rsidRPr="00A47DAC" w:rsidRDefault="00460D63" w:rsidP="00460D63">
            <w:pPr>
              <w:keepNext/>
              <w:keepLines/>
              <w:tabs>
                <w:tab w:val="left" w:pos="255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14:paraId="2E1201CE" w14:textId="7E1279B0" w:rsidR="00460D63" w:rsidRPr="00A47DAC" w:rsidRDefault="00460D63" w:rsidP="00460D63">
            <w:pPr>
              <w:keepNext/>
              <w:keepLines/>
              <w:tabs>
                <w:tab w:val="left" w:pos="255"/>
              </w:tabs>
              <w:ind w:hanging="3118"/>
              <w:contextualSpacing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CD2B05" w14:textId="027A92CF" w:rsidR="00C85386" w:rsidRPr="006E7DFB" w:rsidRDefault="004656D3" w:rsidP="00C54324">
      <w:pPr>
        <w:jc w:val="both"/>
        <w:rPr>
          <w:color w:val="000000" w:themeColor="text1"/>
          <w:sz w:val="12"/>
          <w:szCs w:val="12"/>
          <w:highlight w:val="yellow"/>
        </w:rPr>
      </w:pPr>
      <w:r>
        <w:rPr>
          <w:sz w:val="12"/>
          <w:szCs w:val="12"/>
        </w:rPr>
        <w:t>&lt;.</w:t>
      </w:r>
      <w:r w:rsidR="006E7DFB" w:rsidRPr="00A47DAC">
        <w:rPr>
          <w:sz w:val="12"/>
          <w:szCs w:val="12"/>
        </w:rPr>
        <w:t>.</w:t>
      </w:r>
    </w:p>
    <w:sectPr w:rsidR="00C85386" w:rsidRPr="006E7DFB" w:rsidSect="006207C5"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4875" w14:textId="77777777" w:rsidR="006207C5" w:rsidRPr="00A47DAC" w:rsidRDefault="006207C5" w:rsidP="00EA37A9">
      <w:r w:rsidRPr="00A47DAC">
        <w:separator/>
      </w:r>
    </w:p>
  </w:endnote>
  <w:endnote w:type="continuationSeparator" w:id="0">
    <w:p w14:paraId="55216C5C" w14:textId="77777777" w:rsidR="006207C5" w:rsidRPr="00A47DAC" w:rsidRDefault="006207C5" w:rsidP="00EA37A9">
      <w:r w:rsidRPr="00A47D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7FBF" w14:textId="77777777" w:rsidR="006207C5" w:rsidRPr="00A47DAC" w:rsidRDefault="006207C5" w:rsidP="00EA37A9">
      <w:r w:rsidRPr="00A47DAC">
        <w:separator/>
      </w:r>
    </w:p>
  </w:footnote>
  <w:footnote w:type="continuationSeparator" w:id="0">
    <w:p w14:paraId="2065F7BE" w14:textId="77777777" w:rsidR="006207C5" w:rsidRPr="00A47DAC" w:rsidRDefault="006207C5" w:rsidP="00EA37A9">
      <w:r w:rsidRPr="00A47DAC">
        <w:continuationSeparator/>
      </w:r>
    </w:p>
  </w:footnote>
  <w:footnote w:id="1">
    <w:p w14:paraId="3A9E095E" w14:textId="1678D29F" w:rsidR="007C36E3" w:rsidRPr="003763A5" w:rsidRDefault="007C36E3" w:rsidP="007173BF">
      <w:pPr>
        <w:tabs>
          <w:tab w:val="left" w:pos="720"/>
        </w:tabs>
        <w:ind w:left="720" w:hanging="360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Pr="00A47DAC">
        <w:t>Organiza</w:t>
      </w:r>
      <w:r w:rsidR="006D51E2" w:rsidRPr="00A47DAC">
        <w:t>ção para Cooperação e Desenvolvimento Econômico</w:t>
      </w:r>
      <w:r w:rsidRPr="00A47DAC">
        <w:t xml:space="preserve"> </w:t>
      </w:r>
      <w:r w:rsidRPr="00A47DAC">
        <w:rPr>
          <w:rFonts w:eastAsia="Roboto"/>
        </w:rPr>
        <w:t xml:space="preserve">et al. 2023. </w:t>
      </w:r>
      <w:r w:rsidRPr="003763A5">
        <w:rPr>
          <w:i/>
          <w:iCs/>
          <w:lang w:val="en-US"/>
        </w:rPr>
        <w:t>Latin American Economic Outlook 2023: Investing in Sustainable Development</w:t>
      </w:r>
      <w:r w:rsidRPr="003763A5">
        <w:rPr>
          <w:lang w:val="en-US"/>
        </w:rPr>
        <w:t xml:space="preserve">. </w:t>
      </w:r>
    </w:p>
    <w:p w14:paraId="5BDA40E6" w14:textId="4345E60C" w:rsidR="007C36E3" w:rsidRPr="00AB0671" w:rsidRDefault="003763A5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 w:rsidRPr="00AB0671">
        <w:rPr>
          <w:lang w:val="en-US"/>
        </w:rPr>
        <w:tab/>
      </w:r>
      <w:hyperlink r:id="rId1" w:history="1">
        <w:r w:rsidRPr="00AB0671">
          <w:rPr>
            <w:rStyle w:val="Hyperlink"/>
            <w:rFonts w:eastAsia="Roboto"/>
            <w:lang w:val="en-US"/>
          </w:rPr>
          <w:t>https://www.oecd-ilibrary.org/development/latin-american-economic-outlook-2023_8c93ff6e-en</w:t>
        </w:r>
      </w:hyperlink>
      <w:r w:rsidR="006D51E2" w:rsidRPr="00AB0671">
        <w:rPr>
          <w:rStyle w:val="Hyperlink"/>
          <w:rFonts w:eastAsia="Roboto"/>
          <w:u w:val="none"/>
          <w:lang w:val="en-US"/>
        </w:rPr>
        <w:t>.</w:t>
      </w:r>
    </w:p>
  </w:footnote>
  <w:footnote w:id="2">
    <w:p w14:paraId="5EF8AB05" w14:textId="3434CC4B" w:rsidR="007C36E3" w:rsidRPr="003763A5" w:rsidRDefault="007C36E3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6D51E2" w:rsidRPr="00A47DAC">
        <w:t xml:space="preserve">Comissão Econômica das Nações Unidas para a América </w:t>
      </w:r>
      <w:r w:rsidRPr="00A47DAC">
        <w:t>Latin</w:t>
      </w:r>
      <w:r w:rsidR="006D51E2" w:rsidRPr="00A47DAC">
        <w:t>a</w:t>
      </w:r>
      <w:r w:rsidRPr="00A47DAC">
        <w:t xml:space="preserve"> </w:t>
      </w:r>
      <w:r w:rsidR="006D51E2" w:rsidRPr="00A47DAC">
        <w:t>e o Caribe</w:t>
      </w:r>
      <w:r w:rsidRPr="00A47DAC">
        <w:t xml:space="preserve">. </w:t>
      </w:r>
      <w:r w:rsidRPr="003763A5">
        <w:rPr>
          <w:lang w:val="en-US"/>
        </w:rPr>
        <w:t xml:space="preserve">2023. </w:t>
      </w:r>
      <w:r w:rsidRPr="003763A5">
        <w:rPr>
          <w:i/>
          <w:iCs/>
          <w:lang w:val="en-US"/>
        </w:rPr>
        <w:t>Halfway to 2030 in Latin America and the Caribbean: progress and recommendations for acceleration</w:t>
      </w:r>
      <w:r w:rsidRPr="003763A5">
        <w:rPr>
          <w:lang w:val="en-US"/>
        </w:rPr>
        <w:t>.</w:t>
      </w:r>
    </w:p>
    <w:p w14:paraId="04C5B523" w14:textId="756A3110" w:rsidR="007C36E3" w:rsidRPr="00AB0671" w:rsidRDefault="003763A5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 w:rsidRPr="00AB0671">
        <w:rPr>
          <w:lang w:val="en-US"/>
        </w:rPr>
        <w:tab/>
      </w:r>
      <w:hyperlink r:id="rId2" w:history="1">
        <w:r w:rsidRPr="00AB0671">
          <w:rPr>
            <w:rStyle w:val="Hyperlink"/>
            <w:lang w:val="en-US"/>
          </w:rPr>
          <w:t>https://www.cepal.org/en/publications/48824-halfway-2030-latin-america-and-caribbean-progress-and-recommendations</w:t>
        </w:r>
      </w:hyperlink>
      <w:r w:rsidR="006D51E2" w:rsidRPr="00AB0671">
        <w:rPr>
          <w:rStyle w:val="Hyperlink"/>
          <w:u w:val="none"/>
          <w:lang w:val="en-US"/>
        </w:rPr>
        <w:t>.</w:t>
      </w:r>
    </w:p>
  </w:footnote>
  <w:footnote w:id="3">
    <w:p w14:paraId="2FC2BCC8" w14:textId="688E2B5E" w:rsidR="007C36E3" w:rsidRPr="003763A5" w:rsidRDefault="007C36E3" w:rsidP="007173BF">
      <w:pPr>
        <w:tabs>
          <w:tab w:val="left" w:pos="720"/>
        </w:tabs>
        <w:ind w:left="720" w:hanging="360"/>
        <w:rPr>
          <w:i/>
          <w:iCs/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6D51E2" w:rsidRPr="00A47DAC">
        <w:t>Organização para Cooperação e Desenvolvimento Econômico</w:t>
      </w:r>
      <w:r w:rsidRPr="00A47DAC">
        <w:t xml:space="preserve">. </w:t>
      </w:r>
      <w:r w:rsidRPr="003763A5">
        <w:rPr>
          <w:lang w:val="en-US"/>
        </w:rPr>
        <w:t xml:space="preserve">2019. </w:t>
      </w:r>
      <w:r w:rsidRPr="003763A5">
        <w:rPr>
          <w:i/>
          <w:iCs/>
          <w:lang w:val="en-US"/>
        </w:rPr>
        <w:t>Towards people-centric public services.</w:t>
      </w:r>
    </w:p>
    <w:p w14:paraId="5CD11FEB" w14:textId="1027CE34" w:rsidR="007C36E3" w:rsidRPr="00AB0671" w:rsidRDefault="003763A5" w:rsidP="007173BF">
      <w:pPr>
        <w:tabs>
          <w:tab w:val="left" w:pos="720"/>
        </w:tabs>
        <w:ind w:left="720" w:hanging="360"/>
        <w:rPr>
          <w:lang w:val="en-US"/>
        </w:rPr>
      </w:pPr>
      <w:r w:rsidRPr="00AB0671">
        <w:rPr>
          <w:lang w:val="en-US"/>
        </w:rPr>
        <w:tab/>
      </w:r>
      <w:hyperlink r:id="rId3" w:history="1">
        <w:r w:rsidRPr="00AB0671">
          <w:rPr>
            <w:rStyle w:val="Hyperlink"/>
            <w:lang w:val="en-US"/>
          </w:rPr>
          <w:t>https://www.oecd-ilibrary.org/docserver/6c26b0ba-en.pdf?expires=1706658561&amp;id=id&amp;accname=guest&amp;checksum=C649FD120393FCF35BDA7AA07BB9A28C</w:t>
        </w:r>
      </w:hyperlink>
      <w:r w:rsidR="006D51E2" w:rsidRPr="00AB0671">
        <w:rPr>
          <w:rStyle w:val="Hyperlink"/>
          <w:u w:val="none"/>
          <w:lang w:val="en-US"/>
        </w:rPr>
        <w:t>.</w:t>
      </w:r>
    </w:p>
  </w:footnote>
  <w:footnote w:id="4">
    <w:p w14:paraId="5DC25D5A" w14:textId="312291FC" w:rsidR="007C36E3" w:rsidRPr="003763A5" w:rsidRDefault="007C36E3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3763A5">
        <w:rPr>
          <w:lang w:val="en-US"/>
        </w:rPr>
        <w:t xml:space="preserve"> </w:t>
      </w:r>
      <w:r w:rsidR="007173BF" w:rsidRPr="003763A5">
        <w:rPr>
          <w:lang w:val="en-US"/>
        </w:rPr>
        <w:tab/>
      </w:r>
      <w:r w:rsidR="006D51E2" w:rsidRPr="003763A5">
        <w:rPr>
          <w:lang w:val="en-US"/>
        </w:rPr>
        <w:t>CEPAL</w:t>
      </w:r>
      <w:r w:rsidRPr="003763A5">
        <w:rPr>
          <w:lang w:val="en-US"/>
        </w:rPr>
        <w:t xml:space="preserve">. </w:t>
      </w:r>
      <w:r w:rsidRPr="003763A5">
        <w:rPr>
          <w:i/>
          <w:iCs/>
          <w:lang w:val="en-US"/>
        </w:rPr>
        <w:t>Report on the Seminar: New Challenges and New Perspectives on International Cooperation.</w:t>
      </w:r>
      <w:r w:rsidRPr="003763A5">
        <w:rPr>
          <w:lang w:val="en-US"/>
        </w:rPr>
        <w:t xml:space="preserve"> </w:t>
      </w:r>
    </w:p>
  </w:footnote>
  <w:footnote w:id="5">
    <w:p w14:paraId="04841D84" w14:textId="09BC221D" w:rsidR="007C36E3" w:rsidRPr="003763A5" w:rsidRDefault="007C36E3" w:rsidP="007173BF">
      <w:pPr>
        <w:tabs>
          <w:tab w:val="left" w:pos="720"/>
        </w:tabs>
        <w:ind w:left="720" w:hanging="360"/>
        <w:jc w:val="both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153387" w:rsidRPr="00A47DAC">
        <w:rPr>
          <w:rFonts w:eastAsia="Roboto"/>
        </w:rPr>
        <w:t xml:space="preserve">Parceria Global para Cooperação Efetiva no Desenvolvimento </w:t>
      </w:r>
      <w:r w:rsidRPr="00A47DAC">
        <w:rPr>
          <w:rFonts w:eastAsia="Roboto"/>
        </w:rPr>
        <w:t xml:space="preserve">(GPEDC) et al. </w:t>
      </w:r>
      <w:r w:rsidRPr="003763A5">
        <w:rPr>
          <w:rFonts w:eastAsia="Roboto"/>
          <w:lang w:val="en-US"/>
        </w:rPr>
        <w:t xml:space="preserve">(2022), </w:t>
      </w:r>
      <w:r w:rsidRPr="003763A5">
        <w:rPr>
          <w:i/>
          <w:iCs/>
          <w:lang w:val="en-US"/>
        </w:rPr>
        <w:t>Rebuilding Trust Through Effective Development Cooperation</w:t>
      </w:r>
      <w:r w:rsidRPr="003763A5">
        <w:rPr>
          <w:lang w:val="en-US"/>
        </w:rPr>
        <w:t>.</w:t>
      </w:r>
    </w:p>
    <w:p w14:paraId="5B6CFFEF" w14:textId="4DDB5B50" w:rsidR="007C36E3" w:rsidRPr="00AB0671" w:rsidRDefault="003763A5" w:rsidP="007173BF">
      <w:pPr>
        <w:tabs>
          <w:tab w:val="left" w:pos="720"/>
        </w:tabs>
        <w:ind w:left="720" w:hanging="360"/>
        <w:jc w:val="both"/>
        <w:rPr>
          <w:rFonts w:eastAsia="Roboto"/>
          <w:lang w:val="en-US"/>
        </w:rPr>
      </w:pPr>
      <w:r w:rsidRPr="00AB0671">
        <w:rPr>
          <w:lang w:val="en-US"/>
        </w:rPr>
        <w:tab/>
      </w:r>
      <w:hyperlink r:id="rId4" w:history="1">
        <w:r w:rsidRPr="00AB0671">
          <w:rPr>
            <w:rStyle w:val="Hyperlink"/>
            <w:rFonts w:eastAsia="Roboto"/>
            <w:lang w:val="en-US"/>
          </w:rPr>
          <w:t>https://www.effectivecooperation.org/system/files/2022-12/GPEDC%20-%20Special%20Report%20-%20ENG_0.pdf</w:t>
        </w:r>
      </w:hyperlink>
      <w:r w:rsidR="00153387" w:rsidRPr="00AB0671">
        <w:rPr>
          <w:rStyle w:val="Hyperlink"/>
          <w:rFonts w:eastAsia="Roboto"/>
          <w:u w:val="none"/>
          <w:lang w:val="en-US"/>
        </w:rPr>
        <w:t>.</w:t>
      </w:r>
    </w:p>
  </w:footnote>
  <w:footnote w:id="6">
    <w:p w14:paraId="7FA34964" w14:textId="45628CC1" w:rsidR="007C36E3" w:rsidRPr="003763A5" w:rsidRDefault="007C36E3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153387" w:rsidRPr="00A47DAC">
        <w:t xml:space="preserve">Comissão Econômica das Nações Unidas para a América Latina e o Caribe </w:t>
      </w:r>
      <w:r w:rsidRPr="00A47DAC">
        <w:t>(</w:t>
      </w:r>
      <w:r w:rsidR="00153387" w:rsidRPr="00A47DAC">
        <w:t>CEPAL</w:t>
      </w:r>
      <w:r w:rsidRPr="00A47DAC">
        <w:t xml:space="preserve">). </w:t>
      </w:r>
      <w:r w:rsidRPr="003763A5">
        <w:rPr>
          <w:lang w:val="en-US"/>
        </w:rPr>
        <w:t xml:space="preserve">2023. </w:t>
      </w:r>
      <w:r w:rsidRPr="003763A5">
        <w:rPr>
          <w:i/>
          <w:iCs/>
          <w:lang w:val="en-US"/>
        </w:rPr>
        <w:t>First session of the Regional Conference on South-South Cooperation in Latin America and the Caribbean</w:t>
      </w:r>
      <w:r w:rsidRPr="003763A5">
        <w:rPr>
          <w:lang w:val="en-US"/>
        </w:rPr>
        <w:t xml:space="preserve">. Resolution 1(I). </w:t>
      </w:r>
      <w:hyperlink r:id="rId5" w:history="1">
        <w:r w:rsidRPr="003763A5">
          <w:rPr>
            <w:rStyle w:val="Hyperlink"/>
            <w:lang w:val="en-US"/>
          </w:rPr>
          <w:t>https://conferenciacss.cepal.org/1/sites/css1/files/23-00498_ccss.1_resolution_adopted.pdf</w:t>
        </w:r>
      </w:hyperlink>
      <w:r w:rsidR="00153387" w:rsidRPr="003763A5">
        <w:rPr>
          <w:rStyle w:val="Hyperlink"/>
          <w:u w:val="none"/>
          <w:lang w:val="en-US"/>
        </w:rPr>
        <w:t>.</w:t>
      </w:r>
      <w:r w:rsidRPr="003763A5">
        <w:rPr>
          <w:lang w:val="en-US"/>
        </w:rPr>
        <w:t xml:space="preserve"> </w:t>
      </w:r>
    </w:p>
  </w:footnote>
  <w:footnote w:id="7">
    <w:p w14:paraId="08935227" w14:textId="155D1120" w:rsidR="00D8582E" w:rsidRPr="003763A5" w:rsidRDefault="00D8582E" w:rsidP="003763A5">
      <w:pPr>
        <w:pStyle w:val="FootnoteText"/>
        <w:tabs>
          <w:tab w:val="left" w:pos="360"/>
          <w:tab w:val="left" w:pos="720"/>
        </w:tabs>
        <w:ind w:left="720" w:hanging="360"/>
        <w:rPr>
          <w:sz w:val="18"/>
          <w:szCs w:val="18"/>
        </w:rPr>
      </w:pPr>
      <w:r w:rsidRPr="003763A5">
        <w:rPr>
          <w:rStyle w:val="FootnoteReference"/>
          <w:sz w:val="18"/>
          <w:szCs w:val="18"/>
          <w:vertAlign w:val="baseline"/>
        </w:rPr>
        <w:footnoteRef/>
      </w:r>
      <w:r w:rsidRPr="003763A5">
        <w:rPr>
          <w:sz w:val="18"/>
          <w:szCs w:val="18"/>
        </w:rPr>
        <w:t xml:space="preserve"> </w:t>
      </w:r>
      <w:r w:rsidR="003763A5">
        <w:rPr>
          <w:sz w:val="18"/>
          <w:szCs w:val="18"/>
        </w:rPr>
        <w:t>.</w:t>
      </w:r>
      <w:r w:rsidR="003763A5">
        <w:rPr>
          <w:sz w:val="18"/>
          <w:szCs w:val="18"/>
        </w:rPr>
        <w:tab/>
      </w:r>
      <w:r w:rsidR="004462E2" w:rsidRPr="003763A5">
        <w:rPr>
          <w:sz w:val="18"/>
          <w:szCs w:val="18"/>
        </w:rPr>
        <w:t xml:space="preserve">Relatório sobre os Objetivos de Desenvolvimento Sustentável </w:t>
      </w:r>
      <w:r w:rsidRPr="003763A5">
        <w:rPr>
          <w:sz w:val="18"/>
          <w:szCs w:val="18"/>
        </w:rPr>
        <w:t xml:space="preserve">2023, </w:t>
      </w:r>
      <w:r w:rsidR="004462E2" w:rsidRPr="003763A5">
        <w:rPr>
          <w:sz w:val="18"/>
          <w:szCs w:val="18"/>
        </w:rPr>
        <w:t>Nações Unidas</w:t>
      </w:r>
      <w:r w:rsidRPr="003763A5">
        <w:rPr>
          <w:sz w:val="18"/>
          <w:szCs w:val="18"/>
        </w:rPr>
        <w:t>, acess</w:t>
      </w:r>
      <w:r w:rsidR="004462E2" w:rsidRPr="003763A5">
        <w:rPr>
          <w:sz w:val="18"/>
          <w:szCs w:val="18"/>
        </w:rPr>
        <w:t xml:space="preserve">ado em 12 de abril de </w:t>
      </w:r>
      <w:r w:rsidRPr="003763A5">
        <w:rPr>
          <w:sz w:val="18"/>
          <w:szCs w:val="18"/>
        </w:rPr>
        <w:t xml:space="preserve">2024, </w:t>
      </w:r>
      <w:hyperlink r:id="rId6" w:history="1">
        <w:r w:rsidRPr="003763A5">
          <w:rPr>
            <w:rStyle w:val="Hyperlink"/>
            <w:sz w:val="18"/>
            <w:szCs w:val="18"/>
          </w:rPr>
          <w:t>https://unstats.un.org/sdgs/report/2023/The-Sustainable-Development-Goals-Report-2023.pdf</w:t>
        </w:r>
      </w:hyperlink>
      <w:r w:rsidR="004462E2" w:rsidRPr="003763A5">
        <w:rPr>
          <w:rStyle w:val="Hyperlink"/>
          <w:sz w:val="18"/>
          <w:szCs w:val="18"/>
          <w:u w:val="none"/>
        </w:rPr>
        <w:t>.</w:t>
      </w:r>
      <w:r w:rsidRPr="003763A5">
        <w:rPr>
          <w:sz w:val="18"/>
          <w:szCs w:val="18"/>
        </w:rPr>
        <w:t xml:space="preserve"> </w:t>
      </w:r>
    </w:p>
  </w:footnote>
  <w:footnote w:id="8">
    <w:p w14:paraId="16C34A1C" w14:textId="3682F4FC" w:rsidR="00D8582E" w:rsidRPr="00626901" w:rsidRDefault="00D8582E" w:rsidP="003763A5">
      <w:pPr>
        <w:pStyle w:val="FootnoteText"/>
        <w:tabs>
          <w:tab w:val="left" w:pos="360"/>
          <w:tab w:val="left" w:pos="720"/>
        </w:tabs>
        <w:ind w:left="720" w:hanging="360"/>
        <w:rPr>
          <w:lang w:val="en-US"/>
        </w:rPr>
      </w:pPr>
      <w:r w:rsidRPr="003763A5">
        <w:rPr>
          <w:rStyle w:val="FootnoteReference"/>
          <w:sz w:val="18"/>
          <w:szCs w:val="18"/>
          <w:vertAlign w:val="baseline"/>
        </w:rPr>
        <w:footnoteRef/>
      </w:r>
      <w:r w:rsidRPr="003763A5">
        <w:rPr>
          <w:sz w:val="18"/>
          <w:szCs w:val="18"/>
          <w:lang w:val="en-US"/>
        </w:rPr>
        <w:t xml:space="preserve"> </w:t>
      </w:r>
      <w:r w:rsidR="003763A5">
        <w:rPr>
          <w:sz w:val="18"/>
          <w:szCs w:val="18"/>
          <w:lang w:val="en-US"/>
        </w:rPr>
        <w:t>.</w:t>
      </w:r>
      <w:r w:rsidR="003763A5">
        <w:rPr>
          <w:sz w:val="18"/>
          <w:szCs w:val="18"/>
          <w:lang w:val="en-US"/>
        </w:rPr>
        <w:tab/>
      </w:r>
      <w:r w:rsidR="00626901" w:rsidRPr="003763A5">
        <w:rPr>
          <w:i/>
          <w:iCs/>
          <w:lang w:val="en-US"/>
        </w:rPr>
        <w:t>Halfway</w:t>
      </w:r>
      <w:r w:rsidR="00626901" w:rsidRPr="00626901">
        <w:rPr>
          <w:i/>
          <w:iCs/>
          <w:lang w:val="en-US"/>
        </w:rPr>
        <w:t xml:space="preserve"> to 2030 in Latin America and the Caribbean: progress and recommendations for acceleration</w:t>
      </w:r>
      <w:r w:rsidRPr="00626901">
        <w:rPr>
          <w:sz w:val="18"/>
          <w:szCs w:val="18"/>
          <w:lang w:val="en-US"/>
        </w:rPr>
        <w:t xml:space="preserve">, </w:t>
      </w:r>
      <w:r w:rsidR="00AB0671">
        <w:fldChar w:fldCharType="begin"/>
      </w:r>
      <w:r w:rsidR="00AB0671" w:rsidRPr="00AB0671">
        <w:rPr>
          <w:lang w:val="en-US"/>
        </w:rPr>
        <w:instrText>HYPERLINK "https://www.cepal.org/en/publications/48824-halfway-2030-latin-america-and-caribbean-progress-and-recommendati</w:instrText>
      </w:r>
      <w:r w:rsidR="00AB0671" w:rsidRPr="00AB0671">
        <w:rPr>
          <w:lang w:val="en-US"/>
        </w:rPr>
        <w:instrText>ons"</w:instrText>
      </w:r>
      <w:r w:rsidR="00AB0671">
        <w:fldChar w:fldCharType="separate"/>
      </w:r>
      <w:r w:rsidRPr="00626901">
        <w:rPr>
          <w:rStyle w:val="Hyperlink"/>
          <w:sz w:val="18"/>
          <w:szCs w:val="18"/>
          <w:lang w:val="en-US"/>
        </w:rPr>
        <w:t>https://www.cepal.org/en/publications/48824-halfway-2030-latin-america-and-caribbean-progress-and-recommendations</w:t>
      </w:r>
      <w:r w:rsidR="00AB0671">
        <w:rPr>
          <w:rStyle w:val="Hyperlink"/>
          <w:sz w:val="18"/>
          <w:szCs w:val="18"/>
          <w:lang w:val="en-US"/>
        </w:rPr>
        <w:fldChar w:fldCharType="end"/>
      </w:r>
      <w:r w:rsidR="00875C82" w:rsidRPr="00626901">
        <w:rPr>
          <w:rStyle w:val="Hyperlink"/>
          <w:sz w:val="18"/>
          <w:szCs w:val="18"/>
          <w:u w:val="none"/>
          <w:lang w:val="en-US"/>
        </w:rPr>
        <w:t>.</w:t>
      </w:r>
      <w:r w:rsidRPr="00626901">
        <w:rPr>
          <w:lang w:val="en-US"/>
        </w:rPr>
        <w:t xml:space="preserve"> </w:t>
      </w:r>
    </w:p>
  </w:footnote>
  <w:footnote w:id="9">
    <w:p w14:paraId="538B75A8" w14:textId="518827D3" w:rsidR="007C36E3" w:rsidRPr="00A47DAC" w:rsidRDefault="007C36E3" w:rsidP="007173BF">
      <w:pPr>
        <w:pStyle w:val="FootnoteText"/>
        <w:tabs>
          <w:tab w:val="left" w:pos="720"/>
        </w:tabs>
        <w:ind w:left="720" w:hanging="360"/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C61D4D" w:rsidRPr="00A47DAC">
        <w:t xml:space="preserve">A OEA tem atualmente </w:t>
      </w:r>
      <w:r w:rsidRPr="00A47DAC">
        <w:t xml:space="preserve">73 </w:t>
      </w:r>
      <w:r w:rsidR="00C61D4D" w:rsidRPr="00A47DAC">
        <w:t xml:space="preserve">Observadores </w:t>
      </w:r>
      <w:r w:rsidRPr="00A47DAC">
        <w:t>Permanent</w:t>
      </w:r>
      <w:r w:rsidR="00C61D4D" w:rsidRPr="00A47DAC">
        <w:t>es, inclusive a União Europeia e a Santa Sé</w:t>
      </w:r>
      <w:r w:rsidRPr="00A47DAC">
        <w:t>.</w:t>
      </w:r>
    </w:p>
    <w:p w14:paraId="282D943C" w14:textId="58FD3FD0" w:rsidR="007C36E3" w:rsidRPr="003763A5" w:rsidRDefault="003763A5" w:rsidP="007173BF">
      <w:pPr>
        <w:pStyle w:val="FootnoteText"/>
        <w:tabs>
          <w:tab w:val="left" w:pos="720"/>
        </w:tabs>
        <w:ind w:left="720" w:hanging="360"/>
        <w:rPr>
          <w:lang w:val="en-US"/>
        </w:rPr>
      </w:pPr>
      <w:r>
        <w:tab/>
      </w:r>
      <w:r w:rsidR="00AB0671">
        <w:fldChar w:fldCharType="begin"/>
      </w:r>
      <w:r w:rsidR="00AB0671" w:rsidRPr="00AB0671">
        <w:rPr>
          <w:lang w:val="en-US"/>
        </w:rPr>
        <w:instrText>HYPERLINK "https://www.oas.org/en/ser/dia/perm_observers/Documents/OAS%202023%20Programming%20Report%20to%20Permanent%20Observers.pdf."</w:instrText>
      </w:r>
      <w:r w:rsidR="00AB0671">
        <w:fldChar w:fldCharType="separate"/>
      </w:r>
      <w:r w:rsidR="007C36E3" w:rsidRPr="003763A5">
        <w:rPr>
          <w:rStyle w:val="Hyperlink"/>
          <w:lang w:val="en-US"/>
        </w:rPr>
        <w:t>OAS 2023 Programming Report to Permanent Observers</w:t>
      </w:r>
      <w:r w:rsidR="00AB0671">
        <w:rPr>
          <w:rStyle w:val="Hyperlink"/>
          <w:lang w:val="en-US"/>
        </w:rPr>
        <w:fldChar w:fldCharType="end"/>
      </w:r>
      <w:r w:rsidR="00C61D4D" w:rsidRPr="003763A5">
        <w:rPr>
          <w:rStyle w:val="Hyperlink"/>
          <w:u w:val="none"/>
          <w:lang w:val="en-US"/>
        </w:rPr>
        <w:t>.</w:t>
      </w:r>
      <w:r w:rsidR="007C36E3" w:rsidRPr="003763A5">
        <w:rPr>
          <w:lang w:val="en-US"/>
        </w:rPr>
        <w:t xml:space="preserve"> </w:t>
      </w:r>
    </w:p>
  </w:footnote>
  <w:footnote w:id="10">
    <w:p w14:paraId="779C9257" w14:textId="6F6C9ACC" w:rsidR="007C36E3" w:rsidRPr="003763A5" w:rsidRDefault="007C36E3" w:rsidP="007173BF">
      <w:pPr>
        <w:tabs>
          <w:tab w:val="left" w:pos="720"/>
        </w:tabs>
        <w:ind w:left="720" w:hanging="360"/>
        <w:rPr>
          <w:lang w:val="en-US"/>
        </w:rPr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Pr="00A47DAC">
        <w:t>Organiza</w:t>
      </w:r>
      <w:r w:rsidR="00C61D4D" w:rsidRPr="00A47DAC">
        <w:t>ção para Cooperação e Desenvolvimento Econômico</w:t>
      </w:r>
      <w:r w:rsidRPr="00A47DAC">
        <w:t xml:space="preserve">. </w:t>
      </w:r>
      <w:r w:rsidRPr="003763A5">
        <w:rPr>
          <w:lang w:val="en-US"/>
        </w:rPr>
        <w:t xml:space="preserve">2019. "Enabling effective triangular co-operation." </w:t>
      </w:r>
      <w:r w:rsidRPr="003763A5">
        <w:rPr>
          <w:i/>
          <w:iCs/>
          <w:lang w:val="en-US"/>
        </w:rPr>
        <w:t>OECD Development Policy Papers</w:t>
      </w:r>
      <w:r w:rsidRPr="003763A5">
        <w:rPr>
          <w:lang w:val="en-US"/>
        </w:rPr>
        <w:t>, No. 23.</w:t>
      </w:r>
    </w:p>
    <w:p w14:paraId="4CA71DEC" w14:textId="1E07DBD0" w:rsidR="007C36E3" w:rsidRPr="00AB0671" w:rsidRDefault="003763A5" w:rsidP="007173BF">
      <w:pPr>
        <w:tabs>
          <w:tab w:val="left" w:pos="720"/>
        </w:tabs>
        <w:ind w:left="720" w:hanging="360"/>
        <w:rPr>
          <w:lang w:val="en-US"/>
        </w:rPr>
      </w:pPr>
      <w:r w:rsidRPr="00AB0671">
        <w:rPr>
          <w:lang w:val="en-US"/>
        </w:rPr>
        <w:tab/>
      </w:r>
      <w:hyperlink r:id="rId7" w:history="1">
        <w:r w:rsidRPr="00AB0671">
          <w:rPr>
            <w:rStyle w:val="Hyperlink"/>
            <w:lang w:val="en-US"/>
          </w:rPr>
          <w:t>https://www.oecd-ilibrary.org/development/enabling-effective-triangular-co-operation_5fc4501e-en</w:t>
        </w:r>
      </w:hyperlink>
      <w:r w:rsidR="00C61D4D" w:rsidRPr="00AB0671">
        <w:rPr>
          <w:rStyle w:val="Hyperlink"/>
          <w:u w:val="none"/>
          <w:lang w:val="en-US"/>
        </w:rPr>
        <w:t>.</w:t>
      </w:r>
    </w:p>
  </w:footnote>
  <w:footnote w:id="11">
    <w:p w14:paraId="4233CC90" w14:textId="2838B7B2" w:rsidR="007C36E3" w:rsidRPr="00A47DAC" w:rsidRDefault="007C36E3" w:rsidP="007173BF">
      <w:pPr>
        <w:tabs>
          <w:tab w:val="left" w:pos="720"/>
        </w:tabs>
        <w:ind w:left="720" w:hanging="360"/>
      </w:pPr>
      <w:r w:rsidRPr="00A47DAC">
        <w:footnoteRef/>
      </w:r>
      <w:r w:rsidRPr="00A47DAC">
        <w:t xml:space="preserve"> </w:t>
      </w:r>
      <w:r w:rsidR="007173BF" w:rsidRPr="00A47DAC">
        <w:tab/>
      </w:r>
      <w:r w:rsidR="00C61D4D" w:rsidRPr="00A47DAC">
        <w:t>Organização para Cooperação e Desenvolvimento Econômico e Banco Islâmico de Desenvolvimento</w:t>
      </w:r>
      <w:r w:rsidRPr="00A47DAC">
        <w:t xml:space="preserve">. 2023. </w:t>
      </w:r>
      <w:r w:rsidRPr="00A47DAC">
        <w:rPr>
          <w:i/>
          <w:iCs/>
        </w:rPr>
        <w:t>Global Perspectives on Triangular Co-operation</w:t>
      </w:r>
      <w:r w:rsidRPr="00A47DAC">
        <w:t>.</w:t>
      </w:r>
    </w:p>
    <w:p w14:paraId="583B8462" w14:textId="376136A7" w:rsidR="007C36E3" w:rsidRPr="00A47DAC" w:rsidRDefault="003763A5" w:rsidP="007173BF">
      <w:pPr>
        <w:tabs>
          <w:tab w:val="left" w:pos="720"/>
        </w:tabs>
        <w:ind w:left="720" w:hanging="360"/>
      </w:pPr>
      <w:r>
        <w:tab/>
      </w:r>
      <w:hyperlink r:id="rId8" w:history="1">
        <w:r w:rsidRPr="004E6542">
          <w:rPr>
            <w:rStyle w:val="Hyperlink"/>
          </w:rPr>
          <w:t>https://www.oecd-ilibrary.org/development/global-perspectives-on-triangular-co-operation_29e2cbc0-en</w:t>
        </w:r>
      </w:hyperlink>
      <w:r w:rsidR="00C61D4D" w:rsidRPr="00A47DAC">
        <w:rPr>
          <w:rStyle w:val="Hyperlink"/>
          <w:u w:val="none"/>
        </w:rPr>
        <w:t>.</w:t>
      </w:r>
    </w:p>
  </w:footnote>
  <w:footnote w:id="12">
    <w:p w14:paraId="7E5275CB" w14:textId="09B0037D" w:rsidR="007C36E3" w:rsidRPr="00A47DAC" w:rsidRDefault="007C36E3" w:rsidP="007173BF">
      <w:pPr>
        <w:pStyle w:val="FootnoteText"/>
        <w:tabs>
          <w:tab w:val="left" w:pos="720"/>
        </w:tabs>
        <w:ind w:left="720" w:hanging="360"/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7173BF" w:rsidRPr="00A47DAC">
        <w:tab/>
      </w:r>
      <w:r w:rsidR="00021DCA" w:rsidRPr="00A47DAC">
        <w:t xml:space="preserve">A Conferência </w:t>
      </w:r>
      <w:r w:rsidRPr="00A47DAC">
        <w:rPr>
          <w:color w:val="000000" w:themeColor="text1"/>
        </w:rPr>
        <w:t xml:space="preserve">Regional </w:t>
      </w:r>
      <w:r w:rsidR="00021DCA" w:rsidRPr="00A47DAC">
        <w:rPr>
          <w:color w:val="000000" w:themeColor="text1"/>
        </w:rPr>
        <w:t xml:space="preserve">sobre Cooperação </w:t>
      </w:r>
      <w:r w:rsidRPr="00A47DAC">
        <w:rPr>
          <w:color w:val="000000" w:themeColor="text1"/>
        </w:rPr>
        <w:t>Su</w:t>
      </w:r>
      <w:r w:rsidR="00021DCA" w:rsidRPr="00A47DAC">
        <w:rPr>
          <w:color w:val="000000" w:themeColor="text1"/>
        </w:rPr>
        <w:t>l</w:t>
      </w:r>
      <w:r w:rsidRPr="00A47DAC">
        <w:rPr>
          <w:color w:val="000000" w:themeColor="text1"/>
        </w:rPr>
        <w:t>-Su</w:t>
      </w:r>
      <w:r w:rsidR="00021DCA" w:rsidRPr="00A47DAC">
        <w:rPr>
          <w:color w:val="000000" w:themeColor="text1"/>
        </w:rPr>
        <w:t xml:space="preserve">l na América Latina e no </w:t>
      </w:r>
      <w:r w:rsidRPr="00A47DAC">
        <w:rPr>
          <w:color w:val="000000" w:themeColor="text1"/>
        </w:rPr>
        <w:t xml:space="preserve">Caribe </w:t>
      </w:r>
      <w:r w:rsidR="00021DCA" w:rsidRPr="00A47DAC">
        <w:rPr>
          <w:color w:val="000000" w:themeColor="text1"/>
        </w:rPr>
        <w:t xml:space="preserve">foi realizada em </w:t>
      </w:r>
      <w:r w:rsidRPr="00A47DAC">
        <w:rPr>
          <w:color w:val="000000" w:themeColor="text1"/>
        </w:rPr>
        <w:t>30</w:t>
      </w:r>
      <w:r w:rsidR="00021DCA" w:rsidRPr="00A47DAC">
        <w:rPr>
          <w:color w:val="000000" w:themeColor="text1"/>
        </w:rPr>
        <w:t xml:space="preserve"> e </w:t>
      </w:r>
      <w:r w:rsidRPr="00A47DAC">
        <w:rPr>
          <w:color w:val="000000" w:themeColor="text1"/>
        </w:rPr>
        <w:t>31</w:t>
      </w:r>
      <w:r w:rsidR="00021DCA" w:rsidRPr="00A47DAC">
        <w:rPr>
          <w:color w:val="000000" w:themeColor="text1"/>
        </w:rPr>
        <w:t xml:space="preserve"> de maio de </w:t>
      </w:r>
      <w:r w:rsidRPr="00A47DAC">
        <w:rPr>
          <w:color w:val="000000" w:themeColor="text1"/>
        </w:rPr>
        <w:t xml:space="preserve">2023, </w:t>
      </w:r>
      <w:r w:rsidR="00021DCA" w:rsidRPr="00A47DAC">
        <w:rPr>
          <w:color w:val="000000" w:themeColor="text1"/>
        </w:rPr>
        <w:t xml:space="preserve">em </w:t>
      </w:r>
      <w:r w:rsidRPr="00A47DAC">
        <w:rPr>
          <w:color w:val="000000" w:themeColor="text1"/>
        </w:rPr>
        <w:t>Santiago</w:t>
      </w:r>
      <w:r w:rsidR="00021DCA" w:rsidRPr="00A47DAC">
        <w:rPr>
          <w:color w:val="000000" w:themeColor="text1"/>
        </w:rPr>
        <w:t xml:space="preserve">, </w:t>
      </w:r>
      <w:r w:rsidRPr="00A47DAC">
        <w:rPr>
          <w:color w:val="000000" w:themeColor="text1"/>
        </w:rPr>
        <w:t>Chile.</w:t>
      </w:r>
    </w:p>
  </w:footnote>
  <w:footnote w:id="13">
    <w:p w14:paraId="3C7DF6EA" w14:textId="62CC8B65" w:rsidR="007C36E3" w:rsidRPr="00A47DAC" w:rsidRDefault="007C36E3" w:rsidP="007173BF">
      <w:pPr>
        <w:pStyle w:val="FootnoteText"/>
        <w:tabs>
          <w:tab w:val="left" w:pos="720"/>
        </w:tabs>
        <w:ind w:left="720" w:hanging="360"/>
      </w:pPr>
      <w:r w:rsidRPr="00A47DAC">
        <w:rPr>
          <w:rStyle w:val="FootnoteReference"/>
          <w:vertAlign w:val="baseline"/>
        </w:rPr>
        <w:footnoteRef/>
      </w:r>
      <w:r w:rsidRPr="00A47DAC">
        <w:t xml:space="preserve"> </w:t>
      </w:r>
      <w:r w:rsidR="003763A5">
        <w:t>.</w:t>
      </w:r>
      <w:r w:rsidR="003763A5">
        <w:tab/>
      </w:r>
      <w:r w:rsidR="00021DCA" w:rsidRPr="00A47DAC">
        <w:t>Pacto Global das Nações Unidas</w:t>
      </w:r>
      <w:r w:rsidRPr="00A47DAC">
        <w:t>, “Engage Locally: Latin America and the Caribbean”</w:t>
      </w:r>
      <w:r w:rsidR="00021DCA" w:rsidRPr="00A47DAC">
        <w:t xml:space="preserve">, visto em 29 de janeiro de </w:t>
      </w:r>
      <w:r w:rsidRPr="00A47DAC">
        <w:t>2024,</w:t>
      </w:r>
    </w:p>
    <w:p w14:paraId="477646C0" w14:textId="2646066C" w:rsidR="007C36E3" w:rsidRPr="00A47DAC" w:rsidRDefault="003763A5" w:rsidP="007173BF">
      <w:pPr>
        <w:pStyle w:val="FootnoteText"/>
        <w:tabs>
          <w:tab w:val="left" w:pos="720"/>
        </w:tabs>
        <w:ind w:left="720" w:hanging="360"/>
      </w:pPr>
      <w:r>
        <w:tab/>
      </w:r>
      <w:hyperlink r:id="rId9" w:history="1">
        <w:r w:rsidRPr="004E6542">
          <w:rPr>
            <w:rStyle w:val="Hyperlink"/>
          </w:rPr>
          <w:t>https://unglobalcompact.org/engage-locally/latin-america</w:t>
        </w:r>
      </w:hyperlink>
      <w:r w:rsidR="00021DCA" w:rsidRPr="00A47DAC">
        <w:rPr>
          <w:rStyle w:val="Hyperlink"/>
          <w:u w:val="none"/>
        </w:rPr>
        <w:t>.</w:t>
      </w:r>
      <w:r w:rsidR="007C36E3" w:rsidRPr="00A47DAC">
        <w:t xml:space="preserve"> </w:t>
      </w:r>
    </w:p>
  </w:footnote>
  <w:footnote w:id="14">
    <w:p w14:paraId="1F850221" w14:textId="3B1422DC" w:rsidR="007C36E3" w:rsidRPr="007173BF" w:rsidRDefault="007C36E3" w:rsidP="007173BF">
      <w:pPr>
        <w:tabs>
          <w:tab w:val="left" w:pos="720"/>
        </w:tabs>
        <w:ind w:left="720" w:hanging="360"/>
      </w:pPr>
      <w:r w:rsidRPr="00A47DAC">
        <w:rPr>
          <w:rStyle w:val="FootnoteReference"/>
          <w:vertAlign w:val="baseline"/>
        </w:rPr>
        <w:footnoteRef/>
      </w:r>
      <w:r w:rsidR="003763A5">
        <w:rPr>
          <w:rFonts w:eastAsia="system-ui"/>
        </w:rPr>
        <w:t>.</w:t>
      </w:r>
      <w:r w:rsidR="003763A5">
        <w:rPr>
          <w:rFonts w:eastAsia="system-ui"/>
        </w:rPr>
        <w:tab/>
      </w:r>
      <w:r w:rsidRPr="00A47DAC">
        <w:rPr>
          <w:rFonts w:eastAsia="system-ui"/>
        </w:rPr>
        <w:t xml:space="preserve"> </w:t>
      </w:r>
      <w:r w:rsidR="00D7397B" w:rsidRPr="00A47DAC">
        <w:rPr>
          <w:rFonts w:eastAsia="system-ui"/>
        </w:rPr>
        <w:t xml:space="preserve">Mais informações sobre os Objetivos de Desenvolvimento Sustentável, juntamente com a </w:t>
      </w:r>
      <w:r w:rsidRPr="00A47DAC">
        <w:rPr>
          <w:rFonts w:eastAsia="system-ui"/>
        </w:rPr>
        <w:t xml:space="preserve">Agenda 2030 </w:t>
      </w:r>
      <w:r w:rsidR="00D7397B" w:rsidRPr="00A47DAC">
        <w:rPr>
          <w:rFonts w:eastAsia="system-ui"/>
        </w:rPr>
        <w:t xml:space="preserve">para a América Latina e o </w:t>
      </w:r>
      <w:r w:rsidRPr="00A47DAC">
        <w:rPr>
          <w:rFonts w:eastAsia="system-ui"/>
        </w:rPr>
        <w:t xml:space="preserve">Caribe, </w:t>
      </w:r>
      <w:r w:rsidR="00D7397B" w:rsidRPr="00A47DAC">
        <w:rPr>
          <w:rFonts w:eastAsia="system-ui"/>
        </w:rPr>
        <w:t xml:space="preserve">podem ser obtidas </w:t>
      </w:r>
      <w:hyperlink r:id="rId10" w:history="1">
        <w:r w:rsidR="00D7397B" w:rsidRPr="00A47DAC">
          <w:rPr>
            <w:rStyle w:val="Hyperlink"/>
            <w:rFonts w:eastAsia="system-ui"/>
          </w:rPr>
          <w:t>aqui</w:t>
        </w:r>
      </w:hyperlink>
      <w:r w:rsidRPr="00A47DAC">
        <w:rPr>
          <w:rFonts w:eastAsia="system-ui"/>
        </w:rPr>
        <w:t>.</w:t>
      </w:r>
      <w:r w:rsidR="00A93975" w:rsidRPr="00A47DAC">
        <w:rPr>
          <w:rFonts w:eastAsia="system-u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DCA7" w14:textId="77777777" w:rsidR="006D1C12" w:rsidRPr="00A47DAC" w:rsidRDefault="006D1C12" w:rsidP="005A1046">
    <w:pPr>
      <w:pStyle w:val="Header"/>
      <w:jc w:val="center"/>
      <w:rPr>
        <w:sz w:val="22"/>
        <w:szCs w:val="22"/>
      </w:rPr>
    </w:pPr>
  </w:p>
  <w:p w14:paraId="7D4FB367" w14:textId="77777777" w:rsidR="006D1C12" w:rsidRPr="00A47DAC" w:rsidRDefault="006D1C12" w:rsidP="005A1046">
    <w:pPr>
      <w:pStyle w:val="Header"/>
      <w:jc w:val="center"/>
      <w:rPr>
        <w:sz w:val="22"/>
        <w:szCs w:val="22"/>
      </w:rPr>
    </w:pPr>
    <w:r w:rsidRPr="00A47DAC">
      <w:rPr>
        <w:sz w:val="22"/>
      </w:rPr>
      <w:t xml:space="preserve">- </w:t>
    </w:r>
    <w:r w:rsidRPr="00A47DAC">
      <w:rPr>
        <w:rStyle w:val="PageNumber"/>
        <w:sz w:val="22"/>
      </w:rPr>
      <w:fldChar w:fldCharType="begin"/>
    </w:r>
    <w:r w:rsidRPr="00A47DAC">
      <w:rPr>
        <w:rStyle w:val="PageNumber"/>
        <w:sz w:val="22"/>
      </w:rPr>
      <w:instrText xml:space="preserve"> PAGE </w:instrText>
    </w:r>
    <w:r w:rsidRPr="00A47DAC">
      <w:rPr>
        <w:rStyle w:val="PageNumber"/>
        <w:sz w:val="22"/>
      </w:rPr>
      <w:fldChar w:fldCharType="separate"/>
    </w:r>
    <w:r w:rsidRPr="00A47DAC">
      <w:rPr>
        <w:rStyle w:val="PageNumber"/>
        <w:sz w:val="22"/>
      </w:rPr>
      <w:t>4</w:t>
    </w:r>
    <w:r w:rsidRPr="00A47DAC">
      <w:rPr>
        <w:rStyle w:val="PageNumber"/>
        <w:sz w:val="22"/>
      </w:rPr>
      <w:fldChar w:fldCharType="end"/>
    </w:r>
    <w:r w:rsidRPr="00A47DAC"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87A5" w14:textId="612DF4DD" w:rsidR="006D1C12" w:rsidRPr="00A47DAC" w:rsidRDefault="000A4A86" w:rsidP="005A1046">
    <w:pPr>
      <w:pStyle w:val="Header"/>
    </w:pPr>
    <w:r w:rsidRPr="00A47DAC">
      <w:rPr>
        <w:noProof/>
      </w:rPr>
      <w:drawing>
        <wp:anchor distT="0" distB="0" distL="114300" distR="114300" simplePos="0" relativeHeight="251658752" behindDoc="0" locked="0" layoutInCell="1" allowOverlap="1" wp14:anchorId="7E609E87" wp14:editId="3B26F912">
          <wp:simplePos x="0" y="0"/>
          <wp:positionH relativeFrom="column">
            <wp:posOffset>-551815</wp:posOffset>
          </wp:positionH>
          <wp:positionV relativeFrom="paragraph">
            <wp:posOffset>2540</wp:posOffset>
          </wp:positionV>
          <wp:extent cx="822960" cy="824865"/>
          <wp:effectExtent l="0" t="0" r="0" b="0"/>
          <wp:wrapNone/>
          <wp:docPr id="2109562482" name="Picture 210956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DAC">
      <w:rPr>
        <w:noProof/>
      </w:rPr>
      <w:drawing>
        <wp:anchor distT="0" distB="0" distL="114300" distR="114300" simplePos="0" relativeHeight="251657728" behindDoc="0" locked="0" layoutInCell="1" allowOverlap="1" wp14:anchorId="5BAE9D33" wp14:editId="7FB7DBA8">
          <wp:simplePos x="0" y="0"/>
          <wp:positionH relativeFrom="column">
            <wp:posOffset>5163185</wp:posOffset>
          </wp:positionH>
          <wp:positionV relativeFrom="paragraph">
            <wp:posOffset>2540</wp:posOffset>
          </wp:positionV>
          <wp:extent cx="1104900" cy="762000"/>
          <wp:effectExtent l="0" t="0" r="0" b="0"/>
          <wp:wrapNone/>
          <wp:docPr id="1844281352" name="Picture 1844281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DA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D1869E" wp14:editId="40AF19C4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4445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23AC0" w14:textId="2AEC0D2C" w:rsidR="006D1C12" w:rsidRPr="00A47DAC" w:rsidRDefault="006D1C12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ORGANIZA</w:t>
                          </w:r>
                          <w:r w:rsidR="00AC755B" w:rsidRPr="00A47DAC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ÇÃO DOS ESTADOS </w:t>
                          </w: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AMERICAN</w:t>
                          </w:r>
                          <w:r w:rsidR="00AC755B" w:rsidRPr="00A47DAC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OS</w:t>
                          </w: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EA4B1F7" w14:textId="0D21F77C" w:rsidR="006D1C12" w:rsidRPr="00A47DAC" w:rsidRDefault="00AC755B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 xml:space="preserve">Conselho </w:t>
                          </w:r>
                          <w:r w:rsidR="006D1C12"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>Inter</w:t>
                          </w: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="006D1C12"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>merican</w:t>
                          </w: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="006D1C12"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 xml:space="preserve">de Desenvolvimento </w:t>
                          </w:r>
                          <w:r w:rsidR="006D1C12"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 xml:space="preserve">Integral </w:t>
                          </w:r>
                        </w:p>
                        <w:p w14:paraId="1F4C1EE2" w14:textId="77777777" w:rsidR="006D1C12" w:rsidRPr="00A47DAC" w:rsidRDefault="006D1C12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47DA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186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55523AC0" w14:textId="2AEC0D2C" w:rsidR="006D1C12" w:rsidRPr="00A47DAC" w:rsidRDefault="006D1C12" w:rsidP="0097096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 w:rsidRPr="00A47DAC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ORGANIZA</w:t>
                    </w:r>
                    <w:r w:rsidR="00AC755B" w:rsidRPr="00A47DAC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ÇÃO DOS ESTADOS </w:t>
                    </w:r>
                    <w:r w:rsidRPr="00A47DAC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AMERICAN</w:t>
                    </w:r>
                    <w:r w:rsidR="00AC755B" w:rsidRPr="00A47DAC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OS</w:t>
                    </w:r>
                    <w:r w:rsidRPr="00A47DAC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14:paraId="4EA4B1F7" w14:textId="0D21F77C" w:rsidR="006D1C12" w:rsidRPr="00A47DAC" w:rsidRDefault="00AC755B" w:rsidP="0097096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</w:pPr>
                    <w:r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 xml:space="preserve">Conselho </w:t>
                    </w:r>
                    <w:r w:rsidR="006D1C12"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>Inter</w:t>
                    </w:r>
                    <w:r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="006D1C12"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>merican</w:t>
                    </w:r>
                    <w:r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>o</w:t>
                    </w:r>
                    <w:r w:rsidR="006D1C12"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 xml:space="preserve">de Desenvolvimento </w:t>
                    </w:r>
                    <w:r w:rsidR="006D1C12"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 xml:space="preserve">Integral </w:t>
                    </w:r>
                  </w:p>
                  <w:p w14:paraId="1F4C1EE2" w14:textId="77777777" w:rsidR="006D1C12" w:rsidRPr="00A47DAC" w:rsidRDefault="006D1C12" w:rsidP="0097096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</w:pPr>
                    <w:r w:rsidRPr="00A47DA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76CDB628" w14:textId="77777777" w:rsidR="006D1C12" w:rsidRPr="00A47DAC" w:rsidRDefault="006D1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6D1"/>
    <w:multiLevelType w:val="hybridMultilevel"/>
    <w:tmpl w:val="C71A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BD3"/>
    <w:multiLevelType w:val="hybridMultilevel"/>
    <w:tmpl w:val="29CE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561B"/>
    <w:multiLevelType w:val="hybridMultilevel"/>
    <w:tmpl w:val="42E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385"/>
    <w:multiLevelType w:val="hybridMultilevel"/>
    <w:tmpl w:val="A4B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165"/>
    <w:multiLevelType w:val="hybridMultilevel"/>
    <w:tmpl w:val="7BA4BEFA"/>
    <w:lvl w:ilvl="0" w:tplc="740EC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D5F"/>
    <w:multiLevelType w:val="hybridMultilevel"/>
    <w:tmpl w:val="11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66097"/>
    <w:multiLevelType w:val="hybridMultilevel"/>
    <w:tmpl w:val="55D2DA02"/>
    <w:lvl w:ilvl="0" w:tplc="59CC6F2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51846BBB"/>
    <w:multiLevelType w:val="hybridMultilevel"/>
    <w:tmpl w:val="587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377C"/>
    <w:multiLevelType w:val="hybridMultilevel"/>
    <w:tmpl w:val="CFBCD656"/>
    <w:lvl w:ilvl="0" w:tplc="C93E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314710">
    <w:abstractNumId w:val="4"/>
  </w:num>
  <w:num w:numId="2" w16cid:durableId="2097021202">
    <w:abstractNumId w:val="0"/>
  </w:num>
  <w:num w:numId="3" w16cid:durableId="2014145694">
    <w:abstractNumId w:val="6"/>
  </w:num>
  <w:num w:numId="4" w16cid:durableId="1307664133">
    <w:abstractNumId w:val="3"/>
  </w:num>
  <w:num w:numId="5" w16cid:durableId="965964826">
    <w:abstractNumId w:val="8"/>
  </w:num>
  <w:num w:numId="6" w16cid:durableId="1255866611">
    <w:abstractNumId w:val="1"/>
  </w:num>
  <w:num w:numId="7" w16cid:durableId="137259760">
    <w:abstractNumId w:val="2"/>
  </w:num>
  <w:num w:numId="8" w16cid:durableId="1380975590">
    <w:abstractNumId w:val="7"/>
  </w:num>
  <w:num w:numId="9" w16cid:durableId="101261047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24A"/>
    <w:rsid w:val="000018BF"/>
    <w:rsid w:val="000131E0"/>
    <w:rsid w:val="000133BC"/>
    <w:rsid w:val="00021DCA"/>
    <w:rsid w:val="0002254F"/>
    <w:rsid w:val="00023A47"/>
    <w:rsid w:val="0002547D"/>
    <w:rsid w:val="00025EFD"/>
    <w:rsid w:val="000263B7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4558F"/>
    <w:rsid w:val="00045B83"/>
    <w:rsid w:val="00051559"/>
    <w:rsid w:val="00052DA2"/>
    <w:rsid w:val="00053A58"/>
    <w:rsid w:val="0005588A"/>
    <w:rsid w:val="00060F1F"/>
    <w:rsid w:val="00061C7D"/>
    <w:rsid w:val="000623A3"/>
    <w:rsid w:val="00077820"/>
    <w:rsid w:val="00085EFA"/>
    <w:rsid w:val="0009528C"/>
    <w:rsid w:val="00097C90"/>
    <w:rsid w:val="000A1B29"/>
    <w:rsid w:val="000A40C7"/>
    <w:rsid w:val="000A4A86"/>
    <w:rsid w:val="000A55B8"/>
    <w:rsid w:val="000B43B8"/>
    <w:rsid w:val="000B6052"/>
    <w:rsid w:val="000C17CF"/>
    <w:rsid w:val="000D3E78"/>
    <w:rsid w:val="000D4D7B"/>
    <w:rsid w:val="000E7C48"/>
    <w:rsid w:val="001023FA"/>
    <w:rsid w:val="00107D96"/>
    <w:rsid w:val="00112AD1"/>
    <w:rsid w:val="00116F1D"/>
    <w:rsid w:val="00117106"/>
    <w:rsid w:val="001174D7"/>
    <w:rsid w:val="00130A56"/>
    <w:rsid w:val="001310DA"/>
    <w:rsid w:val="00131225"/>
    <w:rsid w:val="00141396"/>
    <w:rsid w:val="0014275A"/>
    <w:rsid w:val="00142F02"/>
    <w:rsid w:val="00146A8A"/>
    <w:rsid w:val="00146C05"/>
    <w:rsid w:val="00147C62"/>
    <w:rsid w:val="00153387"/>
    <w:rsid w:val="00153843"/>
    <w:rsid w:val="00160379"/>
    <w:rsid w:val="00160570"/>
    <w:rsid w:val="001649CB"/>
    <w:rsid w:val="001664A6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85E12"/>
    <w:rsid w:val="00187160"/>
    <w:rsid w:val="0019145F"/>
    <w:rsid w:val="00192535"/>
    <w:rsid w:val="0019358D"/>
    <w:rsid w:val="001A2B68"/>
    <w:rsid w:val="001A4338"/>
    <w:rsid w:val="001B05F7"/>
    <w:rsid w:val="001B2B35"/>
    <w:rsid w:val="001B4C19"/>
    <w:rsid w:val="001C51E0"/>
    <w:rsid w:val="001C5C73"/>
    <w:rsid w:val="001C6989"/>
    <w:rsid w:val="001D0A71"/>
    <w:rsid w:val="001D1F13"/>
    <w:rsid w:val="001D31B7"/>
    <w:rsid w:val="001D50CB"/>
    <w:rsid w:val="001D5FE9"/>
    <w:rsid w:val="001D6139"/>
    <w:rsid w:val="001E1511"/>
    <w:rsid w:val="001E1BFE"/>
    <w:rsid w:val="001E2F00"/>
    <w:rsid w:val="001E57B4"/>
    <w:rsid w:val="001F58F4"/>
    <w:rsid w:val="001F663C"/>
    <w:rsid w:val="001F67AD"/>
    <w:rsid w:val="002003BB"/>
    <w:rsid w:val="00201F4E"/>
    <w:rsid w:val="00203BC1"/>
    <w:rsid w:val="002044F4"/>
    <w:rsid w:val="00204950"/>
    <w:rsid w:val="00204962"/>
    <w:rsid w:val="00204CE6"/>
    <w:rsid w:val="0020588E"/>
    <w:rsid w:val="00214E3D"/>
    <w:rsid w:val="0021760C"/>
    <w:rsid w:val="00220440"/>
    <w:rsid w:val="002205F5"/>
    <w:rsid w:val="0022143E"/>
    <w:rsid w:val="00221977"/>
    <w:rsid w:val="0022673A"/>
    <w:rsid w:val="002272B3"/>
    <w:rsid w:val="00231FAB"/>
    <w:rsid w:val="002322D7"/>
    <w:rsid w:val="00233BB6"/>
    <w:rsid w:val="00240DFC"/>
    <w:rsid w:val="00243F9D"/>
    <w:rsid w:val="0024646F"/>
    <w:rsid w:val="0024725A"/>
    <w:rsid w:val="00252A8A"/>
    <w:rsid w:val="00255BE4"/>
    <w:rsid w:val="00264B24"/>
    <w:rsid w:val="00264DBA"/>
    <w:rsid w:val="00265E60"/>
    <w:rsid w:val="00265EA5"/>
    <w:rsid w:val="00267457"/>
    <w:rsid w:val="00271160"/>
    <w:rsid w:val="0027594F"/>
    <w:rsid w:val="00276A3B"/>
    <w:rsid w:val="0028767E"/>
    <w:rsid w:val="00293CBE"/>
    <w:rsid w:val="002962A6"/>
    <w:rsid w:val="002974B1"/>
    <w:rsid w:val="002A01BE"/>
    <w:rsid w:val="002A1B53"/>
    <w:rsid w:val="002A1D4B"/>
    <w:rsid w:val="002A22FE"/>
    <w:rsid w:val="002A3575"/>
    <w:rsid w:val="002A61C6"/>
    <w:rsid w:val="002B05FC"/>
    <w:rsid w:val="002B06EA"/>
    <w:rsid w:val="002B18FF"/>
    <w:rsid w:val="002B398C"/>
    <w:rsid w:val="002C34B6"/>
    <w:rsid w:val="002D327E"/>
    <w:rsid w:val="002D3EDE"/>
    <w:rsid w:val="002D443D"/>
    <w:rsid w:val="002E2A61"/>
    <w:rsid w:val="002F2207"/>
    <w:rsid w:val="002F271D"/>
    <w:rsid w:val="00300D89"/>
    <w:rsid w:val="0030499B"/>
    <w:rsid w:val="00305BF9"/>
    <w:rsid w:val="00307256"/>
    <w:rsid w:val="0031236F"/>
    <w:rsid w:val="00314282"/>
    <w:rsid w:val="00316F6A"/>
    <w:rsid w:val="00325264"/>
    <w:rsid w:val="00327A47"/>
    <w:rsid w:val="00347DDE"/>
    <w:rsid w:val="003507E8"/>
    <w:rsid w:val="00350955"/>
    <w:rsid w:val="00350D52"/>
    <w:rsid w:val="00351670"/>
    <w:rsid w:val="00352C57"/>
    <w:rsid w:val="00355CE6"/>
    <w:rsid w:val="00355D05"/>
    <w:rsid w:val="003602AA"/>
    <w:rsid w:val="003619D6"/>
    <w:rsid w:val="00362A7C"/>
    <w:rsid w:val="003640FD"/>
    <w:rsid w:val="00364A17"/>
    <w:rsid w:val="00367B24"/>
    <w:rsid w:val="00373DB5"/>
    <w:rsid w:val="003763A5"/>
    <w:rsid w:val="003818FF"/>
    <w:rsid w:val="00383853"/>
    <w:rsid w:val="00384197"/>
    <w:rsid w:val="00390D60"/>
    <w:rsid w:val="00392E4A"/>
    <w:rsid w:val="00394496"/>
    <w:rsid w:val="003949B3"/>
    <w:rsid w:val="00396E62"/>
    <w:rsid w:val="003A1BB6"/>
    <w:rsid w:val="003A37A8"/>
    <w:rsid w:val="003A458D"/>
    <w:rsid w:val="003A4E4D"/>
    <w:rsid w:val="003A6DDA"/>
    <w:rsid w:val="003B269F"/>
    <w:rsid w:val="003B46EC"/>
    <w:rsid w:val="003B60C5"/>
    <w:rsid w:val="003C1B35"/>
    <w:rsid w:val="003C33A3"/>
    <w:rsid w:val="003C6D49"/>
    <w:rsid w:val="003D1C3B"/>
    <w:rsid w:val="003D4BD0"/>
    <w:rsid w:val="003E1E61"/>
    <w:rsid w:val="003F21A1"/>
    <w:rsid w:val="00402750"/>
    <w:rsid w:val="00402A35"/>
    <w:rsid w:val="00403311"/>
    <w:rsid w:val="0040380B"/>
    <w:rsid w:val="00404772"/>
    <w:rsid w:val="00415881"/>
    <w:rsid w:val="004169ED"/>
    <w:rsid w:val="00422D06"/>
    <w:rsid w:val="00424490"/>
    <w:rsid w:val="004269A3"/>
    <w:rsid w:val="00433C3B"/>
    <w:rsid w:val="00435065"/>
    <w:rsid w:val="004372FF"/>
    <w:rsid w:val="00445C65"/>
    <w:rsid w:val="004462E2"/>
    <w:rsid w:val="004472CA"/>
    <w:rsid w:val="00460D63"/>
    <w:rsid w:val="00465616"/>
    <w:rsid w:val="004656D3"/>
    <w:rsid w:val="004668E5"/>
    <w:rsid w:val="0046766D"/>
    <w:rsid w:val="00467937"/>
    <w:rsid w:val="00470473"/>
    <w:rsid w:val="004704A7"/>
    <w:rsid w:val="00470BC0"/>
    <w:rsid w:val="004739BC"/>
    <w:rsid w:val="00475295"/>
    <w:rsid w:val="004863C0"/>
    <w:rsid w:val="0048797D"/>
    <w:rsid w:val="00487E55"/>
    <w:rsid w:val="00491396"/>
    <w:rsid w:val="0049215F"/>
    <w:rsid w:val="004A175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0C9A"/>
    <w:rsid w:val="004D3B86"/>
    <w:rsid w:val="004D58BD"/>
    <w:rsid w:val="004D7776"/>
    <w:rsid w:val="004E1ECC"/>
    <w:rsid w:val="004E45B1"/>
    <w:rsid w:val="004E6654"/>
    <w:rsid w:val="004F1602"/>
    <w:rsid w:val="004F6544"/>
    <w:rsid w:val="005030A7"/>
    <w:rsid w:val="00504FC3"/>
    <w:rsid w:val="0050740C"/>
    <w:rsid w:val="005124CF"/>
    <w:rsid w:val="00513173"/>
    <w:rsid w:val="0052052B"/>
    <w:rsid w:val="005228AB"/>
    <w:rsid w:val="005302D7"/>
    <w:rsid w:val="005305F1"/>
    <w:rsid w:val="005322C5"/>
    <w:rsid w:val="00533255"/>
    <w:rsid w:val="00533A0C"/>
    <w:rsid w:val="00535FCC"/>
    <w:rsid w:val="0053672F"/>
    <w:rsid w:val="00537221"/>
    <w:rsid w:val="00542A55"/>
    <w:rsid w:val="00545C97"/>
    <w:rsid w:val="00552021"/>
    <w:rsid w:val="00554D1A"/>
    <w:rsid w:val="00554DAD"/>
    <w:rsid w:val="00554FD0"/>
    <w:rsid w:val="005613E6"/>
    <w:rsid w:val="00563C1F"/>
    <w:rsid w:val="00565BDC"/>
    <w:rsid w:val="00570670"/>
    <w:rsid w:val="005811E5"/>
    <w:rsid w:val="005838B7"/>
    <w:rsid w:val="00583AFF"/>
    <w:rsid w:val="00583CFD"/>
    <w:rsid w:val="00586379"/>
    <w:rsid w:val="005A07EB"/>
    <w:rsid w:val="005A0A18"/>
    <w:rsid w:val="005A1046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0C63"/>
    <w:rsid w:val="0060176C"/>
    <w:rsid w:val="00604EC6"/>
    <w:rsid w:val="00605E18"/>
    <w:rsid w:val="0061171D"/>
    <w:rsid w:val="006120BF"/>
    <w:rsid w:val="00613E54"/>
    <w:rsid w:val="006207C5"/>
    <w:rsid w:val="00626056"/>
    <w:rsid w:val="00626901"/>
    <w:rsid w:val="00630287"/>
    <w:rsid w:val="00632869"/>
    <w:rsid w:val="00635E2D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1B5D"/>
    <w:rsid w:val="00663C82"/>
    <w:rsid w:val="00664CCB"/>
    <w:rsid w:val="00665263"/>
    <w:rsid w:val="00675D8C"/>
    <w:rsid w:val="0067670B"/>
    <w:rsid w:val="006841AA"/>
    <w:rsid w:val="006841C5"/>
    <w:rsid w:val="00684DF1"/>
    <w:rsid w:val="00684E99"/>
    <w:rsid w:val="00690700"/>
    <w:rsid w:val="006911AE"/>
    <w:rsid w:val="006A3349"/>
    <w:rsid w:val="006A449D"/>
    <w:rsid w:val="006B5B5D"/>
    <w:rsid w:val="006B6EFA"/>
    <w:rsid w:val="006C6724"/>
    <w:rsid w:val="006C7378"/>
    <w:rsid w:val="006D1C12"/>
    <w:rsid w:val="006D2D1E"/>
    <w:rsid w:val="006D30B3"/>
    <w:rsid w:val="006D3552"/>
    <w:rsid w:val="006D51E2"/>
    <w:rsid w:val="006E13B2"/>
    <w:rsid w:val="006E177E"/>
    <w:rsid w:val="006E7DFB"/>
    <w:rsid w:val="006F0A3C"/>
    <w:rsid w:val="006F4EE7"/>
    <w:rsid w:val="00700FB6"/>
    <w:rsid w:val="00701FC7"/>
    <w:rsid w:val="00705F9E"/>
    <w:rsid w:val="007100E8"/>
    <w:rsid w:val="0071506D"/>
    <w:rsid w:val="00716D28"/>
    <w:rsid w:val="007173BF"/>
    <w:rsid w:val="007173E8"/>
    <w:rsid w:val="00717A7A"/>
    <w:rsid w:val="00717EA0"/>
    <w:rsid w:val="007224D1"/>
    <w:rsid w:val="00722509"/>
    <w:rsid w:val="00722A08"/>
    <w:rsid w:val="00724CE8"/>
    <w:rsid w:val="007318DD"/>
    <w:rsid w:val="0073575C"/>
    <w:rsid w:val="00740679"/>
    <w:rsid w:val="00740F69"/>
    <w:rsid w:val="00743287"/>
    <w:rsid w:val="00746CC9"/>
    <w:rsid w:val="007533CE"/>
    <w:rsid w:val="00756E89"/>
    <w:rsid w:val="00764298"/>
    <w:rsid w:val="00765E77"/>
    <w:rsid w:val="007668CD"/>
    <w:rsid w:val="007724DD"/>
    <w:rsid w:val="007736F2"/>
    <w:rsid w:val="00774319"/>
    <w:rsid w:val="00776946"/>
    <w:rsid w:val="00781FAB"/>
    <w:rsid w:val="0078249E"/>
    <w:rsid w:val="007902D3"/>
    <w:rsid w:val="007906F5"/>
    <w:rsid w:val="007919E3"/>
    <w:rsid w:val="00792ED5"/>
    <w:rsid w:val="00793628"/>
    <w:rsid w:val="007938DF"/>
    <w:rsid w:val="007A0A41"/>
    <w:rsid w:val="007A0E75"/>
    <w:rsid w:val="007A60D7"/>
    <w:rsid w:val="007B6CA9"/>
    <w:rsid w:val="007C1A21"/>
    <w:rsid w:val="007C36E3"/>
    <w:rsid w:val="007D30C5"/>
    <w:rsid w:val="007E1C7C"/>
    <w:rsid w:val="007E33EB"/>
    <w:rsid w:val="007E387E"/>
    <w:rsid w:val="007E5299"/>
    <w:rsid w:val="007E6630"/>
    <w:rsid w:val="007F027A"/>
    <w:rsid w:val="007F0555"/>
    <w:rsid w:val="007F2232"/>
    <w:rsid w:val="007F2774"/>
    <w:rsid w:val="007F58DE"/>
    <w:rsid w:val="008022B4"/>
    <w:rsid w:val="008050B2"/>
    <w:rsid w:val="00805FA6"/>
    <w:rsid w:val="0080651A"/>
    <w:rsid w:val="008173A8"/>
    <w:rsid w:val="008213F1"/>
    <w:rsid w:val="00827D19"/>
    <w:rsid w:val="0083612A"/>
    <w:rsid w:val="008539AE"/>
    <w:rsid w:val="0085501E"/>
    <w:rsid w:val="00857A89"/>
    <w:rsid w:val="00867458"/>
    <w:rsid w:val="00871717"/>
    <w:rsid w:val="00872D99"/>
    <w:rsid w:val="00874AB0"/>
    <w:rsid w:val="00874E94"/>
    <w:rsid w:val="0087548F"/>
    <w:rsid w:val="00875C82"/>
    <w:rsid w:val="00877904"/>
    <w:rsid w:val="00881A38"/>
    <w:rsid w:val="00882DEF"/>
    <w:rsid w:val="0089107D"/>
    <w:rsid w:val="0089272D"/>
    <w:rsid w:val="008941EF"/>
    <w:rsid w:val="008943EE"/>
    <w:rsid w:val="00895328"/>
    <w:rsid w:val="00896187"/>
    <w:rsid w:val="008964D7"/>
    <w:rsid w:val="00896667"/>
    <w:rsid w:val="008B2C96"/>
    <w:rsid w:val="008B4471"/>
    <w:rsid w:val="008B7E3E"/>
    <w:rsid w:val="008C28F3"/>
    <w:rsid w:val="008C3A04"/>
    <w:rsid w:val="008C4F12"/>
    <w:rsid w:val="008C7788"/>
    <w:rsid w:val="008D000F"/>
    <w:rsid w:val="008D2C92"/>
    <w:rsid w:val="008D6344"/>
    <w:rsid w:val="008D64C6"/>
    <w:rsid w:val="008E0132"/>
    <w:rsid w:val="008E43A9"/>
    <w:rsid w:val="008E55E9"/>
    <w:rsid w:val="008E6176"/>
    <w:rsid w:val="008F4927"/>
    <w:rsid w:val="008F528F"/>
    <w:rsid w:val="00903461"/>
    <w:rsid w:val="00905B3E"/>
    <w:rsid w:val="009077C1"/>
    <w:rsid w:val="0091506F"/>
    <w:rsid w:val="00917E08"/>
    <w:rsid w:val="009217A7"/>
    <w:rsid w:val="009228D5"/>
    <w:rsid w:val="00923359"/>
    <w:rsid w:val="00924F41"/>
    <w:rsid w:val="00925CDF"/>
    <w:rsid w:val="009264C0"/>
    <w:rsid w:val="00930B6C"/>
    <w:rsid w:val="009316D4"/>
    <w:rsid w:val="00934C96"/>
    <w:rsid w:val="009379E3"/>
    <w:rsid w:val="009412E3"/>
    <w:rsid w:val="00942535"/>
    <w:rsid w:val="009501C0"/>
    <w:rsid w:val="009555CD"/>
    <w:rsid w:val="00955655"/>
    <w:rsid w:val="00956958"/>
    <w:rsid w:val="00957134"/>
    <w:rsid w:val="00963036"/>
    <w:rsid w:val="00966C5C"/>
    <w:rsid w:val="00967670"/>
    <w:rsid w:val="00970961"/>
    <w:rsid w:val="009722F9"/>
    <w:rsid w:val="00973BAE"/>
    <w:rsid w:val="00974A69"/>
    <w:rsid w:val="0097626F"/>
    <w:rsid w:val="00980A12"/>
    <w:rsid w:val="00981250"/>
    <w:rsid w:val="00983F28"/>
    <w:rsid w:val="009855A4"/>
    <w:rsid w:val="009900F5"/>
    <w:rsid w:val="00990AAF"/>
    <w:rsid w:val="0099137E"/>
    <w:rsid w:val="00993B79"/>
    <w:rsid w:val="00995EAF"/>
    <w:rsid w:val="00997235"/>
    <w:rsid w:val="00997631"/>
    <w:rsid w:val="00997BBE"/>
    <w:rsid w:val="00997DCC"/>
    <w:rsid w:val="009A7AF0"/>
    <w:rsid w:val="009B035B"/>
    <w:rsid w:val="009B56F0"/>
    <w:rsid w:val="009B5810"/>
    <w:rsid w:val="009B7E2A"/>
    <w:rsid w:val="009C0BA3"/>
    <w:rsid w:val="009C191F"/>
    <w:rsid w:val="009C4E18"/>
    <w:rsid w:val="009D1A1B"/>
    <w:rsid w:val="009D2FA7"/>
    <w:rsid w:val="009D40C4"/>
    <w:rsid w:val="009D53D5"/>
    <w:rsid w:val="009D778E"/>
    <w:rsid w:val="009D7E18"/>
    <w:rsid w:val="009F4248"/>
    <w:rsid w:val="009F5E15"/>
    <w:rsid w:val="009F6C3F"/>
    <w:rsid w:val="00A01A2D"/>
    <w:rsid w:val="00A03713"/>
    <w:rsid w:val="00A10327"/>
    <w:rsid w:val="00A1082E"/>
    <w:rsid w:val="00A1200B"/>
    <w:rsid w:val="00A1330A"/>
    <w:rsid w:val="00A2029B"/>
    <w:rsid w:val="00A26F85"/>
    <w:rsid w:val="00A309D8"/>
    <w:rsid w:val="00A32985"/>
    <w:rsid w:val="00A33324"/>
    <w:rsid w:val="00A35A30"/>
    <w:rsid w:val="00A40BB0"/>
    <w:rsid w:val="00A4739F"/>
    <w:rsid w:val="00A47DAC"/>
    <w:rsid w:val="00A525DD"/>
    <w:rsid w:val="00A52B6C"/>
    <w:rsid w:val="00A60C5E"/>
    <w:rsid w:val="00A63045"/>
    <w:rsid w:val="00A64BFE"/>
    <w:rsid w:val="00A6594C"/>
    <w:rsid w:val="00A671B3"/>
    <w:rsid w:val="00A67BD7"/>
    <w:rsid w:val="00A72D49"/>
    <w:rsid w:val="00A77E53"/>
    <w:rsid w:val="00A832D0"/>
    <w:rsid w:val="00A8521C"/>
    <w:rsid w:val="00A859C2"/>
    <w:rsid w:val="00A93975"/>
    <w:rsid w:val="00A9444B"/>
    <w:rsid w:val="00A94A80"/>
    <w:rsid w:val="00A95153"/>
    <w:rsid w:val="00A97703"/>
    <w:rsid w:val="00AA19E1"/>
    <w:rsid w:val="00AA3AB9"/>
    <w:rsid w:val="00AB0671"/>
    <w:rsid w:val="00AC09D9"/>
    <w:rsid w:val="00AC1787"/>
    <w:rsid w:val="00AC1BE8"/>
    <w:rsid w:val="00AC4D28"/>
    <w:rsid w:val="00AC747F"/>
    <w:rsid w:val="00AC755B"/>
    <w:rsid w:val="00AC7CF8"/>
    <w:rsid w:val="00AD0654"/>
    <w:rsid w:val="00AD0A26"/>
    <w:rsid w:val="00AD7B06"/>
    <w:rsid w:val="00AE2C5A"/>
    <w:rsid w:val="00AE3A2C"/>
    <w:rsid w:val="00AE6186"/>
    <w:rsid w:val="00AE7C3F"/>
    <w:rsid w:val="00AF26C9"/>
    <w:rsid w:val="00AF61F9"/>
    <w:rsid w:val="00B107B9"/>
    <w:rsid w:val="00B107BD"/>
    <w:rsid w:val="00B1232E"/>
    <w:rsid w:val="00B1635A"/>
    <w:rsid w:val="00B20A99"/>
    <w:rsid w:val="00B20AFC"/>
    <w:rsid w:val="00B24B4A"/>
    <w:rsid w:val="00B301EC"/>
    <w:rsid w:val="00B428E5"/>
    <w:rsid w:val="00B44997"/>
    <w:rsid w:val="00B4525E"/>
    <w:rsid w:val="00B45288"/>
    <w:rsid w:val="00B6212E"/>
    <w:rsid w:val="00B624F0"/>
    <w:rsid w:val="00B643DE"/>
    <w:rsid w:val="00B652A9"/>
    <w:rsid w:val="00B6629E"/>
    <w:rsid w:val="00B7519D"/>
    <w:rsid w:val="00B75B5A"/>
    <w:rsid w:val="00B82F1B"/>
    <w:rsid w:val="00B84C15"/>
    <w:rsid w:val="00B901DF"/>
    <w:rsid w:val="00B9045C"/>
    <w:rsid w:val="00B93188"/>
    <w:rsid w:val="00B94BCA"/>
    <w:rsid w:val="00BA1C82"/>
    <w:rsid w:val="00BA1F21"/>
    <w:rsid w:val="00BB2ACF"/>
    <w:rsid w:val="00BB3267"/>
    <w:rsid w:val="00BB52FB"/>
    <w:rsid w:val="00BB751D"/>
    <w:rsid w:val="00BC47C0"/>
    <w:rsid w:val="00BC4D43"/>
    <w:rsid w:val="00BC6159"/>
    <w:rsid w:val="00BD08EA"/>
    <w:rsid w:val="00BD2058"/>
    <w:rsid w:val="00BD25E7"/>
    <w:rsid w:val="00BD6C32"/>
    <w:rsid w:val="00BE23DA"/>
    <w:rsid w:val="00BE61DE"/>
    <w:rsid w:val="00BE6D81"/>
    <w:rsid w:val="00BF2480"/>
    <w:rsid w:val="00BF3C4C"/>
    <w:rsid w:val="00BF3E75"/>
    <w:rsid w:val="00BF5480"/>
    <w:rsid w:val="00BF54F0"/>
    <w:rsid w:val="00BF6A20"/>
    <w:rsid w:val="00BF6EC7"/>
    <w:rsid w:val="00BF7350"/>
    <w:rsid w:val="00BF7CDF"/>
    <w:rsid w:val="00C002B9"/>
    <w:rsid w:val="00C02243"/>
    <w:rsid w:val="00C02F9F"/>
    <w:rsid w:val="00C030E7"/>
    <w:rsid w:val="00C04D79"/>
    <w:rsid w:val="00C05A5E"/>
    <w:rsid w:val="00C05FA9"/>
    <w:rsid w:val="00C067F1"/>
    <w:rsid w:val="00C07293"/>
    <w:rsid w:val="00C11BF0"/>
    <w:rsid w:val="00C16EC4"/>
    <w:rsid w:val="00C230E6"/>
    <w:rsid w:val="00C25EF0"/>
    <w:rsid w:val="00C33CD7"/>
    <w:rsid w:val="00C34E59"/>
    <w:rsid w:val="00C34F53"/>
    <w:rsid w:val="00C355C3"/>
    <w:rsid w:val="00C416DA"/>
    <w:rsid w:val="00C41BF5"/>
    <w:rsid w:val="00C44410"/>
    <w:rsid w:val="00C45794"/>
    <w:rsid w:val="00C47979"/>
    <w:rsid w:val="00C5016F"/>
    <w:rsid w:val="00C503D8"/>
    <w:rsid w:val="00C516B6"/>
    <w:rsid w:val="00C54324"/>
    <w:rsid w:val="00C54A64"/>
    <w:rsid w:val="00C57E90"/>
    <w:rsid w:val="00C61D4D"/>
    <w:rsid w:val="00C63EA8"/>
    <w:rsid w:val="00C64EB0"/>
    <w:rsid w:val="00C66445"/>
    <w:rsid w:val="00C70A11"/>
    <w:rsid w:val="00C724C5"/>
    <w:rsid w:val="00C726BB"/>
    <w:rsid w:val="00C72A62"/>
    <w:rsid w:val="00C72B50"/>
    <w:rsid w:val="00C7412C"/>
    <w:rsid w:val="00C77276"/>
    <w:rsid w:val="00C772FB"/>
    <w:rsid w:val="00C802BB"/>
    <w:rsid w:val="00C823BC"/>
    <w:rsid w:val="00C83347"/>
    <w:rsid w:val="00C84941"/>
    <w:rsid w:val="00C84E38"/>
    <w:rsid w:val="00C85386"/>
    <w:rsid w:val="00C87AEF"/>
    <w:rsid w:val="00C911E5"/>
    <w:rsid w:val="00C91942"/>
    <w:rsid w:val="00C94B05"/>
    <w:rsid w:val="00C963E7"/>
    <w:rsid w:val="00CA0579"/>
    <w:rsid w:val="00CA08C7"/>
    <w:rsid w:val="00CA3060"/>
    <w:rsid w:val="00CA6507"/>
    <w:rsid w:val="00CB036B"/>
    <w:rsid w:val="00CB1D33"/>
    <w:rsid w:val="00CB1D50"/>
    <w:rsid w:val="00CB28B1"/>
    <w:rsid w:val="00CB2BD4"/>
    <w:rsid w:val="00CB3B0B"/>
    <w:rsid w:val="00CB580A"/>
    <w:rsid w:val="00CB6BDA"/>
    <w:rsid w:val="00CC1405"/>
    <w:rsid w:val="00CC2E14"/>
    <w:rsid w:val="00CC2EA8"/>
    <w:rsid w:val="00CC37FF"/>
    <w:rsid w:val="00CC5A3A"/>
    <w:rsid w:val="00CC5D77"/>
    <w:rsid w:val="00CE1CFF"/>
    <w:rsid w:val="00CE47B3"/>
    <w:rsid w:val="00CE4C6C"/>
    <w:rsid w:val="00CE5033"/>
    <w:rsid w:val="00CE7602"/>
    <w:rsid w:val="00CF0B16"/>
    <w:rsid w:val="00CF671B"/>
    <w:rsid w:val="00D018E7"/>
    <w:rsid w:val="00D01AF1"/>
    <w:rsid w:val="00D05EBA"/>
    <w:rsid w:val="00D1025D"/>
    <w:rsid w:val="00D13A8F"/>
    <w:rsid w:val="00D13EA8"/>
    <w:rsid w:val="00D15497"/>
    <w:rsid w:val="00D17FDE"/>
    <w:rsid w:val="00D23682"/>
    <w:rsid w:val="00D24DBE"/>
    <w:rsid w:val="00D27A3F"/>
    <w:rsid w:val="00D43693"/>
    <w:rsid w:val="00D44B22"/>
    <w:rsid w:val="00D52552"/>
    <w:rsid w:val="00D5575C"/>
    <w:rsid w:val="00D60EF6"/>
    <w:rsid w:val="00D6423D"/>
    <w:rsid w:val="00D665FB"/>
    <w:rsid w:val="00D7397B"/>
    <w:rsid w:val="00D73ACA"/>
    <w:rsid w:val="00D73AD6"/>
    <w:rsid w:val="00D73F87"/>
    <w:rsid w:val="00D7577E"/>
    <w:rsid w:val="00D75E5F"/>
    <w:rsid w:val="00D77E18"/>
    <w:rsid w:val="00D805E0"/>
    <w:rsid w:val="00D83177"/>
    <w:rsid w:val="00D8564E"/>
    <w:rsid w:val="00D8582E"/>
    <w:rsid w:val="00D85EBC"/>
    <w:rsid w:val="00D9150E"/>
    <w:rsid w:val="00D951BB"/>
    <w:rsid w:val="00D95530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2FF2"/>
    <w:rsid w:val="00DC47DA"/>
    <w:rsid w:val="00DC52DA"/>
    <w:rsid w:val="00DC6E2E"/>
    <w:rsid w:val="00DC7315"/>
    <w:rsid w:val="00DD45C3"/>
    <w:rsid w:val="00DD58CB"/>
    <w:rsid w:val="00DD7B06"/>
    <w:rsid w:val="00DE409C"/>
    <w:rsid w:val="00DE4231"/>
    <w:rsid w:val="00DE5118"/>
    <w:rsid w:val="00DE5524"/>
    <w:rsid w:val="00DE65F8"/>
    <w:rsid w:val="00DF09D9"/>
    <w:rsid w:val="00E002E3"/>
    <w:rsid w:val="00E012BB"/>
    <w:rsid w:val="00E07496"/>
    <w:rsid w:val="00E13FD0"/>
    <w:rsid w:val="00E16184"/>
    <w:rsid w:val="00E21C64"/>
    <w:rsid w:val="00E21F04"/>
    <w:rsid w:val="00E260BF"/>
    <w:rsid w:val="00E31336"/>
    <w:rsid w:val="00E3337E"/>
    <w:rsid w:val="00E3473B"/>
    <w:rsid w:val="00E430F2"/>
    <w:rsid w:val="00E453C3"/>
    <w:rsid w:val="00E50C95"/>
    <w:rsid w:val="00E52608"/>
    <w:rsid w:val="00E61368"/>
    <w:rsid w:val="00E62E14"/>
    <w:rsid w:val="00E632C8"/>
    <w:rsid w:val="00E66261"/>
    <w:rsid w:val="00E67204"/>
    <w:rsid w:val="00E72317"/>
    <w:rsid w:val="00E766F6"/>
    <w:rsid w:val="00E76C2E"/>
    <w:rsid w:val="00E76D2A"/>
    <w:rsid w:val="00E82BA1"/>
    <w:rsid w:val="00E84449"/>
    <w:rsid w:val="00E871E5"/>
    <w:rsid w:val="00E94D74"/>
    <w:rsid w:val="00E9713D"/>
    <w:rsid w:val="00EA37A9"/>
    <w:rsid w:val="00EB0759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40AC"/>
    <w:rsid w:val="00ED5F33"/>
    <w:rsid w:val="00ED775D"/>
    <w:rsid w:val="00EE5F39"/>
    <w:rsid w:val="00EE627D"/>
    <w:rsid w:val="00EF0160"/>
    <w:rsid w:val="00EF1B78"/>
    <w:rsid w:val="00EF2167"/>
    <w:rsid w:val="00EF24EB"/>
    <w:rsid w:val="00EF2851"/>
    <w:rsid w:val="00EF4CD3"/>
    <w:rsid w:val="00F013D0"/>
    <w:rsid w:val="00F0181A"/>
    <w:rsid w:val="00F16F15"/>
    <w:rsid w:val="00F2116C"/>
    <w:rsid w:val="00F30A6C"/>
    <w:rsid w:val="00F33D3B"/>
    <w:rsid w:val="00F35EBA"/>
    <w:rsid w:val="00F369C6"/>
    <w:rsid w:val="00F431B3"/>
    <w:rsid w:val="00F44583"/>
    <w:rsid w:val="00F52F1F"/>
    <w:rsid w:val="00F55BE3"/>
    <w:rsid w:val="00F55DE3"/>
    <w:rsid w:val="00F60477"/>
    <w:rsid w:val="00F6145E"/>
    <w:rsid w:val="00F63CDB"/>
    <w:rsid w:val="00F64A0F"/>
    <w:rsid w:val="00F65186"/>
    <w:rsid w:val="00F6690E"/>
    <w:rsid w:val="00F7099E"/>
    <w:rsid w:val="00F70E21"/>
    <w:rsid w:val="00F72865"/>
    <w:rsid w:val="00F73F2A"/>
    <w:rsid w:val="00F74234"/>
    <w:rsid w:val="00F746DD"/>
    <w:rsid w:val="00F8038B"/>
    <w:rsid w:val="00F80973"/>
    <w:rsid w:val="00F81D0F"/>
    <w:rsid w:val="00F82CC1"/>
    <w:rsid w:val="00F84773"/>
    <w:rsid w:val="00F85F8D"/>
    <w:rsid w:val="00F86911"/>
    <w:rsid w:val="00F8716A"/>
    <w:rsid w:val="00F918AB"/>
    <w:rsid w:val="00F965AA"/>
    <w:rsid w:val="00F972CF"/>
    <w:rsid w:val="00FA00BE"/>
    <w:rsid w:val="00FA3B69"/>
    <w:rsid w:val="00FB306A"/>
    <w:rsid w:val="00FB3344"/>
    <w:rsid w:val="00FB5862"/>
    <w:rsid w:val="00FC1BAB"/>
    <w:rsid w:val="00FC3BDD"/>
    <w:rsid w:val="00FC5F09"/>
    <w:rsid w:val="00FD0DF5"/>
    <w:rsid w:val="00FD3D3E"/>
    <w:rsid w:val="00FD73D4"/>
    <w:rsid w:val="00FE5615"/>
    <w:rsid w:val="00FE56D7"/>
    <w:rsid w:val="00FE6467"/>
    <w:rsid w:val="00FE7869"/>
    <w:rsid w:val="00FF15EC"/>
    <w:rsid w:val="00FF3734"/>
    <w:rsid w:val="00FF381A"/>
    <w:rsid w:val="00FF7111"/>
    <w:rsid w:val="00FF7EE3"/>
    <w:rsid w:val="2CC94538"/>
    <w:rsid w:val="544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09055"/>
  <w15:docId w15:val="{E9554921-E3B5-44AA-A412-F0A75A8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30"/>
    <w:rPr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30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E75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3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E75"/>
    <w:rPr>
      <w:sz w:val="20"/>
      <w:szCs w:val="20"/>
    </w:rPr>
  </w:style>
  <w:style w:type="paragraph" w:styleId="Footer">
    <w:name w:val="footer"/>
    <w:basedOn w:val="Normal"/>
    <w:link w:val="FooterChar"/>
    <w:rsid w:val="00A3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3E75"/>
    <w:rPr>
      <w:sz w:val="20"/>
      <w:szCs w:val="20"/>
    </w:rPr>
  </w:style>
  <w:style w:type="character" w:styleId="PageNumber">
    <w:name w:val="page number"/>
    <w:basedOn w:val="DefaultParagraphFont"/>
    <w:rsid w:val="00A35A30"/>
  </w:style>
  <w:style w:type="paragraph" w:styleId="BodyText">
    <w:name w:val="Body Text"/>
    <w:basedOn w:val="Normal"/>
    <w:link w:val="BodyTextChar"/>
    <w:rsid w:val="00A35A30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3E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35A30"/>
    <w:pPr>
      <w:spacing w:before="18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3E7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35A30"/>
    <w:pPr>
      <w:spacing w:before="180"/>
      <w:ind w:left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E7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4525E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basedOn w:val="DefaultParagraphFont"/>
    <w:uiPriority w:val="99"/>
    <w:qFormat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F3E75"/>
  </w:style>
  <w:style w:type="character" w:styleId="CommentReference">
    <w:name w:val="annotation reference"/>
    <w:basedOn w:val="DefaultParagraphFont"/>
    <w:uiPriority w:val="99"/>
    <w:rsid w:val="00EE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627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E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F3E75"/>
    <w:rPr>
      <w:b/>
      <w:bCs/>
      <w:sz w:val="20"/>
      <w:szCs w:val="20"/>
    </w:rPr>
  </w:style>
  <w:style w:type="character" w:styleId="Hyperlink">
    <w:name w:val="Hyperlink"/>
    <w:basedOn w:val="DefaultParagraphFont"/>
    <w:rsid w:val="0071506D"/>
    <w:rPr>
      <w:color w:val="0000FF"/>
      <w:u w:val="single"/>
    </w:rPr>
  </w:style>
  <w:style w:type="character" w:styleId="FollowedHyperlink">
    <w:name w:val="FollowedHyperlink"/>
    <w:basedOn w:val="DefaultParagraphFont"/>
    <w:rsid w:val="00ED2E09"/>
    <w:rPr>
      <w:color w:val="800080"/>
      <w:u w:val="single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73AD6"/>
    <w:pPr>
      <w:spacing w:after="160" w:line="259" w:lineRule="auto"/>
      <w:ind w:left="720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Revision">
    <w:name w:val="Revision"/>
    <w:hidden/>
    <w:uiPriority w:val="99"/>
    <w:semiHidden/>
    <w:rsid w:val="00E67204"/>
    <w:rPr>
      <w:sz w:val="20"/>
      <w:szCs w:val="20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7A0A41"/>
    <w:rPr>
      <w:rFonts w:ascii="Calibri" w:eastAsia="Malgun Gothic" w:hAnsi="Calibri" w:cs="Calibri"/>
      <w:lang w:val="es-ES" w:eastAsia="ko-KR"/>
    </w:rPr>
  </w:style>
  <w:style w:type="character" w:customStyle="1" w:styleId="rynqvb">
    <w:name w:val="rynqvb"/>
    <w:basedOn w:val="DefaultParagraphFont"/>
    <w:rsid w:val="007A0A41"/>
  </w:style>
  <w:style w:type="character" w:styleId="UnresolvedMention">
    <w:name w:val="Unresolved Mention"/>
    <w:basedOn w:val="DefaultParagraphFont"/>
    <w:uiPriority w:val="99"/>
    <w:semiHidden/>
    <w:unhideWhenUsed/>
    <w:rsid w:val="008E01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C36E3"/>
    <w:rPr>
      <w:rFonts w:ascii="Calibri" w:eastAsia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7C36E3"/>
  </w:style>
  <w:style w:type="table" w:styleId="TableGrid">
    <w:name w:val="Table Grid"/>
    <w:basedOn w:val="TableNormal"/>
    <w:uiPriority w:val="39"/>
    <w:locked/>
    <w:rsid w:val="007C36E3"/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36E3"/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locked/>
    <w:rsid w:val="007C36E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7C36E3"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7C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IDMS/Redirectpage.aspx?class=AICD/JD%20XX.2.18/doc.&amp;classNum=220&amp;lang=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AICD/JD%20XX.2.18/doc.&amp;classNum=221&amp;lang=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AICD/JD%20XX.2.18/doc.&amp;classNum=219&amp;lang=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-ilibrary.org/development/global-perspectives-on-triangular-co-operation_29e2cbc0-en" TargetMode="External"/><Relationship Id="rId3" Type="http://schemas.openxmlformats.org/officeDocument/2006/relationships/hyperlink" Target="https://www.oecd-ilibrary.org/docserver/6c26b0ba-en.pdf?expires=1706658561&amp;id=id&amp;accname=guest&amp;checksum=C649FD120393FCF35BDA7AA07BB9A28C" TargetMode="External"/><Relationship Id="rId7" Type="http://schemas.openxmlformats.org/officeDocument/2006/relationships/hyperlink" Target="https://www.oecd-ilibrary.org/development/enabling-effective-triangular-co-operation_5fc4501e-en" TargetMode="External"/><Relationship Id="rId2" Type="http://schemas.openxmlformats.org/officeDocument/2006/relationships/hyperlink" Target="https://www.cepal.org/en/publications/48824-halfway-2030-latin-america-and-caribbean-progress-and-recommendations" TargetMode="External"/><Relationship Id="rId1" Type="http://schemas.openxmlformats.org/officeDocument/2006/relationships/hyperlink" Target="https://www.oecd-ilibrary.org/development/latin-american-economic-outlook-2023_8c93ff6e-en" TargetMode="External"/><Relationship Id="rId6" Type="http://schemas.openxmlformats.org/officeDocument/2006/relationships/hyperlink" Target="https://unstats.un.org/sdgs/report/2023/The-Sustainable-Development-Goals-Report-2023.pdf" TargetMode="External"/><Relationship Id="rId5" Type="http://schemas.openxmlformats.org/officeDocument/2006/relationships/hyperlink" Target="https://conferenciacss.cepal.org/1/sites/css1/files/23-00498_ccss.1_resolution_adopted.pdf" TargetMode="External"/><Relationship Id="rId10" Type="http://schemas.openxmlformats.org/officeDocument/2006/relationships/hyperlink" Target="https://agenda2030lac.org/en" TargetMode="External"/><Relationship Id="rId4" Type="http://schemas.openxmlformats.org/officeDocument/2006/relationships/hyperlink" Target="https://www.effectivecooperation.org/system/files/2022-12/GPEDC%20-%20Special%20Report%20-%20ENG_0.pdf" TargetMode="External"/><Relationship Id="rId9" Type="http://schemas.openxmlformats.org/officeDocument/2006/relationships/hyperlink" Target="https://unglobalcompact.org/engage-locally/latin-amer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2" ma:contentTypeDescription="Create a new document." ma:contentTypeScope="" ma:versionID="c10b321ba1c5e15968fa70ced340e66e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fb971d02fbb438f86fe34b3a538588f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FA369-5E6F-45D7-852E-B023B9214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3BAC4-EA55-4B67-9CC3-A869659D1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1CF7A-FE77-4201-B492-7AA50CEAE609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4.xml><?xml version="1.0" encoding="utf-8"?>
<ds:datastoreItem xmlns:ds="http://schemas.openxmlformats.org/officeDocument/2006/customXml" ds:itemID="{EF4F2B3A-FF6E-4AD9-BFB7-062593821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6801</Words>
  <Characters>40267</Characters>
  <Application>Microsoft Office Word</Application>
  <DocSecurity>0</DocSecurity>
  <Lines>706</Lines>
  <Paragraphs>207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Salguero Salguero</dc:creator>
  <cp:keywords/>
  <dc:description/>
  <cp:lastModifiedBy>Burns, Sandra</cp:lastModifiedBy>
  <cp:revision>9</cp:revision>
  <cp:lastPrinted>2023-07-19T15:26:00Z</cp:lastPrinted>
  <dcterms:created xsi:type="dcterms:W3CDTF">2024-04-17T15:04:00Z</dcterms:created>
  <dcterms:modified xsi:type="dcterms:W3CDTF">2024-04-17T22:22:00Z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0x01010083DA92C3BFEA4644ACDBD6852DD00DA0</vt:lpwstr>
  </property>
</Properties>
</file>