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B865" w14:textId="77777777" w:rsidR="00970F21" w:rsidRDefault="00970F21" w:rsidP="00970F21">
      <w:pPr>
        <w:widowControl/>
        <w:tabs>
          <w:tab w:val="left" w:pos="6210"/>
        </w:tabs>
        <w:suppressAutoHyphens/>
        <w:ind w:right="-29"/>
        <w:rPr>
          <w:rFonts w:ascii="Times New Roman" w:hAnsi="Times New Roman"/>
          <w:bCs/>
          <w:caps/>
          <w:snapToGrid/>
          <w:szCs w:val="22"/>
        </w:rPr>
      </w:pPr>
      <w:r>
        <w:rPr>
          <w:rFonts w:ascii="Times New Roman" w:hAnsi="Times New Roman"/>
          <w:bCs/>
          <w:caps/>
          <w:szCs w:val="22"/>
        </w:rPr>
        <w:t xml:space="preserve">INTER-AMERICAN CONVENTION ON </w:t>
      </w:r>
      <w:r>
        <w:rPr>
          <w:rFonts w:ascii="Times New Roman" w:hAnsi="Times New Roman"/>
          <w:bCs/>
          <w:caps/>
          <w:szCs w:val="22"/>
        </w:rPr>
        <w:tab/>
      </w:r>
      <w:r>
        <w:rPr>
          <w:rFonts w:ascii="Times New Roman" w:hAnsi="Times New Roman"/>
          <w:noProof/>
          <w:szCs w:val="22"/>
        </w:rPr>
        <w:t>OEA/Ser.K/XLIV.2</w:t>
      </w:r>
    </w:p>
    <w:p w14:paraId="4B44C6F8" w14:textId="7F1F043A" w:rsidR="00970F21" w:rsidRDefault="00970F21" w:rsidP="00970F21">
      <w:pPr>
        <w:widowControl/>
        <w:tabs>
          <w:tab w:val="left" w:pos="6210"/>
        </w:tabs>
        <w:suppressAutoHyphens/>
        <w:ind w:right="-209"/>
        <w:rPr>
          <w:rFonts w:ascii="Times New Roman" w:hAnsi="Times New Roman"/>
          <w:bCs/>
          <w:caps/>
          <w:szCs w:val="22"/>
        </w:rPr>
      </w:pPr>
      <w:r>
        <w:rPr>
          <w:rFonts w:ascii="Times New Roman" w:hAnsi="Times New Roman"/>
          <w:bCs/>
          <w:caps/>
          <w:szCs w:val="22"/>
        </w:rPr>
        <w:t>TRANSPARENCY IN CONVENTIONAL</w:t>
      </w:r>
      <w:r>
        <w:rPr>
          <w:rFonts w:ascii="Times New Roman" w:hAnsi="Times New Roman"/>
          <w:bCs/>
          <w:caps/>
          <w:szCs w:val="22"/>
        </w:rPr>
        <w:tab/>
      </w:r>
      <w:r>
        <w:rPr>
          <w:rFonts w:ascii="Times New Roman" w:hAnsi="Times New Roman"/>
          <w:noProof/>
          <w:szCs w:val="22"/>
        </w:rPr>
        <w:t xml:space="preserve">CITAAC/CEP-II/doc.4/22 </w:t>
      </w:r>
      <w:r w:rsidR="00C43222">
        <w:rPr>
          <w:rFonts w:ascii="Times New Roman" w:hAnsi="Times New Roman"/>
          <w:noProof/>
          <w:szCs w:val="22"/>
        </w:rPr>
        <w:t>r</w:t>
      </w:r>
      <w:r>
        <w:rPr>
          <w:rFonts w:ascii="Times New Roman" w:hAnsi="Times New Roman"/>
          <w:noProof/>
          <w:szCs w:val="22"/>
        </w:rPr>
        <w:t>ev.</w:t>
      </w:r>
      <w:r w:rsidR="00C43222">
        <w:rPr>
          <w:rFonts w:ascii="Times New Roman" w:hAnsi="Times New Roman"/>
          <w:noProof/>
          <w:szCs w:val="22"/>
        </w:rPr>
        <w:t xml:space="preserve"> </w:t>
      </w:r>
      <w:r>
        <w:rPr>
          <w:rFonts w:ascii="Times New Roman" w:hAnsi="Times New Roman"/>
          <w:noProof/>
          <w:szCs w:val="22"/>
        </w:rPr>
        <w:t>2</w:t>
      </w:r>
    </w:p>
    <w:p w14:paraId="2891EE7D" w14:textId="77777777" w:rsidR="00970F21" w:rsidRDefault="00970F21" w:rsidP="00970F21">
      <w:pPr>
        <w:widowControl/>
        <w:tabs>
          <w:tab w:val="left" w:pos="6210"/>
        </w:tabs>
        <w:suppressAutoHyphens/>
        <w:ind w:right="-29"/>
        <w:rPr>
          <w:rFonts w:ascii="Times New Roman" w:hAnsi="Times New Roman"/>
          <w:bCs/>
          <w:caps/>
          <w:szCs w:val="22"/>
        </w:rPr>
      </w:pPr>
      <w:r>
        <w:rPr>
          <w:rFonts w:ascii="Times New Roman" w:hAnsi="Times New Roman"/>
          <w:bCs/>
          <w:caps/>
          <w:szCs w:val="22"/>
        </w:rPr>
        <w:t>WEAPONS ACQUISITIONS (CITAAC)</w:t>
      </w:r>
      <w:r>
        <w:rPr>
          <w:rFonts w:ascii="Times New Roman" w:hAnsi="Times New Roman"/>
          <w:bCs/>
          <w:caps/>
          <w:szCs w:val="22"/>
        </w:rPr>
        <w:tab/>
        <w:t xml:space="preserve">19 </w:t>
      </w:r>
      <w:r>
        <w:rPr>
          <w:rFonts w:ascii="Times New Roman" w:hAnsi="Times New Roman"/>
          <w:szCs w:val="22"/>
        </w:rPr>
        <w:t>April</w:t>
      </w:r>
      <w:r>
        <w:rPr>
          <w:rFonts w:ascii="Times New Roman" w:hAnsi="Times New Roman"/>
          <w:bCs/>
          <w:caps/>
          <w:szCs w:val="22"/>
        </w:rPr>
        <w:t xml:space="preserve"> 2022</w:t>
      </w:r>
    </w:p>
    <w:p w14:paraId="0176F573" w14:textId="77777777" w:rsidR="00970F21" w:rsidRDefault="00970F21" w:rsidP="00970F21">
      <w:pPr>
        <w:widowControl/>
        <w:tabs>
          <w:tab w:val="left" w:pos="6210"/>
          <w:tab w:val="left" w:pos="6545"/>
        </w:tabs>
        <w:rPr>
          <w:rFonts w:ascii="Times New Roman" w:hAnsi="Times New Roman"/>
          <w:szCs w:val="22"/>
          <w:u w:val="single"/>
        </w:rPr>
      </w:pPr>
      <w:r>
        <w:rPr>
          <w:rFonts w:ascii="Times New Roman" w:hAnsi="Times New Roman"/>
          <w:szCs w:val="22"/>
          <w:u w:val="single"/>
        </w:rPr>
        <w:t>Second Conference of the States Parties</w:t>
      </w:r>
      <w:r>
        <w:rPr>
          <w:rFonts w:ascii="Times New Roman" w:hAnsi="Times New Roman"/>
          <w:szCs w:val="22"/>
        </w:rPr>
        <w:t xml:space="preserve"> </w:t>
      </w:r>
      <w:r>
        <w:rPr>
          <w:rFonts w:ascii="Times New Roman" w:hAnsi="Times New Roman"/>
          <w:szCs w:val="22"/>
        </w:rPr>
        <w:tab/>
        <w:t>Original: Spanish</w:t>
      </w:r>
    </w:p>
    <w:p w14:paraId="4BB2ED8E" w14:textId="00263A7A" w:rsidR="00970F21" w:rsidRDefault="00970F21" w:rsidP="00970F21">
      <w:pPr>
        <w:widowControl/>
        <w:tabs>
          <w:tab w:val="left" w:pos="6210"/>
          <w:tab w:val="left" w:pos="6545"/>
        </w:tabs>
        <w:rPr>
          <w:rFonts w:ascii="Times New Roman" w:hAnsi="Times New Roman"/>
          <w:szCs w:val="22"/>
        </w:rPr>
      </w:pPr>
      <w:r>
        <w:rPr>
          <w:rFonts w:ascii="Times New Roman" w:hAnsi="Times New Roman"/>
          <w:szCs w:val="22"/>
        </w:rPr>
        <w:t>April 19, 2022</w:t>
      </w:r>
    </w:p>
    <w:p w14:paraId="2A5043F2" w14:textId="77777777" w:rsidR="00970F21" w:rsidRDefault="00970F21" w:rsidP="00970F21">
      <w:pPr>
        <w:widowControl/>
        <w:tabs>
          <w:tab w:val="left" w:pos="6210"/>
          <w:tab w:val="left" w:pos="6545"/>
        </w:tabs>
        <w:rPr>
          <w:rFonts w:ascii="Times New Roman" w:hAnsi="Times New Roman"/>
          <w:szCs w:val="22"/>
        </w:rPr>
      </w:pPr>
      <w:r>
        <w:rPr>
          <w:rFonts w:ascii="Times New Roman" w:hAnsi="Times New Roman"/>
          <w:szCs w:val="22"/>
        </w:rPr>
        <w:t>Virtual Format</w:t>
      </w:r>
    </w:p>
    <w:p w14:paraId="644B544F" w14:textId="63F218AF" w:rsidR="00970F21" w:rsidRDefault="00970F21" w:rsidP="00C43222">
      <w:pPr>
        <w:widowControl/>
        <w:suppressAutoHyphens/>
        <w:ind w:right="-29"/>
        <w:rPr>
          <w:rFonts w:ascii="Times New Roman" w:hAnsi="Times New Roman"/>
          <w:szCs w:val="22"/>
          <w:u w:val="single"/>
        </w:rPr>
      </w:pPr>
    </w:p>
    <w:p w14:paraId="38EE39C9" w14:textId="77777777" w:rsidR="00970F21" w:rsidRDefault="00970F21" w:rsidP="00970F21">
      <w:pPr>
        <w:widowControl/>
        <w:suppressAutoHyphens/>
        <w:ind w:right="-1080"/>
        <w:rPr>
          <w:rFonts w:ascii="Times New Roman" w:hAnsi="Times New Roman"/>
          <w:szCs w:val="22"/>
        </w:rPr>
      </w:pPr>
    </w:p>
    <w:p w14:paraId="262B9AC1" w14:textId="77777777" w:rsidR="00970F21" w:rsidRDefault="00970F21" w:rsidP="00970F21">
      <w:pPr>
        <w:widowControl/>
        <w:suppressAutoHyphens/>
        <w:jc w:val="both"/>
        <w:rPr>
          <w:rFonts w:ascii="Times New Roman" w:hAnsi="Times New Roman"/>
          <w:spacing w:val="-2"/>
          <w:szCs w:val="22"/>
        </w:rPr>
      </w:pPr>
    </w:p>
    <w:p w14:paraId="71DCA392" w14:textId="77777777" w:rsidR="00970F21" w:rsidRDefault="00970F21" w:rsidP="00970F21">
      <w:pPr>
        <w:widowControl/>
        <w:suppressAutoHyphens/>
        <w:jc w:val="both"/>
        <w:rPr>
          <w:rFonts w:ascii="Times New Roman" w:hAnsi="Times New Roman"/>
          <w:spacing w:val="-2"/>
          <w:szCs w:val="22"/>
        </w:rPr>
      </w:pPr>
    </w:p>
    <w:p w14:paraId="387C007D" w14:textId="77777777" w:rsidR="00970F21" w:rsidRDefault="00970F21" w:rsidP="00970F21">
      <w:pPr>
        <w:widowControl/>
        <w:suppressAutoHyphens/>
        <w:jc w:val="both"/>
        <w:rPr>
          <w:rFonts w:ascii="Times New Roman" w:hAnsi="Times New Roman"/>
          <w:spacing w:val="-2"/>
          <w:szCs w:val="22"/>
        </w:rPr>
      </w:pPr>
    </w:p>
    <w:p w14:paraId="082B9D58" w14:textId="77777777" w:rsidR="00970F21" w:rsidRDefault="00970F21" w:rsidP="00970F21">
      <w:pPr>
        <w:widowControl/>
        <w:suppressAutoHyphens/>
        <w:jc w:val="both"/>
        <w:rPr>
          <w:rFonts w:ascii="Times New Roman" w:hAnsi="Times New Roman"/>
          <w:spacing w:val="-2"/>
          <w:szCs w:val="22"/>
        </w:rPr>
      </w:pPr>
    </w:p>
    <w:p w14:paraId="0C3FFBF5" w14:textId="77777777" w:rsidR="00970F21" w:rsidRDefault="00970F21" w:rsidP="00970F21">
      <w:pPr>
        <w:widowControl/>
        <w:suppressAutoHyphens/>
        <w:jc w:val="both"/>
        <w:rPr>
          <w:rFonts w:ascii="Times New Roman" w:hAnsi="Times New Roman"/>
          <w:spacing w:val="-2"/>
          <w:szCs w:val="22"/>
        </w:rPr>
      </w:pPr>
    </w:p>
    <w:p w14:paraId="0DB1A852" w14:textId="77777777" w:rsidR="00970F21" w:rsidRDefault="00970F21" w:rsidP="00970F21">
      <w:pPr>
        <w:widowControl/>
        <w:suppressAutoHyphens/>
        <w:jc w:val="both"/>
        <w:rPr>
          <w:rFonts w:ascii="Times New Roman" w:hAnsi="Times New Roman"/>
          <w:spacing w:val="-2"/>
          <w:szCs w:val="22"/>
        </w:rPr>
      </w:pPr>
    </w:p>
    <w:p w14:paraId="7392FBBF" w14:textId="77777777" w:rsidR="00970F21" w:rsidRDefault="00970F21" w:rsidP="00970F21">
      <w:pPr>
        <w:widowControl/>
        <w:suppressAutoHyphens/>
        <w:jc w:val="both"/>
        <w:rPr>
          <w:rFonts w:ascii="Times New Roman" w:hAnsi="Times New Roman"/>
          <w:spacing w:val="-2"/>
          <w:szCs w:val="22"/>
        </w:rPr>
      </w:pPr>
    </w:p>
    <w:p w14:paraId="68D0C3CC" w14:textId="77777777" w:rsidR="00970F21" w:rsidRDefault="00970F21" w:rsidP="00970F21">
      <w:pPr>
        <w:widowControl/>
        <w:suppressAutoHyphens/>
        <w:jc w:val="both"/>
        <w:rPr>
          <w:rFonts w:ascii="Times New Roman" w:hAnsi="Times New Roman"/>
          <w:spacing w:val="-2"/>
          <w:szCs w:val="22"/>
        </w:rPr>
      </w:pPr>
    </w:p>
    <w:p w14:paraId="2BF45B3A" w14:textId="77777777" w:rsidR="00970F21" w:rsidRDefault="00970F21" w:rsidP="00970F21">
      <w:pPr>
        <w:widowControl/>
        <w:suppressAutoHyphens/>
        <w:jc w:val="both"/>
        <w:rPr>
          <w:rFonts w:ascii="Times New Roman" w:hAnsi="Times New Roman"/>
          <w:spacing w:val="-2"/>
          <w:szCs w:val="22"/>
        </w:rPr>
      </w:pPr>
    </w:p>
    <w:p w14:paraId="585C8C0C" w14:textId="77777777" w:rsidR="00970F21" w:rsidRDefault="00970F21" w:rsidP="00970F21">
      <w:pPr>
        <w:widowControl/>
        <w:suppressAutoHyphens/>
        <w:jc w:val="both"/>
        <w:rPr>
          <w:rFonts w:ascii="Times New Roman" w:hAnsi="Times New Roman"/>
          <w:spacing w:val="-2"/>
          <w:szCs w:val="22"/>
        </w:rPr>
      </w:pPr>
    </w:p>
    <w:p w14:paraId="7175893D" w14:textId="77777777" w:rsidR="00970F21" w:rsidRDefault="00970F21" w:rsidP="00970F21">
      <w:pPr>
        <w:widowControl/>
        <w:suppressAutoHyphens/>
        <w:jc w:val="both"/>
        <w:rPr>
          <w:rFonts w:ascii="Times New Roman" w:hAnsi="Times New Roman"/>
          <w:spacing w:val="-2"/>
          <w:szCs w:val="22"/>
        </w:rPr>
      </w:pPr>
    </w:p>
    <w:p w14:paraId="451EE40B" w14:textId="77777777" w:rsidR="00970F21" w:rsidRPr="00C43222" w:rsidRDefault="00970F21" w:rsidP="00970F21">
      <w:pPr>
        <w:widowControl/>
        <w:suppressAutoHyphens/>
        <w:jc w:val="center"/>
        <w:rPr>
          <w:rFonts w:ascii="Times New Roman" w:hAnsi="Times New Roman"/>
          <w:spacing w:val="-2"/>
          <w:szCs w:val="22"/>
        </w:rPr>
      </w:pPr>
      <w:r w:rsidRPr="00C43222">
        <w:rPr>
          <w:rFonts w:ascii="Times New Roman" w:hAnsi="Times New Roman"/>
          <w:szCs w:val="22"/>
        </w:rPr>
        <w:t xml:space="preserve">RULES OF PROCEDURE OF THE CONSULTATIVE COMMITTEE </w:t>
      </w:r>
    </w:p>
    <w:p w14:paraId="4D1F4FA3" w14:textId="77777777" w:rsidR="00970F21" w:rsidRPr="00C43222" w:rsidRDefault="00970F21" w:rsidP="00970F21">
      <w:pPr>
        <w:widowControl/>
        <w:suppressAutoHyphens/>
        <w:jc w:val="center"/>
        <w:rPr>
          <w:rFonts w:ascii="Times New Roman" w:hAnsi="Times New Roman"/>
          <w:szCs w:val="22"/>
        </w:rPr>
      </w:pPr>
      <w:r w:rsidRPr="00C43222">
        <w:rPr>
          <w:rFonts w:ascii="Times New Roman" w:hAnsi="Times New Roman"/>
          <w:szCs w:val="22"/>
        </w:rPr>
        <w:t xml:space="preserve">OF THE INTER-AMERICAN CONVENTION ON TRANSPARENCY </w:t>
      </w:r>
      <w:r w:rsidRPr="00C43222">
        <w:rPr>
          <w:rFonts w:ascii="Times New Roman" w:hAnsi="Times New Roman"/>
          <w:szCs w:val="22"/>
        </w:rPr>
        <w:br/>
        <w:t>IN CONVENTIONAL WEAPONS ACQUISITIONS (CITAAC)</w:t>
      </w:r>
    </w:p>
    <w:p w14:paraId="453F11A8" w14:textId="77777777" w:rsidR="00970F21" w:rsidRDefault="00970F21" w:rsidP="00970F21">
      <w:pPr>
        <w:widowControl/>
        <w:suppressAutoHyphens/>
        <w:jc w:val="center"/>
        <w:rPr>
          <w:rFonts w:ascii="Times New Roman" w:hAnsi="Times New Roman"/>
          <w:szCs w:val="22"/>
        </w:rPr>
      </w:pPr>
    </w:p>
    <w:p w14:paraId="1F953406"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pacing w:val="-2"/>
          <w:szCs w:val="22"/>
        </w:rPr>
        <w:t>(Approved at the Second Conference of the States Parties to the CITAAC, held on April 19, 2022)</w:t>
      </w:r>
    </w:p>
    <w:p w14:paraId="39F9836D" w14:textId="77777777" w:rsidR="00970F21" w:rsidRDefault="00970F21" w:rsidP="00970F21">
      <w:pPr>
        <w:widowControl/>
        <w:suppressAutoHyphens/>
        <w:jc w:val="center"/>
        <w:rPr>
          <w:rFonts w:ascii="Times New Roman" w:hAnsi="Times New Roman"/>
          <w:spacing w:val="-2"/>
          <w:szCs w:val="22"/>
        </w:rPr>
      </w:pPr>
    </w:p>
    <w:p w14:paraId="3433BDBF" w14:textId="77777777" w:rsidR="00970F21" w:rsidRDefault="00970F21" w:rsidP="00970F21">
      <w:pPr>
        <w:widowControl/>
        <w:suppressAutoHyphens/>
        <w:jc w:val="both"/>
        <w:rPr>
          <w:rFonts w:ascii="Times New Roman" w:hAnsi="Times New Roman"/>
          <w:spacing w:val="-2"/>
          <w:szCs w:val="22"/>
        </w:rPr>
      </w:pPr>
    </w:p>
    <w:p w14:paraId="44CA8BDB" w14:textId="77777777" w:rsidR="00C43222" w:rsidRDefault="00C43222" w:rsidP="00970F21">
      <w:pPr>
        <w:widowControl/>
        <w:suppressAutoHyphens/>
        <w:jc w:val="center"/>
        <w:rPr>
          <w:rFonts w:ascii="Times New Roman" w:hAnsi="Times New Roman"/>
          <w:b/>
          <w:bCs/>
          <w:szCs w:val="22"/>
        </w:rPr>
        <w:sectPr w:rsidR="00C43222" w:rsidSect="00196A36">
          <w:headerReference w:type="default" r:id="rId11"/>
          <w:footerReference w:type="first" r:id="rId12"/>
          <w:endnotePr>
            <w:numFmt w:val="decimal"/>
          </w:endnotePr>
          <w:pgSz w:w="12240" w:h="15840"/>
          <w:pgMar w:top="2160" w:right="1570" w:bottom="1296" w:left="1699" w:header="1296" w:footer="1296" w:gutter="0"/>
          <w:pgNumType w:start="1"/>
          <w:cols w:space="720"/>
          <w:noEndnote/>
          <w:titlePg/>
        </w:sectPr>
      </w:pPr>
    </w:p>
    <w:p w14:paraId="10724100" w14:textId="77777777" w:rsidR="00970F21" w:rsidRPr="00827A5E" w:rsidRDefault="00970F21" w:rsidP="00970F21">
      <w:pPr>
        <w:widowControl/>
        <w:suppressAutoHyphens/>
        <w:jc w:val="center"/>
        <w:rPr>
          <w:rFonts w:ascii="Times New Roman" w:hAnsi="Times New Roman"/>
          <w:spacing w:val="-2"/>
          <w:szCs w:val="22"/>
        </w:rPr>
      </w:pPr>
      <w:r w:rsidRPr="00827A5E">
        <w:rPr>
          <w:rFonts w:ascii="Times New Roman" w:hAnsi="Times New Roman"/>
          <w:szCs w:val="22"/>
        </w:rPr>
        <w:lastRenderedPageBreak/>
        <w:t xml:space="preserve">RULES OF PROCEDURE OF THE CONSULTATIVE COMMITTEE </w:t>
      </w:r>
    </w:p>
    <w:p w14:paraId="0A346742" w14:textId="77777777" w:rsidR="00970F21" w:rsidRPr="00827A5E" w:rsidRDefault="00970F21" w:rsidP="00970F21">
      <w:pPr>
        <w:widowControl/>
        <w:suppressAutoHyphens/>
        <w:jc w:val="center"/>
        <w:rPr>
          <w:rFonts w:ascii="Times New Roman" w:hAnsi="Times New Roman"/>
          <w:spacing w:val="-2"/>
          <w:szCs w:val="22"/>
        </w:rPr>
      </w:pPr>
      <w:r w:rsidRPr="00827A5E">
        <w:rPr>
          <w:rFonts w:ascii="Times New Roman" w:hAnsi="Times New Roman"/>
          <w:szCs w:val="22"/>
        </w:rPr>
        <w:t xml:space="preserve">OF THE INTER-AMERICAN CONVENTION ON TRANSPARENCY </w:t>
      </w:r>
      <w:r w:rsidRPr="00827A5E">
        <w:rPr>
          <w:rFonts w:ascii="Times New Roman" w:hAnsi="Times New Roman"/>
          <w:szCs w:val="22"/>
        </w:rPr>
        <w:br/>
        <w:t>IN CONVENTIONAL WEAPONS ACQUISITIONS (CITAAC)</w:t>
      </w:r>
    </w:p>
    <w:p w14:paraId="176A02AE" w14:textId="77777777" w:rsidR="00970F21" w:rsidRDefault="00970F21" w:rsidP="00EF062B">
      <w:pPr>
        <w:widowControl/>
        <w:suppressAutoHyphens/>
        <w:jc w:val="both"/>
        <w:rPr>
          <w:rFonts w:ascii="Times New Roman" w:hAnsi="Times New Roman"/>
          <w:spacing w:val="-2"/>
          <w:szCs w:val="22"/>
        </w:rPr>
      </w:pPr>
    </w:p>
    <w:p w14:paraId="58F58D6C" w14:textId="77777777" w:rsidR="00970F21" w:rsidRDefault="00970F21" w:rsidP="00EF062B">
      <w:pPr>
        <w:widowControl/>
        <w:suppressAutoHyphens/>
        <w:jc w:val="both"/>
        <w:rPr>
          <w:rFonts w:ascii="Times New Roman" w:hAnsi="Times New Roman"/>
          <w:spacing w:val="-2"/>
          <w:szCs w:val="22"/>
        </w:rPr>
      </w:pPr>
    </w:p>
    <w:p w14:paraId="5F3F5B9F"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CHAPTER I</w:t>
      </w:r>
    </w:p>
    <w:p w14:paraId="1CAAD87A"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NATURE</w:t>
      </w:r>
    </w:p>
    <w:p w14:paraId="613F8182" w14:textId="77777777" w:rsidR="00970F21" w:rsidRDefault="00970F21" w:rsidP="00970F21">
      <w:pPr>
        <w:widowControl/>
        <w:suppressAutoHyphens/>
        <w:jc w:val="both"/>
        <w:rPr>
          <w:rFonts w:ascii="Times New Roman" w:hAnsi="Times New Roman"/>
          <w:spacing w:val="-2"/>
          <w:szCs w:val="22"/>
        </w:rPr>
      </w:pPr>
    </w:p>
    <w:p w14:paraId="5C58331D"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1</w:t>
      </w:r>
    </w:p>
    <w:p w14:paraId="3EADC60A" w14:textId="77777777" w:rsidR="00970F21" w:rsidRDefault="00970F21" w:rsidP="00970F21">
      <w:pPr>
        <w:widowControl/>
        <w:suppressAutoHyphens/>
        <w:jc w:val="both"/>
        <w:rPr>
          <w:rFonts w:ascii="Times New Roman" w:hAnsi="Times New Roman"/>
          <w:spacing w:val="-2"/>
          <w:szCs w:val="22"/>
        </w:rPr>
      </w:pPr>
    </w:p>
    <w:p w14:paraId="2B9333B1"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 xml:space="preserve">The Consultative Committee is an organ established by the States Parties to the Inter-American Convention on Transparency in Conventional Weapons Acquisitions (hereinafter “the Convention”) pursuant to Article 21 of the Rules of Procedure of the Conference of States Parties. </w:t>
      </w:r>
    </w:p>
    <w:p w14:paraId="4932E0C5" w14:textId="77777777" w:rsidR="00970F21" w:rsidRDefault="00970F21" w:rsidP="00970F21">
      <w:pPr>
        <w:widowControl/>
        <w:suppressAutoHyphens/>
        <w:jc w:val="both"/>
        <w:rPr>
          <w:rFonts w:ascii="Times New Roman" w:hAnsi="Times New Roman"/>
          <w:spacing w:val="-2"/>
          <w:szCs w:val="22"/>
        </w:rPr>
      </w:pPr>
    </w:p>
    <w:p w14:paraId="3FE5CCBE"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2</w:t>
      </w:r>
    </w:p>
    <w:p w14:paraId="6DEC736E" w14:textId="77777777" w:rsidR="00970F21" w:rsidRDefault="00970F21" w:rsidP="00970F21">
      <w:pPr>
        <w:widowControl/>
        <w:suppressAutoHyphens/>
        <w:jc w:val="both"/>
        <w:rPr>
          <w:rFonts w:ascii="Times New Roman" w:hAnsi="Times New Roman"/>
          <w:spacing w:val="-2"/>
          <w:szCs w:val="22"/>
        </w:rPr>
      </w:pPr>
    </w:p>
    <w:p w14:paraId="23153E12"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activities of the Consultative Committee are carried out under the auspices of the Convention and are governed by these Rules of Procedure.</w:t>
      </w:r>
    </w:p>
    <w:p w14:paraId="00FAFCCE" w14:textId="77777777" w:rsidR="00970F21" w:rsidRDefault="00970F21" w:rsidP="00970F21">
      <w:pPr>
        <w:widowControl/>
        <w:suppressAutoHyphens/>
        <w:jc w:val="both"/>
        <w:rPr>
          <w:rFonts w:ascii="Times New Roman" w:hAnsi="Times New Roman"/>
          <w:spacing w:val="-2"/>
          <w:szCs w:val="22"/>
        </w:rPr>
      </w:pPr>
    </w:p>
    <w:p w14:paraId="37C10A28" w14:textId="77777777" w:rsidR="00970F21" w:rsidRDefault="00970F21" w:rsidP="00970F21">
      <w:pPr>
        <w:widowControl/>
        <w:suppressAutoHyphens/>
        <w:jc w:val="both"/>
        <w:rPr>
          <w:rFonts w:ascii="Times New Roman" w:hAnsi="Times New Roman"/>
          <w:spacing w:val="-2"/>
          <w:szCs w:val="22"/>
        </w:rPr>
      </w:pPr>
    </w:p>
    <w:p w14:paraId="03AF7787"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CHAPTER II</w:t>
      </w:r>
    </w:p>
    <w:p w14:paraId="7D89308F"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FUNCTIONS</w:t>
      </w:r>
    </w:p>
    <w:p w14:paraId="1318D8D6" w14:textId="77777777" w:rsidR="00970F21" w:rsidRDefault="00970F21" w:rsidP="00970F21">
      <w:pPr>
        <w:widowControl/>
        <w:suppressAutoHyphens/>
        <w:jc w:val="both"/>
        <w:rPr>
          <w:rFonts w:ascii="Times New Roman" w:hAnsi="Times New Roman"/>
          <w:spacing w:val="-2"/>
          <w:szCs w:val="22"/>
        </w:rPr>
      </w:pPr>
    </w:p>
    <w:p w14:paraId="3B433906"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3</w:t>
      </w:r>
    </w:p>
    <w:p w14:paraId="1CEF6643" w14:textId="77777777" w:rsidR="00970F21" w:rsidRDefault="00970F21" w:rsidP="00970F21">
      <w:pPr>
        <w:widowControl/>
        <w:suppressAutoHyphens/>
        <w:jc w:val="both"/>
        <w:rPr>
          <w:rFonts w:ascii="Times New Roman" w:hAnsi="Times New Roman"/>
          <w:spacing w:val="-2"/>
          <w:szCs w:val="22"/>
        </w:rPr>
      </w:pPr>
    </w:p>
    <w:p w14:paraId="2732CBF8"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Consultative Committee shall have the following functions:</w:t>
      </w:r>
    </w:p>
    <w:p w14:paraId="62C7A256" w14:textId="77777777" w:rsidR="00970F21" w:rsidRDefault="00970F21" w:rsidP="00970F21">
      <w:pPr>
        <w:widowControl/>
        <w:suppressAutoHyphens/>
        <w:jc w:val="both"/>
        <w:rPr>
          <w:rFonts w:ascii="Times New Roman" w:hAnsi="Times New Roman"/>
          <w:spacing w:val="-2"/>
          <w:szCs w:val="22"/>
        </w:rPr>
      </w:pPr>
    </w:p>
    <w:p w14:paraId="1FABB4C1"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Promoting fulfillment by States Parties of the obligations set forth in Articles III, IV, and V of the </w:t>
      </w:r>
      <w:proofErr w:type="gramStart"/>
      <w:r>
        <w:rPr>
          <w:rFonts w:ascii="Times New Roman" w:hAnsi="Times New Roman"/>
          <w:szCs w:val="22"/>
        </w:rPr>
        <w:t>Convention;</w:t>
      </w:r>
      <w:proofErr w:type="gramEnd"/>
      <w:r>
        <w:rPr>
          <w:rFonts w:ascii="Times New Roman" w:hAnsi="Times New Roman"/>
          <w:szCs w:val="22"/>
        </w:rPr>
        <w:t xml:space="preserve"> </w:t>
      </w:r>
    </w:p>
    <w:p w14:paraId="19421F17" w14:textId="77777777" w:rsidR="00970F21" w:rsidRDefault="00970F21" w:rsidP="00970F21">
      <w:pPr>
        <w:widowControl/>
        <w:suppressAutoHyphens/>
        <w:jc w:val="both"/>
        <w:rPr>
          <w:rFonts w:ascii="Times New Roman" w:hAnsi="Times New Roman"/>
          <w:spacing w:val="-2"/>
          <w:szCs w:val="22"/>
        </w:rPr>
      </w:pPr>
    </w:p>
    <w:p w14:paraId="18AF7A11"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Supporting the General Secretariat of the Organization of American States (GS/OAS), in its capacity as the Technical and Administrative Secretariat of the Convention, in receiving, compiling, analyzing, and distributing to States Parties any information pursuant to Articles III, IV, and V of the </w:t>
      </w:r>
      <w:proofErr w:type="gramStart"/>
      <w:r>
        <w:rPr>
          <w:rFonts w:ascii="Times New Roman" w:hAnsi="Times New Roman"/>
          <w:szCs w:val="22"/>
        </w:rPr>
        <w:t>Convention;</w:t>
      </w:r>
      <w:proofErr w:type="gramEnd"/>
    </w:p>
    <w:p w14:paraId="1EEAA74F" w14:textId="77777777" w:rsidR="00970F21" w:rsidRDefault="00970F21" w:rsidP="00970F21">
      <w:pPr>
        <w:widowControl/>
        <w:suppressAutoHyphens/>
        <w:rPr>
          <w:rFonts w:ascii="Times New Roman" w:hAnsi="Times New Roman"/>
          <w:spacing w:val="-2"/>
          <w:szCs w:val="22"/>
        </w:rPr>
      </w:pPr>
    </w:p>
    <w:p w14:paraId="2B213FF7"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Facilitate the necessary information to keep the list of points of contact of States Parties up to </w:t>
      </w:r>
      <w:proofErr w:type="gramStart"/>
      <w:r>
        <w:rPr>
          <w:rFonts w:ascii="Times New Roman" w:hAnsi="Times New Roman"/>
          <w:szCs w:val="22"/>
        </w:rPr>
        <w:t>date;</w:t>
      </w:r>
      <w:proofErr w:type="gramEnd"/>
    </w:p>
    <w:p w14:paraId="359FBE66" w14:textId="77777777" w:rsidR="00970F21" w:rsidRDefault="00970F21" w:rsidP="00970F21">
      <w:pPr>
        <w:widowControl/>
        <w:suppressAutoHyphens/>
        <w:rPr>
          <w:rFonts w:ascii="Times New Roman" w:hAnsi="Times New Roman"/>
          <w:spacing w:val="-2"/>
          <w:szCs w:val="22"/>
        </w:rPr>
      </w:pPr>
    </w:p>
    <w:p w14:paraId="4C581676"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Promoting the exchange of information referred to in the </w:t>
      </w:r>
      <w:proofErr w:type="gramStart"/>
      <w:r>
        <w:rPr>
          <w:rFonts w:ascii="Times New Roman" w:hAnsi="Times New Roman"/>
          <w:szCs w:val="22"/>
        </w:rPr>
        <w:t>Convention;</w:t>
      </w:r>
      <w:proofErr w:type="gramEnd"/>
    </w:p>
    <w:p w14:paraId="6A628AAD" w14:textId="77777777" w:rsidR="00970F21" w:rsidRDefault="00970F21" w:rsidP="00970F21">
      <w:pPr>
        <w:widowControl/>
        <w:suppressAutoHyphens/>
        <w:jc w:val="both"/>
        <w:rPr>
          <w:rFonts w:ascii="Times New Roman" w:hAnsi="Times New Roman"/>
          <w:spacing w:val="-2"/>
          <w:szCs w:val="22"/>
        </w:rPr>
      </w:pPr>
    </w:p>
    <w:p w14:paraId="616EF892"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Facilitating the exchange of information on domestic legislation and administrative procedures of the States Parties to the </w:t>
      </w:r>
      <w:proofErr w:type="gramStart"/>
      <w:r>
        <w:rPr>
          <w:rFonts w:ascii="Times New Roman" w:hAnsi="Times New Roman"/>
          <w:szCs w:val="22"/>
        </w:rPr>
        <w:t>Convention;</w:t>
      </w:r>
      <w:proofErr w:type="gramEnd"/>
    </w:p>
    <w:p w14:paraId="7942DE30" w14:textId="77777777" w:rsidR="00970F21" w:rsidRDefault="00970F21" w:rsidP="00970F21">
      <w:pPr>
        <w:widowControl/>
        <w:suppressAutoHyphens/>
        <w:rPr>
          <w:rFonts w:ascii="Times New Roman" w:hAnsi="Times New Roman"/>
          <w:spacing w:val="-2"/>
          <w:szCs w:val="22"/>
        </w:rPr>
      </w:pPr>
    </w:p>
    <w:p w14:paraId="1552DFE3"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Promoting training, exchange of knowledge and experiences, and technical assistance among States Parties of the Convention and relevant international organizations, as well as academic </w:t>
      </w:r>
      <w:proofErr w:type="gramStart"/>
      <w:r>
        <w:rPr>
          <w:rFonts w:ascii="Times New Roman" w:hAnsi="Times New Roman"/>
          <w:szCs w:val="22"/>
        </w:rPr>
        <w:t>studies;</w:t>
      </w:r>
      <w:proofErr w:type="gramEnd"/>
    </w:p>
    <w:p w14:paraId="2763B21A" w14:textId="77777777" w:rsidR="00970F21" w:rsidRDefault="00970F21" w:rsidP="00970F21">
      <w:pPr>
        <w:widowControl/>
        <w:suppressAutoHyphens/>
        <w:jc w:val="both"/>
        <w:rPr>
          <w:rFonts w:ascii="Times New Roman" w:hAnsi="Times New Roman"/>
          <w:spacing w:val="-2"/>
          <w:szCs w:val="22"/>
        </w:rPr>
      </w:pPr>
    </w:p>
    <w:p w14:paraId="36B4507C"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lastRenderedPageBreak/>
        <w:t xml:space="preserve">Requesting from other States, no parties to the Convention, when appropriate, information on exports of conventional weapons to States Parties in accordance with Article V of the </w:t>
      </w:r>
      <w:proofErr w:type="gramStart"/>
      <w:r>
        <w:rPr>
          <w:rFonts w:ascii="Times New Roman" w:hAnsi="Times New Roman"/>
          <w:szCs w:val="22"/>
        </w:rPr>
        <w:t>Convention;</w:t>
      </w:r>
      <w:proofErr w:type="gramEnd"/>
      <w:r>
        <w:rPr>
          <w:rFonts w:ascii="Times New Roman" w:hAnsi="Times New Roman"/>
          <w:szCs w:val="22"/>
        </w:rPr>
        <w:t xml:space="preserve"> </w:t>
      </w:r>
    </w:p>
    <w:p w14:paraId="3E807200" w14:textId="77777777" w:rsidR="00970F21" w:rsidRDefault="00970F21" w:rsidP="00970F21">
      <w:pPr>
        <w:widowControl/>
        <w:suppressAutoHyphens/>
        <w:rPr>
          <w:rFonts w:ascii="Times New Roman" w:hAnsi="Times New Roman"/>
          <w:spacing w:val="-2"/>
          <w:szCs w:val="22"/>
        </w:rPr>
      </w:pPr>
    </w:p>
    <w:p w14:paraId="60A23261"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Promoting the universalization of the Convention through adherence thereto and ratification of the Convention by OAS Member States that have not done </w:t>
      </w:r>
      <w:proofErr w:type="gramStart"/>
      <w:r>
        <w:rPr>
          <w:rFonts w:ascii="Times New Roman" w:hAnsi="Times New Roman"/>
          <w:szCs w:val="22"/>
        </w:rPr>
        <w:t>so;</w:t>
      </w:r>
      <w:proofErr w:type="gramEnd"/>
      <w:r>
        <w:rPr>
          <w:rFonts w:ascii="Times New Roman" w:hAnsi="Times New Roman"/>
          <w:szCs w:val="22"/>
        </w:rPr>
        <w:t xml:space="preserve"> </w:t>
      </w:r>
    </w:p>
    <w:p w14:paraId="49739EE9" w14:textId="77777777" w:rsidR="00970F21" w:rsidRDefault="00970F21" w:rsidP="00970F21">
      <w:pPr>
        <w:widowControl/>
        <w:suppressAutoHyphens/>
        <w:rPr>
          <w:rFonts w:ascii="Times New Roman" w:hAnsi="Times New Roman"/>
          <w:spacing w:val="-2"/>
          <w:szCs w:val="22"/>
        </w:rPr>
      </w:pPr>
    </w:p>
    <w:p w14:paraId="73A42B28"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Analyzing measures to promote the integration of the Convention with other regional and international instruments whose objectives are complementary to the Convention’s, such as the Inter-American Convention against the Illicit Manufacturing of and Trafficking in Firearms, Ammunition, Explosives, and Other Related Materials (CIFTA) and the United Nations Register of Conventional </w:t>
      </w:r>
      <w:proofErr w:type="gramStart"/>
      <w:r>
        <w:rPr>
          <w:rFonts w:ascii="Times New Roman" w:hAnsi="Times New Roman"/>
          <w:szCs w:val="22"/>
        </w:rPr>
        <w:t>Arms;</w:t>
      </w:r>
      <w:proofErr w:type="gramEnd"/>
    </w:p>
    <w:p w14:paraId="7C18878D" w14:textId="77777777" w:rsidR="00970F21" w:rsidRDefault="00970F21" w:rsidP="00970F21">
      <w:pPr>
        <w:widowControl/>
        <w:suppressAutoHyphens/>
        <w:rPr>
          <w:rFonts w:ascii="Times New Roman" w:hAnsi="Times New Roman"/>
          <w:spacing w:val="-2"/>
          <w:szCs w:val="22"/>
        </w:rPr>
      </w:pPr>
    </w:p>
    <w:p w14:paraId="54152D53"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 xml:space="preserve">Coordinate and maintain ongoing communication with the Inter-American Defense Board, through the Technical Services Division-Weapons Management Section, on all matters related to the </w:t>
      </w:r>
      <w:proofErr w:type="gramStart"/>
      <w:r>
        <w:rPr>
          <w:rFonts w:ascii="Times New Roman" w:hAnsi="Times New Roman"/>
          <w:szCs w:val="22"/>
        </w:rPr>
        <w:t>Convention;</w:t>
      </w:r>
      <w:proofErr w:type="gramEnd"/>
    </w:p>
    <w:p w14:paraId="4B78A1CB" w14:textId="77777777" w:rsidR="00970F21" w:rsidRDefault="00970F21" w:rsidP="00970F21">
      <w:pPr>
        <w:widowControl/>
        <w:suppressAutoHyphens/>
        <w:rPr>
          <w:rFonts w:ascii="Times New Roman" w:hAnsi="Times New Roman"/>
          <w:spacing w:val="-2"/>
          <w:szCs w:val="22"/>
        </w:rPr>
      </w:pPr>
    </w:p>
    <w:p w14:paraId="6DE3BE03"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Contributing to the implementation of programs, projects and activities developed by the GS/OAS to facilitate implementation of the Convention; and</w:t>
      </w:r>
    </w:p>
    <w:p w14:paraId="54FD6E0D" w14:textId="77777777" w:rsidR="00970F21" w:rsidRDefault="00970F21" w:rsidP="00970F21">
      <w:pPr>
        <w:widowControl/>
        <w:suppressAutoHyphens/>
        <w:jc w:val="both"/>
        <w:rPr>
          <w:rFonts w:ascii="Times New Roman" w:hAnsi="Times New Roman"/>
          <w:spacing w:val="-2"/>
          <w:szCs w:val="22"/>
        </w:rPr>
      </w:pPr>
    </w:p>
    <w:p w14:paraId="1973D765" w14:textId="77777777" w:rsidR="00970F21" w:rsidRDefault="00970F21" w:rsidP="00970F21">
      <w:pPr>
        <w:widowControl/>
        <w:numPr>
          <w:ilvl w:val="0"/>
          <w:numId w:val="3"/>
        </w:numPr>
        <w:suppressAutoHyphens/>
        <w:snapToGrid w:val="0"/>
        <w:ind w:left="1440" w:hanging="720"/>
        <w:jc w:val="both"/>
        <w:rPr>
          <w:rFonts w:ascii="Times New Roman" w:hAnsi="Times New Roman"/>
          <w:spacing w:val="-2"/>
          <w:szCs w:val="22"/>
        </w:rPr>
      </w:pPr>
      <w:r>
        <w:rPr>
          <w:rFonts w:ascii="Times New Roman" w:hAnsi="Times New Roman"/>
          <w:szCs w:val="22"/>
        </w:rPr>
        <w:t>Promoting measures to facilitate the application of the Convention.</w:t>
      </w:r>
    </w:p>
    <w:p w14:paraId="0C1AFC09" w14:textId="77777777" w:rsidR="00970F21" w:rsidRDefault="00970F21" w:rsidP="00970F21">
      <w:pPr>
        <w:widowControl/>
        <w:suppressAutoHyphens/>
        <w:jc w:val="both"/>
        <w:rPr>
          <w:rFonts w:ascii="Times New Roman" w:hAnsi="Times New Roman"/>
          <w:spacing w:val="-2"/>
          <w:szCs w:val="22"/>
        </w:rPr>
      </w:pPr>
    </w:p>
    <w:p w14:paraId="02439D8B" w14:textId="77777777" w:rsidR="00970F21" w:rsidRDefault="00970F21" w:rsidP="00970F21">
      <w:pPr>
        <w:widowControl/>
        <w:suppressAutoHyphens/>
        <w:jc w:val="both"/>
        <w:rPr>
          <w:rFonts w:ascii="Times New Roman" w:hAnsi="Times New Roman"/>
          <w:spacing w:val="-2"/>
          <w:szCs w:val="22"/>
        </w:rPr>
      </w:pPr>
    </w:p>
    <w:p w14:paraId="76FFA0C7"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CHAPTER III</w:t>
      </w:r>
    </w:p>
    <w:p w14:paraId="47C7F6D8" w14:textId="77777777" w:rsidR="00970F21" w:rsidRDefault="00970F21" w:rsidP="00970F21">
      <w:pPr>
        <w:widowControl/>
        <w:suppressAutoHyphens/>
        <w:jc w:val="center"/>
        <w:rPr>
          <w:rFonts w:ascii="Times New Roman" w:hAnsi="Times New Roman"/>
          <w:b/>
          <w:spacing w:val="-2"/>
          <w:szCs w:val="22"/>
        </w:rPr>
      </w:pPr>
      <w:r>
        <w:rPr>
          <w:rFonts w:ascii="Times New Roman" w:hAnsi="Times New Roman"/>
          <w:szCs w:val="22"/>
        </w:rPr>
        <w:t>COMPOSITION</w:t>
      </w:r>
    </w:p>
    <w:p w14:paraId="5D55934F" w14:textId="77777777" w:rsidR="00970F21" w:rsidRDefault="00970F21" w:rsidP="00970F21">
      <w:pPr>
        <w:widowControl/>
        <w:suppressAutoHyphens/>
        <w:jc w:val="both"/>
        <w:rPr>
          <w:rFonts w:ascii="Times New Roman" w:hAnsi="Times New Roman"/>
          <w:spacing w:val="-2"/>
          <w:szCs w:val="22"/>
        </w:rPr>
      </w:pPr>
    </w:p>
    <w:p w14:paraId="37012B8C"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4</w:t>
      </w:r>
    </w:p>
    <w:p w14:paraId="42F05846" w14:textId="77777777" w:rsidR="00970F21" w:rsidRDefault="00970F21" w:rsidP="00970F21">
      <w:pPr>
        <w:widowControl/>
        <w:suppressAutoHyphens/>
        <w:jc w:val="both"/>
        <w:rPr>
          <w:rFonts w:ascii="Times New Roman" w:hAnsi="Times New Roman"/>
          <w:spacing w:val="-2"/>
          <w:szCs w:val="22"/>
        </w:rPr>
      </w:pPr>
    </w:p>
    <w:p w14:paraId="19775B09"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Consultative Committee shall consist of one representative from each State Party to the Convention.</w:t>
      </w:r>
    </w:p>
    <w:p w14:paraId="12EC2770" w14:textId="77777777" w:rsidR="00970F21" w:rsidRDefault="00970F21" w:rsidP="00970F21">
      <w:pPr>
        <w:widowControl/>
        <w:suppressAutoHyphens/>
        <w:jc w:val="both"/>
        <w:rPr>
          <w:rFonts w:ascii="Times New Roman" w:hAnsi="Times New Roman"/>
          <w:spacing w:val="-2"/>
          <w:szCs w:val="22"/>
        </w:rPr>
      </w:pPr>
    </w:p>
    <w:p w14:paraId="08B1ABE3"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5</w:t>
      </w:r>
    </w:p>
    <w:p w14:paraId="231BDFC9" w14:textId="77777777" w:rsidR="00970F21" w:rsidRDefault="00970F21" w:rsidP="00970F21">
      <w:pPr>
        <w:widowControl/>
        <w:suppressAutoHyphens/>
        <w:jc w:val="both"/>
        <w:rPr>
          <w:rFonts w:ascii="Times New Roman" w:hAnsi="Times New Roman"/>
          <w:spacing w:val="-2"/>
          <w:szCs w:val="22"/>
        </w:rPr>
      </w:pPr>
    </w:p>
    <w:p w14:paraId="7F64DDF5"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Consultative Committee shall have a Secretariat pro tempore. The host State Party for each regular meeting of the Consultative Committee shall serve as Secretariat pro tempore until the next regular meeting. When a regular meeting is held at the main headquarters of the GS/OAS, a State Party that will serve as Secretariat pro tempore shall be elected at that meeting.</w:t>
      </w:r>
    </w:p>
    <w:p w14:paraId="5BA40C32" w14:textId="77777777" w:rsidR="00970F21" w:rsidRDefault="00970F21" w:rsidP="00970F21">
      <w:pPr>
        <w:widowControl/>
        <w:suppressAutoHyphens/>
        <w:jc w:val="both"/>
        <w:rPr>
          <w:rFonts w:ascii="Times New Roman" w:hAnsi="Times New Roman"/>
          <w:b/>
          <w:spacing w:val="-2"/>
          <w:szCs w:val="22"/>
        </w:rPr>
      </w:pPr>
    </w:p>
    <w:p w14:paraId="3F74AE4F"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6</w:t>
      </w:r>
    </w:p>
    <w:p w14:paraId="7A4FE5DC" w14:textId="77777777" w:rsidR="00970F21" w:rsidRDefault="00970F21" w:rsidP="00970F21">
      <w:pPr>
        <w:widowControl/>
        <w:suppressAutoHyphens/>
        <w:jc w:val="both"/>
        <w:rPr>
          <w:rFonts w:ascii="Times New Roman" w:hAnsi="Times New Roman"/>
          <w:spacing w:val="-2"/>
          <w:szCs w:val="22"/>
        </w:rPr>
      </w:pPr>
    </w:p>
    <w:p w14:paraId="66322EF7"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 xml:space="preserve">The Secretariat pro tempore, in consultation with the States Parties to the Convention, shall have the following functions: </w:t>
      </w:r>
    </w:p>
    <w:p w14:paraId="2E40B849" w14:textId="77777777" w:rsidR="00970F21" w:rsidRDefault="00970F21" w:rsidP="00970F21">
      <w:pPr>
        <w:widowControl/>
        <w:suppressAutoHyphens/>
        <w:jc w:val="both"/>
        <w:rPr>
          <w:rFonts w:ascii="Times New Roman" w:hAnsi="Times New Roman"/>
          <w:spacing w:val="-2"/>
          <w:szCs w:val="22"/>
        </w:rPr>
      </w:pPr>
    </w:p>
    <w:p w14:paraId="03EA9A58" w14:textId="77777777" w:rsidR="00970F21" w:rsidRDefault="00970F21" w:rsidP="00970F21">
      <w:pPr>
        <w:keepNext/>
        <w:widowControl/>
        <w:suppressAutoHyphens/>
        <w:ind w:left="1440" w:hanging="720"/>
        <w:jc w:val="both"/>
        <w:rPr>
          <w:rFonts w:ascii="Times New Roman" w:hAnsi="Times New Roman"/>
          <w:spacing w:val="-2"/>
          <w:szCs w:val="22"/>
        </w:rPr>
      </w:pPr>
      <w:r>
        <w:rPr>
          <w:rFonts w:ascii="Times New Roman" w:hAnsi="Times New Roman"/>
          <w:szCs w:val="22"/>
        </w:rPr>
        <w:t>a.</w:t>
      </w:r>
      <w:r>
        <w:rPr>
          <w:rFonts w:ascii="Times New Roman" w:hAnsi="Times New Roman"/>
          <w:szCs w:val="22"/>
        </w:rPr>
        <w:tab/>
        <w:t xml:space="preserve">convening regular and special meetings of the Consultative </w:t>
      </w:r>
      <w:proofErr w:type="gramStart"/>
      <w:r>
        <w:rPr>
          <w:rFonts w:ascii="Times New Roman" w:hAnsi="Times New Roman"/>
          <w:szCs w:val="22"/>
        </w:rPr>
        <w:t>Committee;</w:t>
      </w:r>
      <w:proofErr w:type="gramEnd"/>
    </w:p>
    <w:p w14:paraId="5A2FE2EE" w14:textId="77777777" w:rsidR="00970F21" w:rsidRDefault="00970F21" w:rsidP="00970F21">
      <w:pPr>
        <w:widowControl/>
        <w:suppressAutoHyphens/>
        <w:jc w:val="both"/>
        <w:rPr>
          <w:rFonts w:ascii="Times New Roman" w:hAnsi="Times New Roman"/>
          <w:spacing w:val="-2"/>
          <w:szCs w:val="22"/>
        </w:rPr>
      </w:pPr>
    </w:p>
    <w:p w14:paraId="7A21B0CE" w14:textId="52B584ED" w:rsidR="00970F21" w:rsidRDefault="00970F21" w:rsidP="00EF062B">
      <w:pPr>
        <w:widowControl/>
        <w:suppressAutoHyphens/>
        <w:ind w:left="1440" w:hanging="720"/>
        <w:jc w:val="both"/>
        <w:rPr>
          <w:rFonts w:ascii="Times New Roman" w:hAnsi="Times New Roman"/>
          <w:spacing w:val="-2"/>
          <w:szCs w:val="22"/>
        </w:rPr>
      </w:pPr>
      <w:r>
        <w:rPr>
          <w:rFonts w:ascii="Times New Roman" w:hAnsi="Times New Roman"/>
          <w:szCs w:val="22"/>
        </w:rPr>
        <w:t>b.</w:t>
      </w:r>
      <w:r>
        <w:rPr>
          <w:rFonts w:ascii="Times New Roman" w:hAnsi="Times New Roman"/>
          <w:szCs w:val="22"/>
        </w:rPr>
        <w:tab/>
        <w:t xml:space="preserve">preparing a draft agenda for the </w:t>
      </w:r>
      <w:proofErr w:type="gramStart"/>
      <w:r>
        <w:rPr>
          <w:rFonts w:ascii="Times New Roman" w:hAnsi="Times New Roman"/>
          <w:szCs w:val="22"/>
        </w:rPr>
        <w:t>meetings;</w:t>
      </w:r>
      <w:proofErr w:type="gramEnd"/>
    </w:p>
    <w:p w14:paraId="7988C1B3" w14:textId="77777777" w:rsidR="00970F21" w:rsidRDefault="00970F21" w:rsidP="00970F21">
      <w:pPr>
        <w:widowControl/>
        <w:suppressAutoHyphens/>
        <w:jc w:val="both"/>
        <w:rPr>
          <w:rFonts w:ascii="Times New Roman" w:hAnsi="Times New Roman"/>
          <w:spacing w:val="-2"/>
          <w:szCs w:val="22"/>
        </w:rPr>
      </w:pPr>
    </w:p>
    <w:p w14:paraId="0E7BDB67" w14:textId="77777777" w:rsidR="00970F21" w:rsidRDefault="00970F21" w:rsidP="00970F21">
      <w:pPr>
        <w:widowControl/>
        <w:suppressAutoHyphens/>
        <w:ind w:left="1440" w:hanging="720"/>
        <w:jc w:val="both"/>
        <w:rPr>
          <w:rFonts w:ascii="Times New Roman" w:hAnsi="Times New Roman"/>
          <w:spacing w:val="-2"/>
          <w:szCs w:val="22"/>
        </w:rPr>
      </w:pPr>
      <w:r>
        <w:rPr>
          <w:rFonts w:ascii="Times New Roman" w:hAnsi="Times New Roman"/>
          <w:szCs w:val="22"/>
        </w:rPr>
        <w:t>c.</w:t>
      </w:r>
      <w:r>
        <w:rPr>
          <w:rFonts w:ascii="Times New Roman" w:hAnsi="Times New Roman"/>
          <w:szCs w:val="22"/>
        </w:rPr>
        <w:tab/>
        <w:t xml:space="preserve">preparing the draft reports and minutes of the meetings; and </w:t>
      </w:r>
    </w:p>
    <w:p w14:paraId="409CBD22" w14:textId="77777777" w:rsidR="00970F21" w:rsidRDefault="00970F21" w:rsidP="00970F21">
      <w:pPr>
        <w:widowControl/>
        <w:suppressAutoHyphens/>
        <w:jc w:val="both"/>
        <w:rPr>
          <w:rFonts w:ascii="Times New Roman" w:hAnsi="Times New Roman"/>
          <w:spacing w:val="-2"/>
          <w:szCs w:val="22"/>
        </w:rPr>
      </w:pPr>
    </w:p>
    <w:p w14:paraId="58109C77"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szCs w:val="22"/>
        </w:rPr>
        <w:tab/>
        <w:t>d.</w:t>
      </w:r>
      <w:r>
        <w:rPr>
          <w:rFonts w:ascii="Times New Roman" w:hAnsi="Times New Roman"/>
          <w:szCs w:val="22"/>
        </w:rPr>
        <w:tab/>
        <w:t>such other functions as the Consultative Committee may assign it.</w:t>
      </w:r>
    </w:p>
    <w:p w14:paraId="104F5647" w14:textId="77777777" w:rsidR="00970F21" w:rsidRDefault="00970F21" w:rsidP="00970F21">
      <w:pPr>
        <w:widowControl/>
        <w:suppressAutoHyphens/>
        <w:jc w:val="both"/>
        <w:rPr>
          <w:rFonts w:ascii="Times New Roman" w:hAnsi="Times New Roman"/>
          <w:spacing w:val="-2"/>
          <w:szCs w:val="22"/>
        </w:rPr>
      </w:pPr>
    </w:p>
    <w:p w14:paraId="4EAD9B7D" w14:textId="77777777" w:rsidR="00970F21" w:rsidRDefault="00970F21" w:rsidP="00970F21">
      <w:pPr>
        <w:widowControl/>
        <w:suppressAutoHyphens/>
        <w:jc w:val="both"/>
        <w:rPr>
          <w:rFonts w:ascii="Times New Roman" w:hAnsi="Times New Roman"/>
          <w:spacing w:val="-2"/>
          <w:szCs w:val="22"/>
        </w:rPr>
      </w:pPr>
    </w:p>
    <w:p w14:paraId="7532DF00"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CHAPTER IV</w:t>
      </w:r>
    </w:p>
    <w:p w14:paraId="3BA205FA"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MEETINGS</w:t>
      </w:r>
    </w:p>
    <w:p w14:paraId="51CC0EC7" w14:textId="77777777" w:rsidR="00970F21" w:rsidRDefault="00970F21" w:rsidP="00970F21">
      <w:pPr>
        <w:widowControl/>
        <w:suppressAutoHyphens/>
        <w:jc w:val="both"/>
        <w:rPr>
          <w:rFonts w:ascii="Times New Roman" w:hAnsi="Times New Roman"/>
          <w:spacing w:val="-2"/>
          <w:szCs w:val="22"/>
        </w:rPr>
      </w:pPr>
    </w:p>
    <w:p w14:paraId="1C5FC2A9"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7</w:t>
      </w:r>
    </w:p>
    <w:p w14:paraId="20BB831F" w14:textId="77777777" w:rsidR="00970F21" w:rsidRDefault="00970F21" w:rsidP="00970F21">
      <w:pPr>
        <w:widowControl/>
        <w:suppressAutoHyphens/>
        <w:jc w:val="both"/>
        <w:rPr>
          <w:rFonts w:ascii="Times New Roman" w:hAnsi="Times New Roman"/>
          <w:spacing w:val="-2"/>
          <w:szCs w:val="22"/>
        </w:rPr>
      </w:pPr>
    </w:p>
    <w:p w14:paraId="54A1F8CE"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Consultative Committee shall hold at least one biennial regular meeting and shall hold special meetings as necessary.</w:t>
      </w:r>
    </w:p>
    <w:p w14:paraId="64D2C7AF" w14:textId="77777777" w:rsidR="00970F21" w:rsidRDefault="00970F21" w:rsidP="00970F21">
      <w:pPr>
        <w:widowControl/>
        <w:suppressAutoHyphens/>
        <w:jc w:val="both"/>
        <w:rPr>
          <w:rFonts w:ascii="Times New Roman" w:hAnsi="Times New Roman"/>
          <w:spacing w:val="-2"/>
          <w:szCs w:val="22"/>
        </w:rPr>
      </w:pPr>
    </w:p>
    <w:p w14:paraId="05435E0B"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8</w:t>
      </w:r>
    </w:p>
    <w:p w14:paraId="047B7AD5" w14:textId="77777777" w:rsidR="00970F21" w:rsidRDefault="00970F21" w:rsidP="00970F21">
      <w:pPr>
        <w:widowControl/>
        <w:suppressAutoHyphens/>
        <w:jc w:val="both"/>
        <w:rPr>
          <w:rFonts w:ascii="Times New Roman" w:hAnsi="Times New Roman"/>
          <w:spacing w:val="-2"/>
          <w:szCs w:val="22"/>
        </w:rPr>
      </w:pPr>
    </w:p>
    <w:p w14:paraId="1023DEA6" w14:textId="77777777" w:rsidR="00970F21" w:rsidRDefault="00970F21" w:rsidP="00827A5E">
      <w:pPr>
        <w:widowControl/>
        <w:suppressAutoHyphens/>
        <w:ind w:firstLine="720"/>
        <w:jc w:val="both"/>
        <w:rPr>
          <w:rFonts w:ascii="Times New Roman" w:hAnsi="Times New Roman"/>
          <w:szCs w:val="22"/>
        </w:rPr>
      </w:pPr>
      <w:r>
        <w:rPr>
          <w:rFonts w:ascii="Times New Roman" w:hAnsi="Times New Roman"/>
          <w:szCs w:val="22"/>
        </w:rPr>
        <w:t>The first regular meeting of the Consultative Committee shall be held at the main headquarters of the GS/OAS General Secretariat of the Organization of American States, unless a State Party offers to host it, on a date to be agreed upon in the Committee on Hemispheric Security and approved by the States Parties, through their permanent missions to the OAS, in the Permanent Council.</w:t>
      </w:r>
    </w:p>
    <w:p w14:paraId="4B2152A8" w14:textId="77777777" w:rsidR="00970F21" w:rsidRDefault="00970F21" w:rsidP="00970F21">
      <w:pPr>
        <w:widowControl/>
        <w:suppressAutoHyphens/>
        <w:jc w:val="both"/>
        <w:rPr>
          <w:rFonts w:ascii="Times New Roman" w:hAnsi="Times New Roman"/>
          <w:szCs w:val="22"/>
        </w:rPr>
      </w:pPr>
    </w:p>
    <w:p w14:paraId="586CD464" w14:textId="77777777" w:rsidR="00970F21" w:rsidRDefault="00970F21" w:rsidP="00827A5E">
      <w:pPr>
        <w:widowControl/>
        <w:suppressAutoHyphens/>
        <w:ind w:firstLine="720"/>
        <w:jc w:val="both"/>
        <w:rPr>
          <w:rFonts w:ascii="Times New Roman" w:hAnsi="Times New Roman"/>
          <w:szCs w:val="22"/>
        </w:rPr>
      </w:pPr>
      <w:r>
        <w:rPr>
          <w:rFonts w:ascii="Times New Roman" w:hAnsi="Times New Roman"/>
          <w:szCs w:val="22"/>
        </w:rPr>
        <w:t>Meetings of the Consultative Committee shall be held at the place agreed upon by the States Parties at the previous ordinary meeting. If there is no offer to host, the Consultative Committee shall meet at the main headquarters of the GS/OAS.</w:t>
      </w:r>
    </w:p>
    <w:p w14:paraId="621CE69A" w14:textId="77777777" w:rsidR="00970F21" w:rsidRDefault="00970F21" w:rsidP="00970F21">
      <w:pPr>
        <w:widowControl/>
        <w:suppressAutoHyphens/>
        <w:jc w:val="both"/>
        <w:rPr>
          <w:rFonts w:ascii="Times New Roman" w:hAnsi="Times New Roman"/>
          <w:szCs w:val="22"/>
        </w:rPr>
      </w:pPr>
    </w:p>
    <w:p w14:paraId="09C79FD4"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GS/OAS, in addition to its functions as depositary of this Convention pursuant to Article XIV hereof, shall provide the Consultative Committee with the secretariat services and the support it may require for carrying out its mandate.</w:t>
      </w:r>
    </w:p>
    <w:p w14:paraId="4A4B417C" w14:textId="77777777" w:rsidR="00970F21" w:rsidRDefault="00970F21" w:rsidP="00970F21">
      <w:pPr>
        <w:widowControl/>
        <w:suppressAutoHyphens/>
        <w:jc w:val="both"/>
        <w:rPr>
          <w:rFonts w:ascii="Times New Roman" w:hAnsi="Times New Roman"/>
          <w:spacing w:val="-2"/>
          <w:szCs w:val="22"/>
        </w:rPr>
      </w:pPr>
    </w:p>
    <w:p w14:paraId="441C1819" w14:textId="77777777" w:rsidR="00970F21" w:rsidRDefault="00970F21" w:rsidP="00970F21">
      <w:pPr>
        <w:widowControl/>
        <w:suppressAutoHyphens/>
        <w:jc w:val="both"/>
        <w:rPr>
          <w:rFonts w:ascii="Times New Roman" w:hAnsi="Times New Roman"/>
          <w:b/>
          <w:spacing w:val="-2"/>
          <w:szCs w:val="22"/>
        </w:rPr>
      </w:pPr>
      <w:r>
        <w:rPr>
          <w:rFonts w:ascii="Times New Roman" w:hAnsi="Times New Roman"/>
          <w:b/>
          <w:bCs/>
          <w:szCs w:val="22"/>
        </w:rPr>
        <w:t>Article 9</w:t>
      </w:r>
    </w:p>
    <w:p w14:paraId="04D5600F" w14:textId="77777777" w:rsidR="00970F21" w:rsidRDefault="00970F21" w:rsidP="00970F21">
      <w:pPr>
        <w:widowControl/>
        <w:suppressAutoHyphens/>
        <w:jc w:val="both"/>
        <w:rPr>
          <w:rFonts w:ascii="Times New Roman" w:hAnsi="Times New Roman"/>
          <w:spacing w:val="-2"/>
          <w:szCs w:val="22"/>
        </w:rPr>
      </w:pPr>
    </w:p>
    <w:p w14:paraId="08D2E549"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quorum required for holding a meeting of the Consultative Committee shall be more than one third of its members.</w:t>
      </w:r>
    </w:p>
    <w:p w14:paraId="1DB2E016" w14:textId="77777777" w:rsidR="00970F21" w:rsidRDefault="00970F21" w:rsidP="00970F21">
      <w:pPr>
        <w:widowControl/>
        <w:suppressAutoHyphens/>
        <w:jc w:val="both"/>
        <w:rPr>
          <w:rFonts w:ascii="Times New Roman" w:hAnsi="Times New Roman"/>
          <w:spacing w:val="-2"/>
          <w:szCs w:val="22"/>
        </w:rPr>
      </w:pPr>
    </w:p>
    <w:p w14:paraId="724B792A" w14:textId="77777777" w:rsidR="00970F21" w:rsidRDefault="00970F21" w:rsidP="00970F21">
      <w:pPr>
        <w:widowControl/>
        <w:suppressAutoHyphens/>
        <w:jc w:val="both"/>
        <w:rPr>
          <w:rFonts w:ascii="Times New Roman" w:hAnsi="Times New Roman"/>
          <w:b/>
          <w:spacing w:val="-2"/>
          <w:szCs w:val="22"/>
        </w:rPr>
      </w:pPr>
      <w:r>
        <w:rPr>
          <w:rFonts w:ascii="Times New Roman" w:hAnsi="Times New Roman"/>
          <w:b/>
          <w:bCs/>
          <w:szCs w:val="22"/>
        </w:rPr>
        <w:t>Article 10</w:t>
      </w:r>
    </w:p>
    <w:p w14:paraId="547443E8" w14:textId="77777777" w:rsidR="00970F21" w:rsidRDefault="00970F21" w:rsidP="00970F21">
      <w:pPr>
        <w:widowControl/>
        <w:suppressAutoHyphens/>
        <w:jc w:val="both"/>
        <w:rPr>
          <w:rFonts w:ascii="Times New Roman" w:hAnsi="Times New Roman"/>
          <w:spacing w:val="-2"/>
          <w:szCs w:val="22"/>
        </w:rPr>
      </w:pPr>
    </w:p>
    <w:p w14:paraId="0B5DFAAB"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 xml:space="preserve">In the deliberations of the Consultative Committee, each representative shall have one vote.  Decisions shall be adopted by </w:t>
      </w:r>
      <w:proofErr w:type="gramStart"/>
      <w:r>
        <w:rPr>
          <w:rFonts w:ascii="Times New Roman" w:hAnsi="Times New Roman"/>
          <w:szCs w:val="22"/>
        </w:rPr>
        <w:t>a majority of</w:t>
      </w:r>
      <w:proofErr w:type="gramEnd"/>
      <w:r>
        <w:rPr>
          <w:rFonts w:ascii="Times New Roman" w:hAnsi="Times New Roman"/>
          <w:szCs w:val="22"/>
        </w:rPr>
        <w:t xml:space="preserve"> the representatives of the States Parties and shall be in the nature of a recommendation. </w:t>
      </w:r>
    </w:p>
    <w:p w14:paraId="2F662E5D" w14:textId="77777777" w:rsidR="00970F21" w:rsidRDefault="00970F21" w:rsidP="00970F21">
      <w:pPr>
        <w:widowControl/>
        <w:suppressAutoHyphens/>
        <w:jc w:val="both"/>
        <w:rPr>
          <w:rFonts w:ascii="Times New Roman" w:hAnsi="Times New Roman"/>
          <w:spacing w:val="-2"/>
          <w:szCs w:val="22"/>
        </w:rPr>
      </w:pPr>
    </w:p>
    <w:p w14:paraId="7E0D811F" w14:textId="77777777" w:rsidR="00970F21" w:rsidRDefault="00970F21" w:rsidP="00970F21">
      <w:pPr>
        <w:widowControl/>
        <w:suppressAutoHyphens/>
        <w:jc w:val="both"/>
        <w:rPr>
          <w:rFonts w:ascii="Times New Roman" w:hAnsi="Times New Roman"/>
          <w:b/>
          <w:spacing w:val="-2"/>
          <w:szCs w:val="22"/>
        </w:rPr>
      </w:pPr>
      <w:r>
        <w:rPr>
          <w:rFonts w:ascii="Times New Roman" w:hAnsi="Times New Roman"/>
          <w:b/>
          <w:bCs/>
          <w:szCs w:val="22"/>
        </w:rPr>
        <w:t>Article 11</w:t>
      </w:r>
    </w:p>
    <w:p w14:paraId="671F6C35" w14:textId="77777777" w:rsidR="00970F21" w:rsidRDefault="00970F21" w:rsidP="00970F21">
      <w:pPr>
        <w:widowControl/>
        <w:suppressAutoHyphens/>
        <w:jc w:val="both"/>
        <w:rPr>
          <w:rFonts w:ascii="Times New Roman" w:hAnsi="Times New Roman"/>
          <w:spacing w:val="-2"/>
          <w:szCs w:val="22"/>
        </w:rPr>
      </w:pPr>
    </w:p>
    <w:p w14:paraId="3B872776"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Consultative Committee shall keep confidential any information it receives in the performance of its duties, if so requested.</w:t>
      </w:r>
    </w:p>
    <w:p w14:paraId="4B01BD85" w14:textId="77777777" w:rsidR="00970F21" w:rsidRDefault="00970F21" w:rsidP="00970F21">
      <w:pPr>
        <w:widowControl/>
        <w:suppressAutoHyphens/>
        <w:jc w:val="both"/>
        <w:rPr>
          <w:rFonts w:ascii="Times New Roman" w:hAnsi="Times New Roman"/>
          <w:color w:val="333333"/>
          <w:szCs w:val="22"/>
        </w:rPr>
      </w:pPr>
    </w:p>
    <w:p w14:paraId="1CD0877D" w14:textId="77777777" w:rsidR="00970F21" w:rsidRDefault="00970F21" w:rsidP="00970F21">
      <w:pPr>
        <w:pStyle w:val="Heading1"/>
        <w:keepNext w:val="0"/>
        <w:widowControl/>
        <w:tabs>
          <w:tab w:val="clear" w:pos="-720"/>
          <w:tab w:val="left" w:pos="720"/>
        </w:tabs>
        <w:rPr>
          <w:rFonts w:ascii="Times New Roman" w:hAnsi="Times New Roman"/>
          <w:szCs w:val="22"/>
          <w:lang w:val="en-US"/>
        </w:rPr>
      </w:pPr>
      <w:r>
        <w:rPr>
          <w:rFonts w:ascii="Times New Roman" w:hAnsi="Times New Roman"/>
          <w:bCs/>
          <w:szCs w:val="22"/>
          <w:lang w:val="en-US"/>
        </w:rPr>
        <w:t>Article 12</w:t>
      </w:r>
    </w:p>
    <w:p w14:paraId="06EA76AB" w14:textId="77777777" w:rsidR="00970F21" w:rsidRDefault="00970F21" w:rsidP="00970F21">
      <w:pPr>
        <w:widowControl/>
        <w:suppressAutoHyphens/>
        <w:jc w:val="both"/>
        <w:rPr>
          <w:rFonts w:ascii="Times New Roman" w:hAnsi="Times New Roman"/>
          <w:spacing w:val="-2"/>
          <w:szCs w:val="22"/>
        </w:rPr>
      </w:pPr>
    </w:p>
    <w:p w14:paraId="6BD730B2" w14:textId="77777777" w:rsidR="00970F21" w:rsidRDefault="00970F21" w:rsidP="00827A5E">
      <w:pPr>
        <w:widowControl/>
        <w:suppressAutoHyphens/>
        <w:ind w:firstLine="720"/>
        <w:jc w:val="both"/>
        <w:rPr>
          <w:rFonts w:ascii="Times New Roman" w:hAnsi="Times New Roman"/>
          <w:szCs w:val="22"/>
        </w:rPr>
      </w:pPr>
      <w:r>
        <w:rPr>
          <w:rFonts w:ascii="Times New Roman" w:hAnsi="Times New Roman"/>
          <w:szCs w:val="22"/>
        </w:rPr>
        <w:t>The working languages of the Consultative Committee shall be the official languages of the Organization of American States.</w:t>
      </w:r>
    </w:p>
    <w:p w14:paraId="39740DCE" w14:textId="77777777" w:rsidR="00970F21" w:rsidRDefault="00970F21" w:rsidP="00970F21">
      <w:pPr>
        <w:widowControl/>
        <w:suppressAutoHyphens/>
        <w:rPr>
          <w:rFonts w:ascii="Times New Roman" w:hAnsi="Times New Roman"/>
          <w:szCs w:val="22"/>
        </w:rPr>
      </w:pPr>
    </w:p>
    <w:p w14:paraId="34427C77"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lastRenderedPageBreak/>
        <w:t>Article 13</w:t>
      </w:r>
    </w:p>
    <w:p w14:paraId="75ADB8E5" w14:textId="77777777" w:rsidR="00970F21" w:rsidRDefault="00970F21" w:rsidP="00970F21">
      <w:pPr>
        <w:widowControl/>
        <w:suppressAutoHyphens/>
        <w:jc w:val="both"/>
        <w:rPr>
          <w:rFonts w:ascii="Times New Roman" w:hAnsi="Times New Roman"/>
          <w:spacing w:val="-2"/>
          <w:szCs w:val="22"/>
        </w:rPr>
      </w:pPr>
    </w:p>
    <w:p w14:paraId="249B16F7" w14:textId="77777777" w:rsidR="00970F21"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 meetings shall be presided over by the State Party that is serving as Secretariat pro tempore.</w:t>
      </w:r>
    </w:p>
    <w:p w14:paraId="6CCCB940" w14:textId="77777777" w:rsidR="00970F21" w:rsidRDefault="00970F21" w:rsidP="00970F21">
      <w:pPr>
        <w:widowControl/>
        <w:suppressAutoHyphens/>
        <w:jc w:val="both"/>
        <w:rPr>
          <w:rFonts w:ascii="Times New Roman" w:hAnsi="Times New Roman"/>
          <w:spacing w:val="-2"/>
          <w:szCs w:val="22"/>
        </w:rPr>
      </w:pPr>
    </w:p>
    <w:p w14:paraId="04EBBCF2" w14:textId="77777777" w:rsidR="00970F21" w:rsidRDefault="00970F21" w:rsidP="00970F21">
      <w:pPr>
        <w:widowControl/>
        <w:suppressAutoHyphens/>
        <w:jc w:val="both"/>
        <w:rPr>
          <w:rFonts w:ascii="Times New Roman" w:hAnsi="Times New Roman"/>
          <w:spacing w:val="-2"/>
          <w:szCs w:val="22"/>
        </w:rPr>
      </w:pPr>
    </w:p>
    <w:p w14:paraId="62BC4A95"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CHAPTER V</w:t>
      </w:r>
    </w:p>
    <w:p w14:paraId="6C861895" w14:textId="77777777" w:rsidR="00970F21" w:rsidRDefault="00970F21" w:rsidP="00970F21">
      <w:pPr>
        <w:widowControl/>
        <w:suppressAutoHyphens/>
        <w:jc w:val="center"/>
        <w:rPr>
          <w:rFonts w:ascii="Times New Roman" w:hAnsi="Times New Roman"/>
          <w:b/>
          <w:spacing w:val="-2"/>
          <w:szCs w:val="22"/>
        </w:rPr>
      </w:pPr>
      <w:r>
        <w:rPr>
          <w:rFonts w:ascii="Times New Roman" w:hAnsi="Times New Roman"/>
          <w:szCs w:val="22"/>
        </w:rPr>
        <w:t>BUDGET AND FINANCES</w:t>
      </w:r>
    </w:p>
    <w:p w14:paraId="6F69FFE4" w14:textId="77777777" w:rsidR="00970F21" w:rsidRDefault="00970F21" w:rsidP="00970F21">
      <w:pPr>
        <w:widowControl/>
        <w:suppressAutoHyphens/>
        <w:jc w:val="both"/>
        <w:rPr>
          <w:rFonts w:ascii="Times New Roman" w:hAnsi="Times New Roman"/>
          <w:spacing w:val="-2"/>
          <w:szCs w:val="22"/>
        </w:rPr>
      </w:pPr>
    </w:p>
    <w:p w14:paraId="508AC018" w14:textId="77777777" w:rsidR="00970F21" w:rsidRDefault="00970F21" w:rsidP="00970F21">
      <w:pPr>
        <w:pStyle w:val="Heading1"/>
        <w:keepNext w:val="0"/>
        <w:widowControl/>
        <w:tabs>
          <w:tab w:val="clear" w:pos="-720"/>
          <w:tab w:val="left" w:pos="720"/>
        </w:tabs>
        <w:rPr>
          <w:rFonts w:ascii="Times New Roman" w:hAnsi="Times New Roman"/>
          <w:szCs w:val="22"/>
          <w:lang w:val="en-US"/>
        </w:rPr>
      </w:pPr>
      <w:r>
        <w:rPr>
          <w:rFonts w:ascii="Times New Roman" w:hAnsi="Times New Roman"/>
          <w:bCs/>
          <w:szCs w:val="22"/>
          <w:lang w:val="en-US"/>
        </w:rPr>
        <w:t>Article 14</w:t>
      </w:r>
    </w:p>
    <w:p w14:paraId="75F832B4" w14:textId="77777777" w:rsidR="00970F21" w:rsidRDefault="00970F21" w:rsidP="00970F21">
      <w:pPr>
        <w:widowControl/>
        <w:suppressAutoHyphens/>
        <w:jc w:val="both"/>
        <w:rPr>
          <w:rFonts w:ascii="Times New Roman" w:hAnsi="Times New Roman"/>
          <w:spacing w:val="-2"/>
          <w:szCs w:val="22"/>
        </w:rPr>
      </w:pPr>
    </w:p>
    <w:p w14:paraId="4DBE295D" w14:textId="77777777" w:rsidR="00970F21" w:rsidRDefault="00970F21" w:rsidP="00827A5E">
      <w:pPr>
        <w:widowControl/>
        <w:suppressAutoHyphens/>
        <w:ind w:firstLine="720"/>
        <w:jc w:val="both"/>
        <w:rPr>
          <w:rFonts w:ascii="Times New Roman" w:hAnsi="Times New Roman"/>
          <w:szCs w:val="22"/>
        </w:rPr>
      </w:pPr>
      <w:r>
        <w:rPr>
          <w:rFonts w:ascii="Times New Roman" w:hAnsi="Times New Roman"/>
          <w:szCs w:val="22"/>
        </w:rPr>
        <w:t>The Consultative Committee, through the State Party that is serving as Secretariat pro tempore, is authorized to receive voluntary contributions from any State or international organization for the performance of its functions, in the manner agreed upon by the States Parties.</w:t>
      </w:r>
    </w:p>
    <w:p w14:paraId="1345A5F0" w14:textId="77777777" w:rsidR="00970F21" w:rsidRDefault="00970F21" w:rsidP="00970F21">
      <w:pPr>
        <w:widowControl/>
        <w:suppressAutoHyphens/>
        <w:jc w:val="both"/>
        <w:rPr>
          <w:rFonts w:ascii="Times New Roman" w:hAnsi="Times New Roman"/>
          <w:spacing w:val="-2"/>
          <w:szCs w:val="22"/>
        </w:rPr>
      </w:pPr>
    </w:p>
    <w:p w14:paraId="71FB90CC" w14:textId="77777777" w:rsidR="00970F21" w:rsidRDefault="00970F21" w:rsidP="00970F21">
      <w:pPr>
        <w:widowControl/>
        <w:suppressAutoHyphens/>
        <w:jc w:val="both"/>
        <w:rPr>
          <w:rFonts w:ascii="Times New Roman" w:hAnsi="Times New Roman"/>
          <w:spacing w:val="-2"/>
          <w:szCs w:val="22"/>
        </w:rPr>
      </w:pPr>
    </w:p>
    <w:p w14:paraId="5AEECD2E" w14:textId="77777777" w:rsidR="00970F21" w:rsidRDefault="00970F21" w:rsidP="00970F21">
      <w:pPr>
        <w:widowControl/>
        <w:suppressAutoHyphens/>
        <w:jc w:val="center"/>
        <w:rPr>
          <w:rFonts w:ascii="Times New Roman" w:hAnsi="Times New Roman"/>
          <w:spacing w:val="-2"/>
          <w:szCs w:val="22"/>
        </w:rPr>
      </w:pPr>
      <w:r>
        <w:rPr>
          <w:rFonts w:ascii="Times New Roman" w:hAnsi="Times New Roman"/>
          <w:szCs w:val="22"/>
        </w:rPr>
        <w:t>CHAPTER VI</w:t>
      </w:r>
    </w:p>
    <w:p w14:paraId="16424D48" w14:textId="77777777" w:rsidR="00970F21" w:rsidRDefault="00970F21" w:rsidP="00970F21">
      <w:pPr>
        <w:widowControl/>
        <w:suppressAutoHyphens/>
        <w:jc w:val="center"/>
        <w:rPr>
          <w:rFonts w:ascii="Times New Roman" w:hAnsi="Times New Roman"/>
          <w:b/>
          <w:spacing w:val="-2"/>
          <w:szCs w:val="22"/>
        </w:rPr>
      </w:pPr>
      <w:r>
        <w:rPr>
          <w:rFonts w:ascii="Times New Roman" w:hAnsi="Times New Roman"/>
          <w:szCs w:val="22"/>
        </w:rPr>
        <w:t>RULES OF PROCEDURE</w:t>
      </w:r>
    </w:p>
    <w:p w14:paraId="089B8865" w14:textId="77777777" w:rsidR="00970F21" w:rsidRDefault="00970F21" w:rsidP="00970F21">
      <w:pPr>
        <w:widowControl/>
        <w:suppressAutoHyphens/>
        <w:jc w:val="both"/>
        <w:rPr>
          <w:rFonts w:ascii="Times New Roman" w:hAnsi="Times New Roman"/>
          <w:spacing w:val="-2"/>
          <w:szCs w:val="22"/>
        </w:rPr>
      </w:pPr>
    </w:p>
    <w:p w14:paraId="51CC37DF" w14:textId="77777777" w:rsidR="00970F21" w:rsidRDefault="00970F21" w:rsidP="00970F21">
      <w:pPr>
        <w:widowControl/>
        <w:suppressAutoHyphens/>
        <w:jc w:val="both"/>
        <w:rPr>
          <w:rFonts w:ascii="Times New Roman" w:hAnsi="Times New Roman"/>
          <w:b/>
          <w:spacing w:val="-2"/>
          <w:szCs w:val="22"/>
        </w:rPr>
      </w:pPr>
      <w:r>
        <w:rPr>
          <w:rFonts w:ascii="Times New Roman" w:hAnsi="Times New Roman"/>
          <w:b/>
          <w:bCs/>
          <w:szCs w:val="22"/>
        </w:rPr>
        <w:t>Article 15</w:t>
      </w:r>
    </w:p>
    <w:p w14:paraId="22885429" w14:textId="77777777" w:rsidR="00970F21" w:rsidRDefault="00970F21" w:rsidP="00970F21">
      <w:pPr>
        <w:widowControl/>
        <w:suppressAutoHyphens/>
        <w:jc w:val="both"/>
        <w:rPr>
          <w:rFonts w:ascii="Times New Roman" w:hAnsi="Times New Roman"/>
          <w:szCs w:val="22"/>
        </w:rPr>
      </w:pPr>
    </w:p>
    <w:p w14:paraId="63115CD1" w14:textId="7E3BB4AE" w:rsidR="00970F21" w:rsidRDefault="00970F21" w:rsidP="00827A5E">
      <w:pPr>
        <w:widowControl/>
        <w:suppressAutoHyphens/>
        <w:ind w:firstLine="720"/>
        <w:jc w:val="both"/>
        <w:rPr>
          <w:rFonts w:ascii="Times New Roman" w:hAnsi="Times New Roman"/>
          <w:szCs w:val="22"/>
        </w:rPr>
      </w:pPr>
      <w:r>
        <w:rPr>
          <w:rFonts w:ascii="Times New Roman" w:hAnsi="Times New Roman"/>
          <w:szCs w:val="22"/>
        </w:rPr>
        <w:t xml:space="preserve">These Rules of Procedure shall be adopted by the </w:t>
      </w:r>
      <w:r w:rsidR="00EF062B">
        <w:rPr>
          <w:rFonts w:ascii="Times New Roman" w:hAnsi="Times New Roman"/>
          <w:szCs w:val="22"/>
        </w:rPr>
        <w:t xml:space="preserve">Conference of </w:t>
      </w:r>
      <w:r>
        <w:rPr>
          <w:rFonts w:ascii="Times New Roman" w:hAnsi="Times New Roman"/>
          <w:szCs w:val="22"/>
        </w:rPr>
        <w:t xml:space="preserve">States Parties. Their adoption and amendments thereto shall be subject to a quorum of two thirds of the States Parties present at the Conference. </w:t>
      </w:r>
    </w:p>
    <w:p w14:paraId="2C22B969" w14:textId="77777777" w:rsidR="00970F21" w:rsidRDefault="00970F21" w:rsidP="00970F21">
      <w:pPr>
        <w:widowControl/>
        <w:suppressAutoHyphens/>
        <w:jc w:val="both"/>
        <w:rPr>
          <w:rFonts w:ascii="Times New Roman" w:hAnsi="Times New Roman"/>
          <w:b/>
          <w:spacing w:val="-2"/>
          <w:szCs w:val="22"/>
        </w:rPr>
      </w:pPr>
    </w:p>
    <w:p w14:paraId="4B2FB1CF" w14:textId="77777777" w:rsidR="00970F21" w:rsidRDefault="00970F21" w:rsidP="00970F21">
      <w:pPr>
        <w:widowControl/>
        <w:suppressAutoHyphens/>
        <w:jc w:val="both"/>
        <w:rPr>
          <w:rFonts w:ascii="Times New Roman" w:hAnsi="Times New Roman"/>
          <w:spacing w:val="-2"/>
          <w:szCs w:val="22"/>
        </w:rPr>
      </w:pPr>
      <w:r>
        <w:rPr>
          <w:rFonts w:ascii="Times New Roman" w:hAnsi="Times New Roman"/>
          <w:b/>
          <w:bCs/>
          <w:szCs w:val="22"/>
        </w:rPr>
        <w:t>Article 16</w:t>
      </w:r>
    </w:p>
    <w:p w14:paraId="7FC522AB" w14:textId="77777777" w:rsidR="00970F21" w:rsidRDefault="00970F21" w:rsidP="00970F21">
      <w:pPr>
        <w:widowControl/>
        <w:suppressAutoHyphens/>
        <w:jc w:val="both"/>
        <w:rPr>
          <w:rFonts w:ascii="Times New Roman" w:hAnsi="Times New Roman"/>
          <w:spacing w:val="-2"/>
          <w:szCs w:val="22"/>
        </w:rPr>
      </w:pPr>
    </w:p>
    <w:p w14:paraId="6356854C" w14:textId="04FCAD5E" w:rsidR="001557A5" w:rsidRPr="00EF062B" w:rsidRDefault="00970F21" w:rsidP="00827A5E">
      <w:pPr>
        <w:widowControl/>
        <w:suppressAutoHyphens/>
        <w:ind w:firstLine="720"/>
        <w:jc w:val="both"/>
        <w:rPr>
          <w:rFonts w:ascii="Times New Roman" w:hAnsi="Times New Roman"/>
          <w:spacing w:val="-2"/>
          <w:szCs w:val="22"/>
        </w:rPr>
      </w:pPr>
      <w:r>
        <w:rPr>
          <w:rFonts w:ascii="Times New Roman" w:hAnsi="Times New Roman"/>
          <w:szCs w:val="22"/>
        </w:rPr>
        <w:t>These Rules of Procedure shall enter into force on the date of their adoption by the Consultative Committee.</w:t>
      </w:r>
      <w:r>
        <w:rPr>
          <w:noProof/>
        </w:rPr>
        <mc:AlternateContent>
          <mc:Choice Requires="wps">
            <w:drawing>
              <wp:anchor distT="0" distB="0" distL="114300" distR="114300" simplePos="0" relativeHeight="251659264" behindDoc="0" locked="1" layoutInCell="1" allowOverlap="1" wp14:anchorId="4F82CFDA" wp14:editId="3FB1A15A">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86CD0AF" w14:textId="7D34018F" w:rsidR="00970F21" w:rsidRDefault="00970F21" w:rsidP="00970F2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7321E6">
                              <w:rPr>
                                <w:rFonts w:ascii="Times New Roman" w:hAnsi="Times New Roman"/>
                                <w:noProof/>
                                <w:sz w:val="18"/>
                              </w:rPr>
                              <w:t>DPASP00150E05</w:t>
                            </w:r>
                            <w:r>
                              <w:rPr>
                                <w:rFonts w:ascii="Times New Roman" w:hAnsi="Times New Roman"/>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82CFDA"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" filled="f" stroked="f">
                <v:stroke joinstyle="round"/>
                <v:textbox>
                  <w:txbxContent>
                    <w:p w14:paraId="686CD0AF" w14:textId="7D34018F" w:rsidR="00970F21" w:rsidRDefault="00970F21" w:rsidP="00970F2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7321E6">
                        <w:rPr>
                          <w:rFonts w:ascii="Times New Roman" w:hAnsi="Times New Roman"/>
                          <w:noProof/>
                          <w:sz w:val="18"/>
                        </w:rPr>
                        <w:t>DPASP00150E05</w:t>
                      </w:r>
                      <w:r>
                        <w:rPr>
                          <w:rFonts w:ascii="Times New Roman" w:hAnsi="Times New Roman"/>
                          <w:sz w:val="18"/>
                        </w:rPr>
                        <w:fldChar w:fldCharType="end"/>
                      </w:r>
                    </w:p>
                  </w:txbxContent>
                </v:textbox>
                <w10:wrap anchory="page"/>
                <w10:anchorlock/>
              </v:shape>
            </w:pict>
          </mc:Fallback>
        </mc:AlternateContent>
      </w:r>
    </w:p>
    <w:sectPr w:rsidR="001557A5" w:rsidRPr="00EF062B" w:rsidSect="00C43222">
      <w:endnotePr>
        <w:numFmt w:val="decimal"/>
      </w:endnotePr>
      <w:type w:val="oddPage"/>
      <w:pgSz w:w="12240" w:h="15840"/>
      <w:pgMar w:top="2160" w:right="1570" w:bottom="1296" w:left="1699" w:header="1296" w:footer="129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FF2D" w14:textId="77777777" w:rsidR="00411F37" w:rsidRDefault="00411F37">
      <w:pPr>
        <w:spacing w:line="20" w:lineRule="exact"/>
        <w:rPr>
          <w:sz w:val="24"/>
        </w:rPr>
      </w:pPr>
    </w:p>
  </w:endnote>
  <w:endnote w:type="continuationSeparator" w:id="0">
    <w:p w14:paraId="0ADB4FDC" w14:textId="77777777" w:rsidR="00411F37" w:rsidRDefault="00411F37">
      <w:r>
        <w:rPr>
          <w:sz w:val="24"/>
        </w:rPr>
        <w:t xml:space="preserve"> </w:t>
      </w:r>
    </w:p>
  </w:endnote>
  <w:endnote w:type="continuationNotice" w:id="1">
    <w:p w14:paraId="20D8D4E7" w14:textId="77777777" w:rsidR="00411F37" w:rsidRDefault="00411F3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11pt">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7FD6" w14:textId="12DC72FB" w:rsidR="00D44B57" w:rsidRPr="008B3573" w:rsidRDefault="00D44B57">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96B7" w14:textId="77777777" w:rsidR="00411F37" w:rsidRDefault="00411F37">
      <w:r>
        <w:rPr>
          <w:sz w:val="24"/>
        </w:rPr>
        <w:separator/>
      </w:r>
    </w:p>
  </w:footnote>
  <w:footnote w:type="continuationSeparator" w:id="0">
    <w:p w14:paraId="113B90C2" w14:textId="77777777" w:rsidR="00411F37" w:rsidRDefault="0041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8F81" w14:textId="77777777" w:rsidR="00BA3FC0" w:rsidRDefault="00BA3FC0">
    <w:pPr>
      <w:pStyle w:val="Header"/>
      <w:framePr w:wrap="around" w:vAnchor="text" w:hAnchor="margin" w:xAlign="center" w:y="1"/>
      <w:rPr>
        <w:rStyle w:val="PageNumber"/>
        <w:rFonts w:ascii="Times New Roman" w:hAnsi="Times New Roman"/>
      </w:rPr>
    </w:pPr>
    <w:r>
      <w:rPr>
        <w:rStyle w:val="PageNumber"/>
        <w:rFonts w:ascii="Times New Roman" w:hAnsi="Times New Roman"/>
      </w:rPr>
      <w:t xml:space="preserve">- </w:t>
    </w: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B7F0B">
      <w:rPr>
        <w:rStyle w:val="PageNumber"/>
        <w:rFonts w:ascii="Times New Roman" w:hAnsi="Times New Roman"/>
        <w:noProof/>
      </w:rPr>
      <w:t>3</w:t>
    </w:r>
    <w:r>
      <w:rPr>
        <w:rStyle w:val="PageNumber"/>
        <w:rFonts w:ascii="Times New Roman" w:hAnsi="Times New Roman"/>
      </w:rPr>
      <w:fldChar w:fldCharType="end"/>
    </w:r>
    <w:r>
      <w:rPr>
        <w:rStyle w:val="PageNumber"/>
        <w:rFonts w:ascii="Times New Roman" w:hAnsi="Times New Roman"/>
      </w:rPr>
      <w:t xml:space="preserve"> -</w:t>
    </w:r>
  </w:p>
  <w:p w14:paraId="51D426A6" w14:textId="77777777" w:rsidR="00BA3FC0" w:rsidRDefault="00BA3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C42"/>
    <w:multiLevelType w:val="hybridMultilevel"/>
    <w:tmpl w:val="BAE46B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32584A"/>
    <w:multiLevelType w:val="hybridMultilevel"/>
    <w:tmpl w:val="CBFAC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573620">
    <w:abstractNumId w:val="0"/>
  </w:num>
  <w:num w:numId="2" w16cid:durableId="556629328">
    <w:abstractNumId w:val="1"/>
  </w:num>
  <w:num w:numId="3" w16cid:durableId="1257711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wMDI3NTa2NDMAAiUdpeDU4uLM/DyQAuNaAB+bg9gsAAAA"/>
  </w:docVars>
  <w:rsids>
    <w:rsidRoot w:val="00BA3FC0"/>
    <w:rsid w:val="00081B89"/>
    <w:rsid w:val="000B4EAB"/>
    <w:rsid w:val="000E604C"/>
    <w:rsid w:val="00122532"/>
    <w:rsid w:val="00147F15"/>
    <w:rsid w:val="00152CD9"/>
    <w:rsid w:val="001557A5"/>
    <w:rsid w:val="001857D4"/>
    <w:rsid w:val="00196A36"/>
    <w:rsid w:val="00200D02"/>
    <w:rsid w:val="002468D7"/>
    <w:rsid w:val="00246EEC"/>
    <w:rsid w:val="002A5E2D"/>
    <w:rsid w:val="002B7F0B"/>
    <w:rsid w:val="002E5B6E"/>
    <w:rsid w:val="0030225E"/>
    <w:rsid w:val="003066DF"/>
    <w:rsid w:val="00341199"/>
    <w:rsid w:val="00371177"/>
    <w:rsid w:val="0037300D"/>
    <w:rsid w:val="003A4975"/>
    <w:rsid w:val="003B311C"/>
    <w:rsid w:val="003D61B0"/>
    <w:rsid w:val="00411F37"/>
    <w:rsid w:val="00426B0E"/>
    <w:rsid w:val="00433EF1"/>
    <w:rsid w:val="00462457"/>
    <w:rsid w:val="00464F93"/>
    <w:rsid w:val="00471E4E"/>
    <w:rsid w:val="00472A1F"/>
    <w:rsid w:val="00527698"/>
    <w:rsid w:val="00563C6A"/>
    <w:rsid w:val="005D7619"/>
    <w:rsid w:val="005E28DB"/>
    <w:rsid w:val="00643058"/>
    <w:rsid w:val="00645EF7"/>
    <w:rsid w:val="006816C2"/>
    <w:rsid w:val="006B2423"/>
    <w:rsid w:val="006D2940"/>
    <w:rsid w:val="00700EB1"/>
    <w:rsid w:val="00706CEA"/>
    <w:rsid w:val="007321E6"/>
    <w:rsid w:val="00744D1E"/>
    <w:rsid w:val="00745BE8"/>
    <w:rsid w:val="00750813"/>
    <w:rsid w:val="007A011F"/>
    <w:rsid w:val="007B2223"/>
    <w:rsid w:val="007C05C1"/>
    <w:rsid w:val="007D3366"/>
    <w:rsid w:val="007D6888"/>
    <w:rsid w:val="007E0304"/>
    <w:rsid w:val="00827A5E"/>
    <w:rsid w:val="008430F8"/>
    <w:rsid w:val="008B3573"/>
    <w:rsid w:val="008D6E4E"/>
    <w:rsid w:val="008E496B"/>
    <w:rsid w:val="00970F21"/>
    <w:rsid w:val="00983F33"/>
    <w:rsid w:val="009D6C6A"/>
    <w:rsid w:val="00A15715"/>
    <w:rsid w:val="00A35F9B"/>
    <w:rsid w:val="00A4047A"/>
    <w:rsid w:val="00AD0AEB"/>
    <w:rsid w:val="00AE360E"/>
    <w:rsid w:val="00B17E71"/>
    <w:rsid w:val="00B30575"/>
    <w:rsid w:val="00B3372D"/>
    <w:rsid w:val="00B33CD7"/>
    <w:rsid w:val="00BA3FC0"/>
    <w:rsid w:val="00BB2DC2"/>
    <w:rsid w:val="00BE06EA"/>
    <w:rsid w:val="00C12DC7"/>
    <w:rsid w:val="00C17A37"/>
    <w:rsid w:val="00C21FD3"/>
    <w:rsid w:val="00C43222"/>
    <w:rsid w:val="00C72467"/>
    <w:rsid w:val="00C963CC"/>
    <w:rsid w:val="00C96F96"/>
    <w:rsid w:val="00D34600"/>
    <w:rsid w:val="00D44B57"/>
    <w:rsid w:val="00D65DB4"/>
    <w:rsid w:val="00D71FFD"/>
    <w:rsid w:val="00D84B5C"/>
    <w:rsid w:val="00DA2DA8"/>
    <w:rsid w:val="00DF73AA"/>
    <w:rsid w:val="00E24857"/>
    <w:rsid w:val="00E648A7"/>
    <w:rsid w:val="00ED40D8"/>
    <w:rsid w:val="00EF062B"/>
    <w:rsid w:val="00F067C1"/>
    <w:rsid w:val="00F06CFF"/>
    <w:rsid w:val="00FA0AC4"/>
    <w:rsid w:val="00FA7CE5"/>
    <w:rsid w:val="00FF0042"/>
    <w:rsid w:val="136C3943"/>
    <w:rsid w:val="54A40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AC501"/>
  <w15:docId w15:val="{08283229-8C04-42A2-BB3F-3937A925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ms Rmn 11pt" w:hAnsi="Tms Rmn 11pt"/>
      <w:snapToGrid w:val="0"/>
      <w:sz w:val="22"/>
    </w:rPr>
  </w:style>
  <w:style w:type="paragraph" w:styleId="Heading1">
    <w:name w:val="heading 1"/>
    <w:basedOn w:val="Normal"/>
    <w:next w:val="Normal"/>
    <w:qFormat/>
    <w:pPr>
      <w:keepNext/>
      <w:tabs>
        <w:tab w:val="left" w:pos="-720"/>
      </w:tabs>
      <w:suppressAutoHyphens/>
      <w:jc w:val="both"/>
      <w:outlineLvl w:val="0"/>
    </w:pPr>
    <w:rPr>
      <w:rFonts w:ascii="CG Times" w:hAnsi="CG Times"/>
      <w:b/>
      <w:spacing w:val="-2"/>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pPr>
    <w:rPr>
      <w:rFonts w:ascii="CG Times" w:hAnsi="CG Times"/>
      <w:b/>
      <w:spacing w:val="-2"/>
      <w:lang w:val="es-CL"/>
    </w:rPr>
  </w:style>
  <w:style w:type="paragraph" w:styleId="BodyText2">
    <w:name w:val="Body Text 2"/>
    <w:basedOn w:val="Normal"/>
    <w:pPr>
      <w:tabs>
        <w:tab w:val="left" w:pos="720"/>
      </w:tabs>
      <w:jc w:val="both"/>
    </w:pPr>
    <w:rPr>
      <w:rFonts w:ascii="CG Times" w:hAnsi="CG Times"/>
      <w:lang w:val="en-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Spacing">
    <w:name w:val="No Spacing"/>
    <w:uiPriority w:val="1"/>
    <w:qFormat/>
    <w:rsid w:val="00BE06EA"/>
    <w:rPr>
      <w:rFonts w:ascii="Calibri" w:eastAsia="Calibri" w:hAnsi="Calibri"/>
      <w:sz w:val="22"/>
      <w:szCs w:val="22"/>
      <w:lang w:val="es-PA"/>
    </w:rPr>
  </w:style>
  <w:style w:type="paragraph" w:styleId="ListParagraph">
    <w:name w:val="List Paragraph"/>
    <w:basedOn w:val="Normal"/>
    <w:uiPriority w:val="34"/>
    <w:qFormat/>
    <w:rsid w:val="005E28DB"/>
    <w:pPr>
      <w:ind w:left="720"/>
    </w:pPr>
  </w:style>
  <w:style w:type="character" w:styleId="CommentReference">
    <w:name w:val="annotation reference"/>
    <w:rsid w:val="007A011F"/>
    <w:rPr>
      <w:sz w:val="16"/>
      <w:szCs w:val="16"/>
    </w:rPr>
  </w:style>
  <w:style w:type="paragraph" w:styleId="CommentText">
    <w:name w:val="annotation text"/>
    <w:basedOn w:val="Normal"/>
    <w:link w:val="CommentTextChar"/>
    <w:rsid w:val="007A011F"/>
    <w:rPr>
      <w:sz w:val="20"/>
    </w:rPr>
  </w:style>
  <w:style w:type="character" w:customStyle="1" w:styleId="CommentTextChar">
    <w:name w:val="Comment Text Char"/>
    <w:link w:val="CommentText"/>
    <w:rsid w:val="007A011F"/>
    <w:rPr>
      <w:rFonts w:ascii="Tms Rmn 11pt" w:hAnsi="Tms Rmn 11pt"/>
      <w:snapToGrid w:val="0"/>
    </w:rPr>
  </w:style>
  <w:style w:type="paragraph" w:styleId="CommentSubject">
    <w:name w:val="annotation subject"/>
    <w:basedOn w:val="CommentText"/>
    <w:next w:val="CommentText"/>
    <w:link w:val="CommentSubjectChar"/>
    <w:rsid w:val="007A011F"/>
    <w:rPr>
      <w:b/>
      <w:bCs/>
    </w:rPr>
  </w:style>
  <w:style w:type="character" w:customStyle="1" w:styleId="CommentSubjectChar">
    <w:name w:val="Comment Subject Char"/>
    <w:link w:val="CommentSubject"/>
    <w:rsid w:val="007A011F"/>
    <w:rPr>
      <w:rFonts w:ascii="Tms Rmn 11pt" w:hAnsi="Tms Rmn 11pt"/>
      <w:b/>
      <w:bCs/>
      <w:snapToGrid w:val="0"/>
    </w:rPr>
  </w:style>
  <w:style w:type="paragraph" w:styleId="BalloonText">
    <w:name w:val="Balloon Text"/>
    <w:basedOn w:val="Normal"/>
    <w:link w:val="BalloonTextChar"/>
    <w:rsid w:val="007A011F"/>
    <w:rPr>
      <w:rFonts w:ascii="Segoe UI" w:hAnsi="Segoe UI" w:cs="Segoe UI"/>
      <w:sz w:val="18"/>
      <w:szCs w:val="18"/>
    </w:rPr>
  </w:style>
  <w:style w:type="character" w:customStyle="1" w:styleId="BalloonTextChar">
    <w:name w:val="Balloon Text Char"/>
    <w:link w:val="BalloonText"/>
    <w:rsid w:val="007A011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2927">
      <w:bodyDiv w:val="1"/>
      <w:marLeft w:val="0"/>
      <w:marRight w:val="0"/>
      <w:marTop w:val="0"/>
      <w:marBottom w:val="0"/>
      <w:divBdr>
        <w:top w:val="none" w:sz="0" w:space="0" w:color="auto"/>
        <w:left w:val="none" w:sz="0" w:space="0" w:color="auto"/>
        <w:bottom w:val="none" w:sz="0" w:space="0" w:color="auto"/>
        <w:right w:val="none" w:sz="0" w:space="0" w:color="auto"/>
      </w:divBdr>
    </w:div>
    <w:div w:id="1272326161">
      <w:bodyDiv w:val="1"/>
      <w:marLeft w:val="0"/>
      <w:marRight w:val="0"/>
      <w:marTop w:val="0"/>
      <w:marBottom w:val="0"/>
      <w:divBdr>
        <w:top w:val="none" w:sz="0" w:space="0" w:color="auto"/>
        <w:left w:val="none" w:sz="0" w:space="0" w:color="auto"/>
        <w:bottom w:val="none" w:sz="0" w:space="0" w:color="auto"/>
        <w:right w:val="none" w:sz="0" w:space="0" w:color="auto"/>
      </w:divBdr>
    </w:div>
    <w:div w:id="1719553093">
      <w:bodyDiv w:val="1"/>
      <w:marLeft w:val="0"/>
      <w:marRight w:val="0"/>
      <w:marTop w:val="0"/>
      <w:marBottom w:val="0"/>
      <w:divBdr>
        <w:top w:val="none" w:sz="0" w:space="0" w:color="auto"/>
        <w:left w:val="none" w:sz="0" w:space="0" w:color="auto"/>
        <w:bottom w:val="none" w:sz="0" w:space="0" w:color="auto"/>
        <w:right w:val="none" w:sz="0" w:space="0" w:color="auto"/>
      </w:divBdr>
    </w:div>
    <w:div w:id="17336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3" ma:contentTypeDescription="Create a new document." ma:contentTypeScope="" ma:versionID="126ad7bb14d80183512cac346430aea6">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633102269903bb9e93c1f5352fbcc284"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3138B-0315-4128-B360-1F8BFCDE356C}">
  <ds:schemaRefs>
    <ds:schemaRef ds:uri="http://schemas.microsoft.com/sharepoint/v3/contenttype/forms"/>
  </ds:schemaRefs>
</ds:datastoreItem>
</file>

<file path=customXml/itemProps2.xml><?xml version="1.0" encoding="utf-8"?>
<ds:datastoreItem xmlns:ds="http://schemas.openxmlformats.org/officeDocument/2006/customXml" ds:itemID="{24723F31-14DA-44F8-ABE9-0A2AFF49C265}">
  <ds:schemaRefs>
    <ds:schemaRef ds:uri="http://schemas.microsoft.com/office/2006/metadata/properties"/>
    <ds:schemaRef ds:uri="http://schemas.microsoft.com/office/infopath/2007/PartnerControls"/>
    <ds:schemaRef ds:uri="8b0d1605-260b-47fd-804b-8c27edd2405b"/>
  </ds:schemaRefs>
</ds:datastoreItem>
</file>

<file path=customXml/itemProps3.xml><?xml version="1.0" encoding="utf-8"?>
<ds:datastoreItem xmlns:ds="http://schemas.openxmlformats.org/officeDocument/2006/customXml" ds:itemID="{2D719B68-6DDE-49DE-8C71-A999607A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00403-15EE-4F7C-9A8E-950E1640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CONVENCIÓN INTERAMERICANA CONTRA LA FABRICACIÓN</vt:lpstr>
    </vt:vector>
  </TitlesOfParts>
  <Company>OAS</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CONVENCIÓN INTERAMERICANA CONTRA LA FABRICACIÓN</dc:title>
  <dc:creator>Luis Toro Utillano</dc:creator>
  <cp:lastModifiedBy>Lobaton, Ursula</cp:lastModifiedBy>
  <cp:revision>8</cp:revision>
  <cp:lastPrinted>2019-10-29T15:00:00Z</cp:lastPrinted>
  <dcterms:created xsi:type="dcterms:W3CDTF">2022-04-21T15:20:00Z</dcterms:created>
  <dcterms:modified xsi:type="dcterms:W3CDTF">2022-04-22T20:51:00Z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0x01010076D035A163BC0046A41C2EBE1E58AFFF</vt:lpwstr>
  </property>
</Properties>
</file>