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0153B" w14:textId="77777777" w:rsidR="00196A36" w:rsidRPr="00196A36" w:rsidRDefault="00196A36" w:rsidP="008B3573">
      <w:pPr>
        <w:widowControl/>
        <w:tabs>
          <w:tab w:val="center" w:pos="2880"/>
          <w:tab w:val="left" w:pos="6930"/>
          <w:tab w:val="right" w:pos="8640"/>
        </w:tabs>
        <w:rPr>
          <w:rFonts w:ascii="Times New Roman" w:hAnsi="Times New Roman"/>
          <w:snapToGrid/>
          <w:szCs w:val="22"/>
          <w:lang w:val="es-US"/>
        </w:rPr>
      </w:pPr>
      <w:r w:rsidRPr="00196A36">
        <w:rPr>
          <w:rFonts w:ascii="Times New Roman" w:hAnsi="Times New Roman"/>
          <w:snapToGrid/>
          <w:szCs w:val="22"/>
          <w:lang w:val="es-US"/>
        </w:rPr>
        <w:t xml:space="preserve">CONVENCIÓN INTERAMERICANA SOBRE </w:t>
      </w:r>
      <w:r w:rsidRPr="00196A36">
        <w:rPr>
          <w:rFonts w:ascii="Times New Roman" w:hAnsi="Times New Roman"/>
          <w:snapToGrid/>
          <w:szCs w:val="22"/>
          <w:lang w:val="es-US"/>
        </w:rPr>
        <w:tab/>
      </w:r>
      <w:r w:rsidRPr="00196A36">
        <w:rPr>
          <w:rFonts w:ascii="Times New Roman" w:hAnsi="Times New Roman"/>
          <w:noProof/>
          <w:snapToGrid/>
          <w:szCs w:val="22"/>
          <w:lang w:val="es-US"/>
        </w:rPr>
        <w:t>OEA/Ser.K/XLIV.2</w:t>
      </w:r>
    </w:p>
    <w:p w14:paraId="200B5040" w14:textId="0DA2BC5E" w:rsidR="00196A36" w:rsidRPr="00196A36" w:rsidRDefault="00196A36" w:rsidP="008B3573">
      <w:pPr>
        <w:widowControl/>
        <w:tabs>
          <w:tab w:val="center" w:pos="2880"/>
          <w:tab w:val="left" w:pos="6930"/>
          <w:tab w:val="right" w:pos="8640"/>
        </w:tabs>
        <w:ind w:right="-1019"/>
        <w:rPr>
          <w:rFonts w:ascii="Times New Roman" w:hAnsi="Times New Roman"/>
          <w:snapToGrid/>
          <w:szCs w:val="22"/>
          <w:lang w:val="es-US"/>
        </w:rPr>
      </w:pPr>
      <w:r w:rsidRPr="00196A36">
        <w:rPr>
          <w:rFonts w:ascii="Times New Roman" w:hAnsi="Times New Roman"/>
          <w:snapToGrid/>
          <w:szCs w:val="22"/>
          <w:lang w:val="es-US"/>
        </w:rPr>
        <w:t>TRANSPARENCIA EN LAS ADQUISICIONES DE</w:t>
      </w:r>
      <w:r w:rsidRPr="00196A36">
        <w:rPr>
          <w:rFonts w:ascii="Times New Roman" w:hAnsi="Times New Roman"/>
          <w:snapToGrid/>
          <w:szCs w:val="22"/>
          <w:lang w:val="es-US"/>
        </w:rPr>
        <w:tab/>
      </w:r>
      <w:r w:rsidRPr="00196A36">
        <w:rPr>
          <w:rFonts w:ascii="Times New Roman" w:hAnsi="Times New Roman"/>
          <w:noProof/>
          <w:snapToGrid/>
          <w:szCs w:val="22"/>
          <w:lang w:val="es-US"/>
        </w:rPr>
        <w:t xml:space="preserve">CITAAC/CEP-II/doc. </w:t>
      </w:r>
      <w:r w:rsidRPr="00426B0E">
        <w:rPr>
          <w:rFonts w:ascii="Times New Roman" w:hAnsi="Times New Roman"/>
          <w:noProof/>
          <w:snapToGrid/>
          <w:szCs w:val="22"/>
          <w:lang w:val="es-US"/>
        </w:rPr>
        <w:t>4</w:t>
      </w:r>
      <w:r w:rsidRPr="00196A36">
        <w:rPr>
          <w:rFonts w:ascii="Times New Roman" w:hAnsi="Times New Roman"/>
          <w:noProof/>
          <w:snapToGrid/>
          <w:szCs w:val="22"/>
          <w:lang w:val="es-US"/>
        </w:rPr>
        <w:t>/22</w:t>
      </w:r>
      <w:r w:rsidR="008B3573">
        <w:rPr>
          <w:rFonts w:ascii="Times New Roman" w:hAnsi="Times New Roman"/>
          <w:noProof/>
          <w:snapToGrid/>
          <w:szCs w:val="22"/>
          <w:lang w:val="es-US"/>
        </w:rPr>
        <w:t xml:space="preserve"> Rev.</w:t>
      </w:r>
      <w:r w:rsidR="00C17A37">
        <w:rPr>
          <w:rFonts w:ascii="Times New Roman" w:hAnsi="Times New Roman"/>
          <w:noProof/>
          <w:snapToGrid/>
          <w:szCs w:val="22"/>
          <w:lang w:val="es-US"/>
        </w:rPr>
        <w:t>2</w:t>
      </w:r>
    </w:p>
    <w:p w14:paraId="6D127C97" w14:textId="0BE585B0" w:rsidR="00196A36" w:rsidRPr="00196A36" w:rsidRDefault="00196A36" w:rsidP="008B3573">
      <w:pPr>
        <w:widowControl/>
        <w:tabs>
          <w:tab w:val="center" w:pos="2880"/>
          <w:tab w:val="left" w:pos="6930"/>
          <w:tab w:val="right" w:pos="8640"/>
        </w:tabs>
        <w:rPr>
          <w:rFonts w:ascii="Times New Roman" w:hAnsi="Times New Roman"/>
          <w:snapToGrid/>
          <w:szCs w:val="22"/>
          <w:lang w:val="es-US"/>
        </w:rPr>
      </w:pPr>
      <w:r w:rsidRPr="00196A36">
        <w:rPr>
          <w:rFonts w:ascii="Times New Roman" w:hAnsi="Times New Roman"/>
          <w:snapToGrid/>
          <w:szCs w:val="22"/>
          <w:lang w:val="es-US"/>
        </w:rPr>
        <w:t>ARMAS CONVENCIONALES (CITAAC)</w:t>
      </w:r>
      <w:r w:rsidRPr="00196A36">
        <w:rPr>
          <w:rFonts w:ascii="Times New Roman" w:hAnsi="Times New Roman"/>
          <w:snapToGrid/>
          <w:szCs w:val="22"/>
          <w:lang w:val="es-US"/>
        </w:rPr>
        <w:tab/>
      </w:r>
      <w:r w:rsidR="00B17E71">
        <w:rPr>
          <w:rFonts w:ascii="Times New Roman" w:hAnsi="Times New Roman"/>
          <w:snapToGrid/>
          <w:szCs w:val="22"/>
          <w:lang w:val="es-US"/>
        </w:rPr>
        <w:t>19</w:t>
      </w:r>
      <w:r w:rsidR="00B17E71" w:rsidRPr="00196A36">
        <w:rPr>
          <w:rFonts w:ascii="Times New Roman" w:hAnsi="Times New Roman"/>
          <w:noProof/>
          <w:snapToGrid/>
          <w:szCs w:val="22"/>
          <w:lang w:val="es-US"/>
        </w:rPr>
        <w:t xml:space="preserve"> </w:t>
      </w:r>
      <w:r w:rsidR="008B3573">
        <w:rPr>
          <w:rFonts w:ascii="Times New Roman" w:hAnsi="Times New Roman"/>
          <w:noProof/>
          <w:snapToGrid/>
          <w:szCs w:val="22"/>
          <w:lang w:val="es-US"/>
        </w:rPr>
        <w:t>abril</w:t>
      </w:r>
      <w:r w:rsidRPr="00196A36">
        <w:rPr>
          <w:rFonts w:ascii="Times New Roman" w:hAnsi="Times New Roman"/>
          <w:noProof/>
          <w:snapToGrid/>
          <w:szCs w:val="22"/>
          <w:lang w:val="es-US"/>
        </w:rPr>
        <w:t xml:space="preserve"> 2022</w:t>
      </w:r>
    </w:p>
    <w:p w14:paraId="32F340DB" w14:textId="3F586D6A" w:rsidR="008B3573" w:rsidRPr="00196A36" w:rsidRDefault="008B3573" w:rsidP="008B3573">
      <w:pPr>
        <w:widowControl/>
        <w:tabs>
          <w:tab w:val="center" w:pos="2880"/>
          <w:tab w:val="left" w:pos="6930"/>
          <w:tab w:val="right" w:pos="8640"/>
        </w:tabs>
        <w:rPr>
          <w:rFonts w:ascii="Times New Roman" w:hAnsi="Times New Roman"/>
          <w:snapToGrid/>
          <w:szCs w:val="22"/>
          <w:u w:val="single"/>
          <w:lang w:val="es-US"/>
        </w:rPr>
      </w:pPr>
      <w:r w:rsidRPr="00196A36">
        <w:rPr>
          <w:rFonts w:ascii="Times New Roman" w:hAnsi="Times New Roman"/>
          <w:snapToGrid/>
          <w:szCs w:val="22"/>
          <w:u w:val="single"/>
          <w:lang w:val="es-US"/>
        </w:rPr>
        <w:t>Segunda Conferencia de los Estados Parte</w:t>
      </w:r>
      <w:r w:rsidRPr="008B3573">
        <w:rPr>
          <w:rFonts w:ascii="Times New Roman" w:eastAsia="SimSun" w:hAnsi="Times New Roman"/>
          <w:noProof/>
          <w:snapToGrid/>
          <w:szCs w:val="22"/>
          <w:lang w:val="es-ES" w:eastAsia="zh-CN"/>
        </w:rPr>
        <w:t xml:space="preserve"> </w:t>
      </w:r>
      <w:r>
        <w:rPr>
          <w:rFonts w:ascii="Times New Roman" w:eastAsia="SimSun" w:hAnsi="Times New Roman"/>
          <w:noProof/>
          <w:snapToGrid/>
          <w:szCs w:val="22"/>
          <w:lang w:val="es-ES" w:eastAsia="zh-CN"/>
        </w:rPr>
        <w:tab/>
      </w:r>
      <w:r w:rsidRPr="00196A36">
        <w:rPr>
          <w:rFonts w:ascii="Times New Roman" w:eastAsia="SimSun" w:hAnsi="Times New Roman"/>
          <w:noProof/>
          <w:snapToGrid/>
          <w:szCs w:val="22"/>
          <w:lang w:val="es-ES" w:eastAsia="zh-CN"/>
        </w:rPr>
        <w:t xml:space="preserve">Original: </w:t>
      </w:r>
      <w:r w:rsidRPr="00426B0E">
        <w:rPr>
          <w:rFonts w:ascii="Times New Roman" w:eastAsia="SimSun" w:hAnsi="Times New Roman"/>
          <w:noProof/>
          <w:snapToGrid/>
          <w:szCs w:val="22"/>
          <w:lang w:val="es-ES" w:eastAsia="zh-CN"/>
        </w:rPr>
        <w:t>Español</w:t>
      </w:r>
    </w:p>
    <w:p w14:paraId="390BED92" w14:textId="77777777" w:rsidR="008B3573" w:rsidRPr="00196A36" w:rsidRDefault="008B3573" w:rsidP="008B3573">
      <w:pPr>
        <w:widowControl/>
        <w:tabs>
          <w:tab w:val="center" w:pos="2880"/>
          <w:tab w:val="left" w:pos="6930"/>
          <w:tab w:val="right" w:pos="8640"/>
        </w:tabs>
        <w:rPr>
          <w:rFonts w:ascii="Times New Roman" w:hAnsi="Times New Roman"/>
          <w:snapToGrid/>
          <w:szCs w:val="22"/>
          <w:lang w:val="es-US"/>
        </w:rPr>
      </w:pPr>
      <w:r w:rsidRPr="00196A36">
        <w:rPr>
          <w:rFonts w:ascii="Times New Roman" w:hAnsi="Times New Roman"/>
          <w:snapToGrid/>
          <w:szCs w:val="22"/>
          <w:lang w:val="es-US"/>
        </w:rPr>
        <w:t>19 de abril de 2022</w:t>
      </w:r>
    </w:p>
    <w:p w14:paraId="19A5D5FB" w14:textId="77777777" w:rsidR="008B3573" w:rsidRPr="00196A36" w:rsidRDefault="008B3573" w:rsidP="008B3573">
      <w:pPr>
        <w:widowControl/>
        <w:spacing w:after="160" w:line="259" w:lineRule="auto"/>
        <w:rPr>
          <w:rFonts w:ascii="Times New Roman" w:hAnsi="Times New Roman"/>
          <w:snapToGrid/>
          <w:szCs w:val="22"/>
          <w:lang w:val="es-US"/>
        </w:rPr>
      </w:pPr>
      <w:r w:rsidRPr="00196A36">
        <w:rPr>
          <w:rFonts w:ascii="Times New Roman" w:hAnsi="Times New Roman"/>
          <w:snapToGrid/>
          <w:szCs w:val="22"/>
          <w:lang w:val="es-US"/>
        </w:rPr>
        <w:t>Formato Virtual</w:t>
      </w:r>
    </w:p>
    <w:p w14:paraId="7942A8C9" w14:textId="169FE479" w:rsidR="00196A36" w:rsidRPr="00196A36" w:rsidRDefault="00196A36" w:rsidP="008B3573">
      <w:pPr>
        <w:widowControl/>
        <w:tabs>
          <w:tab w:val="center" w:pos="2880"/>
          <w:tab w:val="left" w:pos="7200"/>
          <w:tab w:val="left" w:pos="7920"/>
        </w:tabs>
        <w:jc w:val="both"/>
        <w:rPr>
          <w:rFonts w:ascii="Times New Roman" w:eastAsia="SimSun" w:hAnsi="Times New Roman"/>
          <w:snapToGrid/>
          <w:szCs w:val="22"/>
          <w:lang w:val="es-ES" w:eastAsia="zh-CN"/>
        </w:rPr>
      </w:pPr>
      <w:r w:rsidRPr="00196A36">
        <w:rPr>
          <w:rFonts w:ascii="Times New Roman" w:eastAsia="SimSun" w:hAnsi="Times New Roman"/>
          <w:noProof/>
          <w:snapToGrid/>
          <w:szCs w:val="22"/>
          <w:lang w:val="es-ES" w:eastAsia="zh-CN"/>
        </w:rPr>
        <w:t xml:space="preserve">                                                                                         </w:t>
      </w:r>
    </w:p>
    <w:p w14:paraId="2A6534A6" w14:textId="77777777" w:rsidR="00BA3FC0" w:rsidRPr="00426B0E" w:rsidRDefault="00BA3FC0">
      <w:pPr>
        <w:widowControl/>
        <w:tabs>
          <w:tab w:val="left" w:pos="7560"/>
        </w:tabs>
        <w:ind w:right="-1080"/>
        <w:rPr>
          <w:rFonts w:ascii="Times New Roman" w:hAnsi="Times New Roman"/>
          <w:szCs w:val="22"/>
          <w:lang w:val="es-AR"/>
        </w:rPr>
      </w:pPr>
      <w:r w:rsidRPr="00426B0E">
        <w:rPr>
          <w:rFonts w:ascii="Times New Roman" w:hAnsi="Times New Roman"/>
          <w:szCs w:val="22"/>
          <w:lang w:val="es-AR"/>
        </w:rPr>
        <w:tab/>
      </w:r>
    </w:p>
    <w:p w14:paraId="07A18845" w14:textId="77777777" w:rsidR="00BA3FC0" w:rsidRPr="00426B0E" w:rsidRDefault="00BA3FC0">
      <w:pPr>
        <w:widowControl/>
        <w:tabs>
          <w:tab w:val="center" w:pos="3960"/>
        </w:tabs>
        <w:jc w:val="both"/>
        <w:rPr>
          <w:rFonts w:ascii="Times New Roman" w:hAnsi="Times New Roman"/>
          <w:b/>
          <w:spacing w:val="-2"/>
          <w:szCs w:val="22"/>
          <w:lang w:val="es-AR"/>
        </w:rPr>
      </w:pPr>
    </w:p>
    <w:p w14:paraId="5AF568E0" w14:textId="77777777" w:rsidR="00BA3FC0" w:rsidRPr="00426B0E" w:rsidRDefault="00BA3FC0">
      <w:pPr>
        <w:widowControl/>
        <w:tabs>
          <w:tab w:val="center" w:pos="3960"/>
        </w:tabs>
        <w:jc w:val="both"/>
        <w:rPr>
          <w:rFonts w:ascii="Times New Roman" w:hAnsi="Times New Roman"/>
          <w:b/>
          <w:spacing w:val="-2"/>
          <w:szCs w:val="22"/>
          <w:lang w:val="es-AR"/>
        </w:rPr>
      </w:pPr>
    </w:p>
    <w:p w14:paraId="13C540DB" w14:textId="77777777" w:rsidR="00BA3FC0" w:rsidRPr="00426B0E" w:rsidRDefault="00BA3FC0">
      <w:pPr>
        <w:widowControl/>
        <w:tabs>
          <w:tab w:val="center" w:pos="3960"/>
        </w:tabs>
        <w:jc w:val="both"/>
        <w:rPr>
          <w:rFonts w:ascii="Times New Roman" w:hAnsi="Times New Roman"/>
          <w:b/>
          <w:spacing w:val="-2"/>
          <w:szCs w:val="22"/>
          <w:lang w:val="es-AR"/>
        </w:rPr>
      </w:pPr>
    </w:p>
    <w:p w14:paraId="1155BF1E" w14:textId="77777777" w:rsidR="00BA3FC0" w:rsidRPr="00426B0E" w:rsidRDefault="00BA3FC0">
      <w:pPr>
        <w:widowControl/>
        <w:tabs>
          <w:tab w:val="center" w:pos="3960"/>
        </w:tabs>
        <w:jc w:val="center"/>
        <w:rPr>
          <w:rFonts w:ascii="Times New Roman" w:hAnsi="Times New Roman"/>
          <w:spacing w:val="-2"/>
          <w:szCs w:val="22"/>
          <w:lang w:val="es-AR"/>
        </w:rPr>
      </w:pPr>
    </w:p>
    <w:p w14:paraId="2191A629" w14:textId="77777777" w:rsidR="00BA3FC0" w:rsidRPr="00426B0E" w:rsidRDefault="00BA3FC0">
      <w:pPr>
        <w:widowControl/>
        <w:tabs>
          <w:tab w:val="center" w:pos="3960"/>
        </w:tabs>
        <w:jc w:val="center"/>
        <w:rPr>
          <w:rFonts w:ascii="Times New Roman" w:hAnsi="Times New Roman"/>
          <w:spacing w:val="-2"/>
          <w:szCs w:val="22"/>
          <w:lang w:val="es-AR"/>
        </w:rPr>
      </w:pPr>
    </w:p>
    <w:p w14:paraId="6BA03893" w14:textId="77777777" w:rsidR="00BA3FC0" w:rsidRPr="00426B0E" w:rsidRDefault="00BA3FC0">
      <w:pPr>
        <w:widowControl/>
        <w:tabs>
          <w:tab w:val="center" w:pos="3960"/>
        </w:tabs>
        <w:jc w:val="center"/>
        <w:rPr>
          <w:rFonts w:ascii="Times New Roman" w:hAnsi="Times New Roman"/>
          <w:spacing w:val="-2"/>
          <w:szCs w:val="22"/>
          <w:lang w:val="es-AR"/>
        </w:rPr>
      </w:pPr>
    </w:p>
    <w:p w14:paraId="7CA75CC1" w14:textId="77777777" w:rsidR="00BA3FC0" w:rsidRPr="00426B0E" w:rsidRDefault="00BA3FC0">
      <w:pPr>
        <w:widowControl/>
        <w:tabs>
          <w:tab w:val="center" w:pos="3960"/>
        </w:tabs>
        <w:jc w:val="center"/>
        <w:rPr>
          <w:rFonts w:ascii="Times New Roman" w:hAnsi="Times New Roman"/>
          <w:spacing w:val="-2"/>
          <w:szCs w:val="22"/>
          <w:lang w:val="es-AR"/>
        </w:rPr>
      </w:pPr>
    </w:p>
    <w:p w14:paraId="3B9E53F8" w14:textId="77777777" w:rsidR="00BA3FC0" w:rsidRPr="00426B0E" w:rsidRDefault="00BA3FC0">
      <w:pPr>
        <w:widowControl/>
        <w:tabs>
          <w:tab w:val="center" w:pos="3960"/>
        </w:tabs>
        <w:jc w:val="center"/>
        <w:rPr>
          <w:rFonts w:ascii="Times New Roman" w:hAnsi="Times New Roman"/>
          <w:spacing w:val="-2"/>
          <w:szCs w:val="22"/>
          <w:lang w:val="es-AR"/>
        </w:rPr>
      </w:pPr>
    </w:p>
    <w:p w14:paraId="440834AC" w14:textId="77777777" w:rsidR="00BA3FC0" w:rsidRPr="00426B0E" w:rsidRDefault="00BA3FC0">
      <w:pPr>
        <w:widowControl/>
        <w:tabs>
          <w:tab w:val="center" w:pos="3960"/>
        </w:tabs>
        <w:jc w:val="center"/>
        <w:rPr>
          <w:rFonts w:ascii="Times New Roman" w:hAnsi="Times New Roman"/>
          <w:spacing w:val="-2"/>
          <w:szCs w:val="22"/>
          <w:lang w:val="es-AR"/>
        </w:rPr>
      </w:pPr>
    </w:p>
    <w:p w14:paraId="09D993B0" w14:textId="77777777" w:rsidR="00BA3FC0" w:rsidRPr="00426B0E" w:rsidRDefault="00BA3FC0">
      <w:pPr>
        <w:widowControl/>
        <w:tabs>
          <w:tab w:val="center" w:pos="3960"/>
        </w:tabs>
        <w:jc w:val="center"/>
        <w:rPr>
          <w:rFonts w:ascii="Times New Roman" w:hAnsi="Times New Roman"/>
          <w:spacing w:val="-2"/>
          <w:szCs w:val="22"/>
          <w:lang w:val="es-AR"/>
        </w:rPr>
      </w:pPr>
    </w:p>
    <w:p w14:paraId="7B037B4F" w14:textId="77777777" w:rsidR="00BA3FC0" w:rsidRPr="00426B0E" w:rsidRDefault="00BA3FC0">
      <w:pPr>
        <w:widowControl/>
        <w:tabs>
          <w:tab w:val="center" w:pos="3960"/>
        </w:tabs>
        <w:jc w:val="center"/>
        <w:rPr>
          <w:rFonts w:ascii="Times New Roman" w:hAnsi="Times New Roman"/>
          <w:spacing w:val="-2"/>
          <w:szCs w:val="22"/>
          <w:lang w:val="es-AR"/>
        </w:rPr>
      </w:pPr>
    </w:p>
    <w:p w14:paraId="4F9E84A1" w14:textId="77777777" w:rsidR="00BA3FC0" w:rsidRPr="00426B0E" w:rsidRDefault="00BA3FC0">
      <w:pPr>
        <w:widowControl/>
        <w:tabs>
          <w:tab w:val="center" w:pos="3960"/>
        </w:tabs>
        <w:jc w:val="center"/>
        <w:rPr>
          <w:rFonts w:ascii="Times New Roman" w:hAnsi="Times New Roman"/>
          <w:b/>
          <w:bCs/>
          <w:spacing w:val="-2"/>
          <w:szCs w:val="22"/>
          <w:lang w:val="es-AR"/>
        </w:rPr>
      </w:pPr>
    </w:p>
    <w:p w14:paraId="0F52E2F1" w14:textId="7F46677B" w:rsidR="00BA3FC0" w:rsidRPr="00E24857" w:rsidRDefault="00BA3FC0">
      <w:pPr>
        <w:widowControl/>
        <w:tabs>
          <w:tab w:val="center" w:pos="3960"/>
        </w:tabs>
        <w:jc w:val="center"/>
        <w:rPr>
          <w:rFonts w:ascii="Times New Roman" w:hAnsi="Times New Roman"/>
          <w:spacing w:val="-2"/>
          <w:szCs w:val="22"/>
          <w:lang w:val="es-AR"/>
        </w:rPr>
      </w:pPr>
      <w:r w:rsidRPr="00E24857">
        <w:rPr>
          <w:rFonts w:ascii="Times New Roman" w:hAnsi="Times New Roman"/>
          <w:spacing w:val="-2"/>
          <w:szCs w:val="22"/>
          <w:lang w:val="es-AR"/>
        </w:rPr>
        <w:t xml:space="preserve">REGLAMENTO INTERNO </w:t>
      </w:r>
      <w:r w:rsidRPr="00E24857">
        <w:rPr>
          <w:rFonts w:ascii="Times New Roman" w:hAnsi="Times New Roman"/>
          <w:spacing w:val="-2"/>
          <w:szCs w:val="22"/>
          <w:lang w:val="es-AR"/>
        </w:rPr>
        <w:fldChar w:fldCharType="begin"/>
      </w:r>
      <w:r w:rsidRPr="00E24857">
        <w:rPr>
          <w:rFonts w:ascii="Times New Roman" w:hAnsi="Times New Roman"/>
          <w:spacing w:val="-2"/>
          <w:szCs w:val="22"/>
          <w:lang w:val="es-AR"/>
        </w:rPr>
        <w:instrText xml:space="preserve">PRIVATE </w:instrText>
      </w:r>
      <w:r w:rsidRPr="00E24857">
        <w:rPr>
          <w:rFonts w:ascii="Times New Roman" w:hAnsi="Times New Roman"/>
          <w:spacing w:val="-2"/>
          <w:szCs w:val="22"/>
          <w:lang w:val="es-AR"/>
        </w:rPr>
        <w:fldChar w:fldCharType="end"/>
      </w:r>
      <w:r w:rsidRPr="00E24857">
        <w:rPr>
          <w:rFonts w:ascii="Times New Roman" w:hAnsi="Times New Roman"/>
          <w:spacing w:val="-2"/>
          <w:szCs w:val="22"/>
          <w:lang w:val="es-AR"/>
        </w:rPr>
        <w:t xml:space="preserve">DEL COMITÉ CONSULTIVO </w:t>
      </w:r>
    </w:p>
    <w:p w14:paraId="79D8F1D7" w14:textId="77777777" w:rsidR="00BA3FC0" w:rsidRPr="00426B0E" w:rsidRDefault="00BA3FC0" w:rsidP="00464F93">
      <w:pPr>
        <w:widowControl/>
        <w:tabs>
          <w:tab w:val="center" w:pos="3960"/>
        </w:tabs>
        <w:jc w:val="center"/>
        <w:rPr>
          <w:rFonts w:ascii="Times New Roman" w:hAnsi="Times New Roman"/>
          <w:spacing w:val="-2"/>
          <w:szCs w:val="22"/>
          <w:lang w:val="es-AR"/>
        </w:rPr>
      </w:pPr>
      <w:r w:rsidRPr="00E24857">
        <w:rPr>
          <w:rFonts w:ascii="Times New Roman" w:hAnsi="Times New Roman"/>
          <w:spacing w:val="-2"/>
          <w:szCs w:val="22"/>
          <w:lang w:val="es-AR"/>
        </w:rPr>
        <w:t xml:space="preserve">DE LA </w:t>
      </w:r>
      <w:r w:rsidR="00464F93" w:rsidRPr="00E24857">
        <w:rPr>
          <w:rFonts w:ascii="Times New Roman" w:hAnsi="Times New Roman"/>
          <w:spacing w:val="-2"/>
          <w:szCs w:val="22"/>
          <w:lang w:val="es-AR"/>
        </w:rPr>
        <w:t>CONVENCIÓN INTERAMERICANA SOBRE TRANSPARENCIA EN LA</w:t>
      </w:r>
      <w:r w:rsidR="00706CEA" w:rsidRPr="00E24857">
        <w:rPr>
          <w:rFonts w:ascii="Times New Roman" w:hAnsi="Times New Roman"/>
          <w:spacing w:val="-2"/>
          <w:szCs w:val="22"/>
          <w:lang w:val="es-AR"/>
        </w:rPr>
        <w:t>S</w:t>
      </w:r>
      <w:r w:rsidR="00464F93" w:rsidRPr="00E24857">
        <w:rPr>
          <w:rFonts w:ascii="Times New Roman" w:hAnsi="Times New Roman"/>
          <w:spacing w:val="-2"/>
          <w:szCs w:val="22"/>
          <w:lang w:val="es-AR"/>
        </w:rPr>
        <w:t xml:space="preserve"> ADQUISICION</w:t>
      </w:r>
      <w:r w:rsidR="00706CEA" w:rsidRPr="00E24857">
        <w:rPr>
          <w:rFonts w:ascii="Times New Roman" w:hAnsi="Times New Roman"/>
          <w:spacing w:val="-2"/>
          <w:szCs w:val="22"/>
          <w:lang w:val="es-AR"/>
        </w:rPr>
        <w:t>ES</w:t>
      </w:r>
      <w:r w:rsidR="00464F93" w:rsidRPr="00E24857">
        <w:rPr>
          <w:rFonts w:ascii="Times New Roman" w:hAnsi="Times New Roman"/>
          <w:spacing w:val="-2"/>
          <w:szCs w:val="22"/>
          <w:lang w:val="es-AR"/>
        </w:rPr>
        <w:t xml:space="preserve"> DE ARMAS CONVENCIONALES (CITAAC)</w:t>
      </w:r>
      <w:r w:rsidRPr="00426B0E">
        <w:rPr>
          <w:rFonts w:ascii="Times New Roman" w:hAnsi="Times New Roman"/>
          <w:spacing w:val="-2"/>
          <w:szCs w:val="22"/>
          <w:lang w:val="es-AR"/>
        </w:rPr>
        <w:tab/>
      </w:r>
    </w:p>
    <w:p w14:paraId="12C2D173" w14:textId="77777777" w:rsidR="007C05C1" w:rsidRPr="00426B0E" w:rsidRDefault="007C05C1">
      <w:pPr>
        <w:widowControl/>
        <w:tabs>
          <w:tab w:val="left" w:pos="-720"/>
        </w:tabs>
        <w:jc w:val="center"/>
        <w:rPr>
          <w:rFonts w:ascii="Times New Roman" w:hAnsi="Times New Roman"/>
          <w:spacing w:val="-2"/>
          <w:szCs w:val="22"/>
          <w:lang w:val="es-AR"/>
        </w:rPr>
      </w:pPr>
    </w:p>
    <w:p w14:paraId="13A91EC2" w14:textId="77777777" w:rsidR="007D3366" w:rsidRDefault="00C963CC" w:rsidP="54A4037E">
      <w:pPr>
        <w:widowControl/>
        <w:jc w:val="center"/>
        <w:rPr>
          <w:lang w:val="es-CL"/>
        </w:rPr>
      </w:pPr>
      <w:r w:rsidRPr="007D3366">
        <w:rPr>
          <w:spacing w:val="-2"/>
          <w:lang w:val="es-CL"/>
        </w:rPr>
        <w:t>(</w:t>
      </w:r>
      <w:r w:rsidR="002B7F0B" w:rsidRPr="007D3366">
        <w:rPr>
          <w:lang w:val="es-CL"/>
        </w:rPr>
        <w:t xml:space="preserve">Aprobado </w:t>
      </w:r>
      <w:r w:rsidR="003066DF" w:rsidRPr="007D3366">
        <w:rPr>
          <w:lang w:val="es-CL"/>
        </w:rPr>
        <w:t>en</w:t>
      </w:r>
      <w:r w:rsidR="002B7F0B" w:rsidRPr="007D3366">
        <w:rPr>
          <w:lang w:val="es-CL"/>
        </w:rPr>
        <w:t xml:space="preserve"> </w:t>
      </w:r>
      <w:r w:rsidRPr="007D3366">
        <w:rPr>
          <w:spacing w:val="-2"/>
          <w:lang w:val="es-CL"/>
        </w:rPr>
        <w:t>la Segunda Conferencia de los Estados Parte de la CITAAC</w:t>
      </w:r>
      <w:r w:rsidR="002B7F0B" w:rsidRPr="007D3366">
        <w:rPr>
          <w:lang w:val="es-CL"/>
        </w:rPr>
        <w:t xml:space="preserve">, </w:t>
      </w:r>
    </w:p>
    <w:p w14:paraId="3D2EC72D" w14:textId="2E33C8BF" w:rsidR="00BA3FC0" w:rsidRPr="00426B0E" w:rsidRDefault="002B7F0B" w:rsidP="54A4037E">
      <w:pPr>
        <w:widowControl/>
        <w:jc w:val="center"/>
        <w:rPr>
          <w:rFonts w:ascii="Times New Roman" w:hAnsi="Times New Roman"/>
          <w:spacing w:val="-2"/>
          <w:lang w:val="es-AR"/>
        </w:rPr>
      </w:pPr>
      <w:r w:rsidRPr="007D3366">
        <w:rPr>
          <w:lang w:val="es-CL"/>
        </w:rPr>
        <w:t>celebrada e</w:t>
      </w:r>
      <w:r w:rsidR="00645EF7" w:rsidRPr="007D3366">
        <w:rPr>
          <w:lang w:val="es-CL"/>
        </w:rPr>
        <w:t>l</w:t>
      </w:r>
      <w:r w:rsidRPr="007D3366">
        <w:rPr>
          <w:lang w:val="es-CL"/>
        </w:rPr>
        <w:t xml:space="preserve"> 19 de abril de 2022</w:t>
      </w:r>
      <w:r w:rsidR="00C963CC" w:rsidRPr="007D3366">
        <w:rPr>
          <w:spacing w:val="-2"/>
          <w:lang w:val="es-CL"/>
        </w:rPr>
        <w:t>)</w:t>
      </w:r>
    </w:p>
    <w:p w14:paraId="3F9B571A" w14:textId="77777777" w:rsidR="00BA3FC0" w:rsidRPr="00426B0E" w:rsidRDefault="00BA3FC0">
      <w:pPr>
        <w:widowControl/>
        <w:tabs>
          <w:tab w:val="left" w:pos="-720"/>
        </w:tabs>
        <w:jc w:val="both"/>
        <w:rPr>
          <w:rFonts w:ascii="Times New Roman" w:hAnsi="Times New Roman"/>
          <w:spacing w:val="-2"/>
          <w:szCs w:val="22"/>
          <w:lang w:val="es-AR"/>
        </w:rPr>
      </w:pPr>
    </w:p>
    <w:p w14:paraId="758B7642" w14:textId="77777777" w:rsidR="00D44B57" w:rsidRPr="00426B0E" w:rsidRDefault="00D44B57">
      <w:pPr>
        <w:widowControl/>
        <w:tabs>
          <w:tab w:val="left" w:pos="-720"/>
        </w:tabs>
        <w:jc w:val="both"/>
        <w:rPr>
          <w:rFonts w:ascii="Times New Roman" w:hAnsi="Times New Roman"/>
          <w:spacing w:val="-2"/>
          <w:szCs w:val="22"/>
          <w:lang w:val="es-AR"/>
        </w:rPr>
      </w:pPr>
    </w:p>
    <w:p w14:paraId="212B03DC" w14:textId="77777777" w:rsidR="00D44B57" w:rsidRPr="00426B0E" w:rsidRDefault="00D44B57">
      <w:pPr>
        <w:widowControl/>
        <w:tabs>
          <w:tab w:val="left" w:pos="-720"/>
        </w:tabs>
        <w:jc w:val="both"/>
        <w:rPr>
          <w:rFonts w:ascii="Times New Roman" w:hAnsi="Times New Roman"/>
          <w:spacing w:val="-2"/>
          <w:szCs w:val="22"/>
          <w:lang w:val="es-AR"/>
        </w:rPr>
      </w:pPr>
    </w:p>
    <w:p w14:paraId="4CB278FA" w14:textId="77777777" w:rsidR="00D44B57" w:rsidRPr="00426B0E" w:rsidRDefault="00D44B57">
      <w:pPr>
        <w:widowControl/>
        <w:tabs>
          <w:tab w:val="left" w:pos="-720"/>
        </w:tabs>
        <w:jc w:val="both"/>
        <w:rPr>
          <w:rFonts w:ascii="Times New Roman" w:hAnsi="Times New Roman"/>
          <w:spacing w:val="-2"/>
          <w:szCs w:val="22"/>
          <w:lang w:val="es-AR"/>
        </w:rPr>
      </w:pPr>
    </w:p>
    <w:p w14:paraId="7808216D" w14:textId="77777777" w:rsidR="00D44B57" w:rsidRPr="00426B0E" w:rsidRDefault="00D44B57">
      <w:pPr>
        <w:widowControl/>
        <w:tabs>
          <w:tab w:val="left" w:pos="-720"/>
        </w:tabs>
        <w:jc w:val="both"/>
        <w:rPr>
          <w:rFonts w:ascii="Times New Roman" w:hAnsi="Times New Roman"/>
          <w:spacing w:val="-2"/>
          <w:szCs w:val="22"/>
          <w:lang w:val="es-AR"/>
        </w:rPr>
      </w:pPr>
    </w:p>
    <w:p w14:paraId="2948013A" w14:textId="77777777" w:rsidR="00D44B57" w:rsidRPr="00426B0E" w:rsidRDefault="00D44B57">
      <w:pPr>
        <w:widowControl/>
        <w:tabs>
          <w:tab w:val="left" w:pos="-720"/>
        </w:tabs>
        <w:jc w:val="both"/>
        <w:rPr>
          <w:rFonts w:ascii="Times New Roman" w:hAnsi="Times New Roman"/>
          <w:spacing w:val="-2"/>
          <w:szCs w:val="22"/>
          <w:lang w:val="es-AR"/>
        </w:rPr>
      </w:pPr>
    </w:p>
    <w:p w14:paraId="733544CD" w14:textId="77777777" w:rsidR="00D44B57" w:rsidRPr="00426B0E" w:rsidRDefault="00D44B57">
      <w:pPr>
        <w:widowControl/>
        <w:tabs>
          <w:tab w:val="left" w:pos="-720"/>
        </w:tabs>
        <w:jc w:val="both"/>
        <w:rPr>
          <w:rFonts w:ascii="Times New Roman" w:hAnsi="Times New Roman"/>
          <w:spacing w:val="-2"/>
          <w:szCs w:val="22"/>
          <w:lang w:val="es-AR"/>
        </w:rPr>
      </w:pPr>
    </w:p>
    <w:p w14:paraId="78625CFE" w14:textId="77777777" w:rsidR="00D44B57" w:rsidRPr="00426B0E" w:rsidRDefault="00D44B57">
      <w:pPr>
        <w:widowControl/>
        <w:tabs>
          <w:tab w:val="left" w:pos="-720"/>
        </w:tabs>
        <w:jc w:val="both"/>
        <w:rPr>
          <w:rFonts w:ascii="Times New Roman" w:hAnsi="Times New Roman"/>
          <w:spacing w:val="-2"/>
          <w:szCs w:val="22"/>
          <w:lang w:val="es-AR"/>
        </w:rPr>
      </w:pPr>
    </w:p>
    <w:p w14:paraId="56B996EF" w14:textId="77777777" w:rsidR="00D44B57" w:rsidRPr="00426B0E" w:rsidRDefault="00D44B57">
      <w:pPr>
        <w:widowControl/>
        <w:tabs>
          <w:tab w:val="left" w:pos="-720"/>
        </w:tabs>
        <w:jc w:val="both"/>
        <w:rPr>
          <w:rFonts w:ascii="Times New Roman" w:hAnsi="Times New Roman"/>
          <w:spacing w:val="-2"/>
          <w:szCs w:val="22"/>
          <w:lang w:val="es-AR"/>
        </w:rPr>
      </w:pPr>
    </w:p>
    <w:p w14:paraId="3AE0CF4B" w14:textId="77777777" w:rsidR="00D44B57" w:rsidRPr="00426B0E" w:rsidRDefault="00D44B57">
      <w:pPr>
        <w:widowControl/>
        <w:tabs>
          <w:tab w:val="left" w:pos="-720"/>
        </w:tabs>
        <w:jc w:val="both"/>
        <w:rPr>
          <w:rFonts w:ascii="Times New Roman" w:hAnsi="Times New Roman"/>
          <w:spacing w:val="-2"/>
          <w:szCs w:val="22"/>
          <w:lang w:val="es-AR"/>
        </w:rPr>
      </w:pPr>
    </w:p>
    <w:p w14:paraId="27FADD69" w14:textId="77777777" w:rsidR="00D44B57" w:rsidRPr="00426B0E" w:rsidRDefault="00D44B57">
      <w:pPr>
        <w:widowControl/>
        <w:tabs>
          <w:tab w:val="left" w:pos="-720"/>
        </w:tabs>
        <w:jc w:val="both"/>
        <w:rPr>
          <w:rFonts w:ascii="Times New Roman" w:hAnsi="Times New Roman"/>
          <w:spacing w:val="-2"/>
          <w:szCs w:val="22"/>
          <w:lang w:val="es-AR"/>
        </w:rPr>
      </w:pPr>
    </w:p>
    <w:p w14:paraId="2D12CF65" w14:textId="77777777" w:rsidR="00D44B57" w:rsidRPr="00426B0E" w:rsidRDefault="00D44B57">
      <w:pPr>
        <w:widowControl/>
        <w:tabs>
          <w:tab w:val="left" w:pos="-720"/>
        </w:tabs>
        <w:jc w:val="both"/>
        <w:rPr>
          <w:rFonts w:ascii="Times New Roman" w:hAnsi="Times New Roman"/>
          <w:spacing w:val="-2"/>
          <w:szCs w:val="22"/>
          <w:lang w:val="es-AR"/>
        </w:rPr>
      </w:pPr>
    </w:p>
    <w:p w14:paraId="51D596E4" w14:textId="77777777" w:rsidR="00D44B57" w:rsidRPr="00426B0E" w:rsidRDefault="00D44B57">
      <w:pPr>
        <w:widowControl/>
        <w:tabs>
          <w:tab w:val="left" w:pos="-720"/>
        </w:tabs>
        <w:jc w:val="both"/>
        <w:rPr>
          <w:rFonts w:ascii="Times New Roman" w:hAnsi="Times New Roman"/>
          <w:spacing w:val="-2"/>
          <w:szCs w:val="22"/>
          <w:lang w:val="es-AR"/>
        </w:rPr>
      </w:pPr>
    </w:p>
    <w:p w14:paraId="4FFEAEE5" w14:textId="77777777" w:rsidR="00D44B57" w:rsidRPr="00426B0E" w:rsidRDefault="00D44B57">
      <w:pPr>
        <w:widowControl/>
        <w:tabs>
          <w:tab w:val="left" w:pos="-720"/>
        </w:tabs>
        <w:jc w:val="both"/>
        <w:rPr>
          <w:rFonts w:ascii="Times New Roman" w:hAnsi="Times New Roman"/>
          <w:spacing w:val="-2"/>
          <w:szCs w:val="22"/>
          <w:lang w:val="es-AR"/>
        </w:rPr>
      </w:pPr>
    </w:p>
    <w:p w14:paraId="2640DC13" w14:textId="19B10154" w:rsidR="00D44B57" w:rsidRPr="00426B0E" w:rsidRDefault="00D44B57">
      <w:pPr>
        <w:widowControl/>
        <w:tabs>
          <w:tab w:val="left" w:pos="-720"/>
        </w:tabs>
        <w:jc w:val="both"/>
        <w:rPr>
          <w:rFonts w:ascii="Times New Roman" w:hAnsi="Times New Roman"/>
          <w:spacing w:val="-2"/>
          <w:szCs w:val="22"/>
          <w:lang w:val="es-AR"/>
        </w:rPr>
      </w:pPr>
    </w:p>
    <w:p w14:paraId="368CC231" w14:textId="5102A100" w:rsidR="00122532" w:rsidRDefault="00122532">
      <w:pPr>
        <w:widowControl/>
        <w:tabs>
          <w:tab w:val="left" w:pos="-720"/>
        </w:tabs>
        <w:jc w:val="both"/>
        <w:rPr>
          <w:rFonts w:ascii="Times New Roman" w:hAnsi="Times New Roman"/>
          <w:spacing w:val="-2"/>
          <w:szCs w:val="22"/>
          <w:lang w:val="es-AR"/>
        </w:rPr>
      </w:pPr>
    </w:p>
    <w:p w14:paraId="0AC57A14" w14:textId="77777777" w:rsidR="00700EB1" w:rsidRDefault="00700EB1">
      <w:pPr>
        <w:widowControl/>
        <w:tabs>
          <w:tab w:val="left" w:pos="-720"/>
        </w:tabs>
        <w:jc w:val="both"/>
        <w:rPr>
          <w:rFonts w:ascii="Times New Roman" w:hAnsi="Times New Roman"/>
          <w:spacing w:val="-2"/>
          <w:szCs w:val="22"/>
          <w:lang w:val="es-AR"/>
        </w:rPr>
      </w:pPr>
    </w:p>
    <w:p w14:paraId="095C6ABA" w14:textId="77777777" w:rsidR="00700EB1" w:rsidRPr="00426B0E" w:rsidRDefault="00700EB1">
      <w:pPr>
        <w:widowControl/>
        <w:tabs>
          <w:tab w:val="left" w:pos="-720"/>
        </w:tabs>
        <w:jc w:val="both"/>
        <w:rPr>
          <w:rFonts w:ascii="Times New Roman" w:hAnsi="Times New Roman"/>
          <w:spacing w:val="-2"/>
          <w:szCs w:val="22"/>
          <w:lang w:val="es-AR"/>
        </w:rPr>
      </w:pPr>
    </w:p>
    <w:p w14:paraId="6CE7569D" w14:textId="1A548D26" w:rsidR="00122532" w:rsidRDefault="00122532">
      <w:pPr>
        <w:widowControl/>
        <w:tabs>
          <w:tab w:val="left" w:pos="-720"/>
        </w:tabs>
        <w:jc w:val="both"/>
        <w:rPr>
          <w:rFonts w:ascii="Times New Roman" w:hAnsi="Times New Roman"/>
          <w:spacing w:val="-2"/>
          <w:szCs w:val="22"/>
          <w:lang w:val="es-AR"/>
        </w:rPr>
      </w:pPr>
    </w:p>
    <w:p w14:paraId="38B7A819" w14:textId="78B890E2" w:rsidR="006B2423" w:rsidRDefault="006B2423">
      <w:pPr>
        <w:widowControl/>
        <w:tabs>
          <w:tab w:val="left" w:pos="-720"/>
        </w:tabs>
        <w:jc w:val="both"/>
        <w:rPr>
          <w:rFonts w:ascii="Times New Roman" w:hAnsi="Times New Roman"/>
          <w:spacing w:val="-2"/>
          <w:szCs w:val="22"/>
          <w:lang w:val="es-AR"/>
        </w:rPr>
      </w:pPr>
    </w:p>
    <w:p w14:paraId="5B9B2B15" w14:textId="77777777" w:rsidR="006B2423" w:rsidRPr="00426B0E" w:rsidRDefault="006B2423">
      <w:pPr>
        <w:widowControl/>
        <w:tabs>
          <w:tab w:val="left" w:pos="-720"/>
        </w:tabs>
        <w:jc w:val="both"/>
        <w:rPr>
          <w:rFonts w:ascii="Times New Roman" w:hAnsi="Times New Roman"/>
          <w:spacing w:val="-2"/>
          <w:szCs w:val="22"/>
          <w:lang w:val="es-AR"/>
        </w:rPr>
      </w:pPr>
    </w:p>
    <w:p w14:paraId="52B03B8F" w14:textId="77777777" w:rsidR="00D44B57" w:rsidRPr="00426B0E" w:rsidRDefault="00D44B57">
      <w:pPr>
        <w:widowControl/>
        <w:tabs>
          <w:tab w:val="left" w:pos="-720"/>
        </w:tabs>
        <w:jc w:val="both"/>
        <w:rPr>
          <w:rFonts w:ascii="Times New Roman" w:hAnsi="Times New Roman"/>
          <w:spacing w:val="-2"/>
          <w:szCs w:val="22"/>
          <w:lang w:val="es-AR"/>
        </w:rPr>
      </w:pPr>
    </w:p>
    <w:p w14:paraId="62BB58E3" w14:textId="28FDCA82" w:rsidR="00464F93" w:rsidRPr="00426B0E" w:rsidRDefault="00464F93" w:rsidP="136C3943">
      <w:pPr>
        <w:widowControl/>
        <w:jc w:val="center"/>
        <w:rPr>
          <w:rFonts w:ascii="Times New Roman" w:hAnsi="Times New Roman"/>
          <w:b/>
          <w:bCs/>
          <w:spacing w:val="-2"/>
          <w:lang w:val="es-AR"/>
        </w:rPr>
      </w:pPr>
      <w:r w:rsidRPr="136C3943">
        <w:rPr>
          <w:rFonts w:ascii="Times New Roman" w:hAnsi="Times New Roman"/>
          <w:b/>
          <w:bCs/>
          <w:spacing w:val="-2"/>
          <w:lang w:val="es-AR"/>
        </w:rPr>
        <w:t>REGLAMENTO INTERNO DEL COMITÉ CONSULTIVO</w:t>
      </w:r>
    </w:p>
    <w:p w14:paraId="484DEB95" w14:textId="77777777" w:rsidR="00464F93" w:rsidRPr="00426B0E" w:rsidRDefault="00464F93" w:rsidP="00464F93">
      <w:pPr>
        <w:widowControl/>
        <w:tabs>
          <w:tab w:val="left" w:pos="-720"/>
        </w:tabs>
        <w:jc w:val="center"/>
        <w:rPr>
          <w:rFonts w:ascii="Times New Roman" w:hAnsi="Times New Roman"/>
          <w:b/>
          <w:bCs/>
          <w:spacing w:val="-2"/>
          <w:szCs w:val="22"/>
          <w:lang w:val="es-AR"/>
        </w:rPr>
      </w:pPr>
      <w:r w:rsidRPr="00426B0E">
        <w:rPr>
          <w:rFonts w:ascii="Times New Roman" w:hAnsi="Times New Roman"/>
          <w:b/>
          <w:bCs/>
          <w:spacing w:val="-2"/>
          <w:szCs w:val="22"/>
          <w:lang w:val="es-AR"/>
        </w:rPr>
        <w:t>DE LA CONVENCIÓN INTERAMERICANA SOBRE TRANSPARENCIA EN LA</w:t>
      </w:r>
      <w:r w:rsidR="00706CEA" w:rsidRPr="00426B0E">
        <w:rPr>
          <w:rFonts w:ascii="Times New Roman" w:hAnsi="Times New Roman"/>
          <w:b/>
          <w:bCs/>
          <w:spacing w:val="-2"/>
          <w:szCs w:val="22"/>
          <w:lang w:val="es-AR"/>
        </w:rPr>
        <w:t>S</w:t>
      </w:r>
      <w:r w:rsidRPr="00426B0E">
        <w:rPr>
          <w:rFonts w:ascii="Times New Roman" w:hAnsi="Times New Roman"/>
          <w:b/>
          <w:bCs/>
          <w:spacing w:val="-2"/>
          <w:szCs w:val="22"/>
          <w:lang w:val="es-AR"/>
        </w:rPr>
        <w:t xml:space="preserve"> ADQUISICION</w:t>
      </w:r>
      <w:r w:rsidR="00706CEA" w:rsidRPr="00426B0E">
        <w:rPr>
          <w:rFonts w:ascii="Times New Roman" w:hAnsi="Times New Roman"/>
          <w:b/>
          <w:bCs/>
          <w:spacing w:val="-2"/>
          <w:szCs w:val="22"/>
          <w:lang w:val="es-AR"/>
        </w:rPr>
        <w:t>ES</w:t>
      </w:r>
      <w:r w:rsidRPr="00426B0E">
        <w:rPr>
          <w:rFonts w:ascii="Times New Roman" w:hAnsi="Times New Roman"/>
          <w:b/>
          <w:bCs/>
          <w:spacing w:val="-2"/>
          <w:szCs w:val="22"/>
          <w:lang w:val="es-AR"/>
        </w:rPr>
        <w:t xml:space="preserve"> DE ARMAS CONVENCIONALES (CITAAC)</w:t>
      </w:r>
    </w:p>
    <w:p w14:paraId="2D89468A" w14:textId="77777777" w:rsidR="00BA3FC0" w:rsidRPr="00426B0E" w:rsidRDefault="00BA3FC0">
      <w:pPr>
        <w:widowControl/>
        <w:tabs>
          <w:tab w:val="left" w:pos="-720"/>
        </w:tabs>
        <w:jc w:val="both"/>
        <w:rPr>
          <w:rFonts w:ascii="Times New Roman" w:hAnsi="Times New Roman"/>
          <w:szCs w:val="22"/>
          <w:lang w:val="es-CL"/>
        </w:rPr>
      </w:pPr>
    </w:p>
    <w:p w14:paraId="0663E8F0" w14:textId="77777777" w:rsidR="00BA3FC0" w:rsidRPr="00426B0E" w:rsidRDefault="00BA3FC0">
      <w:pPr>
        <w:widowControl/>
        <w:tabs>
          <w:tab w:val="center" w:pos="3960"/>
        </w:tabs>
        <w:jc w:val="center"/>
        <w:rPr>
          <w:rFonts w:ascii="Times New Roman" w:hAnsi="Times New Roman"/>
          <w:spacing w:val="-2"/>
          <w:szCs w:val="22"/>
          <w:lang w:val="es-CO"/>
        </w:rPr>
      </w:pPr>
    </w:p>
    <w:p w14:paraId="41EBF9A2" w14:textId="77777777" w:rsidR="00BA3FC0" w:rsidRPr="00426B0E" w:rsidRDefault="00BA3FC0">
      <w:pPr>
        <w:widowControl/>
        <w:tabs>
          <w:tab w:val="center" w:pos="3960"/>
        </w:tabs>
        <w:jc w:val="center"/>
        <w:rPr>
          <w:rFonts w:ascii="Times New Roman" w:hAnsi="Times New Roman"/>
          <w:spacing w:val="-2"/>
          <w:szCs w:val="22"/>
          <w:lang w:val="es-AR"/>
        </w:rPr>
      </w:pPr>
      <w:r w:rsidRPr="00426B0E">
        <w:rPr>
          <w:rFonts w:ascii="Times New Roman" w:hAnsi="Times New Roman"/>
          <w:spacing w:val="-2"/>
          <w:szCs w:val="22"/>
          <w:lang w:val="es-AR"/>
        </w:rPr>
        <w:t>CAPÍTULO I</w:t>
      </w:r>
    </w:p>
    <w:p w14:paraId="14D48968" w14:textId="77777777" w:rsidR="00BA3FC0" w:rsidRPr="00426B0E" w:rsidRDefault="00BA3FC0">
      <w:pPr>
        <w:widowControl/>
        <w:tabs>
          <w:tab w:val="center" w:pos="3960"/>
        </w:tabs>
        <w:jc w:val="center"/>
        <w:rPr>
          <w:rFonts w:ascii="Times New Roman" w:hAnsi="Times New Roman"/>
          <w:spacing w:val="-2"/>
          <w:szCs w:val="22"/>
          <w:lang w:val="es-AR"/>
        </w:rPr>
      </w:pPr>
      <w:r w:rsidRPr="00426B0E">
        <w:rPr>
          <w:rFonts w:ascii="Times New Roman" w:hAnsi="Times New Roman"/>
          <w:spacing w:val="-2"/>
          <w:szCs w:val="22"/>
          <w:lang w:val="es-AR"/>
        </w:rPr>
        <w:t>DE LA NATURALEZA</w:t>
      </w:r>
    </w:p>
    <w:p w14:paraId="38A80E2F" w14:textId="77777777" w:rsidR="00BA3FC0" w:rsidRPr="00426B0E" w:rsidRDefault="00BA3FC0">
      <w:pPr>
        <w:widowControl/>
        <w:tabs>
          <w:tab w:val="left" w:pos="-720"/>
        </w:tabs>
        <w:jc w:val="both"/>
        <w:rPr>
          <w:rFonts w:ascii="Times New Roman" w:hAnsi="Times New Roman"/>
          <w:b/>
          <w:spacing w:val="-2"/>
          <w:szCs w:val="22"/>
          <w:lang w:val="es-AR"/>
        </w:rPr>
      </w:pPr>
    </w:p>
    <w:p w14:paraId="2234EBC8" w14:textId="77777777" w:rsidR="00BA3FC0" w:rsidRPr="00426B0E" w:rsidRDefault="00BA3FC0">
      <w:pPr>
        <w:widowControl/>
        <w:tabs>
          <w:tab w:val="left" w:pos="-720"/>
        </w:tabs>
        <w:jc w:val="both"/>
        <w:rPr>
          <w:rFonts w:ascii="Times New Roman" w:hAnsi="Times New Roman"/>
          <w:spacing w:val="-2"/>
          <w:szCs w:val="22"/>
          <w:lang w:val="es-AR"/>
        </w:rPr>
      </w:pPr>
      <w:r w:rsidRPr="00426B0E">
        <w:rPr>
          <w:rFonts w:ascii="Times New Roman" w:hAnsi="Times New Roman"/>
          <w:b/>
          <w:spacing w:val="-2"/>
          <w:szCs w:val="22"/>
          <w:lang w:val="es-AR"/>
        </w:rPr>
        <w:t>Artículo 1</w:t>
      </w:r>
    </w:p>
    <w:p w14:paraId="63460ECD" w14:textId="77777777" w:rsidR="00BA3FC0" w:rsidRPr="00426B0E" w:rsidRDefault="00BA3FC0">
      <w:pPr>
        <w:widowControl/>
        <w:tabs>
          <w:tab w:val="left" w:pos="-720"/>
        </w:tabs>
        <w:jc w:val="both"/>
        <w:rPr>
          <w:rFonts w:ascii="Times New Roman" w:hAnsi="Times New Roman"/>
          <w:spacing w:val="-2"/>
          <w:szCs w:val="22"/>
          <w:lang w:val="es-AR"/>
        </w:rPr>
      </w:pPr>
    </w:p>
    <w:p w14:paraId="11B2C2B1" w14:textId="77777777" w:rsidR="00BA3FC0" w:rsidRPr="00426B0E" w:rsidRDefault="00BA3FC0">
      <w:pPr>
        <w:widowControl/>
        <w:tabs>
          <w:tab w:val="left" w:pos="-720"/>
        </w:tabs>
        <w:jc w:val="both"/>
        <w:rPr>
          <w:rFonts w:ascii="Times New Roman" w:hAnsi="Times New Roman"/>
          <w:spacing w:val="-2"/>
          <w:szCs w:val="22"/>
          <w:lang w:val="es-AR"/>
        </w:rPr>
      </w:pPr>
      <w:r w:rsidRPr="00426B0E">
        <w:rPr>
          <w:rFonts w:ascii="Times New Roman" w:hAnsi="Times New Roman"/>
          <w:spacing w:val="-2"/>
          <w:szCs w:val="22"/>
          <w:lang w:val="es-AR"/>
        </w:rPr>
        <w:t>El Comité Consultivo</w:t>
      </w:r>
      <w:r w:rsidR="006816C2" w:rsidRPr="00426B0E">
        <w:rPr>
          <w:rFonts w:ascii="Times New Roman" w:hAnsi="Times New Roman"/>
          <w:spacing w:val="-2"/>
          <w:szCs w:val="22"/>
          <w:lang w:val="es-AR"/>
        </w:rPr>
        <w:t xml:space="preserve"> </w:t>
      </w:r>
      <w:r w:rsidRPr="00426B0E">
        <w:rPr>
          <w:rFonts w:ascii="Times New Roman" w:hAnsi="Times New Roman"/>
          <w:spacing w:val="-2"/>
          <w:szCs w:val="22"/>
          <w:lang w:val="es-AR"/>
        </w:rPr>
        <w:t xml:space="preserve">es un órgano establecido </w:t>
      </w:r>
      <w:r w:rsidR="00706CEA" w:rsidRPr="00426B0E">
        <w:rPr>
          <w:rFonts w:ascii="Times New Roman" w:hAnsi="Times New Roman"/>
          <w:spacing w:val="-2"/>
          <w:szCs w:val="22"/>
          <w:lang w:val="es-AR"/>
        </w:rPr>
        <w:t xml:space="preserve">por los </w:t>
      </w:r>
      <w:proofErr w:type="gramStart"/>
      <w:r w:rsidR="00706CEA" w:rsidRPr="00426B0E">
        <w:rPr>
          <w:rFonts w:ascii="Times New Roman" w:hAnsi="Times New Roman"/>
          <w:spacing w:val="-2"/>
          <w:szCs w:val="22"/>
          <w:lang w:val="es-AR"/>
        </w:rPr>
        <w:t>Estados Parte</w:t>
      </w:r>
      <w:r w:rsidR="00C21FD3" w:rsidRPr="00426B0E">
        <w:rPr>
          <w:rFonts w:ascii="Times New Roman" w:hAnsi="Times New Roman"/>
          <w:spacing w:val="-2"/>
          <w:szCs w:val="22"/>
          <w:lang w:val="es-AR"/>
        </w:rPr>
        <w:t>s</w:t>
      </w:r>
      <w:proofErr w:type="gramEnd"/>
      <w:r w:rsidR="00706CEA" w:rsidRPr="00426B0E">
        <w:rPr>
          <w:rFonts w:ascii="Times New Roman" w:hAnsi="Times New Roman"/>
          <w:spacing w:val="-2"/>
          <w:szCs w:val="22"/>
          <w:lang w:val="es-AR"/>
        </w:rPr>
        <w:t xml:space="preserve"> de la Convención Interamericana sobre Transparencia en las Adquisiciones de Armas Convencionales (en adelante “la Convención”), en virtud del artículo </w:t>
      </w:r>
      <w:r w:rsidR="00C72467" w:rsidRPr="00426B0E">
        <w:rPr>
          <w:rFonts w:ascii="Times New Roman" w:hAnsi="Times New Roman"/>
          <w:spacing w:val="-2"/>
          <w:szCs w:val="22"/>
          <w:lang w:val="es-AR"/>
        </w:rPr>
        <w:t>21</w:t>
      </w:r>
      <w:r w:rsidR="00706CEA" w:rsidRPr="00426B0E">
        <w:rPr>
          <w:rFonts w:ascii="Times New Roman" w:hAnsi="Times New Roman"/>
          <w:spacing w:val="-2"/>
          <w:szCs w:val="22"/>
          <w:lang w:val="es-AR"/>
        </w:rPr>
        <w:t xml:space="preserve"> </w:t>
      </w:r>
      <w:r w:rsidR="006816C2" w:rsidRPr="00426B0E">
        <w:rPr>
          <w:rFonts w:ascii="Times New Roman" w:hAnsi="Times New Roman"/>
          <w:spacing w:val="-2"/>
          <w:szCs w:val="22"/>
          <w:lang w:val="es-AR"/>
        </w:rPr>
        <w:t>de</w:t>
      </w:r>
      <w:r w:rsidR="00706CEA" w:rsidRPr="00426B0E">
        <w:rPr>
          <w:rFonts w:ascii="Times New Roman" w:hAnsi="Times New Roman"/>
          <w:spacing w:val="-2"/>
          <w:szCs w:val="22"/>
          <w:lang w:val="es-AR"/>
        </w:rPr>
        <w:t>l Reglamento de la Conferencia de Estados Parte</w:t>
      </w:r>
      <w:r w:rsidR="00C21FD3" w:rsidRPr="00426B0E">
        <w:rPr>
          <w:rFonts w:ascii="Times New Roman" w:hAnsi="Times New Roman"/>
          <w:spacing w:val="-2"/>
          <w:szCs w:val="22"/>
          <w:lang w:val="es-AR"/>
        </w:rPr>
        <w:t>s</w:t>
      </w:r>
      <w:r w:rsidR="00706CEA" w:rsidRPr="00426B0E">
        <w:rPr>
          <w:rFonts w:ascii="Times New Roman" w:hAnsi="Times New Roman"/>
          <w:spacing w:val="-2"/>
          <w:szCs w:val="22"/>
          <w:lang w:val="es-AR"/>
        </w:rPr>
        <w:t xml:space="preserve"> de la Convención. </w:t>
      </w:r>
    </w:p>
    <w:p w14:paraId="11E3A937" w14:textId="77777777" w:rsidR="00BA3FC0" w:rsidRPr="00426B0E" w:rsidRDefault="00BA3FC0">
      <w:pPr>
        <w:widowControl/>
        <w:tabs>
          <w:tab w:val="left" w:pos="-720"/>
        </w:tabs>
        <w:jc w:val="both"/>
        <w:rPr>
          <w:rFonts w:ascii="Times New Roman" w:hAnsi="Times New Roman"/>
          <w:spacing w:val="-2"/>
          <w:szCs w:val="22"/>
          <w:lang w:val="es-AR"/>
        </w:rPr>
      </w:pPr>
    </w:p>
    <w:p w14:paraId="65DF5D33" w14:textId="77777777" w:rsidR="00BA3FC0" w:rsidRPr="00426B0E" w:rsidRDefault="00BA3FC0">
      <w:pPr>
        <w:widowControl/>
        <w:tabs>
          <w:tab w:val="left" w:pos="-720"/>
        </w:tabs>
        <w:jc w:val="both"/>
        <w:rPr>
          <w:rFonts w:ascii="Times New Roman" w:hAnsi="Times New Roman"/>
          <w:spacing w:val="-2"/>
          <w:szCs w:val="22"/>
          <w:lang w:val="es-AR"/>
        </w:rPr>
      </w:pPr>
      <w:r w:rsidRPr="00426B0E">
        <w:rPr>
          <w:rFonts w:ascii="Times New Roman" w:hAnsi="Times New Roman"/>
          <w:b/>
          <w:spacing w:val="-2"/>
          <w:szCs w:val="22"/>
          <w:lang w:val="es-AR"/>
        </w:rPr>
        <w:t>Artículo 2</w:t>
      </w:r>
    </w:p>
    <w:p w14:paraId="45074C89" w14:textId="77777777" w:rsidR="00BA3FC0" w:rsidRPr="00426B0E" w:rsidRDefault="00BA3FC0">
      <w:pPr>
        <w:widowControl/>
        <w:tabs>
          <w:tab w:val="left" w:pos="-720"/>
        </w:tabs>
        <w:jc w:val="both"/>
        <w:rPr>
          <w:rFonts w:ascii="Times New Roman" w:hAnsi="Times New Roman"/>
          <w:spacing w:val="-2"/>
          <w:szCs w:val="22"/>
          <w:lang w:val="es-AR"/>
        </w:rPr>
      </w:pPr>
    </w:p>
    <w:p w14:paraId="441009E6" w14:textId="77777777" w:rsidR="00BA3FC0" w:rsidRPr="00426B0E" w:rsidRDefault="00BA3FC0">
      <w:pPr>
        <w:widowControl/>
        <w:tabs>
          <w:tab w:val="left" w:pos="-720"/>
        </w:tabs>
        <w:jc w:val="both"/>
        <w:rPr>
          <w:rFonts w:ascii="Times New Roman" w:hAnsi="Times New Roman"/>
          <w:spacing w:val="-2"/>
          <w:szCs w:val="22"/>
          <w:lang w:val="es-AR"/>
        </w:rPr>
      </w:pPr>
      <w:r w:rsidRPr="00426B0E">
        <w:rPr>
          <w:rFonts w:ascii="Times New Roman" w:hAnsi="Times New Roman"/>
          <w:spacing w:val="-2"/>
          <w:szCs w:val="22"/>
          <w:lang w:val="es-AR"/>
        </w:rPr>
        <w:t>Las actividades del Comité Consultivo</w:t>
      </w:r>
      <w:r w:rsidR="006816C2" w:rsidRPr="00426B0E">
        <w:rPr>
          <w:rFonts w:ascii="Times New Roman" w:hAnsi="Times New Roman"/>
          <w:szCs w:val="22"/>
          <w:lang w:val="es-CO"/>
        </w:rPr>
        <w:t xml:space="preserve"> </w:t>
      </w:r>
      <w:r w:rsidRPr="00426B0E">
        <w:rPr>
          <w:rFonts w:ascii="Times New Roman" w:hAnsi="Times New Roman"/>
          <w:spacing w:val="-2"/>
          <w:szCs w:val="22"/>
          <w:lang w:val="es-AR"/>
        </w:rPr>
        <w:t xml:space="preserve">se </w:t>
      </w:r>
      <w:r w:rsidR="00C72467" w:rsidRPr="00426B0E">
        <w:rPr>
          <w:rFonts w:ascii="Times New Roman" w:hAnsi="Times New Roman"/>
          <w:spacing w:val="-2"/>
          <w:szCs w:val="22"/>
          <w:lang w:val="es-AR"/>
        </w:rPr>
        <w:t xml:space="preserve">realizan en el ámbito de la Convención y se </w:t>
      </w:r>
      <w:r w:rsidRPr="00426B0E">
        <w:rPr>
          <w:rFonts w:ascii="Times New Roman" w:hAnsi="Times New Roman"/>
          <w:spacing w:val="-2"/>
          <w:szCs w:val="22"/>
          <w:lang w:val="es-AR"/>
        </w:rPr>
        <w:t xml:space="preserve">rigen </w:t>
      </w:r>
      <w:proofErr w:type="gramStart"/>
      <w:r w:rsidRPr="00426B0E">
        <w:rPr>
          <w:rFonts w:ascii="Times New Roman" w:hAnsi="Times New Roman"/>
          <w:spacing w:val="-2"/>
          <w:szCs w:val="22"/>
          <w:lang w:val="es-AR"/>
        </w:rPr>
        <w:t>de acuerdo al</w:t>
      </w:r>
      <w:proofErr w:type="gramEnd"/>
      <w:r w:rsidRPr="00426B0E">
        <w:rPr>
          <w:rFonts w:ascii="Times New Roman" w:hAnsi="Times New Roman"/>
          <w:spacing w:val="-2"/>
          <w:szCs w:val="22"/>
          <w:lang w:val="es-AR"/>
        </w:rPr>
        <w:t xml:space="preserve"> presente Reglamento Interno.</w:t>
      </w:r>
    </w:p>
    <w:p w14:paraId="36588623" w14:textId="77777777" w:rsidR="00BA3FC0" w:rsidRPr="00426B0E" w:rsidRDefault="00BA3FC0">
      <w:pPr>
        <w:widowControl/>
        <w:tabs>
          <w:tab w:val="left" w:pos="-720"/>
        </w:tabs>
        <w:jc w:val="both"/>
        <w:rPr>
          <w:rFonts w:ascii="Times New Roman" w:hAnsi="Times New Roman"/>
          <w:spacing w:val="-2"/>
          <w:szCs w:val="22"/>
          <w:lang w:val="es-AR"/>
        </w:rPr>
      </w:pPr>
    </w:p>
    <w:p w14:paraId="7D1EAE6C" w14:textId="77777777" w:rsidR="00BA3FC0" w:rsidRPr="00426B0E" w:rsidRDefault="00BA3FC0">
      <w:pPr>
        <w:widowControl/>
        <w:tabs>
          <w:tab w:val="left" w:pos="-720"/>
        </w:tabs>
        <w:jc w:val="both"/>
        <w:rPr>
          <w:rFonts w:ascii="Times New Roman" w:hAnsi="Times New Roman"/>
          <w:spacing w:val="-2"/>
          <w:szCs w:val="22"/>
          <w:lang w:val="es-AR"/>
        </w:rPr>
      </w:pPr>
    </w:p>
    <w:p w14:paraId="1D1670E7" w14:textId="77777777" w:rsidR="00BA3FC0" w:rsidRPr="00426B0E" w:rsidRDefault="00BA3FC0">
      <w:pPr>
        <w:widowControl/>
        <w:tabs>
          <w:tab w:val="center" w:pos="3960"/>
        </w:tabs>
        <w:jc w:val="center"/>
        <w:rPr>
          <w:rFonts w:ascii="Times New Roman" w:hAnsi="Times New Roman"/>
          <w:spacing w:val="-2"/>
          <w:szCs w:val="22"/>
          <w:lang w:val="es-AR"/>
        </w:rPr>
      </w:pPr>
      <w:r w:rsidRPr="00426B0E">
        <w:rPr>
          <w:rFonts w:ascii="Times New Roman" w:hAnsi="Times New Roman"/>
          <w:spacing w:val="-2"/>
          <w:szCs w:val="22"/>
          <w:lang w:val="es-AR"/>
        </w:rPr>
        <w:t>CAPÍTULO II</w:t>
      </w:r>
    </w:p>
    <w:p w14:paraId="00F61794" w14:textId="77777777" w:rsidR="00BA3FC0" w:rsidRPr="00426B0E" w:rsidRDefault="00BA3FC0">
      <w:pPr>
        <w:widowControl/>
        <w:tabs>
          <w:tab w:val="center" w:pos="3960"/>
        </w:tabs>
        <w:jc w:val="center"/>
        <w:rPr>
          <w:rFonts w:ascii="Times New Roman" w:hAnsi="Times New Roman"/>
          <w:spacing w:val="-2"/>
          <w:szCs w:val="22"/>
          <w:lang w:val="es-AR"/>
        </w:rPr>
      </w:pPr>
      <w:r w:rsidRPr="00426B0E">
        <w:rPr>
          <w:rFonts w:ascii="Times New Roman" w:hAnsi="Times New Roman"/>
          <w:spacing w:val="-2"/>
          <w:szCs w:val="22"/>
          <w:lang w:val="es-AR"/>
        </w:rPr>
        <w:t>DE LAS FUNCIONES</w:t>
      </w:r>
    </w:p>
    <w:p w14:paraId="7BF32B14" w14:textId="77777777" w:rsidR="00BA3FC0" w:rsidRPr="00426B0E" w:rsidRDefault="00BA3FC0">
      <w:pPr>
        <w:widowControl/>
        <w:tabs>
          <w:tab w:val="left" w:pos="-720"/>
        </w:tabs>
        <w:jc w:val="both"/>
        <w:rPr>
          <w:rFonts w:ascii="Times New Roman" w:hAnsi="Times New Roman"/>
          <w:spacing w:val="-2"/>
          <w:szCs w:val="22"/>
          <w:lang w:val="es-AR"/>
        </w:rPr>
      </w:pPr>
    </w:p>
    <w:p w14:paraId="3AC8A5D0" w14:textId="77777777" w:rsidR="00BA3FC0" w:rsidRPr="00426B0E" w:rsidRDefault="00BA3FC0">
      <w:pPr>
        <w:widowControl/>
        <w:tabs>
          <w:tab w:val="left" w:pos="-720"/>
        </w:tabs>
        <w:jc w:val="both"/>
        <w:rPr>
          <w:rFonts w:ascii="Times New Roman" w:hAnsi="Times New Roman"/>
          <w:spacing w:val="-2"/>
          <w:szCs w:val="22"/>
          <w:lang w:val="es-AR"/>
        </w:rPr>
      </w:pPr>
      <w:r w:rsidRPr="00426B0E">
        <w:rPr>
          <w:rFonts w:ascii="Times New Roman" w:hAnsi="Times New Roman"/>
          <w:b/>
          <w:spacing w:val="-2"/>
          <w:szCs w:val="22"/>
          <w:lang w:val="es-AR"/>
        </w:rPr>
        <w:t>Artículo 3</w:t>
      </w:r>
    </w:p>
    <w:p w14:paraId="3E8DF235" w14:textId="77777777" w:rsidR="00BA3FC0" w:rsidRPr="00426B0E" w:rsidRDefault="00BA3FC0">
      <w:pPr>
        <w:widowControl/>
        <w:tabs>
          <w:tab w:val="left" w:pos="-720"/>
        </w:tabs>
        <w:jc w:val="both"/>
        <w:rPr>
          <w:rFonts w:ascii="Times New Roman" w:hAnsi="Times New Roman"/>
          <w:spacing w:val="-2"/>
          <w:szCs w:val="22"/>
          <w:lang w:val="es-AR"/>
        </w:rPr>
      </w:pPr>
    </w:p>
    <w:p w14:paraId="6691A654" w14:textId="77777777" w:rsidR="00BA3FC0" w:rsidRPr="00426B0E" w:rsidRDefault="00BA3FC0">
      <w:pPr>
        <w:widowControl/>
        <w:tabs>
          <w:tab w:val="left" w:pos="-720"/>
        </w:tabs>
        <w:jc w:val="both"/>
        <w:rPr>
          <w:rFonts w:ascii="Times New Roman" w:hAnsi="Times New Roman"/>
          <w:spacing w:val="-2"/>
          <w:szCs w:val="22"/>
          <w:lang w:val="es-AR"/>
        </w:rPr>
      </w:pPr>
      <w:r w:rsidRPr="00426B0E">
        <w:rPr>
          <w:rFonts w:ascii="Times New Roman" w:hAnsi="Times New Roman"/>
          <w:spacing w:val="-2"/>
          <w:szCs w:val="22"/>
          <w:lang w:val="es-AR"/>
        </w:rPr>
        <w:t>Son funciones del Comité Consultivo:</w:t>
      </w:r>
    </w:p>
    <w:p w14:paraId="7CA6E4DD" w14:textId="77777777" w:rsidR="003A4975" w:rsidRPr="00426B0E" w:rsidRDefault="003A4975" w:rsidP="003A4975">
      <w:pPr>
        <w:widowControl/>
        <w:tabs>
          <w:tab w:val="left" w:pos="-720"/>
        </w:tabs>
        <w:jc w:val="both"/>
        <w:rPr>
          <w:rFonts w:ascii="Times New Roman" w:hAnsi="Times New Roman"/>
          <w:spacing w:val="-2"/>
          <w:szCs w:val="22"/>
          <w:lang w:val="es-AR"/>
        </w:rPr>
      </w:pPr>
    </w:p>
    <w:p w14:paraId="29A6F842" w14:textId="77777777" w:rsidR="003A4975" w:rsidRPr="00426B0E" w:rsidRDefault="003A4975" w:rsidP="003A4975">
      <w:pPr>
        <w:widowControl/>
        <w:numPr>
          <w:ilvl w:val="0"/>
          <w:numId w:val="2"/>
        </w:numPr>
        <w:tabs>
          <w:tab w:val="left" w:pos="-720"/>
        </w:tabs>
        <w:jc w:val="both"/>
        <w:rPr>
          <w:rFonts w:ascii="Times New Roman" w:hAnsi="Times New Roman"/>
          <w:spacing w:val="-2"/>
          <w:szCs w:val="22"/>
          <w:lang w:val="es-ES"/>
        </w:rPr>
      </w:pPr>
      <w:r w:rsidRPr="00426B0E">
        <w:rPr>
          <w:rFonts w:ascii="Times New Roman" w:hAnsi="Times New Roman"/>
          <w:spacing w:val="-2"/>
          <w:szCs w:val="22"/>
          <w:lang w:val="es-AR"/>
        </w:rPr>
        <w:t>Promover el cumplimiento de las obligaciones establecidas en los Artículos III, IV y V de la Convención por los Estados Parte</w:t>
      </w:r>
      <w:r w:rsidRPr="00426B0E">
        <w:rPr>
          <w:rFonts w:ascii="Times New Roman" w:hAnsi="Times New Roman"/>
          <w:spacing w:val="-2"/>
          <w:szCs w:val="22"/>
          <w:lang w:val="es-ES"/>
        </w:rPr>
        <w:t xml:space="preserve">; </w:t>
      </w:r>
    </w:p>
    <w:p w14:paraId="058ECD21" w14:textId="77777777" w:rsidR="003A4975" w:rsidRPr="00426B0E" w:rsidRDefault="003A4975" w:rsidP="003A4975">
      <w:pPr>
        <w:widowControl/>
        <w:tabs>
          <w:tab w:val="left" w:pos="-720"/>
        </w:tabs>
        <w:ind w:left="720"/>
        <w:jc w:val="both"/>
        <w:rPr>
          <w:rFonts w:ascii="Times New Roman" w:hAnsi="Times New Roman"/>
          <w:spacing w:val="-2"/>
          <w:szCs w:val="22"/>
          <w:lang w:val="es-ES"/>
        </w:rPr>
      </w:pPr>
    </w:p>
    <w:p w14:paraId="52601399" w14:textId="77777777" w:rsidR="003A4975" w:rsidRPr="00426B0E" w:rsidRDefault="003A4975" w:rsidP="003A4975">
      <w:pPr>
        <w:widowControl/>
        <w:numPr>
          <w:ilvl w:val="0"/>
          <w:numId w:val="2"/>
        </w:numPr>
        <w:tabs>
          <w:tab w:val="left" w:pos="-720"/>
        </w:tabs>
        <w:jc w:val="both"/>
        <w:rPr>
          <w:rFonts w:ascii="Times New Roman" w:hAnsi="Times New Roman"/>
          <w:spacing w:val="-2"/>
          <w:szCs w:val="22"/>
          <w:lang w:val="es-ES"/>
        </w:rPr>
      </w:pPr>
      <w:r w:rsidRPr="00426B0E">
        <w:rPr>
          <w:rFonts w:ascii="Times New Roman" w:hAnsi="Times New Roman"/>
          <w:spacing w:val="-2"/>
          <w:szCs w:val="22"/>
          <w:lang w:val="es-ES"/>
        </w:rPr>
        <w:t>Apoyar a la Secretaría General</w:t>
      </w:r>
      <w:r w:rsidR="00C21FD3" w:rsidRPr="00426B0E">
        <w:rPr>
          <w:rFonts w:ascii="Times New Roman" w:hAnsi="Times New Roman"/>
          <w:spacing w:val="-2"/>
          <w:szCs w:val="22"/>
          <w:lang w:val="es-ES"/>
        </w:rPr>
        <w:t xml:space="preserve"> de la Organización de los Estados Americanos</w:t>
      </w:r>
      <w:r w:rsidRPr="00426B0E">
        <w:rPr>
          <w:rFonts w:ascii="Times New Roman" w:hAnsi="Times New Roman"/>
          <w:spacing w:val="-2"/>
          <w:szCs w:val="22"/>
          <w:lang w:val="es-ES"/>
        </w:rPr>
        <w:t xml:space="preserve"> (SG/OEA), en su calidad de Secretaría Técnica y Administrativa de la Convención, para recibir, recopilar, analizar, y distribuir a los </w:t>
      </w:r>
      <w:proofErr w:type="gramStart"/>
      <w:r w:rsidRPr="00426B0E">
        <w:rPr>
          <w:rFonts w:ascii="Times New Roman" w:hAnsi="Times New Roman"/>
          <w:spacing w:val="-2"/>
          <w:szCs w:val="22"/>
          <w:lang w:val="es-ES"/>
        </w:rPr>
        <w:t>Estados Parte</w:t>
      </w:r>
      <w:r w:rsidR="00F067C1" w:rsidRPr="00426B0E">
        <w:rPr>
          <w:rFonts w:ascii="Times New Roman" w:hAnsi="Times New Roman"/>
          <w:spacing w:val="-2"/>
          <w:szCs w:val="22"/>
          <w:lang w:val="es-ES"/>
        </w:rPr>
        <w:t>s</w:t>
      </w:r>
      <w:proofErr w:type="gramEnd"/>
      <w:r w:rsidRPr="00426B0E">
        <w:rPr>
          <w:rFonts w:ascii="Times New Roman" w:hAnsi="Times New Roman"/>
          <w:spacing w:val="-2"/>
          <w:szCs w:val="22"/>
          <w:lang w:val="es-ES"/>
        </w:rPr>
        <w:t xml:space="preserve"> cualquier información en virtud de los artículos III, IV y V de la Convención;</w:t>
      </w:r>
    </w:p>
    <w:p w14:paraId="4ADCBFA7" w14:textId="77777777" w:rsidR="003A4975" w:rsidRPr="00426B0E" w:rsidRDefault="003A4975" w:rsidP="003A4975">
      <w:pPr>
        <w:pStyle w:val="ListParagraph"/>
        <w:rPr>
          <w:rFonts w:ascii="Times New Roman" w:hAnsi="Times New Roman"/>
          <w:spacing w:val="-2"/>
          <w:szCs w:val="22"/>
          <w:lang w:val="es-ES"/>
        </w:rPr>
      </w:pPr>
    </w:p>
    <w:p w14:paraId="11B1592A" w14:textId="77777777" w:rsidR="003A4975" w:rsidRPr="00426B0E" w:rsidRDefault="003A4975" w:rsidP="003A4975">
      <w:pPr>
        <w:widowControl/>
        <w:numPr>
          <w:ilvl w:val="0"/>
          <w:numId w:val="2"/>
        </w:numPr>
        <w:tabs>
          <w:tab w:val="left" w:pos="-720"/>
        </w:tabs>
        <w:jc w:val="both"/>
        <w:rPr>
          <w:rFonts w:ascii="Times New Roman" w:hAnsi="Times New Roman"/>
          <w:spacing w:val="-2"/>
          <w:szCs w:val="22"/>
          <w:lang w:val="es-ES"/>
        </w:rPr>
      </w:pPr>
      <w:r w:rsidRPr="00426B0E">
        <w:rPr>
          <w:rFonts w:ascii="Times New Roman" w:hAnsi="Times New Roman"/>
          <w:spacing w:val="-2"/>
          <w:szCs w:val="22"/>
          <w:lang w:val="es-ES"/>
        </w:rPr>
        <w:t xml:space="preserve">Facilitar la información necesaria para mantener actualizada la lista de puntos de contacto de los </w:t>
      </w:r>
      <w:proofErr w:type="gramStart"/>
      <w:r w:rsidRPr="00426B0E">
        <w:rPr>
          <w:rFonts w:ascii="Times New Roman" w:hAnsi="Times New Roman"/>
          <w:spacing w:val="-2"/>
          <w:szCs w:val="22"/>
          <w:lang w:val="es-ES"/>
        </w:rPr>
        <w:t>Estados Parte</w:t>
      </w:r>
      <w:r w:rsidR="00C21FD3" w:rsidRPr="00426B0E">
        <w:rPr>
          <w:rFonts w:ascii="Times New Roman" w:hAnsi="Times New Roman"/>
          <w:spacing w:val="-2"/>
          <w:szCs w:val="22"/>
          <w:lang w:val="es-ES"/>
        </w:rPr>
        <w:t>s</w:t>
      </w:r>
      <w:proofErr w:type="gramEnd"/>
      <w:r w:rsidRPr="00426B0E">
        <w:rPr>
          <w:rFonts w:ascii="Times New Roman" w:hAnsi="Times New Roman"/>
          <w:spacing w:val="-2"/>
          <w:szCs w:val="22"/>
          <w:lang w:val="es-ES"/>
        </w:rPr>
        <w:t>;</w:t>
      </w:r>
    </w:p>
    <w:p w14:paraId="5BB65E86" w14:textId="77777777" w:rsidR="003A4975" w:rsidRPr="00426B0E" w:rsidRDefault="003A4975" w:rsidP="003A4975">
      <w:pPr>
        <w:pStyle w:val="ListParagraph"/>
        <w:rPr>
          <w:rFonts w:ascii="Times New Roman" w:hAnsi="Times New Roman"/>
          <w:spacing w:val="-2"/>
          <w:szCs w:val="22"/>
          <w:lang w:val="es-ES"/>
        </w:rPr>
      </w:pPr>
    </w:p>
    <w:p w14:paraId="7E551258" w14:textId="77777777" w:rsidR="003A4975" w:rsidRPr="00426B0E" w:rsidRDefault="003A4975" w:rsidP="003A4975">
      <w:pPr>
        <w:widowControl/>
        <w:numPr>
          <w:ilvl w:val="0"/>
          <w:numId w:val="2"/>
        </w:numPr>
        <w:tabs>
          <w:tab w:val="left" w:pos="-720"/>
        </w:tabs>
        <w:jc w:val="both"/>
        <w:rPr>
          <w:rFonts w:ascii="Times New Roman" w:hAnsi="Times New Roman"/>
          <w:spacing w:val="-2"/>
          <w:szCs w:val="22"/>
          <w:lang w:val="es-AR"/>
        </w:rPr>
      </w:pPr>
      <w:r w:rsidRPr="00426B0E">
        <w:rPr>
          <w:rFonts w:ascii="Times New Roman" w:hAnsi="Times New Roman"/>
          <w:spacing w:val="-2"/>
          <w:szCs w:val="22"/>
          <w:lang w:val="es-ES"/>
        </w:rPr>
        <w:t>P</w:t>
      </w:r>
      <w:proofErr w:type="spellStart"/>
      <w:r w:rsidRPr="00426B0E">
        <w:rPr>
          <w:rFonts w:ascii="Times New Roman" w:hAnsi="Times New Roman"/>
          <w:spacing w:val="-2"/>
          <w:szCs w:val="22"/>
          <w:lang w:val="es-AR"/>
        </w:rPr>
        <w:t>romover</w:t>
      </w:r>
      <w:proofErr w:type="spellEnd"/>
      <w:r w:rsidRPr="00426B0E">
        <w:rPr>
          <w:rFonts w:ascii="Times New Roman" w:hAnsi="Times New Roman"/>
          <w:spacing w:val="-2"/>
          <w:szCs w:val="22"/>
          <w:lang w:val="es-AR"/>
        </w:rPr>
        <w:t xml:space="preserve"> el intercambio de información al que se refiere la Convención;</w:t>
      </w:r>
    </w:p>
    <w:p w14:paraId="20ADA7BE" w14:textId="77777777" w:rsidR="003A4975" w:rsidRPr="00426B0E" w:rsidRDefault="003A4975" w:rsidP="003A4975">
      <w:pPr>
        <w:widowControl/>
        <w:tabs>
          <w:tab w:val="left" w:pos="-720"/>
        </w:tabs>
        <w:ind w:left="720"/>
        <w:jc w:val="both"/>
        <w:rPr>
          <w:rFonts w:ascii="Times New Roman" w:hAnsi="Times New Roman"/>
          <w:spacing w:val="-2"/>
          <w:szCs w:val="22"/>
          <w:lang w:val="es-AR"/>
        </w:rPr>
      </w:pPr>
    </w:p>
    <w:p w14:paraId="4108DB8C" w14:textId="77777777" w:rsidR="003A4975" w:rsidRPr="00426B0E" w:rsidRDefault="003A4975" w:rsidP="003A4975">
      <w:pPr>
        <w:widowControl/>
        <w:numPr>
          <w:ilvl w:val="0"/>
          <w:numId w:val="2"/>
        </w:numPr>
        <w:tabs>
          <w:tab w:val="left" w:pos="-720"/>
        </w:tabs>
        <w:jc w:val="both"/>
        <w:rPr>
          <w:rFonts w:ascii="Times New Roman" w:hAnsi="Times New Roman"/>
          <w:spacing w:val="-2"/>
          <w:szCs w:val="22"/>
          <w:lang w:val="es-AR"/>
        </w:rPr>
      </w:pPr>
      <w:r w:rsidRPr="00426B0E">
        <w:rPr>
          <w:rFonts w:ascii="Times New Roman" w:hAnsi="Times New Roman"/>
          <w:spacing w:val="-2"/>
          <w:szCs w:val="22"/>
          <w:lang w:val="es-AR"/>
        </w:rPr>
        <w:t xml:space="preserve">Facilitar el intercambio de información sobre legislaciones nacionales y procedimientos administrativos de los </w:t>
      </w:r>
      <w:proofErr w:type="gramStart"/>
      <w:r w:rsidRPr="00426B0E">
        <w:rPr>
          <w:rFonts w:ascii="Times New Roman" w:hAnsi="Times New Roman"/>
          <w:spacing w:val="-2"/>
          <w:szCs w:val="22"/>
          <w:lang w:val="es-AR"/>
        </w:rPr>
        <w:t>Estados Parte</w:t>
      </w:r>
      <w:r w:rsidR="00C21FD3" w:rsidRPr="00426B0E">
        <w:rPr>
          <w:rFonts w:ascii="Times New Roman" w:hAnsi="Times New Roman"/>
          <w:spacing w:val="-2"/>
          <w:szCs w:val="22"/>
          <w:lang w:val="es-AR"/>
        </w:rPr>
        <w:t>s</w:t>
      </w:r>
      <w:proofErr w:type="gramEnd"/>
      <w:r w:rsidRPr="00426B0E">
        <w:rPr>
          <w:rFonts w:ascii="Times New Roman" w:hAnsi="Times New Roman"/>
          <w:spacing w:val="-2"/>
          <w:szCs w:val="22"/>
          <w:lang w:val="es-AR"/>
        </w:rPr>
        <w:t xml:space="preserve"> de la Convención;</w:t>
      </w:r>
    </w:p>
    <w:p w14:paraId="0BDB5431" w14:textId="77777777" w:rsidR="003A4975" w:rsidRPr="00426B0E" w:rsidRDefault="003A4975" w:rsidP="003A4975">
      <w:pPr>
        <w:pStyle w:val="ListParagraph"/>
        <w:rPr>
          <w:rFonts w:ascii="Times New Roman" w:hAnsi="Times New Roman"/>
          <w:spacing w:val="-2"/>
          <w:szCs w:val="22"/>
          <w:lang w:val="es-AR"/>
        </w:rPr>
      </w:pPr>
    </w:p>
    <w:p w14:paraId="78399677" w14:textId="77777777" w:rsidR="003A4975" w:rsidRPr="00426B0E" w:rsidRDefault="003A4975" w:rsidP="003A4975">
      <w:pPr>
        <w:widowControl/>
        <w:numPr>
          <w:ilvl w:val="0"/>
          <w:numId w:val="2"/>
        </w:numPr>
        <w:tabs>
          <w:tab w:val="left" w:pos="-720"/>
        </w:tabs>
        <w:jc w:val="both"/>
        <w:rPr>
          <w:rFonts w:ascii="Times New Roman" w:hAnsi="Times New Roman"/>
          <w:spacing w:val="-2"/>
          <w:szCs w:val="22"/>
          <w:lang w:val="es-AR"/>
        </w:rPr>
      </w:pPr>
      <w:r w:rsidRPr="00426B0E">
        <w:rPr>
          <w:rFonts w:ascii="Times New Roman" w:hAnsi="Times New Roman"/>
          <w:spacing w:val="-2"/>
          <w:szCs w:val="22"/>
          <w:lang w:val="es-AR"/>
        </w:rPr>
        <w:t>Promover la capacitación, el intercambio de conocimientos y experiencias</w:t>
      </w:r>
      <w:r w:rsidR="00AE360E" w:rsidRPr="00426B0E">
        <w:rPr>
          <w:rFonts w:ascii="Times New Roman" w:hAnsi="Times New Roman"/>
          <w:spacing w:val="-2"/>
          <w:szCs w:val="22"/>
          <w:lang w:val="es-AR"/>
        </w:rPr>
        <w:t>,</w:t>
      </w:r>
      <w:r w:rsidR="00C21FD3" w:rsidRPr="00426B0E">
        <w:rPr>
          <w:rFonts w:ascii="Times New Roman" w:hAnsi="Times New Roman"/>
          <w:spacing w:val="-2"/>
          <w:szCs w:val="22"/>
          <w:lang w:val="es-AR"/>
        </w:rPr>
        <w:t xml:space="preserve"> y</w:t>
      </w:r>
      <w:r w:rsidRPr="00426B0E">
        <w:rPr>
          <w:rFonts w:ascii="Times New Roman" w:hAnsi="Times New Roman"/>
          <w:spacing w:val="-2"/>
          <w:szCs w:val="22"/>
          <w:lang w:val="es-AR"/>
        </w:rPr>
        <w:t xml:space="preserve"> la asistencia técnica entre</w:t>
      </w:r>
      <w:r w:rsidR="00C21FD3" w:rsidRPr="00426B0E">
        <w:rPr>
          <w:rFonts w:ascii="Times New Roman" w:hAnsi="Times New Roman"/>
          <w:spacing w:val="-2"/>
          <w:szCs w:val="22"/>
          <w:lang w:val="es-AR"/>
        </w:rPr>
        <w:t xml:space="preserve"> los </w:t>
      </w:r>
      <w:proofErr w:type="gramStart"/>
      <w:r w:rsidR="00C21FD3" w:rsidRPr="00426B0E">
        <w:rPr>
          <w:rFonts w:ascii="Times New Roman" w:hAnsi="Times New Roman"/>
          <w:spacing w:val="-2"/>
          <w:szCs w:val="22"/>
          <w:lang w:val="es-AR"/>
        </w:rPr>
        <w:t>Estados Partes</w:t>
      </w:r>
      <w:proofErr w:type="gramEnd"/>
      <w:r w:rsidR="00C21FD3" w:rsidRPr="00426B0E">
        <w:rPr>
          <w:rFonts w:ascii="Times New Roman" w:hAnsi="Times New Roman"/>
          <w:spacing w:val="-2"/>
          <w:szCs w:val="22"/>
          <w:lang w:val="es-AR"/>
        </w:rPr>
        <w:t xml:space="preserve"> de la Convención</w:t>
      </w:r>
      <w:r w:rsidRPr="00426B0E">
        <w:rPr>
          <w:rFonts w:ascii="Times New Roman" w:hAnsi="Times New Roman"/>
          <w:spacing w:val="-2"/>
          <w:szCs w:val="22"/>
          <w:lang w:val="es-AR"/>
        </w:rPr>
        <w:t xml:space="preserve"> y las organizaciones internacionales pertinentes, así como los estudios académicos;</w:t>
      </w:r>
    </w:p>
    <w:p w14:paraId="544E5C0C" w14:textId="77777777" w:rsidR="003A4975" w:rsidRPr="00426B0E" w:rsidRDefault="003A4975" w:rsidP="003A4975">
      <w:pPr>
        <w:widowControl/>
        <w:tabs>
          <w:tab w:val="left" w:pos="-720"/>
        </w:tabs>
        <w:ind w:left="720"/>
        <w:jc w:val="both"/>
        <w:rPr>
          <w:rFonts w:ascii="Times New Roman" w:hAnsi="Times New Roman"/>
          <w:spacing w:val="-2"/>
          <w:szCs w:val="22"/>
          <w:lang w:val="es-AR"/>
        </w:rPr>
      </w:pPr>
    </w:p>
    <w:p w14:paraId="5D2E2C46" w14:textId="77777777" w:rsidR="003A4975" w:rsidRPr="00426B0E" w:rsidRDefault="003A4975" w:rsidP="003A4975">
      <w:pPr>
        <w:widowControl/>
        <w:numPr>
          <w:ilvl w:val="0"/>
          <w:numId w:val="2"/>
        </w:numPr>
        <w:tabs>
          <w:tab w:val="left" w:pos="-720"/>
        </w:tabs>
        <w:jc w:val="both"/>
        <w:rPr>
          <w:rFonts w:ascii="Times New Roman" w:hAnsi="Times New Roman"/>
          <w:spacing w:val="-2"/>
          <w:szCs w:val="22"/>
          <w:lang w:val="es-AR"/>
        </w:rPr>
      </w:pPr>
      <w:r w:rsidRPr="00426B0E">
        <w:rPr>
          <w:rFonts w:ascii="Times New Roman" w:hAnsi="Times New Roman"/>
          <w:spacing w:val="-2"/>
          <w:szCs w:val="22"/>
          <w:lang w:val="es-AR"/>
        </w:rPr>
        <w:lastRenderedPageBreak/>
        <w:t>Solicitar a otros Estados no Parte</w:t>
      </w:r>
      <w:r w:rsidR="00C21FD3" w:rsidRPr="00426B0E">
        <w:rPr>
          <w:rFonts w:ascii="Times New Roman" w:hAnsi="Times New Roman"/>
          <w:spacing w:val="-2"/>
          <w:szCs w:val="22"/>
          <w:lang w:val="es-AR"/>
        </w:rPr>
        <w:t>s</w:t>
      </w:r>
      <w:r w:rsidRPr="00426B0E">
        <w:rPr>
          <w:rFonts w:ascii="Times New Roman" w:hAnsi="Times New Roman"/>
          <w:spacing w:val="-2"/>
          <w:szCs w:val="22"/>
          <w:lang w:val="es-AR"/>
        </w:rPr>
        <w:t xml:space="preserve"> de la Convención, cuando corresponda, información sobre las exportaciones de armas convencionales a los </w:t>
      </w:r>
      <w:proofErr w:type="gramStart"/>
      <w:r w:rsidRPr="00426B0E">
        <w:rPr>
          <w:rFonts w:ascii="Times New Roman" w:hAnsi="Times New Roman"/>
          <w:spacing w:val="-2"/>
          <w:szCs w:val="22"/>
          <w:lang w:val="es-AR"/>
        </w:rPr>
        <w:t>Estados Partes</w:t>
      </w:r>
      <w:proofErr w:type="gramEnd"/>
      <w:r w:rsidRPr="00426B0E">
        <w:rPr>
          <w:rFonts w:ascii="Times New Roman" w:hAnsi="Times New Roman"/>
          <w:spacing w:val="-2"/>
          <w:szCs w:val="22"/>
          <w:lang w:val="es-AR"/>
        </w:rPr>
        <w:t xml:space="preserve">, de acuerdo al artículo V de la Convención; </w:t>
      </w:r>
    </w:p>
    <w:p w14:paraId="4F655331" w14:textId="77777777" w:rsidR="003A4975" w:rsidRPr="00426B0E" w:rsidRDefault="003A4975" w:rsidP="003A4975">
      <w:pPr>
        <w:pStyle w:val="ListParagraph"/>
        <w:rPr>
          <w:rFonts w:ascii="Times New Roman" w:hAnsi="Times New Roman"/>
          <w:spacing w:val="-2"/>
          <w:szCs w:val="22"/>
          <w:lang w:val="es-AR"/>
        </w:rPr>
      </w:pPr>
    </w:p>
    <w:p w14:paraId="7D356FDD" w14:textId="77777777" w:rsidR="003A4975" w:rsidRPr="00426B0E" w:rsidRDefault="003A4975" w:rsidP="003A4975">
      <w:pPr>
        <w:widowControl/>
        <w:numPr>
          <w:ilvl w:val="0"/>
          <w:numId w:val="2"/>
        </w:numPr>
        <w:tabs>
          <w:tab w:val="left" w:pos="-720"/>
        </w:tabs>
        <w:jc w:val="both"/>
        <w:rPr>
          <w:rFonts w:ascii="Times New Roman" w:hAnsi="Times New Roman"/>
          <w:spacing w:val="-2"/>
          <w:szCs w:val="22"/>
          <w:lang w:val="es-AR"/>
        </w:rPr>
      </w:pPr>
      <w:r w:rsidRPr="00426B0E">
        <w:rPr>
          <w:rFonts w:ascii="Times New Roman" w:hAnsi="Times New Roman"/>
          <w:spacing w:val="-2"/>
          <w:szCs w:val="22"/>
          <w:lang w:val="es-AR"/>
        </w:rPr>
        <w:t xml:space="preserve">Fomentar la universalización de la Convención a través de la adhesión y la ratificación de la Convención por aquellos Estados Miembros de la OEA que no </w:t>
      </w:r>
      <w:r w:rsidR="00341199" w:rsidRPr="00426B0E">
        <w:rPr>
          <w:rFonts w:ascii="Times New Roman" w:hAnsi="Times New Roman"/>
          <w:spacing w:val="-2"/>
          <w:szCs w:val="22"/>
          <w:lang w:val="es-AR"/>
        </w:rPr>
        <w:t>se han hecho partes de ella</w:t>
      </w:r>
      <w:r w:rsidRPr="00426B0E">
        <w:rPr>
          <w:rFonts w:ascii="Times New Roman" w:hAnsi="Times New Roman"/>
          <w:spacing w:val="-2"/>
          <w:szCs w:val="22"/>
          <w:lang w:val="es-AR"/>
        </w:rPr>
        <w:t xml:space="preserve">; </w:t>
      </w:r>
    </w:p>
    <w:p w14:paraId="0611752A" w14:textId="77777777" w:rsidR="003A4975" w:rsidRPr="00426B0E" w:rsidRDefault="003A4975" w:rsidP="003A4975">
      <w:pPr>
        <w:pStyle w:val="ListParagraph"/>
        <w:rPr>
          <w:rFonts w:ascii="Times New Roman" w:hAnsi="Times New Roman"/>
          <w:spacing w:val="-2"/>
          <w:szCs w:val="22"/>
          <w:lang w:val="es-AR"/>
        </w:rPr>
      </w:pPr>
    </w:p>
    <w:p w14:paraId="66C873BE" w14:textId="77777777" w:rsidR="003A4975" w:rsidRPr="00426B0E" w:rsidRDefault="003A4975" w:rsidP="003A4975">
      <w:pPr>
        <w:widowControl/>
        <w:numPr>
          <w:ilvl w:val="0"/>
          <w:numId w:val="2"/>
        </w:numPr>
        <w:tabs>
          <w:tab w:val="left" w:pos="-720"/>
        </w:tabs>
        <w:jc w:val="both"/>
        <w:rPr>
          <w:rFonts w:ascii="Times New Roman" w:hAnsi="Times New Roman"/>
          <w:spacing w:val="-2"/>
          <w:szCs w:val="22"/>
          <w:lang w:val="es-AR"/>
        </w:rPr>
      </w:pPr>
      <w:r w:rsidRPr="00426B0E">
        <w:rPr>
          <w:rFonts w:ascii="Times New Roman" w:hAnsi="Times New Roman"/>
          <w:spacing w:val="-2"/>
          <w:szCs w:val="22"/>
          <w:lang w:val="es-AR"/>
        </w:rPr>
        <w:t xml:space="preserve">Analizar medidas para promover la integración de la Convención con otros instrumentos regionales e internacionales con objetivos complementarios al de la Convención, como la Convención Interamericana contra la Fabricación y el Tráfico Ilícitos de Armas de Fuego, Municiones, Explosivos y Otros Materiales Relacionados (CIFTA), y el </w:t>
      </w:r>
      <w:r w:rsidRPr="00426B0E">
        <w:rPr>
          <w:rFonts w:ascii="Times New Roman" w:hAnsi="Times New Roman"/>
          <w:szCs w:val="22"/>
          <w:lang w:val="es-MX"/>
        </w:rPr>
        <w:t>Registro de Armas Convencionales de Naciones Unidas;</w:t>
      </w:r>
    </w:p>
    <w:p w14:paraId="330D35A9" w14:textId="77777777" w:rsidR="003A4975" w:rsidRPr="00426B0E" w:rsidRDefault="003A4975" w:rsidP="003A4975">
      <w:pPr>
        <w:pStyle w:val="ListParagraph"/>
        <w:rPr>
          <w:rFonts w:ascii="Times New Roman" w:hAnsi="Times New Roman"/>
          <w:spacing w:val="-2"/>
          <w:szCs w:val="22"/>
          <w:lang w:val="es-AR"/>
        </w:rPr>
      </w:pPr>
    </w:p>
    <w:p w14:paraId="1CD074FB" w14:textId="77777777" w:rsidR="003A4975" w:rsidRPr="00426B0E" w:rsidRDefault="003A4975" w:rsidP="003A4975">
      <w:pPr>
        <w:widowControl/>
        <w:numPr>
          <w:ilvl w:val="0"/>
          <w:numId w:val="2"/>
        </w:numPr>
        <w:tabs>
          <w:tab w:val="left" w:pos="-720"/>
        </w:tabs>
        <w:jc w:val="both"/>
        <w:rPr>
          <w:rFonts w:ascii="Times New Roman" w:hAnsi="Times New Roman"/>
          <w:spacing w:val="-2"/>
          <w:szCs w:val="22"/>
          <w:lang w:val="es-AR"/>
        </w:rPr>
      </w:pPr>
      <w:r w:rsidRPr="00426B0E">
        <w:rPr>
          <w:rFonts w:ascii="Times New Roman" w:hAnsi="Times New Roman"/>
          <w:spacing w:val="-2"/>
          <w:szCs w:val="22"/>
          <w:lang w:val="es-AR"/>
        </w:rPr>
        <w:t xml:space="preserve">Coordinar y mantener comunicación permanente </w:t>
      </w:r>
      <w:r w:rsidRPr="00426B0E">
        <w:rPr>
          <w:rFonts w:ascii="Times New Roman" w:hAnsi="Times New Roman"/>
          <w:spacing w:val="-2"/>
          <w:szCs w:val="22"/>
          <w:lang w:val="es-ES"/>
        </w:rPr>
        <w:t>con la Junta Interamericana de Defensa, a través de la División de Servicios Técnicos-Sección Gestión de Armas, para todos los asuntos relacionados con la Convención;</w:t>
      </w:r>
    </w:p>
    <w:p w14:paraId="042479D5" w14:textId="77777777" w:rsidR="003A4975" w:rsidRPr="00426B0E" w:rsidRDefault="003A4975" w:rsidP="003A4975">
      <w:pPr>
        <w:pStyle w:val="ListParagraph"/>
        <w:rPr>
          <w:rFonts w:ascii="Times New Roman" w:hAnsi="Times New Roman"/>
          <w:spacing w:val="-2"/>
          <w:szCs w:val="22"/>
          <w:lang w:val="es-AR"/>
        </w:rPr>
      </w:pPr>
    </w:p>
    <w:p w14:paraId="0662A026" w14:textId="77777777" w:rsidR="003A4975" w:rsidRPr="00426B0E" w:rsidRDefault="003A4975" w:rsidP="003A4975">
      <w:pPr>
        <w:widowControl/>
        <w:numPr>
          <w:ilvl w:val="0"/>
          <w:numId w:val="2"/>
        </w:numPr>
        <w:tabs>
          <w:tab w:val="left" w:pos="-720"/>
        </w:tabs>
        <w:jc w:val="both"/>
        <w:rPr>
          <w:rFonts w:ascii="Times New Roman" w:hAnsi="Times New Roman"/>
          <w:spacing w:val="-2"/>
          <w:szCs w:val="22"/>
          <w:lang w:val="es-AR"/>
        </w:rPr>
      </w:pPr>
      <w:r w:rsidRPr="00426B0E">
        <w:rPr>
          <w:rFonts w:ascii="Times New Roman" w:hAnsi="Times New Roman"/>
          <w:spacing w:val="-2"/>
          <w:szCs w:val="22"/>
          <w:lang w:val="es-AR"/>
        </w:rPr>
        <w:t>Contribuir con la implementación de programas, proyectos y actividades desarrollados por la S</w:t>
      </w:r>
      <w:r w:rsidR="00341199" w:rsidRPr="00426B0E">
        <w:rPr>
          <w:rFonts w:ascii="Times New Roman" w:hAnsi="Times New Roman"/>
          <w:spacing w:val="-2"/>
          <w:szCs w:val="22"/>
          <w:lang w:val="es-AR"/>
        </w:rPr>
        <w:t>G/</w:t>
      </w:r>
      <w:r w:rsidRPr="00426B0E">
        <w:rPr>
          <w:rFonts w:ascii="Times New Roman" w:hAnsi="Times New Roman"/>
          <w:spacing w:val="-2"/>
          <w:szCs w:val="22"/>
          <w:lang w:val="es-AR"/>
        </w:rPr>
        <w:t>OEA para facilitar la aplicación de la Convención; y</w:t>
      </w:r>
    </w:p>
    <w:p w14:paraId="10A67506" w14:textId="77777777" w:rsidR="003A4975" w:rsidRPr="00426B0E" w:rsidRDefault="003A4975" w:rsidP="003A4975">
      <w:pPr>
        <w:widowControl/>
        <w:tabs>
          <w:tab w:val="left" w:pos="-720"/>
        </w:tabs>
        <w:ind w:left="720"/>
        <w:jc w:val="both"/>
        <w:rPr>
          <w:rFonts w:ascii="Times New Roman" w:hAnsi="Times New Roman"/>
          <w:spacing w:val="-2"/>
          <w:szCs w:val="22"/>
          <w:lang w:val="es-AR"/>
        </w:rPr>
      </w:pPr>
    </w:p>
    <w:p w14:paraId="5CE428E4" w14:textId="77777777" w:rsidR="003A4975" w:rsidRPr="00426B0E" w:rsidRDefault="003A4975" w:rsidP="003A4975">
      <w:pPr>
        <w:widowControl/>
        <w:numPr>
          <w:ilvl w:val="0"/>
          <w:numId w:val="2"/>
        </w:numPr>
        <w:tabs>
          <w:tab w:val="left" w:pos="-720"/>
        </w:tabs>
        <w:jc w:val="both"/>
        <w:rPr>
          <w:rFonts w:ascii="Times New Roman" w:hAnsi="Times New Roman"/>
          <w:spacing w:val="-2"/>
          <w:szCs w:val="22"/>
          <w:lang w:val="es-AR"/>
        </w:rPr>
      </w:pPr>
      <w:r w:rsidRPr="00426B0E">
        <w:rPr>
          <w:rFonts w:ascii="Times New Roman" w:hAnsi="Times New Roman"/>
          <w:spacing w:val="-2"/>
          <w:szCs w:val="22"/>
          <w:lang w:val="es-AR"/>
        </w:rPr>
        <w:t>Promover medidas que faciliten la aplicación de la Convención.</w:t>
      </w:r>
    </w:p>
    <w:p w14:paraId="38019822" w14:textId="77777777" w:rsidR="00706CEA" w:rsidRPr="00426B0E" w:rsidRDefault="00706CEA" w:rsidP="00C72467">
      <w:pPr>
        <w:widowControl/>
        <w:tabs>
          <w:tab w:val="left" w:pos="-720"/>
        </w:tabs>
        <w:jc w:val="both"/>
        <w:rPr>
          <w:rFonts w:ascii="Times New Roman" w:hAnsi="Times New Roman"/>
          <w:spacing w:val="-2"/>
          <w:szCs w:val="22"/>
          <w:lang w:val="es-AR"/>
        </w:rPr>
      </w:pPr>
    </w:p>
    <w:p w14:paraId="30361A02" w14:textId="77777777" w:rsidR="00BA3FC0" w:rsidRPr="00426B0E" w:rsidRDefault="00BA3FC0">
      <w:pPr>
        <w:widowControl/>
        <w:tabs>
          <w:tab w:val="left" w:pos="-720"/>
        </w:tabs>
        <w:jc w:val="both"/>
        <w:rPr>
          <w:rFonts w:ascii="Times New Roman" w:hAnsi="Times New Roman"/>
          <w:spacing w:val="-2"/>
          <w:szCs w:val="22"/>
          <w:lang w:val="es-AR"/>
        </w:rPr>
      </w:pPr>
    </w:p>
    <w:p w14:paraId="26908769" w14:textId="77777777" w:rsidR="00BA3FC0" w:rsidRPr="00426B0E" w:rsidRDefault="00BA3FC0">
      <w:pPr>
        <w:widowControl/>
        <w:tabs>
          <w:tab w:val="center" w:pos="3960"/>
        </w:tabs>
        <w:jc w:val="center"/>
        <w:rPr>
          <w:rFonts w:ascii="Times New Roman" w:hAnsi="Times New Roman"/>
          <w:spacing w:val="-2"/>
          <w:szCs w:val="22"/>
          <w:lang w:val="es-AR"/>
        </w:rPr>
      </w:pPr>
      <w:r w:rsidRPr="00426B0E">
        <w:rPr>
          <w:rFonts w:ascii="Times New Roman" w:hAnsi="Times New Roman"/>
          <w:spacing w:val="-2"/>
          <w:szCs w:val="22"/>
          <w:lang w:val="es-AR"/>
        </w:rPr>
        <w:t>CAPÍTULO III</w:t>
      </w:r>
    </w:p>
    <w:p w14:paraId="11A781F7" w14:textId="77777777" w:rsidR="00BA3FC0" w:rsidRPr="00426B0E" w:rsidRDefault="00BA3FC0">
      <w:pPr>
        <w:widowControl/>
        <w:tabs>
          <w:tab w:val="center" w:pos="3960"/>
        </w:tabs>
        <w:jc w:val="center"/>
        <w:rPr>
          <w:rFonts w:ascii="Times New Roman" w:hAnsi="Times New Roman"/>
          <w:b/>
          <w:spacing w:val="-2"/>
          <w:szCs w:val="22"/>
          <w:lang w:val="es-AR"/>
        </w:rPr>
      </w:pPr>
      <w:r w:rsidRPr="00426B0E">
        <w:rPr>
          <w:rFonts w:ascii="Times New Roman" w:hAnsi="Times New Roman"/>
          <w:spacing w:val="-2"/>
          <w:szCs w:val="22"/>
          <w:lang w:val="es-AR"/>
        </w:rPr>
        <w:t>DE LA COMPOSICION</w:t>
      </w:r>
    </w:p>
    <w:p w14:paraId="6231AAC2" w14:textId="77777777" w:rsidR="00BA3FC0" w:rsidRPr="00426B0E" w:rsidRDefault="00BA3FC0">
      <w:pPr>
        <w:widowControl/>
        <w:tabs>
          <w:tab w:val="left" w:pos="-720"/>
        </w:tabs>
        <w:jc w:val="both"/>
        <w:rPr>
          <w:rFonts w:ascii="Times New Roman" w:hAnsi="Times New Roman"/>
          <w:spacing w:val="-2"/>
          <w:szCs w:val="22"/>
          <w:lang w:val="es-AR"/>
        </w:rPr>
      </w:pPr>
    </w:p>
    <w:p w14:paraId="2670C000" w14:textId="77777777" w:rsidR="00BA3FC0" w:rsidRPr="00426B0E" w:rsidRDefault="00BA3FC0">
      <w:pPr>
        <w:widowControl/>
        <w:tabs>
          <w:tab w:val="left" w:pos="-720"/>
        </w:tabs>
        <w:jc w:val="both"/>
        <w:rPr>
          <w:rFonts w:ascii="Times New Roman" w:hAnsi="Times New Roman"/>
          <w:spacing w:val="-2"/>
          <w:szCs w:val="22"/>
          <w:lang w:val="es-AR"/>
        </w:rPr>
      </w:pPr>
      <w:r w:rsidRPr="00426B0E">
        <w:rPr>
          <w:rFonts w:ascii="Times New Roman" w:hAnsi="Times New Roman"/>
          <w:b/>
          <w:spacing w:val="-2"/>
          <w:szCs w:val="22"/>
          <w:lang w:val="es-AR"/>
        </w:rPr>
        <w:t>Artículo 4</w:t>
      </w:r>
    </w:p>
    <w:p w14:paraId="4E828C93" w14:textId="77777777" w:rsidR="00BA3FC0" w:rsidRPr="00426B0E" w:rsidRDefault="00BA3FC0">
      <w:pPr>
        <w:widowControl/>
        <w:tabs>
          <w:tab w:val="left" w:pos="-720"/>
        </w:tabs>
        <w:jc w:val="both"/>
        <w:rPr>
          <w:rFonts w:ascii="Times New Roman" w:hAnsi="Times New Roman"/>
          <w:spacing w:val="-2"/>
          <w:szCs w:val="22"/>
          <w:lang w:val="es-AR"/>
        </w:rPr>
      </w:pPr>
    </w:p>
    <w:p w14:paraId="0157D5AC" w14:textId="77777777" w:rsidR="00BA3FC0" w:rsidRPr="00426B0E" w:rsidRDefault="00BA3FC0">
      <w:pPr>
        <w:widowControl/>
        <w:tabs>
          <w:tab w:val="left" w:pos="-720"/>
        </w:tabs>
        <w:jc w:val="both"/>
        <w:rPr>
          <w:rFonts w:ascii="Times New Roman" w:hAnsi="Times New Roman"/>
          <w:spacing w:val="-2"/>
          <w:szCs w:val="22"/>
          <w:lang w:val="es-AR"/>
        </w:rPr>
      </w:pPr>
      <w:r w:rsidRPr="00426B0E">
        <w:rPr>
          <w:rFonts w:ascii="Times New Roman" w:hAnsi="Times New Roman"/>
          <w:spacing w:val="-2"/>
          <w:szCs w:val="22"/>
          <w:lang w:val="es-AR"/>
        </w:rPr>
        <w:t>El Comité Consultivo estará integrado por un representante de cada Estado Parte de la Convención</w:t>
      </w:r>
      <w:r w:rsidR="0037300D" w:rsidRPr="00426B0E">
        <w:rPr>
          <w:rFonts w:ascii="Times New Roman" w:hAnsi="Times New Roman"/>
          <w:spacing w:val="-2"/>
          <w:szCs w:val="22"/>
          <w:lang w:val="es-AR"/>
        </w:rPr>
        <w:t>.</w:t>
      </w:r>
    </w:p>
    <w:p w14:paraId="21ACDB0A" w14:textId="77777777" w:rsidR="00BA3FC0" w:rsidRPr="00426B0E" w:rsidRDefault="00BA3FC0">
      <w:pPr>
        <w:widowControl/>
        <w:tabs>
          <w:tab w:val="left" w:pos="-720"/>
        </w:tabs>
        <w:jc w:val="both"/>
        <w:rPr>
          <w:rFonts w:ascii="Times New Roman" w:hAnsi="Times New Roman"/>
          <w:spacing w:val="-2"/>
          <w:szCs w:val="22"/>
          <w:lang w:val="es-AR"/>
        </w:rPr>
      </w:pPr>
    </w:p>
    <w:p w14:paraId="3A26D121" w14:textId="77777777" w:rsidR="00BA3FC0" w:rsidRPr="00426B0E" w:rsidRDefault="00BA3FC0">
      <w:pPr>
        <w:widowControl/>
        <w:tabs>
          <w:tab w:val="left" w:pos="-720"/>
        </w:tabs>
        <w:jc w:val="both"/>
        <w:rPr>
          <w:rFonts w:ascii="Times New Roman" w:hAnsi="Times New Roman"/>
          <w:spacing w:val="-2"/>
          <w:szCs w:val="22"/>
          <w:lang w:val="es-AR"/>
        </w:rPr>
      </w:pPr>
      <w:r w:rsidRPr="00426B0E">
        <w:rPr>
          <w:rFonts w:ascii="Times New Roman" w:hAnsi="Times New Roman"/>
          <w:b/>
          <w:spacing w:val="-2"/>
          <w:szCs w:val="22"/>
          <w:lang w:val="es-AR"/>
        </w:rPr>
        <w:t>Artículo 5</w:t>
      </w:r>
    </w:p>
    <w:p w14:paraId="7E31C197" w14:textId="77777777" w:rsidR="00BA3FC0" w:rsidRPr="00426B0E" w:rsidRDefault="00BA3FC0">
      <w:pPr>
        <w:widowControl/>
        <w:tabs>
          <w:tab w:val="left" w:pos="-720"/>
        </w:tabs>
        <w:jc w:val="both"/>
        <w:rPr>
          <w:rFonts w:ascii="Times New Roman" w:hAnsi="Times New Roman"/>
          <w:spacing w:val="-2"/>
          <w:szCs w:val="22"/>
          <w:lang w:val="es-AR"/>
        </w:rPr>
      </w:pPr>
    </w:p>
    <w:p w14:paraId="55DCBF8E" w14:textId="2B4E944D" w:rsidR="000B4EAB" w:rsidRPr="00426B0E" w:rsidRDefault="00BA3FC0">
      <w:pPr>
        <w:widowControl/>
        <w:tabs>
          <w:tab w:val="left" w:pos="-720"/>
        </w:tabs>
        <w:jc w:val="both"/>
        <w:rPr>
          <w:rFonts w:ascii="Times New Roman" w:hAnsi="Times New Roman"/>
          <w:spacing w:val="-2"/>
          <w:szCs w:val="22"/>
          <w:lang w:val="es-AR"/>
        </w:rPr>
      </w:pPr>
      <w:r w:rsidRPr="00426B0E">
        <w:rPr>
          <w:rFonts w:ascii="Times New Roman" w:hAnsi="Times New Roman"/>
          <w:spacing w:val="-2"/>
          <w:szCs w:val="22"/>
          <w:lang w:val="es-AR"/>
        </w:rPr>
        <w:t xml:space="preserve">El </w:t>
      </w:r>
      <w:r w:rsidR="00DF73AA" w:rsidRPr="00426B0E">
        <w:rPr>
          <w:rFonts w:ascii="Times New Roman" w:hAnsi="Times New Roman"/>
          <w:spacing w:val="-2"/>
          <w:szCs w:val="22"/>
          <w:lang w:val="es-AR"/>
        </w:rPr>
        <w:t xml:space="preserve">Comité Consultivo tendrá una Secretaría </w:t>
      </w:r>
      <w:proofErr w:type="gramStart"/>
      <w:r w:rsidR="00DF73AA" w:rsidRPr="00426B0E">
        <w:rPr>
          <w:rFonts w:ascii="Times New Roman" w:hAnsi="Times New Roman"/>
          <w:spacing w:val="-2"/>
          <w:szCs w:val="22"/>
          <w:lang w:val="es-AR"/>
        </w:rPr>
        <w:t>pro témpore</w:t>
      </w:r>
      <w:proofErr w:type="gramEnd"/>
      <w:r w:rsidR="00DF73AA" w:rsidRPr="00426B0E">
        <w:rPr>
          <w:rFonts w:ascii="Times New Roman" w:hAnsi="Times New Roman"/>
          <w:spacing w:val="-2"/>
          <w:szCs w:val="22"/>
          <w:lang w:val="es-AR"/>
        </w:rPr>
        <w:t xml:space="preserve">. El </w:t>
      </w:r>
      <w:r w:rsidRPr="00426B0E">
        <w:rPr>
          <w:rFonts w:ascii="Times New Roman" w:hAnsi="Times New Roman"/>
          <w:spacing w:val="-2"/>
          <w:szCs w:val="22"/>
          <w:lang w:val="es-AR"/>
        </w:rPr>
        <w:t>Estado Parte anfitrión de cada reunión ordinaria</w:t>
      </w:r>
      <w:r w:rsidR="00341199" w:rsidRPr="00426B0E">
        <w:rPr>
          <w:rFonts w:ascii="Times New Roman" w:hAnsi="Times New Roman"/>
          <w:spacing w:val="-2"/>
          <w:szCs w:val="22"/>
          <w:lang w:val="es-AR"/>
        </w:rPr>
        <w:t xml:space="preserve"> del Comité Consultivo</w:t>
      </w:r>
      <w:r w:rsidRPr="00426B0E">
        <w:rPr>
          <w:rFonts w:ascii="Times New Roman" w:hAnsi="Times New Roman"/>
          <w:spacing w:val="-2"/>
          <w:szCs w:val="22"/>
          <w:lang w:val="es-AR"/>
        </w:rPr>
        <w:t xml:space="preserve"> ejercerá la Secretaría </w:t>
      </w:r>
      <w:proofErr w:type="gramStart"/>
      <w:r w:rsidRPr="00426B0E">
        <w:rPr>
          <w:rFonts w:ascii="Times New Roman" w:hAnsi="Times New Roman"/>
          <w:spacing w:val="-2"/>
          <w:szCs w:val="22"/>
          <w:lang w:val="es-AR"/>
        </w:rPr>
        <w:t>pro témpore</w:t>
      </w:r>
      <w:proofErr w:type="gramEnd"/>
      <w:r w:rsidRPr="00426B0E">
        <w:rPr>
          <w:rFonts w:ascii="Times New Roman" w:hAnsi="Times New Roman"/>
          <w:spacing w:val="-2"/>
          <w:szCs w:val="22"/>
          <w:lang w:val="es-AR"/>
        </w:rPr>
        <w:t xml:space="preserve"> hasta la siguiente reunión ordinaria. Cuando la reunión ordinaria se celebre en la sede</w:t>
      </w:r>
      <w:r w:rsidR="00D71FFD" w:rsidRPr="00426B0E">
        <w:rPr>
          <w:rFonts w:ascii="Times New Roman" w:hAnsi="Times New Roman"/>
          <w:spacing w:val="-2"/>
          <w:szCs w:val="22"/>
          <w:lang w:val="es-AR"/>
        </w:rPr>
        <w:t xml:space="preserve"> principal</w:t>
      </w:r>
      <w:r w:rsidRPr="00426B0E">
        <w:rPr>
          <w:rFonts w:ascii="Times New Roman" w:hAnsi="Times New Roman"/>
          <w:spacing w:val="-2"/>
          <w:szCs w:val="22"/>
          <w:lang w:val="es-AR"/>
        </w:rPr>
        <w:t xml:space="preserve"> de la S</w:t>
      </w:r>
      <w:r w:rsidR="00341199" w:rsidRPr="00426B0E">
        <w:rPr>
          <w:rFonts w:ascii="Times New Roman" w:hAnsi="Times New Roman"/>
          <w:spacing w:val="-2"/>
          <w:szCs w:val="22"/>
          <w:lang w:val="es-AR"/>
        </w:rPr>
        <w:t>G/OEA</w:t>
      </w:r>
      <w:r w:rsidRPr="00426B0E">
        <w:rPr>
          <w:rFonts w:ascii="Times New Roman" w:hAnsi="Times New Roman"/>
          <w:spacing w:val="-2"/>
          <w:szCs w:val="22"/>
          <w:lang w:val="es-AR"/>
        </w:rPr>
        <w:t xml:space="preserve">, en </w:t>
      </w:r>
      <w:r w:rsidR="00C17A37">
        <w:rPr>
          <w:rFonts w:ascii="Times New Roman" w:hAnsi="Times New Roman"/>
          <w:spacing w:val="-2"/>
          <w:szCs w:val="22"/>
          <w:lang w:val="es-AR"/>
        </w:rPr>
        <w:t>dicha reunión</w:t>
      </w:r>
      <w:r w:rsidRPr="00426B0E">
        <w:rPr>
          <w:rFonts w:ascii="Times New Roman" w:hAnsi="Times New Roman"/>
          <w:spacing w:val="-2"/>
          <w:szCs w:val="22"/>
          <w:lang w:val="es-AR"/>
        </w:rPr>
        <w:t xml:space="preserve"> se elegirá el Estado Parte que ejercerá la Secretaría </w:t>
      </w:r>
      <w:proofErr w:type="gramStart"/>
      <w:r w:rsidRPr="00426B0E">
        <w:rPr>
          <w:rFonts w:ascii="Times New Roman" w:hAnsi="Times New Roman"/>
          <w:spacing w:val="-2"/>
          <w:szCs w:val="22"/>
          <w:lang w:val="es-AR"/>
        </w:rPr>
        <w:t>pro témpore</w:t>
      </w:r>
      <w:proofErr w:type="gramEnd"/>
      <w:r w:rsidRPr="00426B0E">
        <w:rPr>
          <w:rFonts w:ascii="Times New Roman" w:hAnsi="Times New Roman"/>
          <w:spacing w:val="-2"/>
          <w:szCs w:val="22"/>
          <w:lang w:val="es-AR"/>
        </w:rPr>
        <w:t>.</w:t>
      </w:r>
    </w:p>
    <w:p w14:paraId="10AD949D" w14:textId="77777777" w:rsidR="00D65DB4" w:rsidRPr="00426B0E" w:rsidRDefault="00D65DB4">
      <w:pPr>
        <w:widowControl/>
        <w:tabs>
          <w:tab w:val="left" w:pos="-720"/>
        </w:tabs>
        <w:jc w:val="both"/>
        <w:rPr>
          <w:rFonts w:ascii="Times New Roman" w:hAnsi="Times New Roman"/>
          <w:b/>
          <w:spacing w:val="-2"/>
          <w:szCs w:val="22"/>
          <w:lang w:val="es-AR"/>
        </w:rPr>
      </w:pPr>
    </w:p>
    <w:p w14:paraId="6E2AFF55" w14:textId="77777777" w:rsidR="00BA3FC0" w:rsidRPr="00426B0E" w:rsidRDefault="00BA3FC0">
      <w:pPr>
        <w:widowControl/>
        <w:tabs>
          <w:tab w:val="left" w:pos="-720"/>
        </w:tabs>
        <w:jc w:val="both"/>
        <w:rPr>
          <w:rFonts w:ascii="Times New Roman" w:hAnsi="Times New Roman"/>
          <w:spacing w:val="-2"/>
          <w:szCs w:val="22"/>
          <w:lang w:val="es-AR"/>
        </w:rPr>
      </w:pPr>
      <w:r w:rsidRPr="00426B0E">
        <w:rPr>
          <w:rFonts w:ascii="Times New Roman" w:hAnsi="Times New Roman"/>
          <w:b/>
          <w:spacing w:val="-2"/>
          <w:szCs w:val="22"/>
          <w:lang w:val="es-AR"/>
        </w:rPr>
        <w:t>Artículo 6</w:t>
      </w:r>
    </w:p>
    <w:p w14:paraId="029257D8" w14:textId="77777777" w:rsidR="00BA3FC0" w:rsidRPr="00426B0E" w:rsidRDefault="00BA3FC0">
      <w:pPr>
        <w:widowControl/>
        <w:tabs>
          <w:tab w:val="left" w:pos="-720"/>
        </w:tabs>
        <w:jc w:val="both"/>
        <w:rPr>
          <w:rFonts w:ascii="Times New Roman" w:hAnsi="Times New Roman"/>
          <w:spacing w:val="-2"/>
          <w:szCs w:val="22"/>
          <w:lang w:val="es-AR"/>
        </w:rPr>
      </w:pPr>
    </w:p>
    <w:p w14:paraId="4340A59A" w14:textId="77777777" w:rsidR="00BA3FC0" w:rsidRPr="00426B0E" w:rsidRDefault="00BA3FC0">
      <w:pPr>
        <w:widowControl/>
        <w:tabs>
          <w:tab w:val="left" w:pos="-720"/>
        </w:tabs>
        <w:jc w:val="both"/>
        <w:rPr>
          <w:rFonts w:ascii="Times New Roman" w:hAnsi="Times New Roman"/>
          <w:spacing w:val="-2"/>
          <w:szCs w:val="22"/>
          <w:lang w:val="es-AR"/>
        </w:rPr>
      </w:pPr>
      <w:r w:rsidRPr="00426B0E">
        <w:rPr>
          <w:rFonts w:ascii="Times New Roman" w:hAnsi="Times New Roman"/>
          <w:spacing w:val="-2"/>
          <w:szCs w:val="22"/>
          <w:lang w:val="es-AR"/>
        </w:rPr>
        <w:t xml:space="preserve">La Secretaría </w:t>
      </w:r>
      <w:proofErr w:type="gramStart"/>
      <w:r w:rsidRPr="00426B0E">
        <w:rPr>
          <w:rFonts w:ascii="Times New Roman" w:hAnsi="Times New Roman"/>
          <w:spacing w:val="-2"/>
          <w:szCs w:val="22"/>
          <w:lang w:val="es-AR"/>
        </w:rPr>
        <w:t>pro témpore</w:t>
      </w:r>
      <w:proofErr w:type="gramEnd"/>
      <w:r w:rsidRPr="00426B0E">
        <w:rPr>
          <w:rFonts w:ascii="Times New Roman" w:hAnsi="Times New Roman"/>
          <w:spacing w:val="-2"/>
          <w:szCs w:val="22"/>
          <w:lang w:val="es-AR"/>
        </w:rPr>
        <w:t xml:space="preserve">, en consulta con los Estados Partes de la Convención, tendrá a su cargo las siguientes funciones: </w:t>
      </w:r>
    </w:p>
    <w:p w14:paraId="221DDE44" w14:textId="77777777" w:rsidR="00BA3FC0" w:rsidRPr="00426B0E" w:rsidRDefault="00BA3FC0">
      <w:pPr>
        <w:widowControl/>
        <w:tabs>
          <w:tab w:val="left" w:pos="-720"/>
        </w:tabs>
        <w:jc w:val="both"/>
        <w:rPr>
          <w:rFonts w:ascii="Times New Roman" w:hAnsi="Times New Roman"/>
          <w:spacing w:val="-2"/>
          <w:szCs w:val="22"/>
          <w:lang w:val="es-AR"/>
        </w:rPr>
      </w:pPr>
    </w:p>
    <w:p w14:paraId="6EE48E99" w14:textId="77777777" w:rsidR="00BA3FC0" w:rsidRPr="00426B0E" w:rsidRDefault="00BA3FC0">
      <w:pPr>
        <w:widowControl/>
        <w:tabs>
          <w:tab w:val="left" w:pos="-720"/>
          <w:tab w:val="left" w:pos="0"/>
          <w:tab w:val="left" w:pos="720"/>
        </w:tabs>
        <w:ind w:left="1440" w:hanging="1440"/>
        <w:jc w:val="both"/>
        <w:rPr>
          <w:rFonts w:ascii="Times New Roman" w:hAnsi="Times New Roman"/>
          <w:spacing w:val="-2"/>
          <w:szCs w:val="22"/>
          <w:lang w:val="es-AR"/>
        </w:rPr>
      </w:pPr>
      <w:r w:rsidRPr="00426B0E">
        <w:rPr>
          <w:rFonts w:ascii="Times New Roman" w:hAnsi="Times New Roman"/>
          <w:spacing w:val="-2"/>
          <w:szCs w:val="22"/>
          <w:lang w:val="es-AR"/>
        </w:rPr>
        <w:tab/>
        <w:t>a.</w:t>
      </w:r>
      <w:r w:rsidRPr="00426B0E">
        <w:rPr>
          <w:rFonts w:ascii="Times New Roman" w:hAnsi="Times New Roman"/>
          <w:spacing w:val="-2"/>
          <w:szCs w:val="22"/>
          <w:lang w:val="es-AR"/>
        </w:rPr>
        <w:tab/>
        <w:t>convocar las reuniones ordinarias y extraordinarias del Comité Consultivo</w:t>
      </w:r>
      <w:r w:rsidR="00563C6A" w:rsidRPr="00426B0E">
        <w:rPr>
          <w:rFonts w:ascii="Times New Roman" w:hAnsi="Times New Roman"/>
          <w:spacing w:val="-2"/>
          <w:szCs w:val="22"/>
          <w:lang w:val="es-AR"/>
        </w:rPr>
        <w:t>;</w:t>
      </w:r>
    </w:p>
    <w:p w14:paraId="513F70C0" w14:textId="77777777" w:rsidR="00BA3FC0" w:rsidRPr="00426B0E" w:rsidRDefault="00BA3FC0">
      <w:pPr>
        <w:widowControl/>
        <w:tabs>
          <w:tab w:val="left" w:pos="-720"/>
        </w:tabs>
        <w:jc w:val="both"/>
        <w:rPr>
          <w:rFonts w:ascii="Times New Roman" w:hAnsi="Times New Roman"/>
          <w:spacing w:val="-2"/>
          <w:szCs w:val="22"/>
          <w:lang w:val="es-AR"/>
        </w:rPr>
      </w:pPr>
    </w:p>
    <w:p w14:paraId="09D5689E" w14:textId="77777777" w:rsidR="00BA3FC0" w:rsidRPr="00426B0E" w:rsidRDefault="00BA3FC0">
      <w:pPr>
        <w:widowControl/>
        <w:tabs>
          <w:tab w:val="left" w:pos="-720"/>
        </w:tabs>
        <w:jc w:val="both"/>
        <w:rPr>
          <w:rFonts w:ascii="Times New Roman" w:hAnsi="Times New Roman"/>
          <w:spacing w:val="-2"/>
          <w:szCs w:val="22"/>
          <w:lang w:val="es-AR"/>
        </w:rPr>
      </w:pPr>
      <w:r w:rsidRPr="00426B0E">
        <w:rPr>
          <w:rFonts w:ascii="Times New Roman" w:hAnsi="Times New Roman"/>
          <w:spacing w:val="-2"/>
          <w:szCs w:val="22"/>
          <w:lang w:val="es-AR"/>
        </w:rPr>
        <w:tab/>
        <w:t>b.</w:t>
      </w:r>
      <w:r w:rsidRPr="00426B0E">
        <w:rPr>
          <w:rFonts w:ascii="Times New Roman" w:hAnsi="Times New Roman"/>
          <w:spacing w:val="-2"/>
          <w:szCs w:val="22"/>
          <w:lang w:val="es-AR"/>
        </w:rPr>
        <w:tab/>
        <w:t>elaborar el proyecto de temario de las reuniones</w:t>
      </w:r>
      <w:r w:rsidR="00563C6A" w:rsidRPr="00426B0E">
        <w:rPr>
          <w:rFonts w:ascii="Times New Roman" w:hAnsi="Times New Roman"/>
          <w:spacing w:val="-2"/>
          <w:szCs w:val="22"/>
          <w:lang w:val="es-AR"/>
        </w:rPr>
        <w:t>;</w:t>
      </w:r>
    </w:p>
    <w:p w14:paraId="5B1B3A55" w14:textId="77777777" w:rsidR="00BA3FC0" w:rsidRPr="00426B0E" w:rsidRDefault="00BA3FC0">
      <w:pPr>
        <w:widowControl/>
        <w:tabs>
          <w:tab w:val="left" w:pos="-720"/>
        </w:tabs>
        <w:jc w:val="both"/>
        <w:rPr>
          <w:rFonts w:ascii="Times New Roman" w:hAnsi="Times New Roman"/>
          <w:spacing w:val="-2"/>
          <w:szCs w:val="22"/>
          <w:lang w:val="es-AR"/>
        </w:rPr>
      </w:pPr>
    </w:p>
    <w:p w14:paraId="3E99ACEA" w14:textId="77777777" w:rsidR="00563C6A" w:rsidRPr="00426B0E" w:rsidRDefault="00BA3FC0" w:rsidP="00563C6A">
      <w:pPr>
        <w:widowControl/>
        <w:tabs>
          <w:tab w:val="left" w:pos="-720"/>
          <w:tab w:val="left" w:pos="0"/>
          <w:tab w:val="left" w:pos="720"/>
        </w:tabs>
        <w:ind w:left="1440" w:hanging="1440"/>
        <w:jc w:val="both"/>
        <w:rPr>
          <w:rFonts w:ascii="Times New Roman" w:hAnsi="Times New Roman"/>
          <w:spacing w:val="-2"/>
          <w:szCs w:val="22"/>
          <w:lang w:val="es-AR"/>
        </w:rPr>
      </w:pPr>
      <w:r w:rsidRPr="00426B0E">
        <w:rPr>
          <w:rFonts w:ascii="Times New Roman" w:hAnsi="Times New Roman"/>
          <w:spacing w:val="-2"/>
          <w:szCs w:val="22"/>
          <w:lang w:val="es-AR"/>
        </w:rPr>
        <w:tab/>
        <w:t>c.</w:t>
      </w:r>
      <w:r w:rsidRPr="00426B0E">
        <w:rPr>
          <w:rFonts w:ascii="Times New Roman" w:hAnsi="Times New Roman"/>
          <w:spacing w:val="-2"/>
          <w:szCs w:val="22"/>
          <w:lang w:val="es-AR"/>
        </w:rPr>
        <w:tab/>
        <w:t>preparar los proyectos de informes y actas de las reuniones</w:t>
      </w:r>
      <w:r w:rsidR="00563C6A" w:rsidRPr="00426B0E">
        <w:rPr>
          <w:rFonts w:ascii="Times New Roman" w:hAnsi="Times New Roman"/>
          <w:spacing w:val="-2"/>
          <w:szCs w:val="22"/>
          <w:lang w:val="es-AR"/>
        </w:rPr>
        <w:t xml:space="preserve">; y </w:t>
      </w:r>
    </w:p>
    <w:p w14:paraId="288B6546" w14:textId="77777777" w:rsidR="00563C6A" w:rsidRPr="00426B0E" w:rsidRDefault="00563C6A" w:rsidP="00563C6A">
      <w:pPr>
        <w:widowControl/>
        <w:tabs>
          <w:tab w:val="left" w:pos="-720"/>
        </w:tabs>
        <w:jc w:val="both"/>
        <w:rPr>
          <w:rFonts w:ascii="Times New Roman" w:hAnsi="Times New Roman"/>
          <w:spacing w:val="-2"/>
          <w:szCs w:val="22"/>
          <w:lang w:val="es-AR"/>
        </w:rPr>
      </w:pPr>
    </w:p>
    <w:p w14:paraId="06B90739" w14:textId="77777777" w:rsidR="00563C6A" w:rsidRPr="00426B0E" w:rsidRDefault="00563C6A" w:rsidP="00563C6A">
      <w:pPr>
        <w:widowControl/>
        <w:tabs>
          <w:tab w:val="left" w:pos="-720"/>
        </w:tabs>
        <w:jc w:val="both"/>
        <w:rPr>
          <w:rFonts w:ascii="Times New Roman" w:hAnsi="Times New Roman"/>
          <w:spacing w:val="-2"/>
          <w:szCs w:val="22"/>
          <w:lang w:val="es-AR"/>
        </w:rPr>
      </w:pPr>
      <w:r w:rsidRPr="00426B0E">
        <w:rPr>
          <w:rFonts w:ascii="Times New Roman" w:hAnsi="Times New Roman"/>
          <w:spacing w:val="-2"/>
          <w:szCs w:val="22"/>
          <w:lang w:val="es-AR"/>
        </w:rPr>
        <w:lastRenderedPageBreak/>
        <w:tab/>
        <w:t>d.</w:t>
      </w:r>
      <w:r w:rsidRPr="00426B0E">
        <w:rPr>
          <w:rFonts w:ascii="Times New Roman" w:hAnsi="Times New Roman"/>
          <w:spacing w:val="-2"/>
          <w:szCs w:val="22"/>
          <w:lang w:val="es-AR"/>
        </w:rPr>
        <w:tab/>
        <w:t>las demás funciones asignadas por el Comité Consultivo.</w:t>
      </w:r>
    </w:p>
    <w:p w14:paraId="0356D28E" w14:textId="77777777" w:rsidR="00BA3FC0" w:rsidRPr="00426B0E" w:rsidRDefault="00BA3FC0">
      <w:pPr>
        <w:widowControl/>
        <w:tabs>
          <w:tab w:val="left" w:pos="-720"/>
        </w:tabs>
        <w:jc w:val="both"/>
        <w:rPr>
          <w:rFonts w:ascii="Times New Roman" w:hAnsi="Times New Roman"/>
          <w:spacing w:val="-2"/>
          <w:szCs w:val="22"/>
          <w:lang w:val="es-AR"/>
        </w:rPr>
      </w:pPr>
    </w:p>
    <w:p w14:paraId="34D83195" w14:textId="77777777" w:rsidR="008D6E4E" w:rsidRPr="00426B0E" w:rsidRDefault="008D6E4E">
      <w:pPr>
        <w:widowControl/>
        <w:tabs>
          <w:tab w:val="left" w:pos="-720"/>
        </w:tabs>
        <w:jc w:val="both"/>
        <w:rPr>
          <w:rFonts w:ascii="Times New Roman" w:hAnsi="Times New Roman"/>
          <w:spacing w:val="-2"/>
          <w:szCs w:val="22"/>
          <w:lang w:val="es-AR"/>
        </w:rPr>
      </w:pPr>
    </w:p>
    <w:p w14:paraId="64F2EA1B" w14:textId="77777777" w:rsidR="00BA3FC0" w:rsidRPr="00426B0E" w:rsidRDefault="00BA3FC0">
      <w:pPr>
        <w:widowControl/>
        <w:tabs>
          <w:tab w:val="center" w:pos="3960"/>
        </w:tabs>
        <w:jc w:val="center"/>
        <w:rPr>
          <w:rFonts w:ascii="Times New Roman" w:hAnsi="Times New Roman"/>
          <w:spacing w:val="-2"/>
          <w:szCs w:val="22"/>
          <w:lang w:val="es-AR"/>
        </w:rPr>
      </w:pPr>
      <w:r w:rsidRPr="00426B0E">
        <w:rPr>
          <w:rFonts w:ascii="Times New Roman" w:hAnsi="Times New Roman"/>
          <w:spacing w:val="-2"/>
          <w:szCs w:val="22"/>
          <w:lang w:val="es-AR"/>
        </w:rPr>
        <w:t>CAPÍTULO IV</w:t>
      </w:r>
    </w:p>
    <w:p w14:paraId="560C0ADD" w14:textId="77777777" w:rsidR="00BA3FC0" w:rsidRPr="00426B0E" w:rsidRDefault="00BA3FC0">
      <w:pPr>
        <w:widowControl/>
        <w:tabs>
          <w:tab w:val="center" w:pos="3960"/>
        </w:tabs>
        <w:jc w:val="center"/>
        <w:rPr>
          <w:rFonts w:ascii="Times New Roman" w:hAnsi="Times New Roman"/>
          <w:spacing w:val="-2"/>
          <w:szCs w:val="22"/>
          <w:lang w:val="es-AR"/>
        </w:rPr>
      </w:pPr>
      <w:r w:rsidRPr="00426B0E">
        <w:rPr>
          <w:rFonts w:ascii="Times New Roman" w:hAnsi="Times New Roman"/>
          <w:spacing w:val="-2"/>
          <w:szCs w:val="22"/>
          <w:lang w:val="es-AR"/>
        </w:rPr>
        <w:t>DE LAS REUNIONES</w:t>
      </w:r>
    </w:p>
    <w:p w14:paraId="2709A032" w14:textId="77777777" w:rsidR="00BA3FC0" w:rsidRPr="00426B0E" w:rsidRDefault="00BA3FC0">
      <w:pPr>
        <w:widowControl/>
        <w:tabs>
          <w:tab w:val="left" w:pos="-720"/>
        </w:tabs>
        <w:jc w:val="both"/>
        <w:rPr>
          <w:rFonts w:ascii="Times New Roman" w:hAnsi="Times New Roman"/>
          <w:spacing w:val="-2"/>
          <w:szCs w:val="22"/>
          <w:lang w:val="es-AR"/>
        </w:rPr>
      </w:pPr>
    </w:p>
    <w:p w14:paraId="375364D3" w14:textId="77777777" w:rsidR="00BA3FC0" w:rsidRPr="00426B0E" w:rsidRDefault="00BA3FC0">
      <w:pPr>
        <w:widowControl/>
        <w:tabs>
          <w:tab w:val="left" w:pos="-720"/>
        </w:tabs>
        <w:jc w:val="both"/>
        <w:rPr>
          <w:rFonts w:ascii="Times New Roman" w:hAnsi="Times New Roman"/>
          <w:spacing w:val="-2"/>
          <w:szCs w:val="22"/>
          <w:lang w:val="es-AR"/>
        </w:rPr>
      </w:pPr>
      <w:r w:rsidRPr="00426B0E">
        <w:rPr>
          <w:rFonts w:ascii="Times New Roman" w:hAnsi="Times New Roman"/>
          <w:b/>
          <w:spacing w:val="-2"/>
          <w:szCs w:val="22"/>
          <w:lang w:val="es-AR"/>
        </w:rPr>
        <w:t>Artículo 7</w:t>
      </w:r>
    </w:p>
    <w:p w14:paraId="154FB125" w14:textId="77777777" w:rsidR="00BA3FC0" w:rsidRPr="00426B0E" w:rsidRDefault="00BA3FC0">
      <w:pPr>
        <w:widowControl/>
        <w:tabs>
          <w:tab w:val="left" w:pos="-720"/>
        </w:tabs>
        <w:jc w:val="both"/>
        <w:rPr>
          <w:rFonts w:ascii="Times New Roman" w:hAnsi="Times New Roman"/>
          <w:spacing w:val="-2"/>
          <w:szCs w:val="22"/>
          <w:lang w:val="es-AR"/>
        </w:rPr>
      </w:pPr>
    </w:p>
    <w:p w14:paraId="2D4B9EA7" w14:textId="77777777" w:rsidR="00BA3FC0" w:rsidRPr="00426B0E" w:rsidRDefault="00BA3FC0">
      <w:pPr>
        <w:widowControl/>
        <w:tabs>
          <w:tab w:val="left" w:pos="-720"/>
        </w:tabs>
        <w:jc w:val="both"/>
        <w:rPr>
          <w:rFonts w:ascii="Times New Roman" w:hAnsi="Times New Roman"/>
          <w:spacing w:val="-2"/>
          <w:szCs w:val="22"/>
          <w:lang w:val="es-AR"/>
        </w:rPr>
      </w:pPr>
      <w:r w:rsidRPr="00426B0E">
        <w:rPr>
          <w:rFonts w:ascii="Times New Roman" w:hAnsi="Times New Roman"/>
          <w:spacing w:val="-2"/>
          <w:szCs w:val="22"/>
          <w:lang w:val="es-AR"/>
        </w:rPr>
        <w:t xml:space="preserve">El Comité Consultivo celebrará por lo menos una reunión ordinaria </w:t>
      </w:r>
      <w:r w:rsidR="008E496B" w:rsidRPr="00426B0E">
        <w:rPr>
          <w:rFonts w:ascii="Times New Roman" w:hAnsi="Times New Roman"/>
          <w:spacing w:val="-2"/>
          <w:szCs w:val="22"/>
          <w:lang w:val="es-AR"/>
        </w:rPr>
        <w:t>bi</w:t>
      </w:r>
      <w:r w:rsidRPr="00426B0E">
        <w:rPr>
          <w:rFonts w:ascii="Times New Roman" w:hAnsi="Times New Roman"/>
          <w:spacing w:val="-2"/>
          <w:szCs w:val="22"/>
          <w:lang w:val="es-AR"/>
        </w:rPr>
        <w:t>anual y las reuniones extraordinarias que sean necesarias.</w:t>
      </w:r>
    </w:p>
    <w:p w14:paraId="491227B6" w14:textId="77777777" w:rsidR="00BA3FC0" w:rsidRPr="00426B0E" w:rsidRDefault="00BA3FC0">
      <w:pPr>
        <w:widowControl/>
        <w:tabs>
          <w:tab w:val="left" w:pos="-720"/>
        </w:tabs>
        <w:jc w:val="both"/>
        <w:rPr>
          <w:rFonts w:ascii="Times New Roman" w:hAnsi="Times New Roman"/>
          <w:spacing w:val="-2"/>
          <w:szCs w:val="22"/>
          <w:lang w:val="es-AR"/>
        </w:rPr>
      </w:pPr>
    </w:p>
    <w:p w14:paraId="588A500D" w14:textId="77777777" w:rsidR="00BA3FC0" w:rsidRPr="00426B0E" w:rsidRDefault="00BA3FC0">
      <w:pPr>
        <w:widowControl/>
        <w:tabs>
          <w:tab w:val="left" w:pos="-720"/>
        </w:tabs>
        <w:jc w:val="both"/>
        <w:rPr>
          <w:rFonts w:ascii="Times New Roman" w:hAnsi="Times New Roman"/>
          <w:spacing w:val="-2"/>
          <w:szCs w:val="22"/>
          <w:lang w:val="es-AR"/>
        </w:rPr>
      </w:pPr>
      <w:r w:rsidRPr="00426B0E">
        <w:rPr>
          <w:rFonts w:ascii="Times New Roman" w:hAnsi="Times New Roman"/>
          <w:b/>
          <w:spacing w:val="-2"/>
          <w:szCs w:val="22"/>
          <w:lang w:val="es-AR"/>
        </w:rPr>
        <w:t>Artículo 8</w:t>
      </w:r>
    </w:p>
    <w:p w14:paraId="4D2DE1E2" w14:textId="77777777" w:rsidR="00BA3FC0" w:rsidRPr="00426B0E" w:rsidRDefault="00BA3FC0">
      <w:pPr>
        <w:widowControl/>
        <w:tabs>
          <w:tab w:val="left" w:pos="720"/>
        </w:tabs>
        <w:jc w:val="both"/>
        <w:rPr>
          <w:rFonts w:ascii="Times New Roman" w:hAnsi="Times New Roman"/>
          <w:spacing w:val="-2"/>
          <w:szCs w:val="22"/>
          <w:lang w:val="es-AR"/>
        </w:rPr>
      </w:pPr>
    </w:p>
    <w:p w14:paraId="743F68CD" w14:textId="77777777" w:rsidR="00563C6A" w:rsidRPr="00426B0E" w:rsidRDefault="00563C6A">
      <w:pPr>
        <w:widowControl/>
        <w:tabs>
          <w:tab w:val="left" w:pos="720"/>
        </w:tabs>
        <w:jc w:val="both"/>
        <w:rPr>
          <w:rFonts w:ascii="Times New Roman" w:hAnsi="Times New Roman"/>
          <w:szCs w:val="22"/>
          <w:lang w:val="es-MX"/>
        </w:rPr>
      </w:pPr>
      <w:r w:rsidRPr="00426B0E">
        <w:rPr>
          <w:rFonts w:ascii="Times New Roman" w:hAnsi="Times New Roman"/>
          <w:szCs w:val="22"/>
          <w:lang w:val="es-AR"/>
        </w:rPr>
        <w:t>La primera reunión ordinaria del Comité Consultivo se celebrará en la sede</w:t>
      </w:r>
      <w:r w:rsidR="007A011F" w:rsidRPr="00426B0E">
        <w:rPr>
          <w:rFonts w:ascii="Times New Roman" w:hAnsi="Times New Roman"/>
          <w:szCs w:val="22"/>
          <w:lang w:val="es-AR"/>
        </w:rPr>
        <w:t xml:space="preserve"> principal</w:t>
      </w:r>
      <w:r w:rsidRPr="00426B0E">
        <w:rPr>
          <w:rFonts w:ascii="Times New Roman" w:hAnsi="Times New Roman"/>
          <w:szCs w:val="22"/>
          <w:lang w:val="es-AR"/>
        </w:rPr>
        <w:t xml:space="preserve"> de la S</w:t>
      </w:r>
      <w:r w:rsidR="007A011F" w:rsidRPr="00426B0E">
        <w:rPr>
          <w:rFonts w:ascii="Times New Roman" w:hAnsi="Times New Roman"/>
          <w:szCs w:val="22"/>
          <w:lang w:val="es-AR"/>
        </w:rPr>
        <w:t>G/OEA</w:t>
      </w:r>
      <w:r w:rsidRPr="00426B0E">
        <w:rPr>
          <w:rFonts w:ascii="Times New Roman" w:hAnsi="Times New Roman"/>
          <w:szCs w:val="22"/>
          <w:lang w:val="es-AR"/>
        </w:rPr>
        <w:t>, a menos que un Estado Parte ofr</w:t>
      </w:r>
      <w:r w:rsidR="003D61B0" w:rsidRPr="00426B0E">
        <w:rPr>
          <w:rFonts w:ascii="Times New Roman" w:hAnsi="Times New Roman"/>
          <w:szCs w:val="22"/>
          <w:lang w:val="es-AR"/>
        </w:rPr>
        <w:t xml:space="preserve">ezca la sede, </w:t>
      </w:r>
      <w:r w:rsidR="003D61B0" w:rsidRPr="00426B0E">
        <w:rPr>
          <w:rFonts w:ascii="Times New Roman" w:hAnsi="Times New Roman"/>
          <w:szCs w:val="22"/>
          <w:lang w:val="es-MX"/>
        </w:rPr>
        <w:t xml:space="preserve">en fecha a ser acordada en la Comisión de Seguridad Hemisférica y aprobada por los </w:t>
      </w:r>
      <w:proofErr w:type="gramStart"/>
      <w:r w:rsidR="003D61B0" w:rsidRPr="00426B0E">
        <w:rPr>
          <w:rFonts w:ascii="Times New Roman" w:hAnsi="Times New Roman"/>
          <w:szCs w:val="22"/>
          <w:lang w:val="es-MX"/>
        </w:rPr>
        <w:t>Estados Parte</w:t>
      </w:r>
      <w:r w:rsidR="007A011F" w:rsidRPr="00426B0E">
        <w:rPr>
          <w:rFonts w:ascii="Times New Roman" w:hAnsi="Times New Roman"/>
          <w:szCs w:val="22"/>
          <w:lang w:val="es-MX"/>
        </w:rPr>
        <w:t>s</w:t>
      </w:r>
      <w:proofErr w:type="gramEnd"/>
      <w:r w:rsidR="003D61B0" w:rsidRPr="00426B0E">
        <w:rPr>
          <w:rFonts w:ascii="Times New Roman" w:hAnsi="Times New Roman"/>
          <w:szCs w:val="22"/>
          <w:lang w:val="es-MX"/>
        </w:rPr>
        <w:t xml:space="preserve">, a través de sus </w:t>
      </w:r>
      <w:r w:rsidR="00F067C1" w:rsidRPr="00426B0E">
        <w:rPr>
          <w:rFonts w:ascii="Times New Roman" w:hAnsi="Times New Roman"/>
          <w:szCs w:val="22"/>
          <w:lang w:val="es-MX"/>
        </w:rPr>
        <w:t>m</w:t>
      </w:r>
      <w:r w:rsidR="003D61B0" w:rsidRPr="00426B0E">
        <w:rPr>
          <w:rFonts w:ascii="Times New Roman" w:hAnsi="Times New Roman"/>
          <w:szCs w:val="22"/>
          <w:lang w:val="es-MX"/>
        </w:rPr>
        <w:t xml:space="preserve">isiones </w:t>
      </w:r>
      <w:r w:rsidR="00F067C1" w:rsidRPr="00426B0E">
        <w:rPr>
          <w:rFonts w:ascii="Times New Roman" w:hAnsi="Times New Roman"/>
          <w:szCs w:val="22"/>
          <w:lang w:val="es-MX"/>
        </w:rPr>
        <w:t>p</w:t>
      </w:r>
      <w:r w:rsidR="003D61B0" w:rsidRPr="00426B0E">
        <w:rPr>
          <w:rFonts w:ascii="Times New Roman" w:hAnsi="Times New Roman"/>
          <w:szCs w:val="22"/>
          <w:lang w:val="es-MX"/>
        </w:rPr>
        <w:t>ermanentes ante la OEA, en el Consejo Permanente.</w:t>
      </w:r>
    </w:p>
    <w:p w14:paraId="3FA4682C" w14:textId="77777777" w:rsidR="00D84B5C" w:rsidRPr="00426B0E" w:rsidRDefault="00D84B5C">
      <w:pPr>
        <w:widowControl/>
        <w:tabs>
          <w:tab w:val="left" w:pos="720"/>
        </w:tabs>
        <w:jc w:val="both"/>
        <w:rPr>
          <w:rFonts w:ascii="Times New Roman" w:hAnsi="Times New Roman"/>
          <w:szCs w:val="22"/>
          <w:lang w:val="es-AR"/>
        </w:rPr>
      </w:pPr>
    </w:p>
    <w:p w14:paraId="213D48D0" w14:textId="77777777" w:rsidR="00BA3FC0" w:rsidRPr="00426B0E" w:rsidRDefault="00563C6A" w:rsidP="00563C6A">
      <w:pPr>
        <w:widowControl/>
        <w:tabs>
          <w:tab w:val="left" w:pos="720"/>
        </w:tabs>
        <w:jc w:val="both"/>
        <w:rPr>
          <w:rFonts w:ascii="Times New Roman" w:hAnsi="Times New Roman"/>
          <w:szCs w:val="22"/>
          <w:lang w:val="es-AR"/>
        </w:rPr>
      </w:pPr>
      <w:r w:rsidRPr="00426B0E">
        <w:rPr>
          <w:rFonts w:ascii="Times New Roman" w:hAnsi="Times New Roman"/>
          <w:szCs w:val="22"/>
          <w:lang w:val="es-AR"/>
        </w:rPr>
        <w:t xml:space="preserve">Las reuniones del Comité Consultivo se celebrarán en el lugar que acuerden los </w:t>
      </w:r>
      <w:proofErr w:type="gramStart"/>
      <w:r w:rsidRPr="00426B0E">
        <w:rPr>
          <w:rFonts w:ascii="Times New Roman" w:hAnsi="Times New Roman"/>
          <w:szCs w:val="22"/>
          <w:lang w:val="es-AR"/>
        </w:rPr>
        <w:t>Estados Partes</w:t>
      </w:r>
      <w:proofErr w:type="gramEnd"/>
      <w:r w:rsidRPr="00426B0E">
        <w:rPr>
          <w:rFonts w:ascii="Times New Roman" w:hAnsi="Times New Roman"/>
          <w:szCs w:val="22"/>
          <w:lang w:val="es-AR"/>
        </w:rPr>
        <w:t xml:space="preserve"> en la reunión ordinaria anterior. De no haber ofrecimiento de sede, el Comité Consultivo se reunirá en la sede</w:t>
      </w:r>
      <w:r w:rsidR="007A011F" w:rsidRPr="00426B0E">
        <w:rPr>
          <w:rFonts w:ascii="Times New Roman" w:hAnsi="Times New Roman"/>
          <w:szCs w:val="22"/>
          <w:lang w:val="es-AR"/>
        </w:rPr>
        <w:t xml:space="preserve"> principal</w:t>
      </w:r>
      <w:r w:rsidRPr="00426B0E">
        <w:rPr>
          <w:rFonts w:ascii="Times New Roman" w:hAnsi="Times New Roman"/>
          <w:szCs w:val="22"/>
          <w:lang w:val="es-AR"/>
        </w:rPr>
        <w:t xml:space="preserve"> de la S</w:t>
      </w:r>
      <w:r w:rsidR="007A011F" w:rsidRPr="00426B0E">
        <w:rPr>
          <w:rFonts w:ascii="Times New Roman" w:hAnsi="Times New Roman"/>
          <w:szCs w:val="22"/>
          <w:lang w:val="es-AR"/>
        </w:rPr>
        <w:t>G/OEA.</w:t>
      </w:r>
    </w:p>
    <w:p w14:paraId="471F0B75" w14:textId="77777777" w:rsidR="00BA3FC0" w:rsidRPr="00426B0E" w:rsidRDefault="00BA3FC0">
      <w:pPr>
        <w:widowControl/>
        <w:tabs>
          <w:tab w:val="left" w:pos="720"/>
        </w:tabs>
        <w:jc w:val="both"/>
        <w:rPr>
          <w:rFonts w:ascii="Times New Roman" w:hAnsi="Times New Roman"/>
          <w:szCs w:val="22"/>
          <w:lang w:val="es-AR"/>
        </w:rPr>
      </w:pPr>
    </w:p>
    <w:p w14:paraId="0D0774AE" w14:textId="77777777" w:rsidR="00BA3FC0" w:rsidRPr="00426B0E" w:rsidRDefault="00563C6A">
      <w:pPr>
        <w:pStyle w:val="TOAHeading"/>
        <w:widowControl/>
        <w:tabs>
          <w:tab w:val="clear" w:pos="9360"/>
          <w:tab w:val="left" w:pos="720"/>
        </w:tabs>
        <w:suppressAutoHyphens w:val="0"/>
        <w:jc w:val="both"/>
        <w:rPr>
          <w:rFonts w:ascii="Times New Roman" w:hAnsi="Times New Roman"/>
          <w:spacing w:val="-2"/>
          <w:szCs w:val="22"/>
          <w:lang w:val="es-AR"/>
        </w:rPr>
      </w:pPr>
      <w:r w:rsidRPr="00426B0E">
        <w:rPr>
          <w:rFonts w:ascii="Times New Roman" w:hAnsi="Times New Roman"/>
          <w:szCs w:val="22"/>
          <w:lang w:val="es-AR"/>
        </w:rPr>
        <w:t>La S</w:t>
      </w:r>
      <w:r w:rsidR="007A011F" w:rsidRPr="00426B0E">
        <w:rPr>
          <w:rFonts w:ascii="Times New Roman" w:hAnsi="Times New Roman"/>
          <w:szCs w:val="22"/>
          <w:lang w:val="es-AR"/>
        </w:rPr>
        <w:t>G/</w:t>
      </w:r>
      <w:r w:rsidR="00BA3FC0" w:rsidRPr="00426B0E">
        <w:rPr>
          <w:rFonts w:ascii="Times New Roman" w:hAnsi="Times New Roman"/>
          <w:szCs w:val="22"/>
          <w:lang w:val="es-AR"/>
        </w:rPr>
        <w:t xml:space="preserve">OEA, además de las funciones que le corresponden en su carácter de depositario de la Convención conforme a su artículo </w:t>
      </w:r>
      <w:r w:rsidR="007B2223" w:rsidRPr="00426B0E">
        <w:rPr>
          <w:rFonts w:ascii="Times New Roman" w:hAnsi="Times New Roman"/>
          <w:szCs w:val="22"/>
          <w:lang w:val="es-AR"/>
        </w:rPr>
        <w:t>XIV</w:t>
      </w:r>
      <w:r w:rsidR="00BA3FC0" w:rsidRPr="00426B0E">
        <w:rPr>
          <w:rFonts w:ascii="Times New Roman" w:hAnsi="Times New Roman"/>
          <w:szCs w:val="22"/>
          <w:lang w:val="es-AR"/>
        </w:rPr>
        <w:t>, proporcionará al Comité Consultivo los servicios de secretaría y el apoyo que requiera para el desahogo de su mandato.</w:t>
      </w:r>
      <w:r w:rsidR="00BA3FC0" w:rsidRPr="00426B0E">
        <w:rPr>
          <w:rFonts w:ascii="Times New Roman" w:hAnsi="Times New Roman"/>
          <w:spacing w:val="-2"/>
          <w:szCs w:val="22"/>
          <w:lang w:val="es-AR"/>
        </w:rPr>
        <w:tab/>
      </w:r>
    </w:p>
    <w:p w14:paraId="7213DD46" w14:textId="77777777" w:rsidR="00D65DB4" w:rsidRPr="00426B0E" w:rsidRDefault="00D65DB4">
      <w:pPr>
        <w:widowControl/>
        <w:tabs>
          <w:tab w:val="left" w:pos="-720"/>
        </w:tabs>
        <w:jc w:val="both"/>
        <w:rPr>
          <w:rFonts w:ascii="Times New Roman" w:hAnsi="Times New Roman"/>
          <w:b/>
          <w:spacing w:val="-2"/>
          <w:szCs w:val="22"/>
          <w:lang w:val="es-AR"/>
        </w:rPr>
      </w:pPr>
    </w:p>
    <w:p w14:paraId="7F1CAAC1" w14:textId="77777777" w:rsidR="00BA3FC0" w:rsidRPr="00426B0E" w:rsidRDefault="00BA3FC0">
      <w:pPr>
        <w:widowControl/>
        <w:tabs>
          <w:tab w:val="left" w:pos="-720"/>
        </w:tabs>
        <w:jc w:val="both"/>
        <w:rPr>
          <w:rFonts w:ascii="Times New Roman" w:hAnsi="Times New Roman"/>
          <w:b/>
          <w:spacing w:val="-2"/>
          <w:szCs w:val="22"/>
          <w:lang w:val="es-AR"/>
        </w:rPr>
      </w:pPr>
      <w:r w:rsidRPr="00426B0E">
        <w:rPr>
          <w:rFonts w:ascii="Times New Roman" w:hAnsi="Times New Roman"/>
          <w:b/>
          <w:spacing w:val="-2"/>
          <w:szCs w:val="22"/>
          <w:lang w:val="es-AR"/>
        </w:rPr>
        <w:t>Artículo 9</w:t>
      </w:r>
    </w:p>
    <w:p w14:paraId="09CFB6B6" w14:textId="77777777" w:rsidR="00BA3FC0" w:rsidRPr="00426B0E" w:rsidRDefault="00BA3FC0">
      <w:pPr>
        <w:widowControl/>
        <w:tabs>
          <w:tab w:val="left" w:pos="-720"/>
        </w:tabs>
        <w:jc w:val="both"/>
        <w:rPr>
          <w:rFonts w:ascii="Times New Roman" w:hAnsi="Times New Roman"/>
          <w:spacing w:val="-2"/>
          <w:szCs w:val="22"/>
          <w:lang w:val="es-AR"/>
        </w:rPr>
      </w:pPr>
    </w:p>
    <w:p w14:paraId="00A11CB1" w14:textId="77777777" w:rsidR="00BA3FC0" w:rsidRPr="00426B0E" w:rsidRDefault="00BA3FC0">
      <w:pPr>
        <w:widowControl/>
        <w:tabs>
          <w:tab w:val="left" w:pos="-720"/>
        </w:tabs>
        <w:jc w:val="both"/>
        <w:rPr>
          <w:rFonts w:ascii="Times New Roman" w:hAnsi="Times New Roman"/>
          <w:spacing w:val="-2"/>
          <w:szCs w:val="22"/>
          <w:lang w:val="es-AR"/>
        </w:rPr>
      </w:pPr>
      <w:r w:rsidRPr="00426B0E">
        <w:rPr>
          <w:rFonts w:ascii="Times New Roman" w:hAnsi="Times New Roman"/>
          <w:spacing w:val="-2"/>
          <w:szCs w:val="22"/>
          <w:lang w:val="es-AR"/>
        </w:rPr>
        <w:t xml:space="preserve">El quórum necesario para la celebración de una reunión del </w:t>
      </w:r>
      <w:r w:rsidR="00B3372D" w:rsidRPr="00426B0E">
        <w:rPr>
          <w:rFonts w:ascii="Times New Roman" w:hAnsi="Times New Roman"/>
          <w:spacing w:val="-2"/>
          <w:szCs w:val="22"/>
          <w:lang w:val="es-AR"/>
        </w:rPr>
        <w:t xml:space="preserve">Comité Consultivo </w:t>
      </w:r>
      <w:r w:rsidRPr="00426B0E">
        <w:rPr>
          <w:rFonts w:ascii="Times New Roman" w:hAnsi="Times New Roman"/>
          <w:spacing w:val="-2"/>
          <w:szCs w:val="22"/>
          <w:lang w:val="es-AR"/>
        </w:rPr>
        <w:t xml:space="preserve">estará constituido por más </w:t>
      </w:r>
      <w:r w:rsidR="00B3372D" w:rsidRPr="00426B0E">
        <w:rPr>
          <w:rFonts w:ascii="Times New Roman" w:hAnsi="Times New Roman"/>
          <w:spacing w:val="-2"/>
          <w:szCs w:val="22"/>
          <w:lang w:val="es-AR"/>
        </w:rPr>
        <w:t xml:space="preserve">de un tercio de </w:t>
      </w:r>
      <w:r w:rsidRPr="00426B0E">
        <w:rPr>
          <w:rFonts w:ascii="Times New Roman" w:hAnsi="Times New Roman"/>
          <w:spacing w:val="-2"/>
          <w:szCs w:val="22"/>
          <w:lang w:val="es-AR"/>
        </w:rPr>
        <w:t>sus miembros.</w:t>
      </w:r>
    </w:p>
    <w:p w14:paraId="3FD66B19" w14:textId="77777777" w:rsidR="00D65DB4" w:rsidRPr="00426B0E" w:rsidRDefault="00D65DB4">
      <w:pPr>
        <w:widowControl/>
        <w:tabs>
          <w:tab w:val="left" w:pos="-720"/>
        </w:tabs>
        <w:jc w:val="both"/>
        <w:rPr>
          <w:rFonts w:ascii="Times New Roman" w:hAnsi="Times New Roman"/>
          <w:b/>
          <w:spacing w:val="-2"/>
          <w:szCs w:val="22"/>
          <w:lang w:val="es-AR"/>
        </w:rPr>
      </w:pPr>
    </w:p>
    <w:p w14:paraId="1FD76BC9" w14:textId="77777777" w:rsidR="00BA3FC0" w:rsidRPr="00426B0E" w:rsidRDefault="00BA3FC0">
      <w:pPr>
        <w:widowControl/>
        <w:tabs>
          <w:tab w:val="left" w:pos="-720"/>
        </w:tabs>
        <w:jc w:val="both"/>
        <w:rPr>
          <w:rFonts w:ascii="Times New Roman" w:hAnsi="Times New Roman"/>
          <w:b/>
          <w:spacing w:val="-2"/>
          <w:szCs w:val="22"/>
          <w:lang w:val="es-AR"/>
        </w:rPr>
      </w:pPr>
      <w:r w:rsidRPr="00426B0E">
        <w:rPr>
          <w:rFonts w:ascii="Times New Roman" w:hAnsi="Times New Roman"/>
          <w:b/>
          <w:spacing w:val="-2"/>
          <w:szCs w:val="22"/>
          <w:lang w:val="es-AR"/>
        </w:rPr>
        <w:t>Artículo 10</w:t>
      </w:r>
    </w:p>
    <w:p w14:paraId="264ECAD3" w14:textId="77777777" w:rsidR="00BA3FC0" w:rsidRPr="00426B0E" w:rsidRDefault="00BA3FC0">
      <w:pPr>
        <w:widowControl/>
        <w:tabs>
          <w:tab w:val="left" w:pos="-720"/>
        </w:tabs>
        <w:jc w:val="both"/>
        <w:rPr>
          <w:rFonts w:ascii="Times New Roman" w:hAnsi="Times New Roman"/>
          <w:b/>
          <w:spacing w:val="-2"/>
          <w:szCs w:val="22"/>
          <w:lang w:val="es-AR"/>
        </w:rPr>
      </w:pPr>
    </w:p>
    <w:p w14:paraId="37C7BB19" w14:textId="77777777" w:rsidR="00BA3FC0" w:rsidRPr="00426B0E" w:rsidRDefault="00BA3FC0">
      <w:pPr>
        <w:widowControl/>
        <w:tabs>
          <w:tab w:val="left" w:pos="-720"/>
        </w:tabs>
        <w:jc w:val="both"/>
        <w:rPr>
          <w:rFonts w:ascii="Times New Roman" w:hAnsi="Times New Roman"/>
          <w:spacing w:val="-2"/>
          <w:szCs w:val="22"/>
          <w:lang w:val="es-AR"/>
        </w:rPr>
      </w:pPr>
      <w:r w:rsidRPr="00426B0E">
        <w:rPr>
          <w:rFonts w:ascii="Times New Roman" w:hAnsi="Times New Roman"/>
          <w:spacing w:val="-2"/>
          <w:szCs w:val="22"/>
          <w:lang w:val="es-AR"/>
        </w:rPr>
        <w:t xml:space="preserve">En las deliberaciones del </w:t>
      </w:r>
      <w:r w:rsidR="007B2223" w:rsidRPr="00426B0E">
        <w:rPr>
          <w:rFonts w:ascii="Times New Roman" w:hAnsi="Times New Roman"/>
          <w:spacing w:val="-2"/>
          <w:szCs w:val="22"/>
          <w:lang w:val="es-AR"/>
        </w:rPr>
        <w:t>Comité Consultivo</w:t>
      </w:r>
      <w:r w:rsidRPr="00426B0E">
        <w:rPr>
          <w:rFonts w:ascii="Times New Roman" w:hAnsi="Times New Roman"/>
          <w:spacing w:val="-2"/>
          <w:szCs w:val="22"/>
          <w:lang w:val="es-AR"/>
        </w:rPr>
        <w:t xml:space="preserve">, cada representante tendrá un voto.  Las decisiones se adoptarán por la mayoría de los </w:t>
      </w:r>
      <w:r w:rsidR="00B3372D" w:rsidRPr="00426B0E">
        <w:rPr>
          <w:rFonts w:ascii="Times New Roman" w:hAnsi="Times New Roman"/>
          <w:spacing w:val="-2"/>
          <w:szCs w:val="22"/>
          <w:lang w:val="es-AR"/>
        </w:rPr>
        <w:t xml:space="preserve">representantes de los </w:t>
      </w:r>
      <w:proofErr w:type="gramStart"/>
      <w:r w:rsidR="00B3372D" w:rsidRPr="00426B0E">
        <w:rPr>
          <w:rFonts w:ascii="Times New Roman" w:hAnsi="Times New Roman"/>
          <w:spacing w:val="-2"/>
          <w:szCs w:val="22"/>
          <w:lang w:val="es-AR"/>
        </w:rPr>
        <w:t>Estados Parte</w:t>
      </w:r>
      <w:r w:rsidR="008E496B" w:rsidRPr="00426B0E">
        <w:rPr>
          <w:rFonts w:ascii="Times New Roman" w:hAnsi="Times New Roman"/>
          <w:spacing w:val="-2"/>
          <w:szCs w:val="22"/>
          <w:lang w:val="es-AR"/>
        </w:rPr>
        <w:t>s</w:t>
      </w:r>
      <w:proofErr w:type="gramEnd"/>
      <w:r w:rsidR="00B3372D" w:rsidRPr="00426B0E">
        <w:rPr>
          <w:rFonts w:ascii="Times New Roman" w:hAnsi="Times New Roman"/>
          <w:spacing w:val="-2"/>
          <w:szCs w:val="22"/>
          <w:lang w:val="es-AR"/>
        </w:rPr>
        <w:t xml:space="preserve"> </w:t>
      </w:r>
      <w:r w:rsidRPr="00426B0E">
        <w:rPr>
          <w:rFonts w:ascii="Times New Roman" w:hAnsi="Times New Roman"/>
          <w:spacing w:val="-2"/>
          <w:szCs w:val="22"/>
          <w:lang w:val="es-AR"/>
        </w:rPr>
        <w:t xml:space="preserve">y tendrán carácter recomendatorio. </w:t>
      </w:r>
    </w:p>
    <w:p w14:paraId="04617BA3" w14:textId="77777777" w:rsidR="00BA3FC0" w:rsidRPr="00426B0E" w:rsidRDefault="00BA3FC0">
      <w:pPr>
        <w:widowControl/>
        <w:tabs>
          <w:tab w:val="left" w:pos="-720"/>
        </w:tabs>
        <w:jc w:val="both"/>
        <w:rPr>
          <w:rFonts w:ascii="Times New Roman" w:hAnsi="Times New Roman"/>
          <w:b/>
          <w:spacing w:val="-2"/>
          <w:szCs w:val="22"/>
          <w:lang w:val="es-AR"/>
        </w:rPr>
      </w:pPr>
    </w:p>
    <w:p w14:paraId="2AD0CF9E" w14:textId="77777777" w:rsidR="00D84B5C" w:rsidRPr="00426B0E" w:rsidRDefault="00D84B5C" w:rsidP="00D84B5C">
      <w:pPr>
        <w:widowControl/>
        <w:tabs>
          <w:tab w:val="left" w:pos="-720"/>
        </w:tabs>
        <w:jc w:val="both"/>
        <w:rPr>
          <w:rFonts w:ascii="Times New Roman" w:hAnsi="Times New Roman"/>
          <w:b/>
          <w:spacing w:val="-2"/>
          <w:szCs w:val="22"/>
          <w:lang w:val="es-AR"/>
        </w:rPr>
      </w:pPr>
      <w:r w:rsidRPr="00426B0E">
        <w:rPr>
          <w:rFonts w:ascii="Times New Roman" w:hAnsi="Times New Roman"/>
          <w:b/>
          <w:spacing w:val="-2"/>
          <w:szCs w:val="22"/>
          <w:lang w:val="es-AR"/>
        </w:rPr>
        <w:t>Artículo 11</w:t>
      </w:r>
    </w:p>
    <w:p w14:paraId="27B9AB1B" w14:textId="77777777" w:rsidR="00D84B5C" w:rsidRPr="00426B0E" w:rsidRDefault="00D84B5C" w:rsidP="00D84B5C">
      <w:pPr>
        <w:widowControl/>
        <w:tabs>
          <w:tab w:val="left" w:pos="-720"/>
        </w:tabs>
        <w:jc w:val="both"/>
        <w:rPr>
          <w:rFonts w:ascii="Times New Roman" w:hAnsi="Times New Roman"/>
          <w:b/>
          <w:spacing w:val="-2"/>
          <w:szCs w:val="22"/>
          <w:lang w:val="es-AR"/>
        </w:rPr>
      </w:pPr>
    </w:p>
    <w:p w14:paraId="18E5E1F5" w14:textId="77777777" w:rsidR="00D84B5C" w:rsidRPr="00426B0E" w:rsidRDefault="00D84B5C" w:rsidP="00D84B5C">
      <w:pPr>
        <w:widowControl/>
        <w:tabs>
          <w:tab w:val="left" w:pos="-720"/>
        </w:tabs>
        <w:jc w:val="both"/>
        <w:rPr>
          <w:rFonts w:ascii="Times New Roman" w:hAnsi="Times New Roman"/>
          <w:spacing w:val="-2"/>
          <w:szCs w:val="22"/>
          <w:lang w:val="es-AR"/>
        </w:rPr>
      </w:pPr>
      <w:r w:rsidRPr="00426B0E">
        <w:rPr>
          <w:rFonts w:ascii="Times New Roman" w:hAnsi="Times New Roman"/>
          <w:spacing w:val="-2"/>
          <w:szCs w:val="22"/>
          <w:lang w:val="es-AR"/>
        </w:rPr>
        <w:t>El Comité Consultivo deberá mantener la confidencialidad de cualquier información que reciba en el cumplimiento de sus funciones, si así se le solicitare.</w:t>
      </w:r>
    </w:p>
    <w:p w14:paraId="461A41DB" w14:textId="77777777" w:rsidR="00D84B5C" w:rsidRPr="00426B0E" w:rsidRDefault="00D84B5C" w:rsidP="00D84B5C">
      <w:pPr>
        <w:widowControl/>
        <w:tabs>
          <w:tab w:val="left" w:pos="-720"/>
        </w:tabs>
        <w:jc w:val="both"/>
        <w:rPr>
          <w:rFonts w:ascii="Times New Roman" w:hAnsi="Times New Roman"/>
          <w:color w:val="333333"/>
          <w:szCs w:val="22"/>
          <w:lang w:val="es-MX" w:eastAsia="es-MX"/>
        </w:rPr>
      </w:pPr>
    </w:p>
    <w:p w14:paraId="785D3DD4" w14:textId="77777777" w:rsidR="00BA3FC0" w:rsidRPr="00426B0E" w:rsidRDefault="00750813">
      <w:pPr>
        <w:pStyle w:val="Heading1"/>
        <w:keepNext w:val="0"/>
        <w:widowControl/>
        <w:suppressAutoHyphens w:val="0"/>
        <w:rPr>
          <w:rFonts w:ascii="Times New Roman" w:hAnsi="Times New Roman"/>
          <w:szCs w:val="22"/>
          <w:lang w:val="es-AR"/>
        </w:rPr>
      </w:pPr>
      <w:r w:rsidRPr="00426B0E">
        <w:rPr>
          <w:rFonts w:ascii="Times New Roman" w:hAnsi="Times New Roman"/>
          <w:szCs w:val="22"/>
          <w:lang w:val="es-AR"/>
        </w:rPr>
        <w:t>Artículo 12</w:t>
      </w:r>
    </w:p>
    <w:p w14:paraId="2C19F4F7" w14:textId="77777777" w:rsidR="00BA3FC0" w:rsidRPr="00426B0E" w:rsidRDefault="00BA3FC0">
      <w:pPr>
        <w:widowControl/>
        <w:tabs>
          <w:tab w:val="left" w:pos="-720"/>
        </w:tabs>
        <w:jc w:val="both"/>
        <w:rPr>
          <w:rFonts w:ascii="Times New Roman" w:hAnsi="Times New Roman"/>
          <w:spacing w:val="-2"/>
          <w:szCs w:val="22"/>
          <w:lang w:val="es-AR"/>
        </w:rPr>
      </w:pPr>
    </w:p>
    <w:p w14:paraId="7AD76073" w14:textId="77777777" w:rsidR="00BA3FC0" w:rsidRPr="00426B0E" w:rsidRDefault="00BA3FC0">
      <w:pPr>
        <w:widowControl/>
        <w:tabs>
          <w:tab w:val="left" w:pos="720"/>
        </w:tabs>
        <w:rPr>
          <w:rFonts w:ascii="Times New Roman" w:hAnsi="Times New Roman"/>
          <w:szCs w:val="22"/>
          <w:lang w:val="es-AR"/>
        </w:rPr>
      </w:pPr>
      <w:r w:rsidRPr="00426B0E">
        <w:rPr>
          <w:rFonts w:ascii="Times New Roman" w:hAnsi="Times New Roman"/>
          <w:szCs w:val="22"/>
          <w:lang w:val="es-AR"/>
        </w:rPr>
        <w:t>Los idiomas de trabajo del Comité Consultivo serán los idiomas oficiales de la Organización de los Estados Americanos.</w:t>
      </w:r>
    </w:p>
    <w:p w14:paraId="339C08E0" w14:textId="77777777" w:rsidR="00BA3FC0" w:rsidRPr="00426B0E" w:rsidRDefault="00BA3FC0">
      <w:pPr>
        <w:widowControl/>
        <w:tabs>
          <w:tab w:val="left" w:pos="720"/>
        </w:tabs>
        <w:rPr>
          <w:rFonts w:ascii="Times New Roman" w:hAnsi="Times New Roman"/>
          <w:szCs w:val="22"/>
          <w:lang w:val="es-AR"/>
        </w:rPr>
      </w:pPr>
    </w:p>
    <w:p w14:paraId="040D3ED6" w14:textId="77777777" w:rsidR="00BA3FC0" w:rsidRPr="00426B0E" w:rsidRDefault="00BA3FC0">
      <w:pPr>
        <w:widowControl/>
        <w:tabs>
          <w:tab w:val="left" w:pos="-720"/>
        </w:tabs>
        <w:jc w:val="both"/>
        <w:rPr>
          <w:rFonts w:ascii="Times New Roman" w:hAnsi="Times New Roman"/>
          <w:spacing w:val="-2"/>
          <w:szCs w:val="22"/>
          <w:lang w:val="es-AR"/>
        </w:rPr>
      </w:pPr>
      <w:r w:rsidRPr="00426B0E">
        <w:rPr>
          <w:rFonts w:ascii="Times New Roman" w:hAnsi="Times New Roman"/>
          <w:b/>
          <w:spacing w:val="-2"/>
          <w:szCs w:val="22"/>
          <w:lang w:val="es-AR"/>
        </w:rPr>
        <w:t>Artículo 1</w:t>
      </w:r>
      <w:r w:rsidR="00750813" w:rsidRPr="00426B0E">
        <w:rPr>
          <w:rFonts w:ascii="Times New Roman" w:hAnsi="Times New Roman"/>
          <w:b/>
          <w:spacing w:val="-2"/>
          <w:szCs w:val="22"/>
          <w:lang w:val="es-AR"/>
        </w:rPr>
        <w:t>3</w:t>
      </w:r>
    </w:p>
    <w:p w14:paraId="0B3059D5" w14:textId="77777777" w:rsidR="00BA3FC0" w:rsidRPr="00426B0E" w:rsidRDefault="00BA3FC0">
      <w:pPr>
        <w:widowControl/>
        <w:tabs>
          <w:tab w:val="left" w:pos="-720"/>
        </w:tabs>
        <w:jc w:val="both"/>
        <w:rPr>
          <w:rFonts w:ascii="Times New Roman" w:hAnsi="Times New Roman"/>
          <w:spacing w:val="-2"/>
          <w:szCs w:val="22"/>
          <w:lang w:val="es-AR"/>
        </w:rPr>
      </w:pPr>
    </w:p>
    <w:p w14:paraId="58F2FBCC" w14:textId="77777777" w:rsidR="00BA3FC0" w:rsidRPr="00426B0E" w:rsidRDefault="00BA3FC0">
      <w:pPr>
        <w:widowControl/>
        <w:tabs>
          <w:tab w:val="left" w:pos="-720"/>
        </w:tabs>
        <w:jc w:val="both"/>
        <w:rPr>
          <w:rFonts w:ascii="Times New Roman" w:hAnsi="Times New Roman"/>
          <w:spacing w:val="-2"/>
          <w:szCs w:val="22"/>
          <w:lang w:val="es-AR"/>
        </w:rPr>
      </w:pPr>
      <w:r w:rsidRPr="00426B0E">
        <w:rPr>
          <w:rFonts w:ascii="Times New Roman" w:hAnsi="Times New Roman"/>
          <w:spacing w:val="-2"/>
          <w:szCs w:val="22"/>
          <w:lang w:val="es-AR"/>
        </w:rPr>
        <w:lastRenderedPageBreak/>
        <w:t xml:space="preserve">La presidencia de las reuniones será ejercida por el Estado Parte que esté ejerciendo la Secretaría </w:t>
      </w:r>
      <w:proofErr w:type="gramStart"/>
      <w:r w:rsidRPr="00426B0E">
        <w:rPr>
          <w:rFonts w:ascii="Times New Roman" w:hAnsi="Times New Roman"/>
          <w:spacing w:val="-2"/>
          <w:szCs w:val="22"/>
          <w:lang w:val="es-AR"/>
        </w:rPr>
        <w:t>pro témpore</w:t>
      </w:r>
      <w:proofErr w:type="gramEnd"/>
      <w:r w:rsidRPr="00426B0E">
        <w:rPr>
          <w:rFonts w:ascii="Times New Roman" w:hAnsi="Times New Roman"/>
          <w:spacing w:val="-2"/>
          <w:szCs w:val="22"/>
          <w:lang w:val="es-AR"/>
        </w:rPr>
        <w:t>.</w:t>
      </w:r>
    </w:p>
    <w:p w14:paraId="7CB29C85" w14:textId="77777777" w:rsidR="003D61B0" w:rsidRPr="00426B0E" w:rsidRDefault="003D61B0">
      <w:pPr>
        <w:widowControl/>
        <w:tabs>
          <w:tab w:val="left" w:pos="-720"/>
        </w:tabs>
        <w:jc w:val="both"/>
        <w:rPr>
          <w:rFonts w:ascii="Times New Roman" w:hAnsi="Times New Roman"/>
          <w:spacing w:val="-2"/>
          <w:szCs w:val="22"/>
          <w:lang w:val="es-AR"/>
        </w:rPr>
      </w:pPr>
    </w:p>
    <w:p w14:paraId="6B2B8B3B" w14:textId="77777777" w:rsidR="003D61B0" w:rsidRPr="00426B0E" w:rsidRDefault="003D61B0">
      <w:pPr>
        <w:widowControl/>
        <w:tabs>
          <w:tab w:val="left" w:pos="-720"/>
        </w:tabs>
        <w:jc w:val="both"/>
        <w:rPr>
          <w:rFonts w:ascii="Times New Roman" w:hAnsi="Times New Roman"/>
          <w:spacing w:val="-2"/>
          <w:szCs w:val="22"/>
          <w:lang w:val="es-AR"/>
        </w:rPr>
      </w:pPr>
    </w:p>
    <w:p w14:paraId="00894C73" w14:textId="77777777" w:rsidR="00BA3FC0" w:rsidRPr="00426B0E" w:rsidRDefault="00BA3FC0">
      <w:pPr>
        <w:widowControl/>
        <w:tabs>
          <w:tab w:val="center" w:pos="3960"/>
        </w:tabs>
        <w:jc w:val="center"/>
        <w:rPr>
          <w:rFonts w:ascii="Times New Roman" w:hAnsi="Times New Roman"/>
          <w:spacing w:val="-2"/>
          <w:szCs w:val="22"/>
          <w:lang w:val="es-AR"/>
        </w:rPr>
      </w:pPr>
      <w:r w:rsidRPr="00426B0E">
        <w:rPr>
          <w:rFonts w:ascii="Times New Roman" w:hAnsi="Times New Roman"/>
          <w:spacing w:val="-2"/>
          <w:szCs w:val="22"/>
          <w:lang w:val="es-AR"/>
        </w:rPr>
        <w:t>CAPÍTULO V</w:t>
      </w:r>
    </w:p>
    <w:p w14:paraId="2E468E8D" w14:textId="77777777" w:rsidR="00BA3FC0" w:rsidRPr="00426B0E" w:rsidRDefault="00BA3FC0">
      <w:pPr>
        <w:widowControl/>
        <w:tabs>
          <w:tab w:val="center" w:pos="3960"/>
        </w:tabs>
        <w:jc w:val="center"/>
        <w:rPr>
          <w:rFonts w:ascii="Times New Roman" w:hAnsi="Times New Roman"/>
          <w:b/>
          <w:spacing w:val="-2"/>
          <w:szCs w:val="22"/>
          <w:lang w:val="es-AR"/>
        </w:rPr>
      </w:pPr>
      <w:r w:rsidRPr="00426B0E">
        <w:rPr>
          <w:rFonts w:ascii="Times New Roman" w:hAnsi="Times New Roman"/>
          <w:spacing w:val="-2"/>
          <w:szCs w:val="22"/>
          <w:lang w:val="es-AR"/>
        </w:rPr>
        <w:t>DEL PRESUPUESTO Y FINANZAS</w:t>
      </w:r>
    </w:p>
    <w:p w14:paraId="63D78898" w14:textId="77777777" w:rsidR="00BA3FC0" w:rsidRPr="00426B0E" w:rsidRDefault="00BA3FC0">
      <w:pPr>
        <w:widowControl/>
        <w:tabs>
          <w:tab w:val="left" w:pos="-720"/>
        </w:tabs>
        <w:jc w:val="both"/>
        <w:rPr>
          <w:rFonts w:ascii="Times New Roman" w:hAnsi="Times New Roman"/>
          <w:spacing w:val="-2"/>
          <w:szCs w:val="22"/>
          <w:lang w:val="es-AR"/>
        </w:rPr>
      </w:pPr>
    </w:p>
    <w:p w14:paraId="5EA01E99" w14:textId="77777777" w:rsidR="00BA3FC0" w:rsidRPr="00426B0E" w:rsidRDefault="00750813">
      <w:pPr>
        <w:pStyle w:val="Heading1"/>
        <w:keepNext w:val="0"/>
        <w:widowControl/>
        <w:suppressAutoHyphens w:val="0"/>
        <w:rPr>
          <w:rFonts w:ascii="Times New Roman" w:hAnsi="Times New Roman"/>
          <w:szCs w:val="22"/>
          <w:lang w:val="es-AR"/>
        </w:rPr>
      </w:pPr>
      <w:r w:rsidRPr="00426B0E">
        <w:rPr>
          <w:rFonts w:ascii="Times New Roman" w:hAnsi="Times New Roman"/>
          <w:szCs w:val="22"/>
          <w:lang w:val="es-AR"/>
        </w:rPr>
        <w:t>Artículo 14</w:t>
      </w:r>
    </w:p>
    <w:p w14:paraId="3FC2C0FA" w14:textId="18107CCA" w:rsidR="00BA3FC0" w:rsidRPr="00426B0E" w:rsidRDefault="005D7619">
      <w:pPr>
        <w:widowControl/>
        <w:tabs>
          <w:tab w:val="left" w:pos="720"/>
        </w:tabs>
        <w:jc w:val="both"/>
        <w:rPr>
          <w:rFonts w:ascii="Times New Roman" w:hAnsi="Times New Roman"/>
          <w:spacing w:val="-2"/>
          <w:szCs w:val="22"/>
          <w:lang w:val="es-AR"/>
        </w:rPr>
      </w:pPr>
      <w:r>
        <w:rPr>
          <w:rFonts w:ascii="Times New Roman" w:hAnsi="Times New Roman"/>
          <w:noProof/>
          <w:snapToGrid/>
          <w:spacing w:val="-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4AF2AF61" wp14:editId="4A5ACA52">
                <wp:simplePos x="0" y="0"/>
                <wp:positionH relativeFrom="column">
                  <wp:posOffset>-91440</wp:posOffset>
                </wp:positionH>
                <wp:positionV relativeFrom="page">
                  <wp:posOffset>9144000</wp:posOffset>
                </wp:positionV>
                <wp:extent cx="3383280" cy="2286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4E7487" w14:textId="1C5EBB0B" w:rsidR="00426B0E" w:rsidRPr="00426B0E" w:rsidRDefault="00426B0E">
                            <w:pPr>
                              <w:rPr>
                                <w:rFonts w:ascii="Times New Roman" w:hAns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instrText xml:space="preserve"> FILENAME  \* MERGEFORMAT </w:instrTex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fldChar w:fldCharType="separate"/>
                            </w:r>
                            <w:r w:rsidR="00A15715">
                              <w:rPr>
                                <w:rFonts w:ascii="Times New Roman" w:hAnsi="Times New Roman"/>
                                <w:noProof/>
                                <w:sz w:val="18"/>
                              </w:rPr>
                              <w:t>DPASP00150S01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F2AF6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7.2pt;margin-top:10in;width:266.4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" filled="f" stroked="f">
                <v:textbox>
                  <w:txbxContent>
                    <w:p w14:paraId="414E7487" w14:textId="1C5EBB0B" w:rsidR="00426B0E" w:rsidRPr="00426B0E" w:rsidRDefault="00426B0E">
                      <w:pPr>
                        <w:rPr>
                          <w:rFonts w:ascii="Times New Roman" w:hAnsi="Times New Roman"/>
                          <w:sz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</w:rPr>
                        <w:fldChar w:fldCharType="begin"/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instrText xml:space="preserve"> FILENAME  \* MERGEFORMAT </w:instrTex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fldChar w:fldCharType="separate"/>
                      </w:r>
                      <w:r w:rsidR="00A15715">
                        <w:rPr>
                          <w:rFonts w:ascii="Times New Roman" w:hAnsi="Times New Roman"/>
                          <w:noProof/>
                          <w:sz w:val="18"/>
                        </w:rPr>
                        <w:t>DPASP00150S01</w: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fldChar w:fldCharType="end"/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14:paraId="2D721827" w14:textId="77777777" w:rsidR="00BA3FC0" w:rsidRPr="00426B0E" w:rsidRDefault="007B2223">
      <w:pPr>
        <w:widowControl/>
        <w:tabs>
          <w:tab w:val="left" w:pos="720"/>
        </w:tabs>
        <w:jc w:val="both"/>
        <w:rPr>
          <w:rFonts w:ascii="Times New Roman" w:hAnsi="Times New Roman"/>
          <w:szCs w:val="22"/>
          <w:lang w:val="es-AR"/>
        </w:rPr>
      </w:pPr>
      <w:r w:rsidRPr="00426B0E">
        <w:rPr>
          <w:rFonts w:ascii="Times New Roman" w:hAnsi="Times New Roman"/>
          <w:spacing w:val="-2"/>
          <w:szCs w:val="22"/>
          <w:lang w:val="es-AR"/>
        </w:rPr>
        <w:t>El Comité Consultivo</w:t>
      </w:r>
      <w:r w:rsidR="00563C6A" w:rsidRPr="00426B0E">
        <w:rPr>
          <w:rFonts w:ascii="Times New Roman" w:hAnsi="Times New Roman"/>
          <w:spacing w:val="-2"/>
          <w:szCs w:val="22"/>
          <w:lang w:val="es-AR"/>
        </w:rPr>
        <w:t xml:space="preserve">, </w:t>
      </w:r>
      <w:r w:rsidR="00BA3FC0" w:rsidRPr="00426B0E">
        <w:rPr>
          <w:rFonts w:ascii="Times New Roman" w:hAnsi="Times New Roman"/>
          <w:szCs w:val="22"/>
          <w:lang w:val="es-AR"/>
        </w:rPr>
        <w:t xml:space="preserve">por conducto del Estado Parte que ejerza la Secretaría </w:t>
      </w:r>
      <w:proofErr w:type="spellStart"/>
      <w:r w:rsidR="00BA3FC0" w:rsidRPr="00426B0E">
        <w:rPr>
          <w:rFonts w:ascii="Times New Roman" w:hAnsi="Times New Roman"/>
          <w:szCs w:val="22"/>
          <w:lang w:val="es-AR"/>
        </w:rPr>
        <w:t>pro-témpore</w:t>
      </w:r>
      <w:proofErr w:type="spellEnd"/>
      <w:r w:rsidR="00BA3FC0" w:rsidRPr="00426B0E">
        <w:rPr>
          <w:rFonts w:ascii="Times New Roman" w:hAnsi="Times New Roman"/>
          <w:szCs w:val="22"/>
          <w:lang w:val="es-AR"/>
        </w:rPr>
        <w:t xml:space="preserve">, estará facultado para recibir contribuciones voluntarias de cualquier Estado u organismo internacional para el desempeño de sus funciones, según las modalidades que acuerden los </w:t>
      </w:r>
      <w:proofErr w:type="gramStart"/>
      <w:r w:rsidR="00BA3FC0" w:rsidRPr="00426B0E">
        <w:rPr>
          <w:rFonts w:ascii="Times New Roman" w:hAnsi="Times New Roman"/>
          <w:szCs w:val="22"/>
          <w:lang w:val="es-AR"/>
        </w:rPr>
        <w:t>Estados Partes</w:t>
      </w:r>
      <w:proofErr w:type="gramEnd"/>
      <w:r w:rsidR="00BA3FC0" w:rsidRPr="00426B0E">
        <w:rPr>
          <w:rFonts w:ascii="Times New Roman" w:hAnsi="Times New Roman"/>
          <w:szCs w:val="22"/>
          <w:lang w:val="es-AR"/>
        </w:rPr>
        <w:t>.</w:t>
      </w:r>
    </w:p>
    <w:p w14:paraId="0D156823" w14:textId="77777777" w:rsidR="00BA3FC0" w:rsidRPr="00426B0E" w:rsidRDefault="00BA3FC0">
      <w:pPr>
        <w:widowControl/>
        <w:tabs>
          <w:tab w:val="left" w:pos="-720"/>
        </w:tabs>
        <w:jc w:val="both"/>
        <w:rPr>
          <w:rFonts w:ascii="Times New Roman" w:hAnsi="Times New Roman"/>
          <w:spacing w:val="-2"/>
          <w:szCs w:val="22"/>
          <w:lang w:val="es-AR"/>
        </w:rPr>
      </w:pPr>
    </w:p>
    <w:p w14:paraId="0948C3A3" w14:textId="77777777" w:rsidR="00BA3FC0" w:rsidRPr="00426B0E" w:rsidRDefault="00BA3FC0">
      <w:pPr>
        <w:widowControl/>
        <w:tabs>
          <w:tab w:val="left" w:pos="-720"/>
        </w:tabs>
        <w:jc w:val="both"/>
        <w:rPr>
          <w:rFonts w:ascii="Times New Roman" w:hAnsi="Times New Roman"/>
          <w:spacing w:val="-2"/>
          <w:szCs w:val="22"/>
          <w:lang w:val="es-AR"/>
        </w:rPr>
      </w:pPr>
    </w:p>
    <w:p w14:paraId="782C4F37" w14:textId="77777777" w:rsidR="00BA3FC0" w:rsidRPr="00426B0E" w:rsidRDefault="00BA3FC0">
      <w:pPr>
        <w:widowControl/>
        <w:tabs>
          <w:tab w:val="center" w:pos="3960"/>
        </w:tabs>
        <w:jc w:val="center"/>
        <w:rPr>
          <w:rFonts w:ascii="Times New Roman" w:hAnsi="Times New Roman"/>
          <w:spacing w:val="-2"/>
          <w:szCs w:val="22"/>
          <w:lang w:val="es-AR"/>
        </w:rPr>
      </w:pPr>
      <w:r w:rsidRPr="00426B0E">
        <w:rPr>
          <w:rFonts w:ascii="Times New Roman" w:hAnsi="Times New Roman"/>
          <w:spacing w:val="-2"/>
          <w:szCs w:val="22"/>
          <w:lang w:val="es-AR"/>
        </w:rPr>
        <w:t>CAPÍTULO VI</w:t>
      </w:r>
    </w:p>
    <w:p w14:paraId="56E7DE60" w14:textId="77777777" w:rsidR="00BA3FC0" w:rsidRPr="00426B0E" w:rsidRDefault="00BA3FC0">
      <w:pPr>
        <w:widowControl/>
        <w:tabs>
          <w:tab w:val="center" w:pos="3960"/>
        </w:tabs>
        <w:jc w:val="center"/>
        <w:rPr>
          <w:rFonts w:ascii="Times New Roman" w:hAnsi="Times New Roman"/>
          <w:b/>
          <w:spacing w:val="-2"/>
          <w:szCs w:val="22"/>
          <w:lang w:val="es-AR"/>
        </w:rPr>
      </w:pPr>
      <w:r w:rsidRPr="00426B0E">
        <w:rPr>
          <w:rFonts w:ascii="Times New Roman" w:hAnsi="Times New Roman"/>
          <w:spacing w:val="-2"/>
          <w:szCs w:val="22"/>
          <w:lang w:val="es-AR"/>
        </w:rPr>
        <w:t>DEL REGLAMENTO INTERNO</w:t>
      </w:r>
    </w:p>
    <w:p w14:paraId="184AEA36" w14:textId="77777777" w:rsidR="00BA3FC0" w:rsidRPr="00426B0E" w:rsidRDefault="00BA3FC0">
      <w:pPr>
        <w:widowControl/>
        <w:tabs>
          <w:tab w:val="left" w:pos="-720"/>
        </w:tabs>
        <w:jc w:val="both"/>
        <w:rPr>
          <w:rFonts w:ascii="Times New Roman" w:hAnsi="Times New Roman"/>
          <w:b/>
          <w:spacing w:val="-2"/>
          <w:szCs w:val="22"/>
          <w:lang w:val="es-AR"/>
        </w:rPr>
      </w:pPr>
    </w:p>
    <w:p w14:paraId="0D07CB39" w14:textId="77777777" w:rsidR="00BA3FC0" w:rsidRPr="00426B0E" w:rsidRDefault="00750813">
      <w:pPr>
        <w:widowControl/>
        <w:tabs>
          <w:tab w:val="left" w:pos="-720"/>
        </w:tabs>
        <w:jc w:val="both"/>
        <w:rPr>
          <w:rFonts w:ascii="Times New Roman" w:hAnsi="Times New Roman"/>
          <w:b/>
          <w:spacing w:val="-2"/>
          <w:szCs w:val="22"/>
          <w:lang w:val="es-AR"/>
        </w:rPr>
      </w:pPr>
      <w:r w:rsidRPr="00426B0E">
        <w:rPr>
          <w:rFonts w:ascii="Times New Roman" w:hAnsi="Times New Roman"/>
          <w:b/>
          <w:spacing w:val="-2"/>
          <w:szCs w:val="22"/>
          <w:lang w:val="es-AR"/>
        </w:rPr>
        <w:t>Artículo 15</w:t>
      </w:r>
    </w:p>
    <w:p w14:paraId="7F0C069F" w14:textId="77777777" w:rsidR="00BA3FC0" w:rsidRPr="00426B0E" w:rsidRDefault="00BA3FC0">
      <w:pPr>
        <w:widowControl/>
        <w:tabs>
          <w:tab w:val="left" w:pos="-720"/>
        </w:tabs>
        <w:jc w:val="both"/>
        <w:rPr>
          <w:rFonts w:ascii="Times New Roman" w:hAnsi="Times New Roman"/>
          <w:b/>
          <w:szCs w:val="22"/>
          <w:lang w:val="es-AR"/>
        </w:rPr>
      </w:pPr>
    </w:p>
    <w:p w14:paraId="0B66F574" w14:textId="26594AE7" w:rsidR="00BA3FC0" w:rsidRPr="00426B0E" w:rsidRDefault="00BA3FC0" w:rsidP="00C17A37">
      <w:pPr>
        <w:widowControl/>
        <w:tabs>
          <w:tab w:val="left" w:pos="-720"/>
        </w:tabs>
        <w:jc w:val="both"/>
        <w:rPr>
          <w:rFonts w:ascii="Times New Roman" w:hAnsi="Times New Roman"/>
          <w:szCs w:val="22"/>
          <w:lang w:val="es-AR"/>
        </w:rPr>
      </w:pPr>
      <w:r w:rsidRPr="00426B0E">
        <w:rPr>
          <w:rFonts w:ascii="Times New Roman" w:hAnsi="Times New Roman"/>
          <w:szCs w:val="22"/>
          <w:lang w:val="es-AR"/>
        </w:rPr>
        <w:t xml:space="preserve">El presente Reglamento Interno será aprobado por </w:t>
      </w:r>
      <w:r w:rsidR="00C17A37">
        <w:rPr>
          <w:rFonts w:ascii="Times New Roman" w:hAnsi="Times New Roman"/>
          <w:szCs w:val="22"/>
          <w:lang w:val="es-AR"/>
        </w:rPr>
        <w:t>la Conferencia de Estados Parte</w:t>
      </w:r>
      <w:r w:rsidRPr="00426B0E">
        <w:rPr>
          <w:rFonts w:ascii="Times New Roman" w:hAnsi="Times New Roman"/>
          <w:szCs w:val="22"/>
          <w:lang w:val="es-AR"/>
        </w:rPr>
        <w:t xml:space="preserve">. Su aprobación y las modificaciones al mismo </w:t>
      </w:r>
      <w:r w:rsidR="00983F33">
        <w:rPr>
          <w:rFonts w:ascii="Times New Roman" w:hAnsi="Times New Roman"/>
          <w:szCs w:val="22"/>
          <w:lang w:val="es-AR"/>
        </w:rPr>
        <w:t xml:space="preserve">estarán sujetas al quorum de dos tercios de los </w:t>
      </w:r>
      <w:proofErr w:type="gramStart"/>
      <w:r w:rsidR="00983F33">
        <w:rPr>
          <w:rFonts w:ascii="Times New Roman" w:hAnsi="Times New Roman"/>
          <w:szCs w:val="22"/>
          <w:lang w:val="es-AR"/>
        </w:rPr>
        <w:t>Estados Partes</w:t>
      </w:r>
      <w:proofErr w:type="gramEnd"/>
      <w:r w:rsidR="00983F33">
        <w:rPr>
          <w:rFonts w:ascii="Times New Roman" w:hAnsi="Times New Roman"/>
          <w:szCs w:val="22"/>
          <w:lang w:val="es-AR"/>
        </w:rPr>
        <w:t xml:space="preserve"> </w:t>
      </w:r>
      <w:r w:rsidR="00C17A37">
        <w:rPr>
          <w:rFonts w:ascii="Times New Roman" w:hAnsi="Times New Roman"/>
          <w:szCs w:val="22"/>
          <w:lang w:val="es-AR"/>
        </w:rPr>
        <w:t xml:space="preserve">presentes en la conferencia. </w:t>
      </w:r>
    </w:p>
    <w:p w14:paraId="07E32801" w14:textId="77777777" w:rsidR="003A4975" w:rsidRPr="00426B0E" w:rsidRDefault="003A4975">
      <w:pPr>
        <w:widowControl/>
        <w:tabs>
          <w:tab w:val="left" w:pos="-720"/>
        </w:tabs>
        <w:jc w:val="both"/>
        <w:rPr>
          <w:rFonts w:ascii="Times New Roman" w:hAnsi="Times New Roman"/>
          <w:b/>
          <w:spacing w:val="-2"/>
          <w:szCs w:val="22"/>
          <w:lang w:val="es-AR"/>
        </w:rPr>
      </w:pPr>
    </w:p>
    <w:p w14:paraId="30825F11" w14:textId="77777777" w:rsidR="00BA3FC0" w:rsidRPr="00426B0E" w:rsidRDefault="00BA3FC0">
      <w:pPr>
        <w:widowControl/>
        <w:tabs>
          <w:tab w:val="left" w:pos="-720"/>
        </w:tabs>
        <w:jc w:val="both"/>
        <w:rPr>
          <w:rFonts w:ascii="Times New Roman" w:hAnsi="Times New Roman"/>
          <w:spacing w:val="-2"/>
          <w:szCs w:val="22"/>
          <w:lang w:val="es-AR"/>
        </w:rPr>
      </w:pPr>
      <w:r w:rsidRPr="00426B0E">
        <w:rPr>
          <w:rFonts w:ascii="Times New Roman" w:hAnsi="Times New Roman"/>
          <w:b/>
          <w:spacing w:val="-2"/>
          <w:szCs w:val="22"/>
          <w:lang w:val="es-AR"/>
        </w:rPr>
        <w:t>Artículo 1</w:t>
      </w:r>
      <w:r w:rsidR="00750813" w:rsidRPr="00426B0E">
        <w:rPr>
          <w:rFonts w:ascii="Times New Roman" w:hAnsi="Times New Roman"/>
          <w:b/>
          <w:spacing w:val="-2"/>
          <w:szCs w:val="22"/>
          <w:lang w:val="es-AR"/>
        </w:rPr>
        <w:t>6</w:t>
      </w:r>
    </w:p>
    <w:p w14:paraId="1485EB91" w14:textId="77777777" w:rsidR="00BA3FC0" w:rsidRPr="00426B0E" w:rsidRDefault="00BA3FC0">
      <w:pPr>
        <w:widowControl/>
        <w:tabs>
          <w:tab w:val="left" w:pos="-720"/>
        </w:tabs>
        <w:jc w:val="both"/>
        <w:rPr>
          <w:rFonts w:ascii="Times New Roman" w:hAnsi="Times New Roman"/>
          <w:spacing w:val="-2"/>
          <w:szCs w:val="22"/>
          <w:lang w:val="es-AR"/>
        </w:rPr>
      </w:pPr>
    </w:p>
    <w:p w14:paraId="70AACBBA" w14:textId="77777777" w:rsidR="00BA3FC0" w:rsidRPr="00426B0E" w:rsidRDefault="00BA3FC0">
      <w:pPr>
        <w:widowControl/>
        <w:tabs>
          <w:tab w:val="left" w:pos="-720"/>
        </w:tabs>
        <w:jc w:val="both"/>
        <w:rPr>
          <w:rFonts w:ascii="Times New Roman" w:hAnsi="Times New Roman"/>
          <w:spacing w:val="-2"/>
          <w:szCs w:val="22"/>
          <w:lang w:val="es-AR"/>
        </w:rPr>
      </w:pPr>
      <w:r w:rsidRPr="00426B0E">
        <w:rPr>
          <w:rFonts w:ascii="Times New Roman" w:hAnsi="Times New Roman"/>
          <w:spacing w:val="-2"/>
          <w:szCs w:val="22"/>
          <w:lang w:val="es-AR"/>
        </w:rPr>
        <w:t>El presente Reglamento Interno entrará en vigor en la fecha de su aprobación por el Comité Consultivo.</w:t>
      </w:r>
    </w:p>
    <w:p w14:paraId="6356854C" w14:textId="77777777" w:rsidR="001557A5" w:rsidRPr="00426B0E" w:rsidRDefault="001557A5">
      <w:pPr>
        <w:widowControl/>
        <w:tabs>
          <w:tab w:val="left" w:pos="-720"/>
        </w:tabs>
        <w:jc w:val="both"/>
        <w:rPr>
          <w:rFonts w:ascii="Times New Roman" w:hAnsi="Times New Roman"/>
          <w:b/>
          <w:spacing w:val="-2"/>
          <w:szCs w:val="22"/>
          <w:lang w:val="es-ES_tradnl"/>
        </w:rPr>
      </w:pPr>
    </w:p>
    <w:sectPr w:rsidR="001557A5" w:rsidRPr="00426B0E" w:rsidSect="00196A36">
      <w:headerReference w:type="default" r:id="rId11"/>
      <w:footerReference w:type="first" r:id="rId12"/>
      <w:endnotePr>
        <w:numFmt w:val="decimal"/>
      </w:endnotePr>
      <w:pgSz w:w="12240" w:h="15840"/>
      <w:pgMar w:top="2160" w:right="1570" w:bottom="1296" w:left="1699" w:header="1296" w:footer="1296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0BFF2D" w14:textId="77777777" w:rsidR="00411F37" w:rsidRDefault="00411F37">
      <w:pPr>
        <w:spacing w:line="20" w:lineRule="exact"/>
        <w:rPr>
          <w:sz w:val="24"/>
        </w:rPr>
      </w:pPr>
    </w:p>
  </w:endnote>
  <w:endnote w:type="continuationSeparator" w:id="0">
    <w:p w14:paraId="0ADB4FDC" w14:textId="77777777" w:rsidR="00411F37" w:rsidRDefault="00411F37">
      <w:r>
        <w:rPr>
          <w:sz w:val="24"/>
        </w:rPr>
        <w:t xml:space="preserve"> </w:t>
      </w:r>
    </w:p>
  </w:endnote>
  <w:endnote w:type="continuationNotice" w:id="1">
    <w:p w14:paraId="20D8D4E7" w14:textId="77777777" w:rsidR="00411F37" w:rsidRDefault="00411F37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 11p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G Times">
    <w:altName w:val="Times New Roman"/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97FD6" w14:textId="12DC72FB" w:rsidR="00D44B57" w:rsidRPr="008B3573" w:rsidRDefault="00D44B57">
    <w:pPr>
      <w:pStyle w:val="Footer"/>
      <w:rPr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696B7" w14:textId="77777777" w:rsidR="00411F37" w:rsidRDefault="00411F37">
      <w:r>
        <w:rPr>
          <w:sz w:val="24"/>
        </w:rPr>
        <w:separator/>
      </w:r>
    </w:p>
  </w:footnote>
  <w:footnote w:type="continuationSeparator" w:id="0">
    <w:p w14:paraId="113B90C2" w14:textId="77777777" w:rsidR="00411F37" w:rsidRDefault="00411F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E8F81" w14:textId="77777777" w:rsidR="00BA3FC0" w:rsidRDefault="00BA3FC0">
    <w:pPr>
      <w:pStyle w:val="Header"/>
      <w:framePr w:wrap="around" w:vAnchor="text" w:hAnchor="margin" w:xAlign="center" w:y="1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t xml:space="preserve">- </w:t>
    </w: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2B7F0B">
      <w:rPr>
        <w:rStyle w:val="PageNumber"/>
        <w:rFonts w:ascii="Times New Roman" w:hAnsi="Times New Roman"/>
        <w:noProof/>
      </w:rPr>
      <w:t>3</w:t>
    </w:r>
    <w:r>
      <w:rPr>
        <w:rStyle w:val="PageNumber"/>
        <w:rFonts w:ascii="Times New Roman" w:hAnsi="Times New Roman"/>
      </w:rPr>
      <w:fldChar w:fldCharType="end"/>
    </w:r>
    <w:r>
      <w:rPr>
        <w:rStyle w:val="PageNumber"/>
        <w:rFonts w:ascii="Times New Roman" w:hAnsi="Times New Roman"/>
      </w:rPr>
      <w:t xml:space="preserve"> -</w:t>
    </w:r>
  </w:p>
  <w:p w14:paraId="51D426A6" w14:textId="77777777" w:rsidR="00BA3FC0" w:rsidRDefault="00BA3F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53C42"/>
    <w:multiLevelType w:val="hybridMultilevel"/>
    <w:tmpl w:val="BAE46BF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132584A"/>
    <w:multiLevelType w:val="hybridMultilevel"/>
    <w:tmpl w:val="CBFAC65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2573620">
    <w:abstractNumId w:val="0"/>
  </w:num>
  <w:num w:numId="2" w16cid:durableId="5566293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804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KwMDI3NTa2NDMAAiUdpeDU4uLM/DyQAuNaAB+bg9gsAAAA"/>
  </w:docVars>
  <w:rsids>
    <w:rsidRoot w:val="00BA3FC0"/>
    <w:rsid w:val="00081B89"/>
    <w:rsid w:val="000B4EAB"/>
    <w:rsid w:val="000E604C"/>
    <w:rsid w:val="00122532"/>
    <w:rsid w:val="00147F15"/>
    <w:rsid w:val="00152CD9"/>
    <w:rsid w:val="001557A5"/>
    <w:rsid w:val="001857D4"/>
    <w:rsid w:val="00196A36"/>
    <w:rsid w:val="00200D02"/>
    <w:rsid w:val="002468D7"/>
    <w:rsid w:val="00246EEC"/>
    <w:rsid w:val="002A5E2D"/>
    <w:rsid w:val="002B7F0B"/>
    <w:rsid w:val="002E5B6E"/>
    <w:rsid w:val="0030225E"/>
    <w:rsid w:val="003066DF"/>
    <w:rsid w:val="00341199"/>
    <w:rsid w:val="0037300D"/>
    <w:rsid w:val="003A4975"/>
    <w:rsid w:val="003B311C"/>
    <w:rsid w:val="003D61B0"/>
    <w:rsid w:val="00411F37"/>
    <w:rsid w:val="00426B0E"/>
    <w:rsid w:val="00433EF1"/>
    <w:rsid w:val="00464F93"/>
    <w:rsid w:val="00471E4E"/>
    <w:rsid w:val="00472A1F"/>
    <w:rsid w:val="00527698"/>
    <w:rsid w:val="00563C6A"/>
    <w:rsid w:val="005D7619"/>
    <w:rsid w:val="005E28DB"/>
    <w:rsid w:val="00643058"/>
    <w:rsid w:val="00645EF7"/>
    <w:rsid w:val="006816C2"/>
    <w:rsid w:val="006B2423"/>
    <w:rsid w:val="006D2940"/>
    <w:rsid w:val="00700EB1"/>
    <w:rsid w:val="00706CEA"/>
    <w:rsid w:val="00744D1E"/>
    <w:rsid w:val="00745BE8"/>
    <w:rsid w:val="00750813"/>
    <w:rsid w:val="007A011F"/>
    <w:rsid w:val="007B2223"/>
    <w:rsid w:val="007C05C1"/>
    <w:rsid w:val="007D3366"/>
    <w:rsid w:val="007D6888"/>
    <w:rsid w:val="007E0304"/>
    <w:rsid w:val="008430F8"/>
    <w:rsid w:val="008B3573"/>
    <w:rsid w:val="008D6E4E"/>
    <w:rsid w:val="008E496B"/>
    <w:rsid w:val="00983F33"/>
    <w:rsid w:val="009D6C6A"/>
    <w:rsid w:val="00A15715"/>
    <w:rsid w:val="00A35F9B"/>
    <w:rsid w:val="00A4047A"/>
    <w:rsid w:val="00AD0AEB"/>
    <w:rsid w:val="00AE360E"/>
    <w:rsid w:val="00B17E71"/>
    <w:rsid w:val="00B30575"/>
    <w:rsid w:val="00B3372D"/>
    <w:rsid w:val="00B33CD7"/>
    <w:rsid w:val="00BA3FC0"/>
    <w:rsid w:val="00BB2DC2"/>
    <w:rsid w:val="00BE06EA"/>
    <w:rsid w:val="00C12DC7"/>
    <w:rsid w:val="00C17A37"/>
    <w:rsid w:val="00C21FD3"/>
    <w:rsid w:val="00C72467"/>
    <w:rsid w:val="00C963CC"/>
    <w:rsid w:val="00C96F96"/>
    <w:rsid w:val="00D34600"/>
    <w:rsid w:val="00D44B57"/>
    <w:rsid w:val="00D65DB4"/>
    <w:rsid w:val="00D71FFD"/>
    <w:rsid w:val="00D84B5C"/>
    <w:rsid w:val="00DA2DA8"/>
    <w:rsid w:val="00DF73AA"/>
    <w:rsid w:val="00E24857"/>
    <w:rsid w:val="00E648A7"/>
    <w:rsid w:val="00ED40D8"/>
    <w:rsid w:val="00F067C1"/>
    <w:rsid w:val="00F06CFF"/>
    <w:rsid w:val="00FA0AC4"/>
    <w:rsid w:val="00FA7CE5"/>
    <w:rsid w:val="00FF0042"/>
    <w:rsid w:val="136C3943"/>
    <w:rsid w:val="54A40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6E0AC501"/>
  <w15:docId w15:val="{08283229-8C04-42A2-BB3F-3937A9255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rFonts w:ascii="Tms Rmn 11pt" w:hAnsi="Tms Rmn 11pt"/>
      <w:snapToGrid w:val="0"/>
      <w:sz w:val="22"/>
    </w:rPr>
  </w:style>
  <w:style w:type="paragraph" w:styleId="Heading1">
    <w:name w:val="heading 1"/>
    <w:basedOn w:val="Normal"/>
    <w:next w:val="Normal"/>
    <w:qFormat/>
    <w:pPr>
      <w:keepNext/>
      <w:tabs>
        <w:tab w:val="left" w:pos="-720"/>
      </w:tabs>
      <w:suppressAutoHyphens/>
      <w:jc w:val="both"/>
      <w:outlineLvl w:val="0"/>
    </w:pPr>
    <w:rPr>
      <w:rFonts w:ascii="CG Times" w:hAnsi="CG Times"/>
      <w:b/>
      <w:spacing w:val="-2"/>
      <w:lang w:val="es-C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Pr>
      <w:sz w:val="24"/>
    </w:rPr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  <w:rPr>
      <w:sz w:val="24"/>
    </w:rPr>
  </w:style>
  <w:style w:type="character" w:styleId="FootnoteReference">
    <w:name w:val="footnote reference"/>
    <w:semiHidden/>
    <w:rPr>
      <w:vertAlign w:val="superscript"/>
    </w:rPr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Pr>
      <w:sz w:val="24"/>
    </w:rPr>
  </w:style>
  <w:style w:type="character" w:customStyle="1" w:styleId="EquationCaption">
    <w:name w:val="_Equation Caption"/>
  </w:style>
  <w:style w:type="paragraph" w:styleId="BodyText">
    <w:name w:val="Body Text"/>
    <w:basedOn w:val="Normal"/>
    <w:pPr>
      <w:tabs>
        <w:tab w:val="left" w:pos="720"/>
      </w:tabs>
    </w:pPr>
    <w:rPr>
      <w:rFonts w:ascii="CG Times" w:hAnsi="CG Times"/>
      <w:b/>
      <w:spacing w:val="-2"/>
      <w:lang w:val="es-CL"/>
    </w:rPr>
  </w:style>
  <w:style w:type="paragraph" w:styleId="BodyText2">
    <w:name w:val="Body Text 2"/>
    <w:basedOn w:val="Normal"/>
    <w:pPr>
      <w:tabs>
        <w:tab w:val="left" w:pos="720"/>
      </w:tabs>
      <w:jc w:val="both"/>
    </w:pPr>
    <w:rPr>
      <w:rFonts w:ascii="CG Times" w:hAnsi="CG Times"/>
      <w:lang w:val="en-CA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NoSpacing">
    <w:name w:val="No Spacing"/>
    <w:uiPriority w:val="1"/>
    <w:qFormat/>
    <w:rsid w:val="00BE06EA"/>
    <w:rPr>
      <w:rFonts w:ascii="Calibri" w:eastAsia="Calibri" w:hAnsi="Calibri"/>
      <w:sz w:val="22"/>
      <w:szCs w:val="22"/>
      <w:lang w:val="es-PA"/>
    </w:rPr>
  </w:style>
  <w:style w:type="paragraph" w:styleId="ListParagraph">
    <w:name w:val="List Paragraph"/>
    <w:basedOn w:val="Normal"/>
    <w:uiPriority w:val="34"/>
    <w:qFormat/>
    <w:rsid w:val="005E28DB"/>
    <w:pPr>
      <w:ind w:left="720"/>
    </w:pPr>
  </w:style>
  <w:style w:type="character" w:styleId="CommentReference">
    <w:name w:val="annotation reference"/>
    <w:rsid w:val="007A011F"/>
    <w:rPr>
      <w:sz w:val="16"/>
      <w:szCs w:val="16"/>
    </w:rPr>
  </w:style>
  <w:style w:type="paragraph" w:styleId="CommentText">
    <w:name w:val="annotation text"/>
    <w:basedOn w:val="Normal"/>
    <w:link w:val="CommentTextChar"/>
    <w:rsid w:val="007A011F"/>
    <w:rPr>
      <w:sz w:val="20"/>
    </w:rPr>
  </w:style>
  <w:style w:type="character" w:customStyle="1" w:styleId="CommentTextChar">
    <w:name w:val="Comment Text Char"/>
    <w:link w:val="CommentText"/>
    <w:rsid w:val="007A011F"/>
    <w:rPr>
      <w:rFonts w:ascii="Tms Rmn 11pt" w:hAnsi="Tms Rmn 11pt"/>
      <w:snapToGrid w:val="0"/>
    </w:rPr>
  </w:style>
  <w:style w:type="paragraph" w:styleId="CommentSubject">
    <w:name w:val="annotation subject"/>
    <w:basedOn w:val="CommentText"/>
    <w:next w:val="CommentText"/>
    <w:link w:val="CommentSubjectChar"/>
    <w:rsid w:val="007A011F"/>
    <w:rPr>
      <w:b/>
      <w:bCs/>
    </w:rPr>
  </w:style>
  <w:style w:type="character" w:customStyle="1" w:styleId="CommentSubjectChar">
    <w:name w:val="Comment Subject Char"/>
    <w:link w:val="CommentSubject"/>
    <w:rsid w:val="007A011F"/>
    <w:rPr>
      <w:rFonts w:ascii="Tms Rmn 11pt" w:hAnsi="Tms Rmn 11pt"/>
      <w:b/>
      <w:bCs/>
      <w:snapToGrid w:val="0"/>
    </w:rPr>
  </w:style>
  <w:style w:type="paragraph" w:styleId="BalloonText">
    <w:name w:val="Balloon Text"/>
    <w:basedOn w:val="Normal"/>
    <w:link w:val="BalloonTextChar"/>
    <w:rsid w:val="007A011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A011F"/>
    <w:rPr>
      <w:rFonts w:ascii="Segoe UI" w:hAnsi="Segoe UI" w:cs="Segoe UI"/>
      <w:snapToGrid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23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5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4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A4F217CB57A14084E98EFFAD3C7D62" ma:contentTypeVersion="13" ma:contentTypeDescription="Create a new document." ma:contentTypeScope="" ma:versionID="126ad7bb14d80183512cac346430aea6">
  <xsd:schema xmlns:xsd="http://www.w3.org/2001/XMLSchema" xmlns:xs="http://www.w3.org/2001/XMLSchema" xmlns:p="http://schemas.microsoft.com/office/2006/metadata/properties" xmlns:ns2="8b0d1605-260b-47fd-804b-8c27edd2405b" xmlns:ns3="730f74aa-8393-4aa5-b2f8-3c7aae566a68" targetNamespace="http://schemas.microsoft.com/office/2006/metadata/properties" ma:root="true" ma:fieldsID="633102269903bb9e93c1f5352fbcc284" ns2:_="" ns3:_="">
    <xsd:import namespace="8b0d1605-260b-47fd-804b-8c27edd2405b"/>
    <xsd:import namespace="730f74aa-8393-4aa5-b2f8-3c7aae566a6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0d1605-260b-47fd-804b-8c27edd2405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list="UserInfo" ma:SearchPeopleOnly="false" ma:internalName="SharedWithUsers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0f74aa-8393-4aa5-b2f8-3c7aae566a68" elementFormDefault="qualified">
    <xsd:import namespace="http://schemas.microsoft.com/office/2006/documentManagement/types"/>
    <xsd:import namespace="http://schemas.microsoft.com/office/infopath/2007/PartnerControls"/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b0d1605-260b-47fd-804b-8c27edd2405b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719B68-6DDE-49DE-8C71-A999607AB4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0d1605-260b-47fd-804b-8c27edd2405b"/>
    <ds:schemaRef ds:uri="730f74aa-8393-4aa5-b2f8-3c7aae566a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723F31-14DA-44F8-ABE9-0A2AFF49C265}">
  <ds:schemaRefs>
    <ds:schemaRef ds:uri="http://schemas.microsoft.com/office/2006/metadata/properties"/>
    <ds:schemaRef ds:uri="http://schemas.microsoft.com/office/infopath/2007/PartnerControls"/>
    <ds:schemaRef ds:uri="8b0d1605-260b-47fd-804b-8c27edd2405b"/>
  </ds:schemaRefs>
</ds:datastoreItem>
</file>

<file path=customXml/itemProps3.xml><?xml version="1.0" encoding="utf-8"?>
<ds:datastoreItem xmlns:ds="http://schemas.openxmlformats.org/officeDocument/2006/customXml" ds:itemID="{0693138B-0315-4128-B360-1F8BFCDE356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0600403-15EE-4F7C-9A8E-950E16407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1036</Words>
  <Characters>5941</Characters>
  <Application>Microsoft Office Word</Application>
  <DocSecurity>0</DocSecurity>
  <Lines>49</Lines>
  <Paragraphs>13</Paragraphs>
  <ScaleCrop>false</ScaleCrop>
  <Company>OAS</Company>
  <LinksUpToDate>false</LinksUpToDate>
  <CharactersWithSpaces>6964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CONVENCIÓN INTERAMERICANA CONTRA LA FABRICACIÓN</dc:title>
  <dc:creator>Luis Toro Utillano</dc:creator>
  <cp:lastModifiedBy>Lobaton, Ursula</cp:lastModifiedBy>
  <cp:revision>4</cp:revision>
  <cp:lastPrinted>2019-10-29T15:00:00Z</cp:lastPrinted>
  <dcterms:created xsi:type="dcterms:W3CDTF">2022-04-19T20:12:00Z</dcterms:created>
  <dcterms:modified xsi:type="dcterms:W3CDTF">2022-04-19T20:14:00Z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0x01010076D035A163BC0046A41C2EBE1E58AFFF</vt:lpwstr>
  </property>
</Properties>
</file>