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DF8C" w14:textId="77777777" w:rsidR="005B6681" w:rsidRPr="005B6681" w:rsidRDefault="005B6681" w:rsidP="00D75EDB">
      <w:pPr>
        <w:widowControl/>
        <w:tabs>
          <w:tab w:val="center" w:pos="2880"/>
          <w:tab w:val="left" w:pos="5940"/>
          <w:tab w:val="right" w:pos="8640"/>
        </w:tabs>
        <w:autoSpaceDE/>
        <w:autoSpaceDN/>
        <w:adjustRightInd/>
        <w:rPr>
          <w:sz w:val="22"/>
          <w:szCs w:val="22"/>
          <w:lang w:val="es-US"/>
        </w:rPr>
      </w:pPr>
      <w:r w:rsidRPr="005B6681">
        <w:rPr>
          <w:sz w:val="22"/>
          <w:szCs w:val="22"/>
          <w:lang w:val="es-US"/>
        </w:rPr>
        <w:t xml:space="preserve">CONVENCIÓN INTERAMERICANA SOBRE </w:t>
      </w:r>
      <w:r w:rsidRPr="005B6681">
        <w:rPr>
          <w:sz w:val="22"/>
          <w:szCs w:val="22"/>
          <w:lang w:val="es-US"/>
        </w:rPr>
        <w:tab/>
      </w:r>
      <w:r w:rsidRPr="005B6681">
        <w:rPr>
          <w:noProof/>
          <w:sz w:val="22"/>
          <w:szCs w:val="22"/>
          <w:lang w:val="es-US"/>
        </w:rPr>
        <w:t>OEA/Ser.K/XLIV.2</w:t>
      </w:r>
    </w:p>
    <w:p w14:paraId="43A5DA19" w14:textId="54A16DDD" w:rsidR="005B6681" w:rsidRPr="005B6681" w:rsidRDefault="005B6681" w:rsidP="00D75EDB">
      <w:pPr>
        <w:widowControl/>
        <w:tabs>
          <w:tab w:val="center" w:pos="2880"/>
          <w:tab w:val="left" w:pos="5940"/>
          <w:tab w:val="right" w:pos="8640"/>
        </w:tabs>
        <w:autoSpaceDE/>
        <w:autoSpaceDN/>
        <w:adjustRightInd/>
        <w:ind w:right="-389"/>
        <w:rPr>
          <w:sz w:val="22"/>
          <w:szCs w:val="22"/>
          <w:lang w:val="es-US"/>
        </w:rPr>
      </w:pPr>
      <w:r w:rsidRPr="005B6681">
        <w:rPr>
          <w:sz w:val="22"/>
          <w:szCs w:val="22"/>
          <w:lang w:val="es-US"/>
        </w:rPr>
        <w:t>TRANSPARENCIA EN LAS ADQUISICIONES DE</w:t>
      </w:r>
      <w:r w:rsidRPr="005B6681">
        <w:rPr>
          <w:sz w:val="22"/>
          <w:szCs w:val="22"/>
          <w:lang w:val="es-US"/>
        </w:rPr>
        <w:tab/>
      </w:r>
      <w:r w:rsidRPr="005B6681">
        <w:rPr>
          <w:noProof/>
          <w:sz w:val="22"/>
          <w:szCs w:val="22"/>
          <w:lang w:val="es-US"/>
        </w:rPr>
        <w:t xml:space="preserve">CITAAC/CEP-II/doc. </w:t>
      </w:r>
      <w:r>
        <w:rPr>
          <w:noProof/>
          <w:sz w:val="22"/>
          <w:szCs w:val="22"/>
          <w:lang w:val="es-US"/>
        </w:rPr>
        <w:t>5</w:t>
      </w:r>
      <w:r w:rsidRPr="005B6681">
        <w:rPr>
          <w:noProof/>
          <w:sz w:val="22"/>
          <w:szCs w:val="22"/>
          <w:lang w:val="es-US"/>
        </w:rPr>
        <w:t>/22</w:t>
      </w:r>
      <w:r w:rsidR="00D75EDB">
        <w:rPr>
          <w:noProof/>
          <w:sz w:val="22"/>
          <w:szCs w:val="22"/>
          <w:lang w:val="es-US"/>
        </w:rPr>
        <w:t xml:space="preserve"> Rev.</w:t>
      </w:r>
      <w:r w:rsidR="004C1692">
        <w:rPr>
          <w:noProof/>
          <w:sz w:val="22"/>
          <w:szCs w:val="22"/>
          <w:lang w:val="es-US"/>
        </w:rPr>
        <w:t>2</w:t>
      </w:r>
    </w:p>
    <w:p w14:paraId="4CACBB8F" w14:textId="4178C28A" w:rsidR="005B6681" w:rsidRPr="005B6681" w:rsidRDefault="005B6681" w:rsidP="00D75EDB">
      <w:pPr>
        <w:widowControl/>
        <w:tabs>
          <w:tab w:val="center" w:pos="2880"/>
          <w:tab w:val="left" w:pos="5940"/>
          <w:tab w:val="right" w:pos="8640"/>
        </w:tabs>
        <w:autoSpaceDE/>
        <w:autoSpaceDN/>
        <w:adjustRightInd/>
        <w:rPr>
          <w:sz w:val="22"/>
          <w:szCs w:val="22"/>
          <w:lang w:val="es-US"/>
        </w:rPr>
      </w:pPr>
      <w:r w:rsidRPr="005B6681">
        <w:rPr>
          <w:sz w:val="22"/>
          <w:szCs w:val="22"/>
          <w:lang w:val="es-US"/>
        </w:rPr>
        <w:t>ARMAS CONVENCIONALES (CITAAC)</w:t>
      </w:r>
      <w:r w:rsidRPr="005B6681">
        <w:rPr>
          <w:sz w:val="22"/>
          <w:szCs w:val="22"/>
          <w:lang w:val="es-US"/>
        </w:rPr>
        <w:tab/>
      </w:r>
      <w:r w:rsidR="002E1920">
        <w:rPr>
          <w:sz w:val="22"/>
          <w:szCs w:val="22"/>
          <w:lang w:val="es-US"/>
        </w:rPr>
        <w:t>19</w:t>
      </w:r>
      <w:r w:rsidR="002E1920" w:rsidRPr="005B6681">
        <w:rPr>
          <w:noProof/>
          <w:sz w:val="22"/>
          <w:szCs w:val="22"/>
          <w:lang w:val="es-US"/>
        </w:rPr>
        <w:t xml:space="preserve"> </w:t>
      </w:r>
      <w:r w:rsidR="00D75EDB">
        <w:rPr>
          <w:noProof/>
          <w:sz w:val="22"/>
          <w:szCs w:val="22"/>
          <w:lang w:val="es-US"/>
        </w:rPr>
        <w:t>abril</w:t>
      </w:r>
      <w:r w:rsidRPr="005B6681">
        <w:rPr>
          <w:noProof/>
          <w:sz w:val="22"/>
          <w:szCs w:val="22"/>
          <w:lang w:val="es-US"/>
        </w:rPr>
        <w:t xml:space="preserve"> 2022</w:t>
      </w:r>
    </w:p>
    <w:p w14:paraId="1472E327" w14:textId="0C4D2476" w:rsidR="00D75EDB" w:rsidRPr="005B6681" w:rsidRDefault="00D75EDB" w:rsidP="00D75EDB">
      <w:pPr>
        <w:widowControl/>
        <w:tabs>
          <w:tab w:val="center" w:pos="2880"/>
          <w:tab w:val="left" w:pos="5940"/>
          <w:tab w:val="right" w:pos="8640"/>
        </w:tabs>
        <w:autoSpaceDE/>
        <w:autoSpaceDN/>
        <w:adjustRightInd/>
        <w:rPr>
          <w:sz w:val="22"/>
          <w:szCs w:val="22"/>
          <w:u w:val="single"/>
          <w:lang w:val="es-US"/>
        </w:rPr>
      </w:pPr>
      <w:r w:rsidRPr="005B6681">
        <w:rPr>
          <w:sz w:val="22"/>
          <w:szCs w:val="22"/>
          <w:u w:val="single"/>
          <w:lang w:val="es-US"/>
        </w:rPr>
        <w:t>Segunda Conferencia de los Estados Parte</w:t>
      </w:r>
      <w:r w:rsidRPr="00D75EDB">
        <w:rPr>
          <w:rFonts w:eastAsia="SimSun"/>
          <w:noProof/>
          <w:sz w:val="22"/>
          <w:szCs w:val="22"/>
          <w:lang w:val="es-ES" w:eastAsia="zh-CN"/>
        </w:rPr>
        <w:t xml:space="preserve"> </w:t>
      </w:r>
      <w:r>
        <w:rPr>
          <w:rFonts w:eastAsia="SimSun"/>
          <w:noProof/>
          <w:sz w:val="22"/>
          <w:szCs w:val="22"/>
          <w:lang w:val="es-ES" w:eastAsia="zh-CN"/>
        </w:rPr>
        <w:tab/>
      </w:r>
      <w:r w:rsidRPr="005B6681">
        <w:rPr>
          <w:rFonts w:eastAsia="SimSun"/>
          <w:noProof/>
          <w:sz w:val="22"/>
          <w:szCs w:val="22"/>
          <w:lang w:val="es-ES" w:eastAsia="zh-CN"/>
        </w:rPr>
        <w:t xml:space="preserve">Original: </w:t>
      </w:r>
      <w:r>
        <w:rPr>
          <w:rFonts w:eastAsia="SimSun"/>
          <w:noProof/>
          <w:sz w:val="22"/>
          <w:szCs w:val="22"/>
          <w:lang w:val="es-ES" w:eastAsia="zh-CN"/>
        </w:rPr>
        <w:t>español</w:t>
      </w:r>
    </w:p>
    <w:p w14:paraId="16810CD6" w14:textId="77777777" w:rsidR="00D75EDB" w:rsidRPr="005B6681" w:rsidRDefault="00D75EDB" w:rsidP="00D75EDB">
      <w:pPr>
        <w:widowControl/>
        <w:tabs>
          <w:tab w:val="center" w:pos="2880"/>
          <w:tab w:val="left" w:pos="5940"/>
          <w:tab w:val="right" w:pos="8640"/>
        </w:tabs>
        <w:autoSpaceDE/>
        <w:autoSpaceDN/>
        <w:adjustRightInd/>
        <w:rPr>
          <w:sz w:val="22"/>
          <w:szCs w:val="22"/>
          <w:lang w:val="es-US"/>
        </w:rPr>
      </w:pPr>
      <w:r w:rsidRPr="005B6681">
        <w:rPr>
          <w:sz w:val="22"/>
          <w:szCs w:val="22"/>
          <w:lang w:val="es-US"/>
        </w:rPr>
        <w:t>19 de abril de 2022</w:t>
      </w:r>
    </w:p>
    <w:p w14:paraId="6FD63406" w14:textId="77777777" w:rsidR="00D75EDB" w:rsidRPr="005B6681" w:rsidRDefault="00D75EDB" w:rsidP="00D75EDB">
      <w:pPr>
        <w:widowControl/>
        <w:tabs>
          <w:tab w:val="left" w:pos="5940"/>
        </w:tabs>
        <w:autoSpaceDE/>
        <w:autoSpaceDN/>
        <w:adjustRightInd/>
        <w:spacing w:after="160" w:line="259" w:lineRule="auto"/>
        <w:rPr>
          <w:sz w:val="22"/>
          <w:szCs w:val="22"/>
          <w:lang w:val="es-US"/>
        </w:rPr>
      </w:pPr>
      <w:r w:rsidRPr="005B6681">
        <w:rPr>
          <w:sz w:val="22"/>
          <w:szCs w:val="22"/>
          <w:lang w:val="es-US"/>
        </w:rPr>
        <w:t>Formato Virtual</w:t>
      </w:r>
    </w:p>
    <w:p w14:paraId="19A44BEC" w14:textId="0796B28F" w:rsidR="005B6681" w:rsidRPr="005B6681" w:rsidRDefault="005B6681" w:rsidP="005B6681">
      <w:pPr>
        <w:widowControl/>
        <w:tabs>
          <w:tab w:val="center" w:pos="2880"/>
          <w:tab w:val="left" w:pos="7200"/>
          <w:tab w:val="left" w:pos="7920"/>
        </w:tabs>
        <w:autoSpaceDE/>
        <w:autoSpaceDN/>
        <w:adjustRightInd/>
        <w:jc w:val="both"/>
        <w:rPr>
          <w:rFonts w:eastAsia="SimSun"/>
          <w:sz w:val="22"/>
          <w:szCs w:val="22"/>
          <w:lang w:val="es-ES" w:eastAsia="zh-CN"/>
        </w:rPr>
      </w:pPr>
      <w:r w:rsidRPr="005B6681">
        <w:rPr>
          <w:rFonts w:eastAsia="SimSun"/>
          <w:noProof/>
          <w:sz w:val="22"/>
          <w:szCs w:val="22"/>
          <w:lang w:val="es-ES" w:eastAsia="zh-CN"/>
        </w:rPr>
        <w:t xml:space="preserve">                                                                                          </w:t>
      </w:r>
    </w:p>
    <w:p w14:paraId="28EF33B7" w14:textId="77777777" w:rsidR="00BD50CA" w:rsidRPr="005B6681" w:rsidRDefault="00BD50CA" w:rsidP="00BD50CA">
      <w:pPr>
        <w:rPr>
          <w:sz w:val="22"/>
          <w:szCs w:val="22"/>
          <w:lang w:val="es-AR"/>
        </w:rPr>
      </w:pPr>
    </w:p>
    <w:p w14:paraId="7B9FBEC8" w14:textId="77777777" w:rsidR="00101D51" w:rsidRPr="005B6681" w:rsidRDefault="00101D51" w:rsidP="00101D51">
      <w:pPr>
        <w:rPr>
          <w:sz w:val="22"/>
          <w:szCs w:val="22"/>
          <w:lang w:val="es-AR"/>
        </w:rPr>
      </w:pPr>
    </w:p>
    <w:p w14:paraId="3A66ED8D" w14:textId="77777777" w:rsidR="0047688C" w:rsidRPr="005B6681" w:rsidRDefault="0047688C">
      <w:pPr>
        <w:pStyle w:val="BodyText"/>
        <w:widowControl/>
        <w:rPr>
          <w:b w:val="0"/>
          <w:bCs w:val="0"/>
          <w:sz w:val="22"/>
          <w:szCs w:val="22"/>
        </w:rPr>
      </w:pPr>
    </w:p>
    <w:p w14:paraId="19B40D78" w14:textId="77777777" w:rsidR="0047688C" w:rsidRPr="005B6681" w:rsidRDefault="0047688C">
      <w:pPr>
        <w:pStyle w:val="BodyText"/>
        <w:widowControl/>
        <w:rPr>
          <w:b w:val="0"/>
          <w:bCs w:val="0"/>
          <w:sz w:val="22"/>
          <w:szCs w:val="22"/>
        </w:rPr>
      </w:pPr>
    </w:p>
    <w:p w14:paraId="2B7586DE" w14:textId="77777777" w:rsidR="0047688C" w:rsidRPr="005B6681" w:rsidRDefault="0047688C">
      <w:pPr>
        <w:pStyle w:val="BodyText"/>
        <w:widowControl/>
        <w:rPr>
          <w:b w:val="0"/>
          <w:bCs w:val="0"/>
          <w:sz w:val="22"/>
          <w:szCs w:val="22"/>
        </w:rPr>
      </w:pPr>
    </w:p>
    <w:p w14:paraId="56C3B70F" w14:textId="77777777" w:rsidR="0047688C" w:rsidRPr="005B6681" w:rsidRDefault="0047688C">
      <w:pPr>
        <w:pStyle w:val="BodyText"/>
        <w:widowControl/>
        <w:rPr>
          <w:b w:val="0"/>
          <w:bCs w:val="0"/>
          <w:sz w:val="22"/>
          <w:szCs w:val="22"/>
        </w:rPr>
      </w:pPr>
    </w:p>
    <w:p w14:paraId="2D528E12" w14:textId="77777777" w:rsidR="0047688C" w:rsidRPr="005B6681" w:rsidRDefault="0047688C">
      <w:pPr>
        <w:pStyle w:val="BodyText"/>
        <w:widowControl/>
        <w:rPr>
          <w:b w:val="0"/>
          <w:bCs w:val="0"/>
          <w:sz w:val="22"/>
          <w:szCs w:val="22"/>
        </w:rPr>
      </w:pPr>
    </w:p>
    <w:p w14:paraId="5321174A" w14:textId="77777777" w:rsidR="0047688C" w:rsidRPr="005B6681" w:rsidRDefault="0047688C">
      <w:pPr>
        <w:pStyle w:val="BodyText"/>
        <w:widowControl/>
        <w:rPr>
          <w:b w:val="0"/>
          <w:bCs w:val="0"/>
          <w:sz w:val="22"/>
          <w:szCs w:val="22"/>
        </w:rPr>
      </w:pPr>
    </w:p>
    <w:p w14:paraId="3787480D" w14:textId="77777777" w:rsidR="0047688C" w:rsidRPr="005B6681" w:rsidRDefault="0047688C">
      <w:pPr>
        <w:pStyle w:val="BodyText"/>
        <w:widowControl/>
        <w:rPr>
          <w:b w:val="0"/>
          <w:bCs w:val="0"/>
          <w:sz w:val="22"/>
          <w:szCs w:val="22"/>
        </w:rPr>
      </w:pPr>
    </w:p>
    <w:p w14:paraId="5BE3F037" w14:textId="77777777" w:rsidR="0047688C" w:rsidRPr="005B6681" w:rsidRDefault="0047688C">
      <w:pPr>
        <w:pStyle w:val="BodyText"/>
        <w:widowControl/>
        <w:rPr>
          <w:b w:val="0"/>
          <w:bCs w:val="0"/>
          <w:sz w:val="22"/>
          <w:szCs w:val="22"/>
        </w:rPr>
      </w:pPr>
    </w:p>
    <w:p w14:paraId="5283517C" w14:textId="77777777" w:rsidR="00877089" w:rsidRPr="005B6681" w:rsidRDefault="00877089">
      <w:pPr>
        <w:pStyle w:val="BodyText"/>
        <w:widowControl/>
        <w:rPr>
          <w:b w:val="0"/>
          <w:bCs w:val="0"/>
          <w:sz w:val="22"/>
          <w:szCs w:val="22"/>
        </w:rPr>
      </w:pPr>
    </w:p>
    <w:p w14:paraId="12D9E448" w14:textId="77777777" w:rsidR="00877089" w:rsidRPr="005B6681" w:rsidRDefault="00877089">
      <w:pPr>
        <w:pStyle w:val="BodyText"/>
        <w:widowControl/>
        <w:rPr>
          <w:b w:val="0"/>
          <w:bCs w:val="0"/>
          <w:sz w:val="22"/>
          <w:szCs w:val="22"/>
        </w:rPr>
      </w:pPr>
    </w:p>
    <w:p w14:paraId="4C1756A7" w14:textId="77777777" w:rsidR="0047688C" w:rsidRPr="005B6681" w:rsidRDefault="0047688C">
      <w:pPr>
        <w:pStyle w:val="BodyText"/>
        <w:widowControl/>
        <w:rPr>
          <w:b w:val="0"/>
          <w:bCs w:val="0"/>
          <w:sz w:val="22"/>
          <w:szCs w:val="22"/>
        </w:rPr>
      </w:pPr>
    </w:p>
    <w:p w14:paraId="36641CDC" w14:textId="77777777" w:rsidR="0047688C" w:rsidRPr="005B6681" w:rsidRDefault="0047688C">
      <w:pPr>
        <w:pStyle w:val="BodyText"/>
        <w:widowControl/>
        <w:rPr>
          <w:sz w:val="22"/>
          <w:szCs w:val="22"/>
        </w:rPr>
      </w:pPr>
    </w:p>
    <w:p w14:paraId="47E76159" w14:textId="1B76982E" w:rsidR="0047688C" w:rsidRDefault="00877089">
      <w:pPr>
        <w:pStyle w:val="BodyText"/>
        <w:widowControl/>
        <w:rPr>
          <w:sz w:val="22"/>
          <w:szCs w:val="22"/>
          <w:lang w:val="es-AR"/>
        </w:rPr>
      </w:pPr>
      <w:r w:rsidRPr="005B6681">
        <w:rPr>
          <w:sz w:val="22"/>
          <w:szCs w:val="22"/>
        </w:rPr>
        <w:t xml:space="preserve">REGLAMENTO DE LA CONFERENCIA DE LOS </w:t>
      </w:r>
      <w:r w:rsidR="000451BA" w:rsidRPr="005B6681">
        <w:rPr>
          <w:sz w:val="22"/>
          <w:szCs w:val="22"/>
        </w:rPr>
        <w:t>ESTADOS PARTE</w:t>
      </w:r>
      <w:r w:rsidRPr="005B6681">
        <w:rPr>
          <w:sz w:val="22"/>
          <w:szCs w:val="22"/>
        </w:rPr>
        <w:t xml:space="preserve"> DE LA CONVENCIÓN</w:t>
      </w:r>
      <w:r w:rsidR="00B77C2D" w:rsidRPr="005B6681">
        <w:rPr>
          <w:sz w:val="22"/>
          <w:szCs w:val="22"/>
        </w:rPr>
        <w:t xml:space="preserve"> INTERAMERICANA</w:t>
      </w:r>
      <w:r w:rsidRPr="005B6681">
        <w:rPr>
          <w:sz w:val="22"/>
          <w:szCs w:val="22"/>
        </w:rPr>
        <w:t xml:space="preserve"> </w:t>
      </w:r>
      <w:r w:rsidR="00151756" w:rsidRPr="005B6681">
        <w:rPr>
          <w:sz w:val="22"/>
          <w:szCs w:val="22"/>
          <w:lang w:val="es-AR"/>
        </w:rPr>
        <w:t>SOBRE TRANSPARENCIA EN LA</w:t>
      </w:r>
      <w:r w:rsidR="00B77C2D" w:rsidRPr="005B6681">
        <w:rPr>
          <w:sz w:val="22"/>
          <w:szCs w:val="22"/>
          <w:lang w:val="es-AR"/>
        </w:rPr>
        <w:t>S</w:t>
      </w:r>
      <w:r w:rsidR="00151756" w:rsidRPr="005B6681">
        <w:rPr>
          <w:sz w:val="22"/>
          <w:szCs w:val="22"/>
          <w:lang w:val="es-AR"/>
        </w:rPr>
        <w:t xml:space="preserve"> ADQUISICION</w:t>
      </w:r>
      <w:r w:rsidR="00B77C2D" w:rsidRPr="005B6681">
        <w:rPr>
          <w:sz w:val="22"/>
          <w:szCs w:val="22"/>
          <w:lang w:val="es-AR"/>
        </w:rPr>
        <w:t>ES</w:t>
      </w:r>
      <w:r w:rsidR="00151756" w:rsidRPr="005B6681">
        <w:rPr>
          <w:sz w:val="22"/>
          <w:szCs w:val="22"/>
          <w:lang w:val="es-AR"/>
        </w:rPr>
        <w:t xml:space="preserve"> DE ARMAS CONVENCIONALES (CITAAC)</w:t>
      </w:r>
    </w:p>
    <w:p w14:paraId="23751165" w14:textId="77777777" w:rsidR="00D75EDB" w:rsidRPr="005B6681" w:rsidRDefault="00D75EDB">
      <w:pPr>
        <w:pStyle w:val="BodyText"/>
        <w:widowControl/>
        <w:rPr>
          <w:sz w:val="22"/>
          <w:szCs w:val="22"/>
        </w:rPr>
      </w:pPr>
    </w:p>
    <w:p w14:paraId="431F750E" w14:textId="77777777" w:rsidR="00D36CE0" w:rsidRDefault="005B6681" w:rsidP="005B6681">
      <w:pPr>
        <w:keepNext/>
        <w:widowControl/>
        <w:tabs>
          <w:tab w:val="left" w:pos="-720"/>
        </w:tabs>
        <w:suppressAutoHyphens/>
        <w:autoSpaceDE/>
        <w:autoSpaceDN/>
        <w:adjustRightInd/>
        <w:jc w:val="center"/>
        <w:outlineLvl w:val="0"/>
        <w:rPr>
          <w:bCs/>
          <w:spacing w:val="-2"/>
          <w:sz w:val="22"/>
          <w:szCs w:val="22"/>
          <w:lang w:val="es-CL"/>
        </w:rPr>
      </w:pPr>
      <w:r w:rsidRPr="00D36CE0">
        <w:rPr>
          <w:bCs/>
          <w:spacing w:val="-2"/>
          <w:sz w:val="22"/>
          <w:szCs w:val="22"/>
          <w:lang w:val="es-CL"/>
        </w:rPr>
        <w:t>(</w:t>
      </w:r>
      <w:r w:rsidR="003071DB" w:rsidRPr="00D36CE0">
        <w:rPr>
          <w:bCs/>
          <w:spacing w:val="-2"/>
          <w:sz w:val="22"/>
          <w:szCs w:val="22"/>
          <w:lang w:val="es-CL"/>
        </w:rPr>
        <w:t>Aprobado</w:t>
      </w:r>
      <w:r w:rsidR="004C1692" w:rsidRPr="00D36CE0">
        <w:rPr>
          <w:bCs/>
          <w:spacing w:val="-2"/>
          <w:sz w:val="22"/>
          <w:szCs w:val="22"/>
          <w:lang w:val="es-CL"/>
        </w:rPr>
        <w:t xml:space="preserve"> </w:t>
      </w:r>
      <w:r w:rsidR="002B6D90" w:rsidRPr="00D36CE0">
        <w:rPr>
          <w:bCs/>
          <w:spacing w:val="-2"/>
          <w:sz w:val="22"/>
          <w:szCs w:val="22"/>
          <w:lang w:val="es-CL"/>
        </w:rPr>
        <w:t>en</w:t>
      </w:r>
      <w:r w:rsidR="004C1692" w:rsidRPr="00D36CE0">
        <w:rPr>
          <w:bCs/>
          <w:spacing w:val="-2"/>
          <w:sz w:val="22"/>
          <w:szCs w:val="22"/>
          <w:lang w:val="es-CL"/>
        </w:rPr>
        <w:t xml:space="preserve"> </w:t>
      </w:r>
      <w:r w:rsidRPr="00D36CE0">
        <w:rPr>
          <w:bCs/>
          <w:spacing w:val="-2"/>
          <w:sz w:val="22"/>
          <w:szCs w:val="22"/>
          <w:lang w:val="es-CL"/>
        </w:rPr>
        <w:t>la Segunda Conferencia de los Estados Parte de la CITAAC</w:t>
      </w:r>
      <w:r w:rsidR="004C1692" w:rsidRPr="00D36CE0">
        <w:rPr>
          <w:bCs/>
          <w:spacing w:val="-2"/>
          <w:sz w:val="22"/>
          <w:szCs w:val="22"/>
          <w:lang w:val="es-CL"/>
        </w:rPr>
        <w:t xml:space="preserve">, </w:t>
      </w:r>
    </w:p>
    <w:p w14:paraId="167DEE97" w14:textId="466F9E79" w:rsidR="005B6681" w:rsidRPr="005B6681" w:rsidRDefault="004C1692" w:rsidP="005B6681">
      <w:pPr>
        <w:keepNext/>
        <w:widowControl/>
        <w:tabs>
          <w:tab w:val="left" w:pos="-720"/>
        </w:tabs>
        <w:suppressAutoHyphens/>
        <w:autoSpaceDE/>
        <w:autoSpaceDN/>
        <w:adjustRightInd/>
        <w:jc w:val="center"/>
        <w:outlineLvl w:val="0"/>
        <w:rPr>
          <w:bCs/>
          <w:spacing w:val="-2"/>
          <w:sz w:val="22"/>
          <w:szCs w:val="22"/>
          <w:lang w:val="es-CL"/>
        </w:rPr>
      </w:pPr>
      <w:r w:rsidRPr="00D36CE0">
        <w:rPr>
          <w:bCs/>
          <w:spacing w:val="-2"/>
          <w:sz w:val="22"/>
          <w:szCs w:val="22"/>
          <w:lang w:val="es-CL"/>
        </w:rPr>
        <w:t>celebrada e</w:t>
      </w:r>
      <w:r w:rsidR="002B6D90" w:rsidRPr="00D36CE0">
        <w:rPr>
          <w:bCs/>
          <w:spacing w:val="-2"/>
          <w:sz w:val="22"/>
          <w:szCs w:val="22"/>
          <w:lang w:val="es-CL"/>
        </w:rPr>
        <w:t>l</w:t>
      </w:r>
      <w:r w:rsidRPr="00D36CE0">
        <w:rPr>
          <w:bCs/>
          <w:spacing w:val="-2"/>
          <w:sz w:val="22"/>
          <w:szCs w:val="22"/>
          <w:lang w:val="es-CL"/>
        </w:rPr>
        <w:t xml:space="preserve"> 19 de abril de 2022</w:t>
      </w:r>
      <w:r w:rsidR="005B6681" w:rsidRPr="00D36CE0">
        <w:rPr>
          <w:bCs/>
          <w:spacing w:val="-2"/>
          <w:sz w:val="22"/>
          <w:szCs w:val="22"/>
          <w:lang w:val="es-CL"/>
        </w:rPr>
        <w:t>)</w:t>
      </w:r>
    </w:p>
    <w:p w14:paraId="32251F8B" w14:textId="77777777" w:rsidR="0047688C" w:rsidRPr="005B6681" w:rsidRDefault="0047688C">
      <w:pPr>
        <w:pStyle w:val="BodyText"/>
        <w:widowControl/>
        <w:rPr>
          <w:sz w:val="22"/>
          <w:szCs w:val="22"/>
          <w:lang w:val="es-CL"/>
        </w:rPr>
        <w:sectPr w:rsidR="0047688C" w:rsidRPr="005B6681" w:rsidSect="009753D9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2160" w:right="1570" w:bottom="1296" w:left="1699" w:header="720" w:footer="720" w:gutter="0"/>
          <w:pgNumType w:fmt="numberInDash"/>
          <w:cols w:space="720"/>
          <w:titlePg/>
          <w:docGrid w:linePitch="326"/>
        </w:sectPr>
      </w:pPr>
    </w:p>
    <w:p w14:paraId="5DF5E4A1" w14:textId="61F4BDA4" w:rsidR="0047688C" w:rsidRPr="005B6681" w:rsidRDefault="00151756" w:rsidP="00210B5D">
      <w:pPr>
        <w:pStyle w:val="BodyText"/>
        <w:widowControl/>
        <w:rPr>
          <w:b w:val="0"/>
          <w:bCs w:val="0"/>
          <w:sz w:val="22"/>
          <w:szCs w:val="22"/>
        </w:rPr>
      </w:pPr>
      <w:r w:rsidRPr="005B6681">
        <w:rPr>
          <w:bCs w:val="0"/>
          <w:sz w:val="22"/>
          <w:szCs w:val="22"/>
        </w:rPr>
        <w:lastRenderedPageBreak/>
        <w:t xml:space="preserve">REGLAMENTO </w:t>
      </w:r>
      <w:r w:rsidRPr="005B6681">
        <w:rPr>
          <w:sz w:val="22"/>
          <w:szCs w:val="22"/>
        </w:rPr>
        <w:t xml:space="preserve">DE LA CONFERENCIA DE LOS </w:t>
      </w:r>
      <w:r w:rsidR="000451BA" w:rsidRPr="005B6681">
        <w:rPr>
          <w:sz w:val="22"/>
          <w:szCs w:val="22"/>
        </w:rPr>
        <w:t>ESTADOS PARTE</w:t>
      </w:r>
      <w:r w:rsidRPr="005B6681">
        <w:rPr>
          <w:sz w:val="22"/>
          <w:szCs w:val="22"/>
        </w:rPr>
        <w:t xml:space="preserve"> DE LA CONVENCIÓN </w:t>
      </w:r>
      <w:r w:rsidR="00B77C2D" w:rsidRPr="005B6681">
        <w:rPr>
          <w:sz w:val="22"/>
          <w:szCs w:val="22"/>
        </w:rPr>
        <w:t xml:space="preserve">INTERAMERICANA </w:t>
      </w:r>
      <w:r w:rsidRPr="005B6681">
        <w:rPr>
          <w:sz w:val="22"/>
          <w:szCs w:val="22"/>
          <w:lang w:val="es-AR"/>
        </w:rPr>
        <w:t>SOBRE TRANSPARENCIA EN LA</w:t>
      </w:r>
      <w:r w:rsidR="00B77C2D" w:rsidRPr="005B6681">
        <w:rPr>
          <w:sz w:val="22"/>
          <w:szCs w:val="22"/>
          <w:lang w:val="es-AR"/>
        </w:rPr>
        <w:t>S</w:t>
      </w:r>
      <w:r w:rsidRPr="005B6681">
        <w:rPr>
          <w:sz w:val="22"/>
          <w:szCs w:val="22"/>
          <w:lang w:val="es-AR"/>
        </w:rPr>
        <w:t xml:space="preserve"> ADQUISICION</w:t>
      </w:r>
      <w:r w:rsidR="00B77C2D" w:rsidRPr="005B6681">
        <w:rPr>
          <w:sz w:val="22"/>
          <w:szCs w:val="22"/>
          <w:lang w:val="es-AR"/>
        </w:rPr>
        <w:t>ES</w:t>
      </w:r>
      <w:r w:rsidRPr="005B6681">
        <w:rPr>
          <w:sz w:val="22"/>
          <w:szCs w:val="22"/>
          <w:lang w:val="es-AR"/>
        </w:rPr>
        <w:t xml:space="preserve"> DE ARMAS CONVENCIONALES (CITAAC</w:t>
      </w:r>
      <w:r w:rsidR="00B77C2D" w:rsidRPr="005B6681">
        <w:rPr>
          <w:sz w:val="22"/>
          <w:szCs w:val="22"/>
          <w:lang w:val="es-AR"/>
        </w:rPr>
        <w:t>)</w:t>
      </w:r>
    </w:p>
    <w:p w14:paraId="45720C96" w14:textId="77777777" w:rsidR="0047688C" w:rsidRPr="005B6681" w:rsidRDefault="0047688C">
      <w:pPr>
        <w:pStyle w:val="Heading1"/>
        <w:widowControl/>
        <w:rPr>
          <w:b w:val="0"/>
          <w:bCs w:val="0"/>
          <w:sz w:val="22"/>
          <w:szCs w:val="22"/>
        </w:rPr>
      </w:pPr>
    </w:p>
    <w:p w14:paraId="4359B667" w14:textId="77777777" w:rsidR="0047688C" w:rsidRPr="005B6681" w:rsidRDefault="0047688C">
      <w:pPr>
        <w:widowControl/>
        <w:rPr>
          <w:sz w:val="22"/>
          <w:szCs w:val="22"/>
        </w:rPr>
      </w:pPr>
    </w:p>
    <w:p w14:paraId="63B75413" w14:textId="77777777" w:rsidR="0047688C" w:rsidRPr="005B6681" w:rsidRDefault="0047688C">
      <w:pPr>
        <w:pStyle w:val="Heading1"/>
        <w:widowControl/>
        <w:rPr>
          <w:b w:val="0"/>
          <w:bCs w:val="0"/>
          <w:sz w:val="22"/>
          <w:szCs w:val="22"/>
        </w:rPr>
      </w:pPr>
      <w:r w:rsidRPr="005B6681">
        <w:rPr>
          <w:b w:val="0"/>
          <w:bCs w:val="0"/>
          <w:sz w:val="22"/>
          <w:szCs w:val="22"/>
        </w:rPr>
        <w:t>CAPÍTULO I</w:t>
      </w:r>
    </w:p>
    <w:p w14:paraId="0B2141C2" w14:textId="77777777" w:rsidR="0047688C" w:rsidRPr="005B6681" w:rsidRDefault="0047688C">
      <w:pPr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DE LA NATURALEZA DE LA CONFERENCIA Y SU FINALIDAD</w:t>
      </w:r>
    </w:p>
    <w:p w14:paraId="15E475B0" w14:textId="77777777" w:rsidR="0047688C" w:rsidRPr="005B6681" w:rsidRDefault="0047688C">
      <w:pPr>
        <w:widowControl/>
        <w:jc w:val="both"/>
        <w:rPr>
          <w:sz w:val="22"/>
          <w:szCs w:val="22"/>
        </w:rPr>
      </w:pPr>
    </w:p>
    <w:p w14:paraId="78839BFA" w14:textId="77777777" w:rsidR="0047688C" w:rsidRPr="005B6681" w:rsidRDefault="0047688C">
      <w:pPr>
        <w:pStyle w:val="Heading2"/>
        <w:widowControl/>
        <w:rPr>
          <w:sz w:val="22"/>
          <w:szCs w:val="22"/>
        </w:rPr>
      </w:pPr>
      <w:r w:rsidRPr="005B6681">
        <w:rPr>
          <w:sz w:val="22"/>
          <w:szCs w:val="22"/>
        </w:rPr>
        <w:t>Artículo 1</w:t>
      </w:r>
    </w:p>
    <w:p w14:paraId="6C03CB1E" w14:textId="77777777" w:rsidR="0047688C" w:rsidRPr="005B6681" w:rsidRDefault="0047688C">
      <w:pPr>
        <w:widowControl/>
        <w:jc w:val="both"/>
        <w:rPr>
          <w:sz w:val="22"/>
          <w:szCs w:val="22"/>
        </w:rPr>
      </w:pPr>
    </w:p>
    <w:p w14:paraId="68941D21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La Conferencia de los Estados Parte</w:t>
      </w:r>
      <w:r w:rsidR="007B7FD7" w:rsidRPr="005B6681">
        <w:rPr>
          <w:sz w:val="22"/>
          <w:szCs w:val="22"/>
        </w:rPr>
        <w:t>s (en adelante “la Conferencia”)</w:t>
      </w:r>
      <w:r w:rsidR="00E42A3E" w:rsidRPr="005B6681">
        <w:rPr>
          <w:sz w:val="22"/>
          <w:szCs w:val="22"/>
        </w:rPr>
        <w:t xml:space="preserve"> es</w:t>
      </w:r>
      <w:r w:rsidR="007B7FD7" w:rsidRPr="005B6681">
        <w:rPr>
          <w:sz w:val="22"/>
          <w:szCs w:val="22"/>
        </w:rPr>
        <w:t xml:space="preserve"> un encuentro de los Estados Partes</w:t>
      </w:r>
      <w:r w:rsidRPr="005B6681">
        <w:rPr>
          <w:sz w:val="22"/>
          <w:szCs w:val="22"/>
        </w:rPr>
        <w:t xml:space="preserve"> de la Convención Interamericana </w:t>
      </w:r>
      <w:r w:rsidR="00B77C2D" w:rsidRPr="005B6681">
        <w:rPr>
          <w:sz w:val="22"/>
          <w:szCs w:val="22"/>
        </w:rPr>
        <w:t>sobre T</w:t>
      </w:r>
      <w:r w:rsidR="0063715A" w:rsidRPr="005B6681">
        <w:rPr>
          <w:sz w:val="22"/>
          <w:szCs w:val="22"/>
        </w:rPr>
        <w:t>ransparencia en la</w:t>
      </w:r>
      <w:r w:rsidR="00B77C2D" w:rsidRPr="005B6681">
        <w:rPr>
          <w:sz w:val="22"/>
          <w:szCs w:val="22"/>
        </w:rPr>
        <w:t xml:space="preserve">s Adquisiciones de Armas </w:t>
      </w:r>
      <w:proofErr w:type="gramStart"/>
      <w:r w:rsidR="00B77C2D" w:rsidRPr="005B6681">
        <w:rPr>
          <w:sz w:val="22"/>
          <w:szCs w:val="22"/>
        </w:rPr>
        <w:t>C</w:t>
      </w:r>
      <w:r w:rsidR="0063715A" w:rsidRPr="005B6681">
        <w:rPr>
          <w:sz w:val="22"/>
          <w:szCs w:val="22"/>
        </w:rPr>
        <w:t xml:space="preserve">onvencionales </w:t>
      </w:r>
      <w:r w:rsidRPr="005B6681">
        <w:rPr>
          <w:sz w:val="22"/>
          <w:szCs w:val="22"/>
        </w:rPr>
        <w:t xml:space="preserve"> (</w:t>
      </w:r>
      <w:proofErr w:type="gramEnd"/>
      <w:r w:rsidRPr="005B6681">
        <w:rPr>
          <w:sz w:val="22"/>
          <w:szCs w:val="22"/>
        </w:rPr>
        <w:t xml:space="preserve">en adelante “la Convención”), </w:t>
      </w:r>
      <w:r w:rsidR="00E42A3E" w:rsidRPr="005B6681">
        <w:rPr>
          <w:sz w:val="22"/>
          <w:szCs w:val="22"/>
        </w:rPr>
        <w:t>previsto</w:t>
      </w:r>
      <w:r w:rsidR="007B7FD7" w:rsidRPr="005B6681">
        <w:rPr>
          <w:sz w:val="22"/>
          <w:szCs w:val="22"/>
        </w:rPr>
        <w:t xml:space="preserve"> en el </w:t>
      </w:r>
      <w:r w:rsidR="0063715A" w:rsidRPr="005B6681">
        <w:rPr>
          <w:sz w:val="22"/>
          <w:szCs w:val="22"/>
        </w:rPr>
        <w:t xml:space="preserve"> artículo </w:t>
      </w:r>
      <w:r w:rsidRPr="005B6681">
        <w:rPr>
          <w:sz w:val="22"/>
          <w:szCs w:val="22"/>
        </w:rPr>
        <w:t>VIII de dicha Convención</w:t>
      </w:r>
      <w:r w:rsidR="00E42A3E" w:rsidRPr="005B6681">
        <w:rPr>
          <w:sz w:val="22"/>
          <w:szCs w:val="22"/>
        </w:rPr>
        <w:t>, y que podría convocarse en diversas oportunidades seg</w:t>
      </w:r>
      <w:r w:rsidR="00CA18EE" w:rsidRPr="005B6681">
        <w:rPr>
          <w:sz w:val="22"/>
          <w:szCs w:val="22"/>
        </w:rPr>
        <w:t>ún los requerimientos contemplados en la propia Convención</w:t>
      </w:r>
      <w:r w:rsidR="00E42A3E" w:rsidRPr="005B6681">
        <w:rPr>
          <w:sz w:val="22"/>
          <w:szCs w:val="22"/>
        </w:rPr>
        <w:t>.</w:t>
      </w:r>
    </w:p>
    <w:p w14:paraId="152E7619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32756145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2</w:t>
      </w:r>
    </w:p>
    <w:p w14:paraId="5C2152C8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05719DC6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La Conferencia tiene por finalidad, de acuerdo c</w:t>
      </w:r>
      <w:r w:rsidR="0063715A" w:rsidRPr="005B6681">
        <w:rPr>
          <w:sz w:val="22"/>
          <w:szCs w:val="22"/>
        </w:rPr>
        <w:t xml:space="preserve">on lo previsto en el artículo </w:t>
      </w:r>
      <w:r w:rsidRPr="005B6681">
        <w:rPr>
          <w:sz w:val="22"/>
          <w:szCs w:val="22"/>
        </w:rPr>
        <w:t xml:space="preserve">VIII de la Convención, el examen del funcionamiento y aplicación de </w:t>
      </w:r>
      <w:proofErr w:type="gramStart"/>
      <w:r w:rsidRPr="005B6681">
        <w:rPr>
          <w:sz w:val="22"/>
          <w:szCs w:val="22"/>
        </w:rPr>
        <w:t>la misma</w:t>
      </w:r>
      <w:proofErr w:type="gramEnd"/>
      <w:r w:rsidR="00B77C2D" w:rsidRPr="005B6681">
        <w:rPr>
          <w:sz w:val="22"/>
          <w:szCs w:val="22"/>
        </w:rPr>
        <w:t xml:space="preserve">, </w:t>
      </w:r>
      <w:r w:rsidR="006515F8" w:rsidRPr="005B6681">
        <w:rPr>
          <w:sz w:val="22"/>
          <w:szCs w:val="22"/>
        </w:rPr>
        <w:t xml:space="preserve">así como </w:t>
      </w:r>
      <w:r w:rsidR="00B77C2D" w:rsidRPr="005B6681">
        <w:rPr>
          <w:sz w:val="22"/>
          <w:szCs w:val="22"/>
        </w:rPr>
        <w:t xml:space="preserve">la consideración de medidas de transparencia </w:t>
      </w:r>
      <w:r w:rsidR="006515F8" w:rsidRPr="005B6681">
        <w:rPr>
          <w:sz w:val="22"/>
          <w:szCs w:val="22"/>
        </w:rPr>
        <w:t>ulteriores</w:t>
      </w:r>
      <w:r w:rsidR="00E42A3E" w:rsidRPr="005B6681">
        <w:rPr>
          <w:sz w:val="22"/>
          <w:szCs w:val="22"/>
        </w:rPr>
        <w:t xml:space="preserve"> que sean</w:t>
      </w:r>
      <w:r w:rsidR="006515F8" w:rsidRPr="005B6681">
        <w:rPr>
          <w:sz w:val="22"/>
          <w:szCs w:val="22"/>
        </w:rPr>
        <w:t xml:space="preserve"> </w:t>
      </w:r>
      <w:r w:rsidR="00B77C2D" w:rsidRPr="005B6681">
        <w:rPr>
          <w:sz w:val="22"/>
          <w:szCs w:val="22"/>
        </w:rPr>
        <w:t>compatibles con el objeto de la Convención</w:t>
      </w:r>
      <w:r w:rsidRPr="005B6681">
        <w:rPr>
          <w:sz w:val="22"/>
          <w:szCs w:val="22"/>
        </w:rPr>
        <w:t>.</w:t>
      </w:r>
    </w:p>
    <w:p w14:paraId="72BE639B" w14:textId="77777777" w:rsidR="00E42A3E" w:rsidRPr="005B6681" w:rsidRDefault="00E42A3E">
      <w:pPr>
        <w:pStyle w:val="BodyTextIndent"/>
        <w:widowControl/>
        <w:rPr>
          <w:sz w:val="22"/>
          <w:szCs w:val="22"/>
        </w:rPr>
      </w:pPr>
    </w:p>
    <w:p w14:paraId="0D0037BC" w14:textId="77777777" w:rsidR="00B77C2D" w:rsidRPr="005B6681" w:rsidRDefault="00B77C2D" w:rsidP="00B77C2D">
      <w:pPr>
        <w:pStyle w:val="BodyTextIndent"/>
        <w:widowControl/>
        <w:rPr>
          <w:sz w:val="22"/>
          <w:szCs w:val="22"/>
        </w:rPr>
      </w:pPr>
    </w:p>
    <w:p w14:paraId="5C66D5AD" w14:textId="77777777" w:rsidR="0047688C" w:rsidRPr="005B6681" w:rsidRDefault="0047688C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CAPÍTULO II</w:t>
      </w:r>
    </w:p>
    <w:p w14:paraId="70203865" w14:textId="77777777" w:rsidR="0047688C" w:rsidRPr="005B6681" w:rsidRDefault="0047688C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DE LAS FUNCIONES</w:t>
      </w:r>
    </w:p>
    <w:p w14:paraId="1F205FC6" w14:textId="77777777" w:rsidR="0047688C" w:rsidRPr="005B6681" w:rsidRDefault="0047688C">
      <w:pPr>
        <w:pStyle w:val="BodyTextIndent"/>
        <w:widowControl/>
        <w:jc w:val="center"/>
        <w:rPr>
          <w:sz w:val="22"/>
          <w:szCs w:val="22"/>
        </w:rPr>
      </w:pPr>
    </w:p>
    <w:p w14:paraId="3806E3C1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3</w:t>
      </w:r>
    </w:p>
    <w:p w14:paraId="7B5C3F1F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1CEE8A91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Para el cumplimiento de su finalidad,</w:t>
      </w:r>
      <w:r w:rsidR="006515F8" w:rsidRPr="005B6681">
        <w:rPr>
          <w:sz w:val="22"/>
          <w:szCs w:val="22"/>
        </w:rPr>
        <w:t xml:space="preserve"> la Conferencia </w:t>
      </w:r>
      <w:r w:rsidR="00CA18EE" w:rsidRPr="005B6681">
        <w:rPr>
          <w:sz w:val="22"/>
          <w:szCs w:val="22"/>
        </w:rPr>
        <w:t>tendrá</w:t>
      </w:r>
      <w:r w:rsidRPr="005B6681">
        <w:rPr>
          <w:sz w:val="22"/>
          <w:szCs w:val="22"/>
        </w:rPr>
        <w:t xml:space="preserve"> las siguientes funciones:</w:t>
      </w:r>
    </w:p>
    <w:p w14:paraId="06468B5C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5B5D021E" w14:textId="77777777" w:rsidR="0047688C" w:rsidRPr="005B6681" w:rsidRDefault="0047688C" w:rsidP="0034183C">
      <w:pPr>
        <w:pStyle w:val="BodyTextIndent"/>
        <w:widowControl/>
        <w:numPr>
          <w:ilvl w:val="0"/>
          <w:numId w:val="1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Adoptar las decisiones que considere necesarias para orientar a los Estados Parte y al Comité Consultivo, en lo concerniente al funcionamiento y</w:t>
      </w:r>
      <w:r w:rsidR="00010A96" w:rsidRPr="005B6681">
        <w:rPr>
          <w:sz w:val="22"/>
          <w:szCs w:val="22"/>
        </w:rPr>
        <w:t xml:space="preserve"> la aplicación de la Convención, particularmente respecto al cumplimiento de las obligaciones establecidas en los Artículos III y IV;</w:t>
      </w:r>
    </w:p>
    <w:p w14:paraId="1A270D7F" w14:textId="77777777" w:rsidR="0047688C" w:rsidRPr="005B6681" w:rsidRDefault="0047688C">
      <w:pPr>
        <w:pStyle w:val="BodyTextIndent"/>
        <w:widowControl/>
        <w:ind w:left="1440" w:hanging="720"/>
        <w:rPr>
          <w:sz w:val="22"/>
          <w:szCs w:val="22"/>
        </w:rPr>
      </w:pPr>
    </w:p>
    <w:p w14:paraId="673D7762" w14:textId="77777777" w:rsidR="0047688C" w:rsidRPr="005B6681" w:rsidRDefault="0047688C" w:rsidP="0034183C">
      <w:pPr>
        <w:pStyle w:val="BodyTextIndent"/>
        <w:widowControl/>
        <w:numPr>
          <w:ilvl w:val="0"/>
          <w:numId w:val="2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Establecer las prioridades y señalar los objetivos que permitan alcanzar la aplic</w:t>
      </w:r>
      <w:r w:rsidR="00010A96" w:rsidRPr="005B6681">
        <w:rPr>
          <w:sz w:val="22"/>
          <w:szCs w:val="22"/>
        </w:rPr>
        <w:t>ación efectiva de la Convención;</w:t>
      </w:r>
    </w:p>
    <w:p w14:paraId="3C19D7EC" w14:textId="77777777" w:rsidR="0047688C" w:rsidRPr="005B6681" w:rsidRDefault="0047688C">
      <w:pPr>
        <w:pStyle w:val="BodyTextIndent"/>
        <w:widowControl/>
        <w:ind w:left="1440" w:hanging="720"/>
        <w:rPr>
          <w:sz w:val="22"/>
          <w:szCs w:val="22"/>
        </w:rPr>
      </w:pPr>
    </w:p>
    <w:p w14:paraId="467D5319" w14:textId="77777777" w:rsidR="0047688C" w:rsidRPr="005B6681" w:rsidRDefault="0047688C" w:rsidP="0034183C">
      <w:pPr>
        <w:pStyle w:val="BodyTextIndent"/>
        <w:widowControl/>
        <w:numPr>
          <w:ilvl w:val="0"/>
          <w:numId w:val="3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Instruir al Comité Consultivo para que adopte y desarrolle medidas que faciliten el adecuado funcionamient</w:t>
      </w:r>
      <w:r w:rsidR="00010A96" w:rsidRPr="005B6681">
        <w:rPr>
          <w:sz w:val="22"/>
          <w:szCs w:val="22"/>
        </w:rPr>
        <w:t>o y aplicación de la Convención;</w:t>
      </w:r>
    </w:p>
    <w:p w14:paraId="50E9C22B" w14:textId="77777777" w:rsidR="0047688C" w:rsidRPr="005B6681" w:rsidRDefault="0047688C">
      <w:pPr>
        <w:pStyle w:val="BodyTextIndent"/>
        <w:widowControl/>
        <w:ind w:left="1440" w:hanging="720"/>
        <w:rPr>
          <w:sz w:val="22"/>
          <w:szCs w:val="22"/>
        </w:rPr>
      </w:pPr>
    </w:p>
    <w:p w14:paraId="32CACE87" w14:textId="59BD4CAF" w:rsidR="008A625D" w:rsidRPr="005B6681" w:rsidRDefault="004C1692" w:rsidP="008A625D">
      <w:pPr>
        <w:pStyle w:val="BodyTextIndent"/>
        <w:widowControl/>
        <w:numPr>
          <w:ilvl w:val="0"/>
          <w:numId w:val="4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Examinar</w:t>
      </w:r>
      <w:r w:rsidR="0047688C" w:rsidRPr="005B6681">
        <w:rPr>
          <w:sz w:val="22"/>
          <w:szCs w:val="22"/>
        </w:rPr>
        <w:t xml:space="preserve"> los resultados de las medidas adoptadas por el Comité Consultivo para facilitar el funcionamiento y</w:t>
      </w:r>
      <w:r w:rsidR="00010A96" w:rsidRPr="005B6681">
        <w:rPr>
          <w:sz w:val="22"/>
          <w:szCs w:val="22"/>
        </w:rPr>
        <w:t xml:space="preserve"> la aplicación de la Convención;</w:t>
      </w:r>
    </w:p>
    <w:p w14:paraId="2961E1E4" w14:textId="77777777" w:rsidR="008A625D" w:rsidRPr="005B6681" w:rsidRDefault="008A625D" w:rsidP="008A625D">
      <w:pPr>
        <w:pStyle w:val="BodyTextIndent"/>
        <w:widowControl/>
        <w:ind w:left="1440"/>
        <w:rPr>
          <w:sz w:val="22"/>
          <w:szCs w:val="22"/>
        </w:rPr>
      </w:pPr>
    </w:p>
    <w:p w14:paraId="2B23C14B" w14:textId="77777777" w:rsidR="0047688C" w:rsidRPr="005B6681" w:rsidRDefault="0047688C" w:rsidP="008A625D">
      <w:pPr>
        <w:pStyle w:val="BodyTextIndent"/>
        <w:widowControl/>
        <w:numPr>
          <w:ilvl w:val="0"/>
          <w:numId w:val="4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Solicitar informes a l</w:t>
      </w:r>
      <w:r w:rsidR="0032113F" w:rsidRPr="005B6681">
        <w:rPr>
          <w:sz w:val="22"/>
          <w:szCs w:val="22"/>
        </w:rPr>
        <w:t xml:space="preserve">a Secretaría Técnica </w:t>
      </w:r>
      <w:r w:rsidRPr="005B6681">
        <w:rPr>
          <w:sz w:val="22"/>
          <w:szCs w:val="22"/>
        </w:rPr>
        <w:t>y al Comité Consultivo, cuando lo considere necesario, para examinar el funcionamiento y el grado de aplicación de la Convención</w:t>
      </w:r>
      <w:r w:rsidR="006515F8" w:rsidRPr="005B6681">
        <w:rPr>
          <w:sz w:val="22"/>
          <w:szCs w:val="22"/>
        </w:rPr>
        <w:t>, así como</w:t>
      </w:r>
      <w:r w:rsidRPr="005B6681">
        <w:rPr>
          <w:sz w:val="22"/>
          <w:szCs w:val="22"/>
        </w:rPr>
        <w:t xml:space="preserve"> disponer la realización de estudios o trabajos de análisis que contribuyan a identificar fortalezas</w:t>
      </w:r>
      <w:r w:rsidR="00010A96" w:rsidRPr="005B6681">
        <w:rPr>
          <w:sz w:val="22"/>
          <w:szCs w:val="22"/>
        </w:rPr>
        <w:t xml:space="preserve"> y debilidades en su aplicación;</w:t>
      </w:r>
    </w:p>
    <w:p w14:paraId="15BB2F71" w14:textId="77777777" w:rsidR="00010A96" w:rsidRPr="005B6681" w:rsidRDefault="00010A96" w:rsidP="00010A96">
      <w:pPr>
        <w:pStyle w:val="ListParagraph"/>
        <w:rPr>
          <w:sz w:val="22"/>
          <w:szCs w:val="22"/>
        </w:rPr>
      </w:pPr>
    </w:p>
    <w:p w14:paraId="4917C9AF" w14:textId="38C4F24A" w:rsidR="00010A96" w:rsidRPr="005B6681" w:rsidRDefault="00010A96" w:rsidP="00010A96">
      <w:pPr>
        <w:pStyle w:val="BodyTextIndent"/>
        <w:widowControl/>
        <w:numPr>
          <w:ilvl w:val="0"/>
          <w:numId w:val="4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Analizar medidas adicionales de transparencia compatibles con el objet</w:t>
      </w:r>
      <w:r w:rsidR="006515F8" w:rsidRPr="005B6681">
        <w:rPr>
          <w:sz w:val="22"/>
          <w:szCs w:val="22"/>
        </w:rPr>
        <w:t>ivo</w:t>
      </w:r>
      <w:r w:rsidRPr="005B6681">
        <w:rPr>
          <w:sz w:val="22"/>
          <w:szCs w:val="22"/>
        </w:rPr>
        <w:t xml:space="preserve"> de la Convención y modificaciones a las categorías de armas convencionales que figuran en el Anexo I de</w:t>
      </w:r>
      <w:r w:rsidR="004E7489" w:rsidRPr="005B6681">
        <w:rPr>
          <w:sz w:val="22"/>
          <w:szCs w:val="22"/>
        </w:rPr>
        <w:t xml:space="preserve"> la Convención, considerando la convergencia</w:t>
      </w:r>
      <w:r w:rsidRPr="005B6681">
        <w:rPr>
          <w:sz w:val="22"/>
          <w:szCs w:val="22"/>
        </w:rPr>
        <w:t xml:space="preserve"> entre la Convención y el Registro de Armas Convencionales de Naciones Unidas</w:t>
      </w:r>
      <w:r w:rsidR="006515F8" w:rsidRPr="005B6681">
        <w:rPr>
          <w:sz w:val="22"/>
          <w:szCs w:val="22"/>
        </w:rPr>
        <w:t>. As</w:t>
      </w:r>
      <w:r w:rsidR="004D530F" w:rsidRPr="005B6681">
        <w:rPr>
          <w:sz w:val="22"/>
          <w:szCs w:val="22"/>
        </w:rPr>
        <w:t>i</w:t>
      </w:r>
      <w:r w:rsidR="006515F8" w:rsidRPr="005B6681">
        <w:rPr>
          <w:sz w:val="22"/>
          <w:szCs w:val="22"/>
        </w:rPr>
        <w:t>mismo,</w:t>
      </w:r>
      <w:r w:rsidR="004D530F" w:rsidRPr="005B6681">
        <w:rPr>
          <w:sz w:val="22"/>
          <w:szCs w:val="22"/>
        </w:rPr>
        <w:t xml:space="preserve"> se considerará</w:t>
      </w:r>
      <w:r w:rsidR="006515F8" w:rsidRPr="005B6681">
        <w:rPr>
          <w:sz w:val="22"/>
          <w:szCs w:val="22"/>
        </w:rPr>
        <w:t xml:space="preserve"> </w:t>
      </w:r>
      <w:r w:rsidR="004E7489" w:rsidRPr="005B6681">
        <w:rPr>
          <w:sz w:val="22"/>
          <w:szCs w:val="22"/>
        </w:rPr>
        <w:t>la posibilidad de incluir Armas Pequeñas y Armas Ligeras en el ámbito de la Convención</w:t>
      </w:r>
      <w:r w:rsidR="004C1692">
        <w:rPr>
          <w:sz w:val="22"/>
          <w:szCs w:val="22"/>
        </w:rPr>
        <w:t xml:space="preserve">. </w:t>
      </w:r>
      <w:r w:rsidR="004C1692" w:rsidRPr="00D36CE0">
        <w:rPr>
          <w:sz w:val="22"/>
          <w:szCs w:val="22"/>
        </w:rPr>
        <w:t xml:space="preserve">Las modificaciones al Anexo I se realizarán </w:t>
      </w:r>
      <w:proofErr w:type="gramStart"/>
      <w:r w:rsidR="004C1692" w:rsidRPr="00D36CE0">
        <w:rPr>
          <w:sz w:val="22"/>
          <w:szCs w:val="22"/>
        </w:rPr>
        <w:t>de acuerdo a</w:t>
      </w:r>
      <w:proofErr w:type="gramEnd"/>
      <w:r w:rsidR="004C1692" w:rsidRPr="00D36CE0">
        <w:rPr>
          <w:sz w:val="22"/>
          <w:szCs w:val="22"/>
        </w:rPr>
        <w:t xml:space="preserve"> lo previsto en el artículo XI de la Convención</w:t>
      </w:r>
      <w:r w:rsidRPr="005B6681">
        <w:rPr>
          <w:sz w:val="22"/>
          <w:szCs w:val="22"/>
        </w:rPr>
        <w:t>;</w:t>
      </w:r>
    </w:p>
    <w:p w14:paraId="30A10AED" w14:textId="77777777" w:rsidR="00010A96" w:rsidRPr="005B6681" w:rsidRDefault="00010A96" w:rsidP="00010A96">
      <w:pPr>
        <w:pStyle w:val="ListParagraph"/>
        <w:rPr>
          <w:sz w:val="22"/>
          <w:szCs w:val="22"/>
        </w:rPr>
      </w:pPr>
    </w:p>
    <w:p w14:paraId="2D2D0376" w14:textId="77777777" w:rsidR="0047688C" w:rsidRPr="005B6681" w:rsidRDefault="0047688C" w:rsidP="00010A96">
      <w:pPr>
        <w:pStyle w:val="BodyTextIndent"/>
        <w:widowControl/>
        <w:numPr>
          <w:ilvl w:val="0"/>
          <w:numId w:val="4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 xml:space="preserve">Disponer lo necesario para fortalecer las relaciones de los </w:t>
      </w:r>
      <w:proofErr w:type="gramStart"/>
      <w:r w:rsidRPr="005B6681">
        <w:rPr>
          <w:sz w:val="22"/>
          <w:szCs w:val="22"/>
        </w:rPr>
        <w:t>Estados Parte</w:t>
      </w:r>
      <w:r w:rsidR="004D530F" w:rsidRPr="005B6681">
        <w:rPr>
          <w:sz w:val="22"/>
          <w:szCs w:val="22"/>
        </w:rPr>
        <w:t>s</w:t>
      </w:r>
      <w:proofErr w:type="gramEnd"/>
      <w:r w:rsidRPr="005B6681">
        <w:rPr>
          <w:sz w:val="22"/>
          <w:szCs w:val="22"/>
        </w:rPr>
        <w:t xml:space="preserve"> de la Convención y </w:t>
      </w:r>
      <w:r w:rsidR="00826CEE" w:rsidRPr="005B6681">
        <w:rPr>
          <w:sz w:val="22"/>
          <w:szCs w:val="22"/>
        </w:rPr>
        <w:t>d</w:t>
      </w:r>
      <w:r w:rsidRPr="005B6681">
        <w:rPr>
          <w:sz w:val="22"/>
          <w:szCs w:val="22"/>
        </w:rPr>
        <w:t xml:space="preserve">el Comité Consultivo con los </w:t>
      </w:r>
      <w:r w:rsidR="00010A96" w:rsidRPr="005B6681">
        <w:rPr>
          <w:sz w:val="22"/>
          <w:szCs w:val="22"/>
        </w:rPr>
        <w:t xml:space="preserve">otros </w:t>
      </w:r>
      <w:r w:rsidRPr="005B6681">
        <w:rPr>
          <w:sz w:val="22"/>
          <w:szCs w:val="22"/>
        </w:rPr>
        <w:t>organismos</w:t>
      </w:r>
      <w:r w:rsidR="00010A96" w:rsidRPr="005B6681">
        <w:rPr>
          <w:sz w:val="22"/>
          <w:szCs w:val="22"/>
        </w:rPr>
        <w:t xml:space="preserve"> internacionales y regionales</w:t>
      </w:r>
      <w:r w:rsidRPr="005B6681">
        <w:rPr>
          <w:sz w:val="22"/>
          <w:szCs w:val="22"/>
        </w:rPr>
        <w:t>, con el fin de desarrollar programas conjuntos que faciliten la aplicación de la Convención y gestionar cooperación técnica y financiera para la ejecución de los mismos</w:t>
      </w:r>
      <w:r w:rsidR="00010A96" w:rsidRPr="005B6681">
        <w:rPr>
          <w:sz w:val="22"/>
          <w:szCs w:val="22"/>
        </w:rPr>
        <w:t>, incluyendo la coordinación con las Naciones Unidas y el Registro de Armas Convencionales de Naciones Unidas</w:t>
      </w:r>
      <w:r w:rsidRPr="005B6681">
        <w:rPr>
          <w:sz w:val="22"/>
          <w:szCs w:val="22"/>
        </w:rPr>
        <w:t>.</w:t>
      </w:r>
    </w:p>
    <w:p w14:paraId="32EA85C8" w14:textId="77777777" w:rsidR="0047688C" w:rsidRPr="005B6681" w:rsidRDefault="0047688C">
      <w:pPr>
        <w:pStyle w:val="BodyTextIndent"/>
        <w:widowControl/>
        <w:ind w:left="360"/>
        <w:rPr>
          <w:sz w:val="22"/>
          <w:szCs w:val="22"/>
        </w:rPr>
      </w:pPr>
    </w:p>
    <w:p w14:paraId="6A1B212C" w14:textId="77777777" w:rsidR="0047688C" w:rsidRPr="005B6681" w:rsidRDefault="0047688C">
      <w:pPr>
        <w:pStyle w:val="BodyTextIndent"/>
        <w:widowControl/>
        <w:ind w:left="360"/>
        <w:rPr>
          <w:sz w:val="22"/>
          <w:szCs w:val="22"/>
        </w:rPr>
      </w:pPr>
    </w:p>
    <w:p w14:paraId="2DD474D2" w14:textId="77777777" w:rsidR="0047688C" w:rsidRPr="005B6681" w:rsidRDefault="0047688C">
      <w:pPr>
        <w:pStyle w:val="BodyTextIndent"/>
        <w:widowControl/>
        <w:ind w:left="360"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CAPÍTULO III</w:t>
      </w:r>
    </w:p>
    <w:p w14:paraId="4A925BFA" w14:textId="77777777" w:rsidR="0047688C" w:rsidRPr="005B6681" w:rsidRDefault="0047688C">
      <w:pPr>
        <w:pStyle w:val="BodyTextIndent"/>
        <w:widowControl/>
        <w:ind w:left="360"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DE LA COMPOSICIÓN Y ORGANIZACIÓN</w:t>
      </w:r>
    </w:p>
    <w:p w14:paraId="6BDF6ECB" w14:textId="77777777" w:rsidR="0047688C" w:rsidRPr="005B6681" w:rsidRDefault="0047688C">
      <w:pPr>
        <w:pStyle w:val="BodyTextIndent"/>
        <w:widowControl/>
        <w:ind w:left="360"/>
        <w:rPr>
          <w:sz w:val="22"/>
          <w:szCs w:val="22"/>
        </w:rPr>
      </w:pPr>
    </w:p>
    <w:p w14:paraId="75AA4DF1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4</w:t>
      </w:r>
    </w:p>
    <w:p w14:paraId="217CFB7B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52C86AEF" w14:textId="77777777" w:rsidR="0047688C" w:rsidRPr="005B6681" w:rsidRDefault="0047688C">
      <w:pPr>
        <w:pStyle w:val="BodyTextIndent"/>
        <w:widowControl/>
        <w:rPr>
          <w:sz w:val="22"/>
          <w:szCs w:val="22"/>
          <w:u w:val="single"/>
        </w:rPr>
      </w:pPr>
      <w:r w:rsidRPr="005B6681">
        <w:rPr>
          <w:sz w:val="22"/>
          <w:szCs w:val="22"/>
        </w:rPr>
        <w:t xml:space="preserve">La Conferencia estará integrada por los </w:t>
      </w:r>
      <w:proofErr w:type="gramStart"/>
      <w:r w:rsidRPr="005B6681">
        <w:rPr>
          <w:sz w:val="22"/>
          <w:szCs w:val="22"/>
        </w:rPr>
        <w:t>Estados Parte</w:t>
      </w:r>
      <w:r w:rsidR="00337F07" w:rsidRPr="005B6681">
        <w:rPr>
          <w:sz w:val="22"/>
          <w:szCs w:val="22"/>
        </w:rPr>
        <w:t>s</w:t>
      </w:r>
      <w:proofErr w:type="gramEnd"/>
      <w:r w:rsidRPr="005B6681">
        <w:rPr>
          <w:sz w:val="22"/>
          <w:szCs w:val="22"/>
        </w:rPr>
        <w:t xml:space="preserve"> de la Convención. Cada Estado Parte designará un jefe de delegación y los delegados</w:t>
      </w:r>
      <w:r w:rsidRPr="005B6681">
        <w:rPr>
          <w:i/>
          <w:iCs/>
          <w:sz w:val="22"/>
          <w:szCs w:val="22"/>
        </w:rPr>
        <w:t xml:space="preserve"> </w:t>
      </w:r>
      <w:r w:rsidRPr="005B6681">
        <w:rPr>
          <w:sz w:val="22"/>
          <w:szCs w:val="22"/>
        </w:rPr>
        <w:t xml:space="preserve">que considere necesarios. </w:t>
      </w:r>
    </w:p>
    <w:p w14:paraId="6DBB3713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423CD574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5</w:t>
      </w:r>
    </w:p>
    <w:p w14:paraId="32D59F3B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484A56FA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 xml:space="preserve">La Conferencia tendrá un </w:t>
      </w:r>
      <w:proofErr w:type="gramStart"/>
      <w:r w:rsidRPr="005B6681">
        <w:rPr>
          <w:sz w:val="22"/>
          <w:szCs w:val="22"/>
        </w:rPr>
        <w:t>Presidente</w:t>
      </w:r>
      <w:proofErr w:type="gramEnd"/>
      <w:r w:rsidRPr="005B6681">
        <w:rPr>
          <w:sz w:val="22"/>
          <w:szCs w:val="22"/>
        </w:rPr>
        <w:t xml:space="preserve"> y </w:t>
      </w:r>
      <w:r w:rsidR="005370A9" w:rsidRPr="005B6681">
        <w:rPr>
          <w:sz w:val="22"/>
          <w:szCs w:val="22"/>
        </w:rPr>
        <w:t xml:space="preserve">tres </w:t>
      </w:r>
      <w:r w:rsidRPr="005B6681">
        <w:rPr>
          <w:sz w:val="22"/>
          <w:szCs w:val="22"/>
        </w:rPr>
        <w:t xml:space="preserve">Vicepresidentes. El </w:t>
      </w:r>
      <w:proofErr w:type="gramStart"/>
      <w:r w:rsidRPr="005B6681">
        <w:rPr>
          <w:sz w:val="22"/>
          <w:szCs w:val="22"/>
        </w:rPr>
        <w:t>Presidente</w:t>
      </w:r>
      <w:proofErr w:type="gramEnd"/>
      <w:r w:rsidRPr="005B6681">
        <w:rPr>
          <w:sz w:val="22"/>
          <w:szCs w:val="22"/>
        </w:rPr>
        <w:t xml:space="preserve"> y los Vicepresidentes se elegirán al comienzo de cada Conferencia</w:t>
      </w:r>
      <w:r w:rsidR="00337F07" w:rsidRPr="005B6681">
        <w:rPr>
          <w:sz w:val="22"/>
          <w:szCs w:val="22"/>
        </w:rPr>
        <w:t xml:space="preserve"> según el procedimiento establecido en el artículo 1</w:t>
      </w:r>
      <w:r w:rsidR="00A62A17" w:rsidRPr="005B6681">
        <w:rPr>
          <w:sz w:val="22"/>
          <w:szCs w:val="22"/>
        </w:rPr>
        <w:t>4</w:t>
      </w:r>
      <w:r w:rsidR="00337F07" w:rsidRPr="005B6681">
        <w:rPr>
          <w:sz w:val="22"/>
          <w:szCs w:val="22"/>
        </w:rPr>
        <w:t xml:space="preserve"> de este Reglamento.</w:t>
      </w:r>
    </w:p>
    <w:p w14:paraId="66F785AA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40CFCA96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 xml:space="preserve">El Estado Parte elegido como </w:t>
      </w:r>
      <w:proofErr w:type="gramStart"/>
      <w:r w:rsidRPr="005B6681">
        <w:rPr>
          <w:sz w:val="22"/>
          <w:szCs w:val="22"/>
        </w:rPr>
        <w:t>Presidente</w:t>
      </w:r>
      <w:proofErr w:type="gramEnd"/>
      <w:r w:rsidRPr="005B6681">
        <w:rPr>
          <w:sz w:val="22"/>
          <w:szCs w:val="22"/>
        </w:rPr>
        <w:t xml:space="preserve"> de la Conferencia ejercerá la Presidencia hasta la siguiente Conferencia.</w:t>
      </w:r>
    </w:p>
    <w:p w14:paraId="7E9BB1AF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35FC7492" w14:textId="77777777" w:rsidR="0047688C" w:rsidRPr="005B6681" w:rsidRDefault="0047688C">
      <w:pPr>
        <w:pStyle w:val="BodyTextIndent"/>
        <w:widowControl/>
        <w:rPr>
          <w:bCs/>
          <w:sz w:val="22"/>
          <w:szCs w:val="22"/>
        </w:rPr>
      </w:pPr>
      <w:r w:rsidRPr="005B6681">
        <w:rPr>
          <w:sz w:val="22"/>
          <w:szCs w:val="22"/>
        </w:rPr>
        <w:t xml:space="preserve">Cuando </w:t>
      </w:r>
      <w:r w:rsidR="00681951" w:rsidRPr="005B6681">
        <w:rPr>
          <w:sz w:val="22"/>
          <w:szCs w:val="22"/>
        </w:rPr>
        <w:t>el Estado Parte que</w:t>
      </w:r>
      <w:r w:rsidRPr="005B6681">
        <w:rPr>
          <w:sz w:val="22"/>
          <w:szCs w:val="22"/>
        </w:rPr>
        <w:t xml:space="preserve"> esté ejerciendo la Presidencia deba estar ausente de una reunión o de parte de ella, el Primer </w:t>
      </w:r>
      <w:proofErr w:type="gramStart"/>
      <w:r w:rsidRPr="005B6681">
        <w:rPr>
          <w:sz w:val="22"/>
          <w:szCs w:val="22"/>
        </w:rPr>
        <w:t>Vicepresidente</w:t>
      </w:r>
      <w:proofErr w:type="gramEnd"/>
      <w:r w:rsidRPr="005B6681">
        <w:rPr>
          <w:sz w:val="22"/>
          <w:szCs w:val="22"/>
        </w:rPr>
        <w:t xml:space="preserve"> ocupará su lugar, y en ausencia de éste lo hará el Segundo Vicepresidente.</w:t>
      </w:r>
      <w:r w:rsidRPr="005B6681">
        <w:rPr>
          <w:bCs/>
          <w:sz w:val="22"/>
          <w:szCs w:val="22"/>
        </w:rPr>
        <w:t xml:space="preserve"> </w:t>
      </w:r>
      <w:r w:rsidR="005370A9" w:rsidRPr="005B6681">
        <w:rPr>
          <w:bCs/>
          <w:sz w:val="22"/>
          <w:szCs w:val="22"/>
        </w:rPr>
        <w:t xml:space="preserve">Si este </w:t>
      </w:r>
      <w:proofErr w:type="gramStart"/>
      <w:r w:rsidR="005370A9" w:rsidRPr="005B6681">
        <w:rPr>
          <w:bCs/>
          <w:sz w:val="22"/>
          <w:szCs w:val="22"/>
        </w:rPr>
        <w:t>estuviere  ausente</w:t>
      </w:r>
      <w:proofErr w:type="gramEnd"/>
      <w:r w:rsidR="005370A9" w:rsidRPr="005B6681">
        <w:rPr>
          <w:bCs/>
          <w:sz w:val="22"/>
          <w:szCs w:val="22"/>
        </w:rPr>
        <w:t>, lo reemplazará el tercer Vicepresidente.</w:t>
      </w:r>
    </w:p>
    <w:p w14:paraId="3110D164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6D3DC6B0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6</w:t>
      </w:r>
    </w:p>
    <w:p w14:paraId="75FC3436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676BF992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El Estado Parte que presida la Conferencia tendrá a su cargo las siguientes funciones:</w:t>
      </w:r>
    </w:p>
    <w:p w14:paraId="34523CEB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51F7C5E8" w14:textId="77777777" w:rsidR="0047688C" w:rsidRPr="005B6681" w:rsidRDefault="0047688C" w:rsidP="0034183C">
      <w:pPr>
        <w:pStyle w:val="BodyTextIndent"/>
        <w:widowControl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Organizar la Conferencia.</w:t>
      </w:r>
    </w:p>
    <w:p w14:paraId="29703A83" w14:textId="77777777" w:rsidR="0047688C" w:rsidRPr="005B6681" w:rsidRDefault="0047688C">
      <w:pPr>
        <w:pStyle w:val="BodyTextIndent"/>
        <w:widowControl/>
        <w:ind w:left="360"/>
        <w:rPr>
          <w:sz w:val="22"/>
          <w:szCs w:val="22"/>
        </w:rPr>
      </w:pPr>
    </w:p>
    <w:p w14:paraId="51817646" w14:textId="77777777" w:rsidR="007437BF" w:rsidRPr="005B6681" w:rsidRDefault="0047688C" w:rsidP="007437BF">
      <w:pPr>
        <w:pStyle w:val="BodyTextIndent"/>
        <w:widowControl/>
        <w:numPr>
          <w:ilvl w:val="0"/>
          <w:numId w:val="10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Abrir y clausurar las sesiones y dirigir los debates.</w:t>
      </w:r>
    </w:p>
    <w:p w14:paraId="6EA34E98" w14:textId="77777777" w:rsidR="00CA18EA" w:rsidRPr="005B6681" w:rsidRDefault="00CA18EA" w:rsidP="00CA18EA">
      <w:pPr>
        <w:pStyle w:val="BodyTextIndent"/>
        <w:widowControl/>
        <w:ind w:left="1440"/>
        <w:rPr>
          <w:sz w:val="22"/>
          <w:szCs w:val="22"/>
        </w:rPr>
      </w:pPr>
    </w:p>
    <w:p w14:paraId="0A0AFE08" w14:textId="77777777" w:rsidR="0047688C" w:rsidRPr="005B6681" w:rsidRDefault="0047688C" w:rsidP="007437BF">
      <w:pPr>
        <w:pStyle w:val="BodyTextIndent"/>
        <w:widowControl/>
        <w:numPr>
          <w:ilvl w:val="0"/>
          <w:numId w:val="10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Proponer el proyecto de temario de la Conferencia y otros documentos que estime necesarios.</w:t>
      </w:r>
    </w:p>
    <w:p w14:paraId="62C02018" w14:textId="77777777" w:rsidR="0047688C" w:rsidRPr="005B6681" w:rsidRDefault="0047688C">
      <w:pPr>
        <w:pStyle w:val="BodyTextIndent"/>
        <w:widowControl/>
        <w:ind w:left="720"/>
        <w:rPr>
          <w:sz w:val="22"/>
          <w:szCs w:val="22"/>
        </w:rPr>
      </w:pPr>
    </w:p>
    <w:p w14:paraId="7F9C127B" w14:textId="77777777" w:rsidR="0047688C" w:rsidRPr="005B6681" w:rsidRDefault="0047688C" w:rsidP="0034183C">
      <w:pPr>
        <w:pStyle w:val="BodyTextIndent"/>
        <w:widowControl/>
        <w:numPr>
          <w:ilvl w:val="0"/>
          <w:numId w:val="12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Decidir las cuestiones de orden que se susciten durante las deliberaciones.</w:t>
      </w:r>
    </w:p>
    <w:p w14:paraId="217DE9C1" w14:textId="77777777" w:rsidR="0047688C" w:rsidRPr="005B6681" w:rsidRDefault="0047688C">
      <w:pPr>
        <w:pStyle w:val="BodyTextIndent"/>
        <w:widowControl/>
        <w:ind w:left="720"/>
        <w:rPr>
          <w:sz w:val="22"/>
          <w:szCs w:val="22"/>
        </w:rPr>
      </w:pPr>
    </w:p>
    <w:p w14:paraId="767D4855" w14:textId="77777777" w:rsidR="0047688C" w:rsidRPr="005B6681" w:rsidRDefault="0047688C" w:rsidP="0034183C">
      <w:pPr>
        <w:pStyle w:val="BodyTextIndent"/>
        <w:widowControl/>
        <w:numPr>
          <w:ilvl w:val="0"/>
          <w:numId w:val="13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Someter a votación los puntos en debate que requieran decisión y anunciar los resultados.</w:t>
      </w:r>
    </w:p>
    <w:p w14:paraId="3F4CE010" w14:textId="77777777" w:rsidR="0047688C" w:rsidRPr="005B6681" w:rsidRDefault="0047688C">
      <w:pPr>
        <w:pStyle w:val="BodyTextIndent"/>
        <w:widowControl/>
        <w:ind w:left="720"/>
        <w:rPr>
          <w:sz w:val="22"/>
          <w:szCs w:val="22"/>
        </w:rPr>
      </w:pPr>
    </w:p>
    <w:p w14:paraId="033C90F8" w14:textId="77777777" w:rsidR="0047688C" w:rsidRPr="005B6681" w:rsidRDefault="0047688C" w:rsidP="0034183C">
      <w:pPr>
        <w:pStyle w:val="BodyTextIndent"/>
        <w:widowControl/>
        <w:numPr>
          <w:ilvl w:val="0"/>
          <w:numId w:val="14"/>
        </w:numPr>
        <w:ind w:left="1440" w:hanging="720"/>
        <w:rPr>
          <w:sz w:val="22"/>
          <w:szCs w:val="22"/>
        </w:rPr>
      </w:pPr>
      <w:r w:rsidRPr="005B6681">
        <w:rPr>
          <w:sz w:val="22"/>
          <w:szCs w:val="22"/>
        </w:rPr>
        <w:t>Las demás que le confiera este Reglamento y la Conferencia.</w:t>
      </w:r>
    </w:p>
    <w:p w14:paraId="459234B0" w14:textId="77777777" w:rsidR="00CA18EA" w:rsidRPr="005B6681" w:rsidRDefault="00CA18EA" w:rsidP="00CA18EA">
      <w:pPr>
        <w:pStyle w:val="BodyTextIndent"/>
        <w:widowControl/>
        <w:ind w:left="1440"/>
        <w:rPr>
          <w:sz w:val="22"/>
          <w:szCs w:val="22"/>
        </w:rPr>
      </w:pPr>
    </w:p>
    <w:p w14:paraId="14FC1F6E" w14:textId="77777777" w:rsidR="001B494E" w:rsidRPr="005B6681" w:rsidRDefault="001B494E">
      <w:pPr>
        <w:pStyle w:val="BodyTextIndent"/>
        <w:widowControl/>
        <w:jc w:val="center"/>
        <w:rPr>
          <w:b/>
          <w:bCs/>
          <w:sz w:val="22"/>
          <w:szCs w:val="22"/>
        </w:rPr>
      </w:pPr>
    </w:p>
    <w:p w14:paraId="274E8120" w14:textId="77777777" w:rsidR="001B494E" w:rsidRPr="005B6681" w:rsidRDefault="001B494E" w:rsidP="001B494E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7</w:t>
      </w:r>
    </w:p>
    <w:p w14:paraId="09BC6B04" w14:textId="77777777" w:rsidR="001B494E" w:rsidRPr="005B6681" w:rsidRDefault="001B494E" w:rsidP="001B494E">
      <w:pPr>
        <w:pStyle w:val="BodyTextIndent"/>
        <w:widowControl/>
        <w:rPr>
          <w:b/>
          <w:bCs/>
          <w:sz w:val="22"/>
          <w:szCs w:val="22"/>
        </w:rPr>
      </w:pPr>
    </w:p>
    <w:p w14:paraId="1C622962" w14:textId="77777777" w:rsidR="001B494E" w:rsidRPr="005B6681" w:rsidRDefault="001B494E" w:rsidP="001B494E">
      <w:pPr>
        <w:widowControl/>
        <w:spacing w:line="248" w:lineRule="auto"/>
        <w:ind w:right="-29"/>
        <w:jc w:val="both"/>
        <w:rPr>
          <w:sz w:val="22"/>
          <w:szCs w:val="22"/>
        </w:rPr>
      </w:pPr>
      <w:r w:rsidRPr="005B6681">
        <w:rPr>
          <w:sz w:val="22"/>
          <w:szCs w:val="22"/>
        </w:rPr>
        <w:t>La Presidencia convocará al menos una reunión preparatoria para</w:t>
      </w:r>
      <w:r w:rsidR="00826CEE" w:rsidRPr="005B6681">
        <w:rPr>
          <w:sz w:val="22"/>
          <w:szCs w:val="22"/>
        </w:rPr>
        <w:t xml:space="preserve"> la siguiente</w:t>
      </w:r>
      <w:r w:rsidRPr="005B6681">
        <w:rPr>
          <w:sz w:val="22"/>
          <w:szCs w:val="22"/>
        </w:rPr>
        <w:t xml:space="preserve"> Conferencia</w:t>
      </w:r>
      <w:r w:rsidR="00826CEE" w:rsidRPr="005B6681">
        <w:rPr>
          <w:sz w:val="22"/>
          <w:szCs w:val="22"/>
        </w:rPr>
        <w:t>,</w:t>
      </w:r>
      <w:r w:rsidRPr="005B6681">
        <w:rPr>
          <w:sz w:val="22"/>
          <w:szCs w:val="22"/>
        </w:rPr>
        <w:t xml:space="preserve"> con suficiente antelación a la fecha prevista para su celebración, de tal forma que l</w:t>
      </w:r>
      <w:r w:rsidR="00826CEE" w:rsidRPr="005B6681">
        <w:rPr>
          <w:sz w:val="22"/>
          <w:szCs w:val="22"/>
        </w:rPr>
        <w:t xml:space="preserve">os </w:t>
      </w:r>
      <w:proofErr w:type="gramStart"/>
      <w:r w:rsidR="00826CEE" w:rsidRPr="005B6681">
        <w:rPr>
          <w:sz w:val="22"/>
          <w:szCs w:val="22"/>
        </w:rPr>
        <w:t>Estados Partes</w:t>
      </w:r>
      <w:proofErr w:type="gramEnd"/>
      <w:r w:rsidRPr="005B6681">
        <w:rPr>
          <w:sz w:val="22"/>
          <w:szCs w:val="22"/>
        </w:rPr>
        <w:t xml:space="preserve"> consideren enviar a sus representantes. </w:t>
      </w:r>
    </w:p>
    <w:p w14:paraId="7CDA5F87" w14:textId="77777777" w:rsidR="001B494E" w:rsidRPr="005B6681" w:rsidRDefault="001B494E" w:rsidP="001B494E">
      <w:pPr>
        <w:widowControl/>
        <w:spacing w:before="6" w:line="200" w:lineRule="exact"/>
        <w:ind w:right="-29"/>
        <w:jc w:val="both"/>
        <w:rPr>
          <w:sz w:val="22"/>
          <w:szCs w:val="22"/>
        </w:rPr>
      </w:pPr>
    </w:p>
    <w:p w14:paraId="608FB075" w14:textId="77777777" w:rsidR="001B494E" w:rsidRPr="005B6681" w:rsidRDefault="001B494E" w:rsidP="001B494E">
      <w:pPr>
        <w:widowControl/>
        <w:spacing w:line="248" w:lineRule="auto"/>
        <w:ind w:right="-29"/>
        <w:jc w:val="both"/>
        <w:rPr>
          <w:sz w:val="22"/>
          <w:szCs w:val="22"/>
        </w:rPr>
      </w:pPr>
      <w:r w:rsidRPr="005B6681">
        <w:rPr>
          <w:sz w:val="22"/>
          <w:szCs w:val="22"/>
        </w:rPr>
        <w:t xml:space="preserve">En las reuniones preparatorias se considerarán y prepararán los proyectos de temario, calendario y documento final de la respectiva Conferencia. Para estos efectos, en las reuniones preparatorias se acordarán los plazos dentro de los cuales los </w:t>
      </w:r>
      <w:proofErr w:type="gramStart"/>
      <w:r w:rsidRPr="005B6681">
        <w:rPr>
          <w:sz w:val="22"/>
          <w:szCs w:val="22"/>
        </w:rPr>
        <w:t xml:space="preserve">Estados </w:t>
      </w:r>
      <w:r w:rsidR="007928CF" w:rsidRPr="005B6681">
        <w:rPr>
          <w:sz w:val="22"/>
          <w:szCs w:val="22"/>
        </w:rPr>
        <w:t>Partes</w:t>
      </w:r>
      <w:proofErr w:type="gramEnd"/>
      <w:r w:rsidR="007928CF" w:rsidRPr="005B6681">
        <w:rPr>
          <w:sz w:val="22"/>
          <w:szCs w:val="22"/>
        </w:rPr>
        <w:t xml:space="preserve"> de la Convención</w:t>
      </w:r>
      <w:r w:rsidRPr="005B6681">
        <w:rPr>
          <w:sz w:val="22"/>
          <w:szCs w:val="22"/>
        </w:rPr>
        <w:t>, por intermedio de sus misiones permanentes ante la O</w:t>
      </w:r>
      <w:r w:rsidR="007928CF" w:rsidRPr="005B6681">
        <w:rPr>
          <w:sz w:val="22"/>
          <w:szCs w:val="22"/>
        </w:rPr>
        <w:t>rganización de los Estados Americanos (OEA)</w:t>
      </w:r>
      <w:r w:rsidRPr="005B6681">
        <w:rPr>
          <w:sz w:val="22"/>
          <w:szCs w:val="22"/>
        </w:rPr>
        <w:t xml:space="preserve">, podrán presentar propuestas en relación </w:t>
      </w:r>
      <w:r w:rsidR="007928CF" w:rsidRPr="005B6681">
        <w:rPr>
          <w:sz w:val="22"/>
          <w:szCs w:val="22"/>
        </w:rPr>
        <w:t>a los proyectos de documentos referidos arriba</w:t>
      </w:r>
      <w:r w:rsidRPr="005B6681">
        <w:rPr>
          <w:sz w:val="22"/>
          <w:szCs w:val="22"/>
        </w:rPr>
        <w:t xml:space="preserve">. </w:t>
      </w:r>
    </w:p>
    <w:p w14:paraId="0371606F" w14:textId="77777777" w:rsidR="001B494E" w:rsidRPr="005B6681" w:rsidRDefault="001B494E" w:rsidP="001B494E">
      <w:pPr>
        <w:widowControl/>
        <w:spacing w:before="6" w:line="200" w:lineRule="exact"/>
        <w:ind w:right="-29"/>
        <w:jc w:val="both"/>
        <w:rPr>
          <w:sz w:val="22"/>
          <w:szCs w:val="22"/>
        </w:rPr>
      </w:pPr>
    </w:p>
    <w:p w14:paraId="2F8D3354" w14:textId="77777777" w:rsidR="001B494E" w:rsidRPr="005B6681" w:rsidRDefault="001B494E" w:rsidP="001B494E">
      <w:pPr>
        <w:widowControl/>
        <w:spacing w:line="249" w:lineRule="auto"/>
        <w:ind w:right="-29"/>
        <w:jc w:val="both"/>
        <w:rPr>
          <w:sz w:val="22"/>
          <w:szCs w:val="22"/>
        </w:rPr>
      </w:pPr>
      <w:r w:rsidRPr="005B6681">
        <w:rPr>
          <w:sz w:val="22"/>
          <w:szCs w:val="22"/>
        </w:rPr>
        <w:t xml:space="preserve">Para la adopción de las decisiones en las reuniones preparatorias se aplicará, en lo pertinente, lo previsto en los artículos 13, 14 y 15 del presente Reglamento. </w:t>
      </w:r>
    </w:p>
    <w:p w14:paraId="56F6EF69" w14:textId="77777777" w:rsidR="001B494E" w:rsidRPr="005B6681" w:rsidRDefault="001B494E" w:rsidP="001B494E">
      <w:pPr>
        <w:pStyle w:val="BodyTextIndent"/>
        <w:widowControl/>
        <w:rPr>
          <w:b/>
          <w:bCs/>
          <w:sz w:val="22"/>
          <w:szCs w:val="22"/>
        </w:rPr>
      </w:pPr>
    </w:p>
    <w:p w14:paraId="7E28142A" w14:textId="77777777" w:rsidR="00FF48C2" w:rsidRPr="005B6681" w:rsidRDefault="00FF48C2" w:rsidP="005C46ED">
      <w:pPr>
        <w:pStyle w:val="BodyTextIndent"/>
        <w:widowControl/>
        <w:rPr>
          <w:b/>
          <w:bCs/>
          <w:sz w:val="22"/>
          <w:szCs w:val="22"/>
        </w:rPr>
      </w:pPr>
    </w:p>
    <w:p w14:paraId="629A8FC2" w14:textId="77777777" w:rsidR="0047688C" w:rsidRPr="005B6681" w:rsidRDefault="0047688C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CAPÍTULO IV</w:t>
      </w:r>
    </w:p>
    <w:p w14:paraId="5E89F318" w14:textId="77777777" w:rsidR="0047688C" w:rsidRPr="005B6681" w:rsidRDefault="0047688C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DE LAS REUNIONES</w:t>
      </w:r>
    </w:p>
    <w:p w14:paraId="6D3FD5F4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44FFE39B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8</w:t>
      </w:r>
    </w:p>
    <w:p w14:paraId="27CB95CA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483E301D" w14:textId="77777777" w:rsidR="0047688C" w:rsidRPr="005B6681" w:rsidRDefault="00AE3C81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La Segunda Conferencia se realizará en</w:t>
      </w:r>
      <w:r w:rsidR="00337F07" w:rsidRPr="005B6681">
        <w:rPr>
          <w:sz w:val="22"/>
          <w:szCs w:val="22"/>
        </w:rPr>
        <w:t xml:space="preserve"> la</w:t>
      </w:r>
      <w:r w:rsidRPr="005B6681">
        <w:rPr>
          <w:sz w:val="22"/>
          <w:szCs w:val="22"/>
        </w:rPr>
        <w:t xml:space="preserve"> fecha a ser acordada en la Comisión de Seguridad Hemisférica</w:t>
      </w:r>
      <w:r w:rsidR="0057761F" w:rsidRPr="005B6681">
        <w:rPr>
          <w:sz w:val="22"/>
          <w:szCs w:val="22"/>
        </w:rPr>
        <w:t xml:space="preserve"> y </w:t>
      </w:r>
      <w:r w:rsidRPr="005B6681">
        <w:rPr>
          <w:sz w:val="22"/>
          <w:szCs w:val="22"/>
        </w:rPr>
        <w:t xml:space="preserve">aprobada por los </w:t>
      </w:r>
      <w:proofErr w:type="gramStart"/>
      <w:r w:rsidRPr="005B6681">
        <w:rPr>
          <w:sz w:val="22"/>
          <w:szCs w:val="22"/>
        </w:rPr>
        <w:t>Estados Parte</w:t>
      </w:r>
      <w:r w:rsidR="007928CF" w:rsidRPr="005B6681">
        <w:rPr>
          <w:sz w:val="22"/>
          <w:szCs w:val="22"/>
        </w:rPr>
        <w:t>s</w:t>
      </w:r>
      <w:proofErr w:type="gramEnd"/>
      <w:r w:rsidRPr="005B6681">
        <w:rPr>
          <w:sz w:val="22"/>
          <w:szCs w:val="22"/>
        </w:rPr>
        <w:t xml:space="preserve"> a través de sus Misiones Permanentes ante la OEA en el Consejo Permanente. Cada Conferencia </w:t>
      </w:r>
      <w:r w:rsidR="0047688C" w:rsidRPr="005B6681">
        <w:rPr>
          <w:sz w:val="22"/>
          <w:szCs w:val="22"/>
        </w:rPr>
        <w:t>decidirá la fecha en que habrá de celebrarse la siguiente</w:t>
      </w:r>
      <w:r w:rsidR="004A1B99" w:rsidRPr="005B6681">
        <w:rPr>
          <w:sz w:val="22"/>
          <w:szCs w:val="22"/>
        </w:rPr>
        <w:t xml:space="preserve">, sin perjuicio que se convoquen Conferencias adicionales cuando el Comité Consultivo </w:t>
      </w:r>
      <w:r w:rsidR="0032113F" w:rsidRPr="005B6681">
        <w:rPr>
          <w:sz w:val="22"/>
          <w:szCs w:val="22"/>
        </w:rPr>
        <w:t xml:space="preserve">de </w:t>
      </w:r>
      <w:r w:rsidR="004A1B99" w:rsidRPr="005B6681">
        <w:rPr>
          <w:sz w:val="22"/>
          <w:szCs w:val="22"/>
        </w:rPr>
        <w:t xml:space="preserve">los </w:t>
      </w:r>
      <w:proofErr w:type="gramStart"/>
      <w:r w:rsidR="004A1B99" w:rsidRPr="005B6681">
        <w:rPr>
          <w:sz w:val="22"/>
          <w:szCs w:val="22"/>
        </w:rPr>
        <w:t>Estados Parte</w:t>
      </w:r>
      <w:r w:rsidR="0032113F" w:rsidRPr="005B6681">
        <w:rPr>
          <w:sz w:val="22"/>
          <w:szCs w:val="22"/>
        </w:rPr>
        <w:t>s</w:t>
      </w:r>
      <w:proofErr w:type="gramEnd"/>
      <w:r w:rsidR="004A1B99" w:rsidRPr="005B6681">
        <w:rPr>
          <w:sz w:val="22"/>
          <w:szCs w:val="22"/>
        </w:rPr>
        <w:t xml:space="preserve"> lo consideren necesario</w:t>
      </w:r>
      <w:r w:rsidR="0047688C" w:rsidRPr="005B6681">
        <w:rPr>
          <w:sz w:val="22"/>
          <w:szCs w:val="22"/>
        </w:rPr>
        <w:t xml:space="preserve">. </w:t>
      </w:r>
    </w:p>
    <w:p w14:paraId="14C89830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6E832022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 xml:space="preserve">Artículo </w:t>
      </w:r>
      <w:r w:rsidR="004A1B99" w:rsidRPr="005B6681">
        <w:rPr>
          <w:b/>
          <w:bCs/>
          <w:sz w:val="22"/>
          <w:szCs w:val="22"/>
        </w:rPr>
        <w:t>9</w:t>
      </w:r>
    </w:p>
    <w:p w14:paraId="3774A91F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1188CBFA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 xml:space="preserve">La acreditación de las delegaciones que designen los </w:t>
      </w:r>
      <w:proofErr w:type="gramStart"/>
      <w:r w:rsidRPr="005B6681">
        <w:rPr>
          <w:sz w:val="22"/>
          <w:szCs w:val="22"/>
        </w:rPr>
        <w:t>Estados Parte</w:t>
      </w:r>
      <w:r w:rsidR="00A6555A" w:rsidRPr="005B6681">
        <w:rPr>
          <w:sz w:val="22"/>
          <w:szCs w:val="22"/>
        </w:rPr>
        <w:t>s</w:t>
      </w:r>
      <w:proofErr w:type="gramEnd"/>
      <w:r w:rsidRPr="005B6681">
        <w:rPr>
          <w:sz w:val="22"/>
          <w:szCs w:val="22"/>
        </w:rPr>
        <w:t xml:space="preserve"> para que los representen en una Conferencia</w:t>
      </w:r>
      <w:r w:rsidR="006515F8" w:rsidRPr="005B6681">
        <w:rPr>
          <w:sz w:val="22"/>
          <w:szCs w:val="22"/>
        </w:rPr>
        <w:t>,</w:t>
      </w:r>
      <w:r w:rsidRPr="005B6681">
        <w:rPr>
          <w:sz w:val="22"/>
          <w:szCs w:val="22"/>
        </w:rPr>
        <w:t xml:space="preserve"> se hará por medio de comunicación escrita dirigida al Secretario General de la OEA.</w:t>
      </w:r>
    </w:p>
    <w:p w14:paraId="4805F4C3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278BA67F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1</w:t>
      </w:r>
      <w:r w:rsidR="004A1B99" w:rsidRPr="005B6681">
        <w:rPr>
          <w:b/>
          <w:bCs/>
          <w:sz w:val="22"/>
          <w:szCs w:val="22"/>
        </w:rPr>
        <w:t>0</w:t>
      </w:r>
    </w:p>
    <w:p w14:paraId="337F1ED1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2ECE191C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 xml:space="preserve">Los proyectos y las propuestas que se presenten por los </w:t>
      </w:r>
      <w:proofErr w:type="gramStart"/>
      <w:r w:rsidRPr="005B6681">
        <w:rPr>
          <w:sz w:val="22"/>
          <w:szCs w:val="22"/>
        </w:rPr>
        <w:t>Estados Parte</w:t>
      </w:r>
      <w:r w:rsidR="00A6555A" w:rsidRPr="005B6681">
        <w:rPr>
          <w:sz w:val="22"/>
          <w:szCs w:val="22"/>
        </w:rPr>
        <w:t>s</w:t>
      </w:r>
      <w:proofErr w:type="gramEnd"/>
      <w:r w:rsidRPr="005B6681">
        <w:rPr>
          <w:sz w:val="22"/>
          <w:szCs w:val="22"/>
        </w:rPr>
        <w:t xml:space="preserve"> para ser considerados en una Conferencia</w:t>
      </w:r>
      <w:r w:rsidR="006515F8" w:rsidRPr="005B6681">
        <w:rPr>
          <w:sz w:val="22"/>
          <w:szCs w:val="22"/>
        </w:rPr>
        <w:t>,</w:t>
      </w:r>
      <w:r w:rsidRPr="005B6681">
        <w:rPr>
          <w:sz w:val="22"/>
          <w:szCs w:val="22"/>
        </w:rPr>
        <w:t xml:space="preserve"> deberán hacerse llegar por escrito a la Secretaría General de la OEA</w:t>
      </w:r>
      <w:r w:rsidR="00B13A9C" w:rsidRPr="005B6681">
        <w:rPr>
          <w:sz w:val="22"/>
          <w:szCs w:val="22"/>
        </w:rPr>
        <w:t xml:space="preserve"> (SG/OEA)</w:t>
      </w:r>
      <w:r w:rsidRPr="005B6681">
        <w:rPr>
          <w:sz w:val="22"/>
          <w:szCs w:val="22"/>
        </w:rPr>
        <w:t xml:space="preserve"> por lo menos con cuarenta y ocho horas de antelación a la fecha de la respectiva reunión. </w:t>
      </w:r>
    </w:p>
    <w:p w14:paraId="33A61134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04EEBD0E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lastRenderedPageBreak/>
        <w:t xml:space="preserve">No </w:t>
      </w:r>
      <w:proofErr w:type="gramStart"/>
      <w:r w:rsidRPr="005B6681">
        <w:rPr>
          <w:sz w:val="22"/>
          <w:szCs w:val="22"/>
        </w:rPr>
        <w:t>obstante</w:t>
      </w:r>
      <w:proofErr w:type="gramEnd"/>
      <w:r w:rsidRPr="005B6681">
        <w:rPr>
          <w:sz w:val="22"/>
          <w:szCs w:val="22"/>
        </w:rPr>
        <w:t xml:space="preserve"> lo anterior, la Conferencia podrá autorizar la discusión de proyectos o propuestas que no hayan sido presentados por escrito dentro de ese plazo.</w:t>
      </w:r>
    </w:p>
    <w:p w14:paraId="55D7684C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43C91DE0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1</w:t>
      </w:r>
      <w:r w:rsidR="004A1B99" w:rsidRPr="005B6681">
        <w:rPr>
          <w:b/>
          <w:bCs/>
          <w:sz w:val="22"/>
          <w:szCs w:val="22"/>
        </w:rPr>
        <w:t>1</w:t>
      </w:r>
    </w:p>
    <w:p w14:paraId="158BF44B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35279386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La Conferencia se reunirá en la sede</w:t>
      </w:r>
      <w:r w:rsidR="008D7371" w:rsidRPr="005B6681">
        <w:rPr>
          <w:sz w:val="22"/>
          <w:szCs w:val="22"/>
        </w:rPr>
        <w:t xml:space="preserve"> principal</w:t>
      </w:r>
      <w:r w:rsidRPr="005B6681">
        <w:rPr>
          <w:sz w:val="22"/>
          <w:szCs w:val="22"/>
        </w:rPr>
        <w:t xml:space="preserve"> de la S</w:t>
      </w:r>
      <w:r w:rsidR="00B13A9C" w:rsidRPr="005B6681">
        <w:rPr>
          <w:sz w:val="22"/>
          <w:szCs w:val="22"/>
        </w:rPr>
        <w:t>G/</w:t>
      </w:r>
      <w:r w:rsidRPr="005B6681">
        <w:rPr>
          <w:sz w:val="22"/>
          <w:szCs w:val="22"/>
        </w:rPr>
        <w:t>OEA</w:t>
      </w:r>
      <w:r w:rsidR="008D7371" w:rsidRPr="005B6681">
        <w:rPr>
          <w:sz w:val="22"/>
          <w:szCs w:val="22"/>
        </w:rPr>
        <w:t xml:space="preserve"> en Washington D.C.</w:t>
      </w:r>
      <w:r w:rsidRPr="005B6681">
        <w:rPr>
          <w:sz w:val="22"/>
          <w:szCs w:val="22"/>
        </w:rPr>
        <w:t>, a menos que un Estado Parte ofrezca la sede</w:t>
      </w:r>
      <w:r w:rsidR="005D5112" w:rsidRPr="005B6681">
        <w:rPr>
          <w:sz w:val="22"/>
          <w:szCs w:val="22"/>
        </w:rPr>
        <w:t xml:space="preserve"> y l</w:t>
      </w:r>
      <w:r w:rsidR="004A1B99" w:rsidRPr="005B6681">
        <w:rPr>
          <w:sz w:val="22"/>
          <w:szCs w:val="22"/>
        </w:rPr>
        <w:t xml:space="preserve">os </w:t>
      </w:r>
      <w:proofErr w:type="gramStart"/>
      <w:r w:rsidR="004A1B99" w:rsidRPr="005B6681">
        <w:rPr>
          <w:sz w:val="22"/>
          <w:szCs w:val="22"/>
        </w:rPr>
        <w:t>Estados Parte</w:t>
      </w:r>
      <w:r w:rsidR="0032113F" w:rsidRPr="005B6681">
        <w:rPr>
          <w:sz w:val="22"/>
          <w:szCs w:val="22"/>
        </w:rPr>
        <w:t>s</w:t>
      </w:r>
      <w:proofErr w:type="gramEnd"/>
      <w:r w:rsidR="004A1B99" w:rsidRPr="005B6681">
        <w:rPr>
          <w:sz w:val="22"/>
          <w:szCs w:val="22"/>
        </w:rPr>
        <w:t xml:space="preserve"> estén de acuerdo</w:t>
      </w:r>
      <w:r w:rsidR="008D7371" w:rsidRPr="005B6681">
        <w:rPr>
          <w:sz w:val="22"/>
          <w:szCs w:val="22"/>
        </w:rPr>
        <w:t>.</w:t>
      </w:r>
    </w:p>
    <w:p w14:paraId="4A5350F3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795548E0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1</w:t>
      </w:r>
      <w:r w:rsidR="004A1B99" w:rsidRPr="005B6681">
        <w:rPr>
          <w:b/>
          <w:bCs/>
          <w:sz w:val="22"/>
          <w:szCs w:val="22"/>
        </w:rPr>
        <w:t>2</w:t>
      </w:r>
    </w:p>
    <w:p w14:paraId="57D9A7F8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540DB2D4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El quórum necesario para la celebración de una Conferencia</w:t>
      </w:r>
      <w:r w:rsidR="00AE3C81" w:rsidRPr="005B6681">
        <w:rPr>
          <w:sz w:val="22"/>
          <w:szCs w:val="22"/>
        </w:rPr>
        <w:t xml:space="preserve"> estará constituido por un tercio de los </w:t>
      </w:r>
      <w:proofErr w:type="gramStart"/>
      <w:r w:rsidR="00AE3C81" w:rsidRPr="005B6681">
        <w:rPr>
          <w:sz w:val="22"/>
          <w:szCs w:val="22"/>
        </w:rPr>
        <w:t>Estados Parte</w:t>
      </w:r>
      <w:r w:rsidR="005D5112" w:rsidRPr="005B6681">
        <w:rPr>
          <w:sz w:val="22"/>
          <w:szCs w:val="22"/>
        </w:rPr>
        <w:t>s</w:t>
      </w:r>
      <w:proofErr w:type="gramEnd"/>
      <w:r w:rsidRPr="005B6681">
        <w:rPr>
          <w:sz w:val="22"/>
          <w:szCs w:val="22"/>
        </w:rPr>
        <w:t>.</w:t>
      </w:r>
    </w:p>
    <w:p w14:paraId="2C9251C6" w14:textId="77777777" w:rsidR="00297214" w:rsidRPr="005B6681" w:rsidRDefault="00297214">
      <w:pPr>
        <w:pStyle w:val="BodyTextIndent"/>
        <w:widowControl/>
        <w:rPr>
          <w:sz w:val="22"/>
          <w:szCs w:val="22"/>
        </w:rPr>
      </w:pPr>
    </w:p>
    <w:p w14:paraId="0457DBD8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1</w:t>
      </w:r>
      <w:r w:rsidR="004A1B99" w:rsidRPr="005B6681">
        <w:rPr>
          <w:b/>
          <w:bCs/>
          <w:sz w:val="22"/>
          <w:szCs w:val="22"/>
        </w:rPr>
        <w:t>3</w:t>
      </w:r>
    </w:p>
    <w:p w14:paraId="3999A8D0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56EE0801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 xml:space="preserve">El orden de precedencia de las delegaciones de los </w:t>
      </w:r>
      <w:proofErr w:type="gramStart"/>
      <w:r w:rsidRPr="005B6681">
        <w:rPr>
          <w:sz w:val="22"/>
          <w:szCs w:val="22"/>
        </w:rPr>
        <w:t>Estados Parte</w:t>
      </w:r>
      <w:r w:rsidR="005D5112" w:rsidRPr="005B6681">
        <w:rPr>
          <w:sz w:val="22"/>
          <w:szCs w:val="22"/>
        </w:rPr>
        <w:t>s</w:t>
      </w:r>
      <w:proofErr w:type="gramEnd"/>
      <w:r w:rsidRPr="005B6681">
        <w:rPr>
          <w:sz w:val="22"/>
          <w:szCs w:val="22"/>
        </w:rPr>
        <w:t xml:space="preserve"> se establecerá mediante sorteo en la sesión preparatoria. </w:t>
      </w:r>
      <w:r w:rsidR="00A17F65" w:rsidRPr="005B6681">
        <w:rPr>
          <w:sz w:val="22"/>
          <w:szCs w:val="22"/>
        </w:rPr>
        <w:t>Para</w:t>
      </w:r>
      <w:r w:rsidRPr="005B6681">
        <w:rPr>
          <w:sz w:val="22"/>
          <w:szCs w:val="22"/>
        </w:rPr>
        <w:t xml:space="preserve"> estos efectos </w:t>
      </w:r>
      <w:r w:rsidR="00A17F65" w:rsidRPr="005B6681">
        <w:rPr>
          <w:sz w:val="22"/>
          <w:szCs w:val="22"/>
        </w:rPr>
        <w:t xml:space="preserve">se seguirá </w:t>
      </w:r>
      <w:r w:rsidRPr="005B6681">
        <w:rPr>
          <w:sz w:val="22"/>
          <w:szCs w:val="22"/>
        </w:rPr>
        <w:t>el orden alfabético</w:t>
      </w:r>
      <w:r w:rsidR="00571A4F" w:rsidRPr="005B6681">
        <w:rPr>
          <w:sz w:val="22"/>
          <w:szCs w:val="22"/>
        </w:rPr>
        <w:t xml:space="preserve"> </w:t>
      </w:r>
      <w:r w:rsidR="00A17F65" w:rsidRPr="005B6681">
        <w:rPr>
          <w:sz w:val="22"/>
          <w:szCs w:val="22"/>
        </w:rPr>
        <w:t xml:space="preserve">de los nombres en </w:t>
      </w:r>
      <w:r w:rsidR="00571A4F" w:rsidRPr="005B6681">
        <w:rPr>
          <w:sz w:val="22"/>
          <w:szCs w:val="22"/>
        </w:rPr>
        <w:t>español</w:t>
      </w:r>
      <w:r w:rsidR="00A17F65" w:rsidRPr="005B6681">
        <w:rPr>
          <w:sz w:val="22"/>
          <w:szCs w:val="22"/>
        </w:rPr>
        <w:t xml:space="preserve"> de los Estados</w:t>
      </w:r>
      <w:r w:rsidRPr="005B6681">
        <w:rPr>
          <w:sz w:val="22"/>
          <w:szCs w:val="22"/>
        </w:rPr>
        <w:t xml:space="preserve">. </w:t>
      </w:r>
    </w:p>
    <w:p w14:paraId="04B60368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55AD559E" w14:textId="77777777" w:rsidR="00B54165" w:rsidRPr="005B6681" w:rsidRDefault="00B54165">
      <w:pPr>
        <w:pStyle w:val="BodyTextIndent"/>
        <w:widowControl/>
        <w:rPr>
          <w:b/>
          <w:bCs/>
          <w:sz w:val="22"/>
          <w:szCs w:val="22"/>
        </w:rPr>
      </w:pPr>
    </w:p>
    <w:p w14:paraId="75BA6802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1</w:t>
      </w:r>
      <w:r w:rsidR="004A1B99" w:rsidRPr="005B6681">
        <w:rPr>
          <w:b/>
          <w:bCs/>
          <w:sz w:val="22"/>
          <w:szCs w:val="22"/>
        </w:rPr>
        <w:t>4</w:t>
      </w:r>
    </w:p>
    <w:p w14:paraId="0B351E39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0FD5302D" w14:textId="77777777" w:rsidR="00A705EB" w:rsidRPr="005B6681" w:rsidRDefault="0047688C">
      <w:pPr>
        <w:pStyle w:val="BodyTextIndent"/>
        <w:widowControl/>
        <w:rPr>
          <w:sz w:val="22"/>
          <w:szCs w:val="22"/>
          <w:shd w:val="clear" w:color="auto" w:fill="00FF00"/>
        </w:rPr>
      </w:pPr>
      <w:r w:rsidRPr="005B6681">
        <w:rPr>
          <w:sz w:val="22"/>
          <w:szCs w:val="22"/>
        </w:rPr>
        <w:t xml:space="preserve">En las deliberaciones de la Conferencia cada Estado Parte tendrá derecho a un voto. </w:t>
      </w:r>
      <w:r w:rsidR="00854ED3" w:rsidRPr="005B6681">
        <w:rPr>
          <w:sz w:val="22"/>
          <w:szCs w:val="22"/>
        </w:rPr>
        <w:t xml:space="preserve"> Las decisiones </w:t>
      </w:r>
      <w:r w:rsidR="00AE3C81" w:rsidRPr="005B6681">
        <w:rPr>
          <w:sz w:val="22"/>
          <w:szCs w:val="22"/>
        </w:rPr>
        <w:t xml:space="preserve">se tomarán por </w:t>
      </w:r>
      <w:r w:rsidR="00854ED3" w:rsidRPr="005B6681">
        <w:rPr>
          <w:sz w:val="22"/>
          <w:szCs w:val="22"/>
        </w:rPr>
        <w:t xml:space="preserve">mayoría de </w:t>
      </w:r>
      <w:r w:rsidR="00AE3C81" w:rsidRPr="005B6681">
        <w:rPr>
          <w:sz w:val="22"/>
          <w:szCs w:val="22"/>
        </w:rPr>
        <w:t xml:space="preserve">votos de </w:t>
      </w:r>
      <w:r w:rsidR="00854ED3" w:rsidRPr="005B6681">
        <w:rPr>
          <w:sz w:val="22"/>
          <w:szCs w:val="22"/>
        </w:rPr>
        <w:t xml:space="preserve">los </w:t>
      </w:r>
      <w:proofErr w:type="gramStart"/>
      <w:r w:rsidR="00854ED3" w:rsidRPr="005B6681">
        <w:rPr>
          <w:sz w:val="22"/>
          <w:szCs w:val="22"/>
        </w:rPr>
        <w:t>Estados Parte</w:t>
      </w:r>
      <w:r w:rsidR="008D7371" w:rsidRPr="005B6681">
        <w:rPr>
          <w:sz w:val="22"/>
          <w:szCs w:val="22"/>
        </w:rPr>
        <w:t>s</w:t>
      </w:r>
      <w:proofErr w:type="gramEnd"/>
      <w:r w:rsidR="008D7371" w:rsidRPr="005B6681">
        <w:rPr>
          <w:sz w:val="22"/>
          <w:szCs w:val="22"/>
        </w:rPr>
        <w:t xml:space="preserve"> presentes</w:t>
      </w:r>
      <w:r w:rsidR="00854ED3" w:rsidRPr="005B6681">
        <w:rPr>
          <w:sz w:val="22"/>
          <w:szCs w:val="22"/>
        </w:rPr>
        <w:t>, salvo en</w:t>
      </w:r>
      <w:r w:rsidR="0032113F" w:rsidRPr="005B6681">
        <w:rPr>
          <w:sz w:val="22"/>
          <w:szCs w:val="22"/>
        </w:rPr>
        <w:t xml:space="preserve"> caso de adopción de enmiendas a la Convención, la cual requiere la aprobación de dos tercios de los Estados Partes presentes, de acuerdo a</w:t>
      </w:r>
      <w:r w:rsidR="00854ED3" w:rsidRPr="005B6681">
        <w:rPr>
          <w:sz w:val="22"/>
          <w:szCs w:val="22"/>
        </w:rPr>
        <w:t xml:space="preserve"> lo previsto en el artículo </w:t>
      </w:r>
      <w:r w:rsidR="0032113F" w:rsidRPr="005B6681">
        <w:rPr>
          <w:sz w:val="22"/>
          <w:szCs w:val="22"/>
        </w:rPr>
        <w:t>XI de la Convención</w:t>
      </w:r>
      <w:r w:rsidR="00854ED3" w:rsidRPr="005B6681">
        <w:rPr>
          <w:sz w:val="22"/>
          <w:szCs w:val="22"/>
        </w:rPr>
        <w:t>.</w:t>
      </w:r>
      <w:r w:rsidR="00170E2D" w:rsidRPr="005B6681" w:rsidDel="00170E2D">
        <w:rPr>
          <w:sz w:val="22"/>
          <w:szCs w:val="22"/>
        </w:rPr>
        <w:t xml:space="preserve"> </w:t>
      </w:r>
      <w:r w:rsidR="00170E2D" w:rsidRPr="005B6681" w:rsidDel="00170E2D">
        <w:rPr>
          <w:sz w:val="22"/>
          <w:szCs w:val="22"/>
          <w:shd w:val="clear" w:color="auto" w:fill="00FF00"/>
        </w:rPr>
        <w:t xml:space="preserve"> </w:t>
      </w:r>
    </w:p>
    <w:p w14:paraId="00A5DC0F" w14:textId="77777777" w:rsidR="00436111" w:rsidRPr="005B6681" w:rsidRDefault="00436111" w:rsidP="00170E2D">
      <w:pPr>
        <w:pStyle w:val="BodyText2"/>
        <w:spacing w:after="0" w:line="240" w:lineRule="auto"/>
        <w:jc w:val="both"/>
        <w:rPr>
          <w:sz w:val="22"/>
          <w:szCs w:val="22"/>
        </w:rPr>
      </w:pPr>
    </w:p>
    <w:p w14:paraId="75F7D748" w14:textId="77777777" w:rsidR="0047688C" w:rsidRPr="005B6681" w:rsidRDefault="0047688C" w:rsidP="00170E2D">
      <w:pPr>
        <w:pStyle w:val="BodyText2"/>
        <w:spacing w:after="0" w:line="240" w:lineRule="auto"/>
        <w:jc w:val="both"/>
        <w:rPr>
          <w:b/>
          <w:sz w:val="22"/>
          <w:szCs w:val="22"/>
        </w:rPr>
      </w:pPr>
      <w:r w:rsidRPr="005B6681">
        <w:rPr>
          <w:b/>
          <w:sz w:val="22"/>
          <w:szCs w:val="22"/>
        </w:rPr>
        <w:t>Artículo 1</w:t>
      </w:r>
      <w:r w:rsidR="004A1B99" w:rsidRPr="005B6681">
        <w:rPr>
          <w:b/>
          <w:sz w:val="22"/>
          <w:szCs w:val="22"/>
        </w:rPr>
        <w:t>5</w:t>
      </w:r>
    </w:p>
    <w:p w14:paraId="400AC8F6" w14:textId="77777777" w:rsidR="0047688C" w:rsidRPr="005B6681" w:rsidRDefault="0047688C">
      <w:pPr>
        <w:pStyle w:val="BodyTextIndent"/>
        <w:widowControl/>
        <w:rPr>
          <w:b/>
          <w:bCs/>
          <w:sz w:val="22"/>
          <w:szCs w:val="22"/>
        </w:rPr>
      </w:pPr>
    </w:p>
    <w:p w14:paraId="78CC68A5" w14:textId="77777777" w:rsidR="00523F46" w:rsidRPr="005B6681" w:rsidRDefault="0047688C" w:rsidP="00D01174">
      <w:pPr>
        <w:pStyle w:val="BodyText2"/>
        <w:spacing w:after="0" w:line="240" w:lineRule="auto"/>
        <w:jc w:val="both"/>
        <w:rPr>
          <w:sz w:val="22"/>
          <w:szCs w:val="22"/>
        </w:rPr>
      </w:pPr>
      <w:r w:rsidRPr="005B6681">
        <w:rPr>
          <w:sz w:val="22"/>
          <w:szCs w:val="22"/>
        </w:rPr>
        <w:t xml:space="preserve">A </w:t>
      </w:r>
      <w:r w:rsidR="00A6555A" w:rsidRPr="005B6681">
        <w:rPr>
          <w:sz w:val="22"/>
          <w:szCs w:val="22"/>
        </w:rPr>
        <w:t>la</w:t>
      </w:r>
      <w:r w:rsidRPr="005B6681">
        <w:rPr>
          <w:sz w:val="22"/>
          <w:szCs w:val="22"/>
        </w:rPr>
        <w:t xml:space="preserve"> Conferencia podrán ser invitados</w:t>
      </w:r>
      <w:r w:rsidR="00A705EB" w:rsidRPr="005B6681">
        <w:rPr>
          <w:sz w:val="22"/>
          <w:szCs w:val="22"/>
        </w:rPr>
        <w:t xml:space="preserve"> </w:t>
      </w:r>
      <w:r w:rsidRPr="005B6681">
        <w:rPr>
          <w:sz w:val="22"/>
          <w:szCs w:val="22"/>
        </w:rPr>
        <w:t>los Estados no Parte</w:t>
      </w:r>
      <w:r w:rsidR="008D7371" w:rsidRPr="005B6681">
        <w:rPr>
          <w:sz w:val="22"/>
          <w:szCs w:val="22"/>
        </w:rPr>
        <w:t>s</w:t>
      </w:r>
      <w:r w:rsidRPr="005B6681">
        <w:rPr>
          <w:sz w:val="22"/>
          <w:szCs w:val="22"/>
        </w:rPr>
        <w:t xml:space="preserve"> en la Convención que sean miembros de la OEA, con derecho a </w:t>
      </w:r>
      <w:proofErr w:type="gramStart"/>
      <w:r w:rsidRPr="005B6681">
        <w:rPr>
          <w:sz w:val="22"/>
          <w:szCs w:val="22"/>
        </w:rPr>
        <w:t>voz</w:t>
      </w:r>
      <w:proofErr w:type="gramEnd"/>
      <w:r w:rsidRPr="005B6681">
        <w:rPr>
          <w:sz w:val="22"/>
          <w:szCs w:val="22"/>
        </w:rPr>
        <w:t xml:space="preserve"> pero no a voto</w:t>
      </w:r>
      <w:r w:rsidR="00D01174" w:rsidRPr="005B6681">
        <w:rPr>
          <w:sz w:val="22"/>
          <w:szCs w:val="22"/>
        </w:rPr>
        <w:t xml:space="preserve">. </w:t>
      </w:r>
      <w:r w:rsidR="00C9282B" w:rsidRPr="005B6681">
        <w:rPr>
          <w:sz w:val="22"/>
          <w:szCs w:val="22"/>
        </w:rPr>
        <w:t xml:space="preserve"> </w:t>
      </w:r>
      <w:r w:rsidR="00D01174" w:rsidRPr="005B6681">
        <w:rPr>
          <w:color w:val="000000"/>
          <w:sz w:val="22"/>
          <w:szCs w:val="22"/>
        </w:rPr>
        <w:t xml:space="preserve">Los mismos podrán hacer uso de la palabra siempre que el </w:t>
      </w:r>
      <w:proofErr w:type="gramStart"/>
      <w:r w:rsidR="00D01174" w:rsidRPr="005B6681">
        <w:rPr>
          <w:color w:val="000000"/>
          <w:sz w:val="22"/>
          <w:szCs w:val="22"/>
        </w:rPr>
        <w:t>Presidente</w:t>
      </w:r>
      <w:proofErr w:type="gramEnd"/>
      <w:r w:rsidR="00D01174" w:rsidRPr="005B6681">
        <w:rPr>
          <w:color w:val="000000"/>
          <w:sz w:val="22"/>
          <w:szCs w:val="22"/>
        </w:rPr>
        <w:t xml:space="preserve"> de la Conferencia as</w:t>
      </w:r>
      <w:r w:rsidR="00FB3647" w:rsidRPr="005B6681">
        <w:rPr>
          <w:color w:val="000000"/>
          <w:sz w:val="22"/>
          <w:szCs w:val="22"/>
        </w:rPr>
        <w:t>í</w:t>
      </w:r>
      <w:r w:rsidR="00D01174" w:rsidRPr="005B6681">
        <w:rPr>
          <w:color w:val="000000"/>
          <w:sz w:val="22"/>
          <w:szCs w:val="22"/>
        </w:rPr>
        <w:t xml:space="preserve"> lo decida</w:t>
      </w:r>
      <w:r w:rsidRPr="005B6681">
        <w:rPr>
          <w:sz w:val="22"/>
          <w:szCs w:val="22"/>
        </w:rPr>
        <w:t xml:space="preserve">. </w:t>
      </w:r>
    </w:p>
    <w:p w14:paraId="54D775A1" w14:textId="77777777" w:rsidR="00C7288C" w:rsidRPr="005B6681" w:rsidRDefault="00C7288C">
      <w:pPr>
        <w:pStyle w:val="BodyTextIndent"/>
        <w:widowControl/>
        <w:rPr>
          <w:sz w:val="22"/>
          <w:szCs w:val="22"/>
        </w:rPr>
      </w:pPr>
    </w:p>
    <w:p w14:paraId="68C88CB5" w14:textId="77777777" w:rsidR="0047688C" w:rsidRPr="005B6681" w:rsidRDefault="0047688C">
      <w:pPr>
        <w:pStyle w:val="BodyTextIndent"/>
        <w:widowControl/>
        <w:rPr>
          <w:b/>
          <w:sz w:val="22"/>
          <w:szCs w:val="22"/>
        </w:rPr>
      </w:pPr>
      <w:r w:rsidRPr="005B6681">
        <w:rPr>
          <w:b/>
          <w:sz w:val="22"/>
          <w:szCs w:val="22"/>
        </w:rPr>
        <w:t>Artículo 1</w:t>
      </w:r>
      <w:r w:rsidR="004A1B99" w:rsidRPr="005B6681">
        <w:rPr>
          <w:b/>
          <w:sz w:val="22"/>
          <w:szCs w:val="22"/>
        </w:rPr>
        <w:t>6</w:t>
      </w:r>
      <w:r w:rsidRPr="005B6681">
        <w:rPr>
          <w:b/>
          <w:sz w:val="22"/>
          <w:szCs w:val="22"/>
        </w:rPr>
        <w:t xml:space="preserve"> </w:t>
      </w:r>
    </w:p>
    <w:p w14:paraId="70CAF92E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35C65C76" w14:textId="77777777" w:rsidR="00E950A4" w:rsidRPr="005B6681" w:rsidRDefault="0047688C">
      <w:pPr>
        <w:pStyle w:val="BodyTextIndent"/>
        <w:widowControl/>
        <w:rPr>
          <w:b/>
          <w:sz w:val="22"/>
          <w:szCs w:val="22"/>
        </w:rPr>
      </w:pPr>
      <w:r w:rsidRPr="005B6681">
        <w:rPr>
          <w:sz w:val="22"/>
          <w:szCs w:val="22"/>
        </w:rPr>
        <w:t>A la Conferencia podrán ser invitados a asistir los Estados Observadores Permanentes ante la OEA</w:t>
      </w:r>
      <w:r w:rsidR="00523F46" w:rsidRPr="005B6681">
        <w:rPr>
          <w:sz w:val="22"/>
          <w:szCs w:val="22"/>
        </w:rPr>
        <w:t>.</w:t>
      </w:r>
      <w:r w:rsidR="00C9282B" w:rsidRPr="005B6681">
        <w:rPr>
          <w:sz w:val="22"/>
          <w:szCs w:val="22"/>
        </w:rPr>
        <w:t xml:space="preserve"> </w:t>
      </w:r>
      <w:r w:rsidR="00523F46" w:rsidRPr="005B6681">
        <w:rPr>
          <w:sz w:val="22"/>
          <w:szCs w:val="22"/>
        </w:rPr>
        <w:t xml:space="preserve">Los mismos podrán solicitar el uso de la palabra y el </w:t>
      </w:r>
      <w:proofErr w:type="gramStart"/>
      <w:r w:rsidR="00523F46" w:rsidRPr="005B6681">
        <w:rPr>
          <w:sz w:val="22"/>
          <w:szCs w:val="22"/>
        </w:rPr>
        <w:t>Presidente</w:t>
      </w:r>
      <w:proofErr w:type="gramEnd"/>
      <w:r w:rsidR="00523F46" w:rsidRPr="005B6681">
        <w:rPr>
          <w:sz w:val="22"/>
          <w:szCs w:val="22"/>
        </w:rPr>
        <w:t xml:space="preserve"> decidirá sobre el caso.</w:t>
      </w:r>
      <w:r w:rsidRPr="005B6681">
        <w:rPr>
          <w:sz w:val="22"/>
          <w:szCs w:val="22"/>
        </w:rPr>
        <w:t xml:space="preserve"> </w:t>
      </w:r>
    </w:p>
    <w:p w14:paraId="15D5F35C" w14:textId="77777777" w:rsidR="0063669D" w:rsidRPr="005B6681" w:rsidRDefault="0063669D">
      <w:pPr>
        <w:pStyle w:val="BodyTextIndent"/>
        <w:widowControl/>
        <w:rPr>
          <w:b/>
          <w:sz w:val="22"/>
          <w:szCs w:val="22"/>
        </w:rPr>
      </w:pPr>
    </w:p>
    <w:p w14:paraId="4BE5D7C1" w14:textId="77777777" w:rsidR="00A34BDA" w:rsidRPr="005B6681" w:rsidRDefault="00A34BDA">
      <w:pPr>
        <w:pStyle w:val="BodyTextIndent"/>
        <w:widowControl/>
        <w:rPr>
          <w:b/>
          <w:sz w:val="22"/>
          <w:szCs w:val="22"/>
        </w:rPr>
      </w:pPr>
      <w:r w:rsidRPr="005B6681">
        <w:rPr>
          <w:b/>
          <w:sz w:val="22"/>
          <w:szCs w:val="22"/>
        </w:rPr>
        <w:t xml:space="preserve">Articulo </w:t>
      </w:r>
      <w:r w:rsidR="005821AA" w:rsidRPr="005B6681">
        <w:rPr>
          <w:b/>
          <w:sz w:val="22"/>
          <w:szCs w:val="22"/>
        </w:rPr>
        <w:t>1</w:t>
      </w:r>
      <w:r w:rsidR="004A1B99" w:rsidRPr="005B6681">
        <w:rPr>
          <w:b/>
          <w:sz w:val="22"/>
          <w:szCs w:val="22"/>
        </w:rPr>
        <w:t>7</w:t>
      </w:r>
    </w:p>
    <w:p w14:paraId="4B92DDF4" w14:textId="77777777" w:rsidR="00436111" w:rsidRPr="005B6681" w:rsidRDefault="00436111">
      <w:pPr>
        <w:pStyle w:val="BodyTextIndent"/>
        <w:widowControl/>
        <w:rPr>
          <w:b/>
          <w:sz w:val="22"/>
          <w:szCs w:val="22"/>
        </w:rPr>
      </w:pPr>
    </w:p>
    <w:p w14:paraId="5C59C77C" w14:textId="77777777" w:rsidR="00A34BDA" w:rsidRPr="005B6681" w:rsidRDefault="00A34BDA" w:rsidP="00A34BDA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 xml:space="preserve">A la Conferencia podrán ser invitados </w:t>
      </w:r>
      <w:r w:rsidR="006515F8" w:rsidRPr="005B6681">
        <w:rPr>
          <w:sz w:val="22"/>
          <w:szCs w:val="22"/>
        </w:rPr>
        <w:t>también</w:t>
      </w:r>
      <w:r w:rsidRPr="005B6681">
        <w:rPr>
          <w:sz w:val="22"/>
          <w:szCs w:val="22"/>
        </w:rPr>
        <w:t xml:space="preserve"> los órganos y organismos internacionales que se considere pertinentes. Los mismos podrán intervenir de la manera en que el </w:t>
      </w:r>
      <w:proofErr w:type="gramStart"/>
      <w:r w:rsidRPr="005B6681">
        <w:rPr>
          <w:sz w:val="22"/>
          <w:szCs w:val="22"/>
        </w:rPr>
        <w:t>Presidente</w:t>
      </w:r>
      <w:proofErr w:type="gramEnd"/>
      <w:r w:rsidRPr="005B6681">
        <w:rPr>
          <w:sz w:val="22"/>
          <w:szCs w:val="22"/>
        </w:rPr>
        <w:t xml:space="preserve"> de la Conferencia lo decida.</w:t>
      </w:r>
      <w:r w:rsidR="005821AA" w:rsidRPr="005B6681" w:rsidDel="005821AA">
        <w:rPr>
          <w:sz w:val="22"/>
          <w:szCs w:val="22"/>
        </w:rPr>
        <w:t xml:space="preserve"> </w:t>
      </w:r>
    </w:p>
    <w:p w14:paraId="7B46C4D2" w14:textId="77777777" w:rsidR="00A34BDA" w:rsidRPr="005B6681" w:rsidRDefault="00A34BDA" w:rsidP="00A34BDA">
      <w:pPr>
        <w:pStyle w:val="BodyTextIndent"/>
        <w:widowControl/>
        <w:rPr>
          <w:sz w:val="22"/>
          <w:szCs w:val="22"/>
        </w:rPr>
      </w:pPr>
    </w:p>
    <w:p w14:paraId="64F9B841" w14:textId="77777777" w:rsidR="0047688C" w:rsidRPr="005B6681" w:rsidRDefault="0047688C" w:rsidP="00A34BDA">
      <w:pPr>
        <w:pStyle w:val="BodyTextIndent"/>
        <w:widowControl/>
        <w:rPr>
          <w:b/>
          <w:sz w:val="22"/>
          <w:szCs w:val="22"/>
        </w:rPr>
      </w:pPr>
      <w:r w:rsidRPr="005B6681">
        <w:rPr>
          <w:b/>
          <w:sz w:val="22"/>
          <w:szCs w:val="22"/>
        </w:rPr>
        <w:t>Artículo 1</w:t>
      </w:r>
      <w:r w:rsidR="004A1B99" w:rsidRPr="005B6681">
        <w:rPr>
          <w:b/>
          <w:sz w:val="22"/>
          <w:szCs w:val="22"/>
        </w:rPr>
        <w:t>8</w:t>
      </w:r>
      <w:r w:rsidRPr="005B6681">
        <w:rPr>
          <w:b/>
          <w:sz w:val="22"/>
          <w:szCs w:val="22"/>
        </w:rPr>
        <w:t xml:space="preserve"> </w:t>
      </w:r>
    </w:p>
    <w:p w14:paraId="5B1E7B24" w14:textId="77777777" w:rsidR="00C7288C" w:rsidRPr="005B6681" w:rsidRDefault="00C7288C">
      <w:pPr>
        <w:pStyle w:val="BodyTextIndent"/>
        <w:widowControl/>
        <w:rPr>
          <w:sz w:val="22"/>
          <w:szCs w:val="22"/>
        </w:rPr>
      </w:pPr>
    </w:p>
    <w:p w14:paraId="3B66F2A3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Cuando se considere conveniente para los fines de la Conferencia, podrán ser invitados representantes de</w:t>
      </w:r>
      <w:r w:rsidR="00D01174" w:rsidRPr="005B6681">
        <w:rPr>
          <w:sz w:val="22"/>
          <w:szCs w:val="22"/>
        </w:rPr>
        <w:t xml:space="preserve"> o</w:t>
      </w:r>
      <w:r w:rsidRPr="005B6681">
        <w:rPr>
          <w:sz w:val="22"/>
          <w:szCs w:val="22"/>
        </w:rPr>
        <w:t>rganizaciones de la sociedad civil relacionad</w:t>
      </w:r>
      <w:r w:rsidR="00C62A34" w:rsidRPr="005B6681">
        <w:rPr>
          <w:sz w:val="22"/>
          <w:szCs w:val="22"/>
        </w:rPr>
        <w:t>a</w:t>
      </w:r>
      <w:r w:rsidRPr="005B6681">
        <w:rPr>
          <w:sz w:val="22"/>
          <w:szCs w:val="22"/>
        </w:rPr>
        <w:t xml:space="preserve">s con los temas de la Convención, de acuerdo con las </w:t>
      </w:r>
      <w:r w:rsidRPr="005B6681">
        <w:rPr>
          <w:sz w:val="22"/>
          <w:szCs w:val="22"/>
        </w:rPr>
        <w:lastRenderedPageBreak/>
        <w:t>“Directrices para la Participación de las Organizaciones de la Sociedad Civil en las Actividades de la Organización” y las "Estrategias para Implementar y Fortalecer la Participación de las Organizaciones de la Sociedad Civil en las Actividades de la OEA", aprobadas por el Consejo Permanente</w:t>
      </w:r>
      <w:r w:rsidR="005C6CC6" w:rsidRPr="005B6681">
        <w:rPr>
          <w:sz w:val="22"/>
          <w:szCs w:val="22"/>
        </w:rPr>
        <w:t xml:space="preserve"> de la OEA</w:t>
      </w:r>
      <w:r w:rsidRPr="005B6681">
        <w:rPr>
          <w:sz w:val="22"/>
          <w:szCs w:val="22"/>
        </w:rPr>
        <w:t>.</w:t>
      </w:r>
    </w:p>
    <w:p w14:paraId="777739E4" w14:textId="77777777" w:rsidR="00FF48C2" w:rsidRPr="005B6681" w:rsidRDefault="00FF48C2">
      <w:pPr>
        <w:pStyle w:val="BodyTextIndent"/>
        <w:widowControl/>
        <w:rPr>
          <w:b/>
          <w:bCs/>
          <w:sz w:val="22"/>
          <w:szCs w:val="22"/>
        </w:rPr>
      </w:pPr>
    </w:p>
    <w:p w14:paraId="33F4E880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b/>
          <w:bCs/>
          <w:sz w:val="22"/>
          <w:szCs w:val="22"/>
        </w:rPr>
        <w:t xml:space="preserve">Artículo </w:t>
      </w:r>
      <w:r w:rsidR="004A1B99" w:rsidRPr="005B6681">
        <w:rPr>
          <w:b/>
          <w:bCs/>
          <w:sz w:val="22"/>
          <w:szCs w:val="22"/>
        </w:rPr>
        <w:t>19</w:t>
      </w:r>
    </w:p>
    <w:p w14:paraId="558835F7" w14:textId="77777777" w:rsidR="0047688C" w:rsidRPr="005B6681" w:rsidRDefault="0047688C">
      <w:pPr>
        <w:pStyle w:val="BodyTextIndent"/>
        <w:widowControl/>
        <w:rPr>
          <w:sz w:val="22"/>
          <w:szCs w:val="22"/>
        </w:rPr>
      </w:pPr>
    </w:p>
    <w:p w14:paraId="658B18CC" w14:textId="77777777" w:rsidR="001B494E" w:rsidRPr="005B6681" w:rsidRDefault="0047688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Los idiomas de trabajo de la Conferencia serán los idiomas oficiales de la OEA.</w:t>
      </w:r>
    </w:p>
    <w:p w14:paraId="244342AC" w14:textId="77777777" w:rsidR="009036B5" w:rsidRPr="005B6681" w:rsidRDefault="009036B5">
      <w:pPr>
        <w:pStyle w:val="BodyTextIndent"/>
        <w:widowControl/>
        <w:rPr>
          <w:sz w:val="22"/>
          <w:szCs w:val="22"/>
        </w:rPr>
      </w:pPr>
    </w:p>
    <w:p w14:paraId="43617DED" w14:textId="77777777" w:rsidR="009036B5" w:rsidRPr="005B6681" w:rsidRDefault="009036B5">
      <w:pPr>
        <w:pStyle w:val="BodyTextIndent"/>
        <w:widowControl/>
        <w:rPr>
          <w:sz w:val="22"/>
          <w:szCs w:val="22"/>
        </w:rPr>
      </w:pPr>
    </w:p>
    <w:p w14:paraId="53DC715B" w14:textId="77777777" w:rsidR="00AE3C81" w:rsidRPr="005B6681" w:rsidRDefault="00AE3C81" w:rsidP="00AE3C81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CAPÍTULO V</w:t>
      </w:r>
    </w:p>
    <w:p w14:paraId="4AF5A53F" w14:textId="77777777" w:rsidR="00AE3C81" w:rsidRPr="005B6681" w:rsidRDefault="00AE3C81" w:rsidP="00AE3C81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DEL COMIT</w:t>
      </w:r>
      <w:r w:rsidR="00567440" w:rsidRPr="005B6681">
        <w:rPr>
          <w:sz w:val="22"/>
          <w:szCs w:val="22"/>
        </w:rPr>
        <w:t>É CONSULTIVO</w:t>
      </w:r>
    </w:p>
    <w:p w14:paraId="4CD13F06" w14:textId="77777777" w:rsidR="00AE3C81" w:rsidRPr="005B6681" w:rsidRDefault="00AE3C81">
      <w:pPr>
        <w:pStyle w:val="BodyTextIndent"/>
        <w:widowControl/>
        <w:rPr>
          <w:sz w:val="22"/>
          <w:szCs w:val="22"/>
        </w:rPr>
      </w:pPr>
    </w:p>
    <w:p w14:paraId="126B9A8E" w14:textId="77777777" w:rsidR="00AE3C81" w:rsidRPr="005B6681" w:rsidRDefault="00AE3C81" w:rsidP="00AE3C81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2</w:t>
      </w:r>
      <w:r w:rsidR="004A1B99" w:rsidRPr="005B6681">
        <w:rPr>
          <w:b/>
          <w:bCs/>
          <w:sz w:val="22"/>
          <w:szCs w:val="22"/>
        </w:rPr>
        <w:t>0</w:t>
      </w:r>
    </w:p>
    <w:p w14:paraId="4514F71A" w14:textId="77777777" w:rsidR="00B77C2D" w:rsidRPr="005B6681" w:rsidRDefault="00B77C2D">
      <w:pPr>
        <w:pStyle w:val="BodyTextIndent"/>
        <w:widowControl/>
        <w:rPr>
          <w:sz w:val="22"/>
          <w:szCs w:val="22"/>
        </w:rPr>
      </w:pPr>
    </w:p>
    <w:p w14:paraId="50587F27" w14:textId="77777777" w:rsidR="00B77C2D" w:rsidRPr="005B6681" w:rsidRDefault="00B77C2D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Con el propósito de lograr los objetivos de la Convención y fomentar</w:t>
      </w:r>
      <w:r w:rsidR="00B838D4" w:rsidRPr="005B6681">
        <w:rPr>
          <w:sz w:val="22"/>
          <w:szCs w:val="22"/>
        </w:rPr>
        <w:t xml:space="preserve"> la cooperación y las actividades continuas de los </w:t>
      </w:r>
      <w:proofErr w:type="gramStart"/>
      <w:r w:rsidR="00B838D4" w:rsidRPr="005B6681">
        <w:rPr>
          <w:sz w:val="22"/>
          <w:szCs w:val="22"/>
        </w:rPr>
        <w:t>Estados Parte</w:t>
      </w:r>
      <w:r w:rsidR="00C62A34" w:rsidRPr="005B6681">
        <w:rPr>
          <w:sz w:val="22"/>
          <w:szCs w:val="22"/>
        </w:rPr>
        <w:t>s</w:t>
      </w:r>
      <w:proofErr w:type="gramEnd"/>
      <w:r w:rsidR="00B838D4" w:rsidRPr="005B6681">
        <w:rPr>
          <w:sz w:val="22"/>
          <w:szCs w:val="22"/>
        </w:rPr>
        <w:t xml:space="preserve">, se establecerá un Comité Consultivo cuyas decisiones tendrán naturaleza recomendatoria y serán validadas por la Conferencia. </w:t>
      </w:r>
    </w:p>
    <w:p w14:paraId="6E12EBC8" w14:textId="77777777" w:rsidR="00B838D4" w:rsidRPr="005B6681" w:rsidRDefault="00B838D4" w:rsidP="001B494E">
      <w:pPr>
        <w:pStyle w:val="BodyTextIndent"/>
        <w:widowControl/>
        <w:rPr>
          <w:sz w:val="22"/>
          <w:szCs w:val="22"/>
        </w:rPr>
      </w:pPr>
    </w:p>
    <w:p w14:paraId="66EC5815" w14:textId="77777777" w:rsidR="008B3746" w:rsidRPr="005B6681" w:rsidRDefault="008B3746" w:rsidP="001B494E">
      <w:pPr>
        <w:pStyle w:val="BodyTextIndent"/>
        <w:widowControl/>
        <w:rPr>
          <w:b/>
          <w:sz w:val="22"/>
          <w:szCs w:val="22"/>
        </w:rPr>
      </w:pPr>
      <w:r w:rsidRPr="005B6681">
        <w:rPr>
          <w:b/>
          <w:sz w:val="22"/>
          <w:szCs w:val="22"/>
        </w:rPr>
        <w:t>Art</w:t>
      </w:r>
      <w:r w:rsidR="00C807BC" w:rsidRPr="005B6681">
        <w:rPr>
          <w:b/>
          <w:sz w:val="22"/>
          <w:szCs w:val="22"/>
        </w:rPr>
        <w:t>ículo 2</w:t>
      </w:r>
      <w:r w:rsidR="004A1B99" w:rsidRPr="005B6681">
        <w:rPr>
          <w:b/>
          <w:sz w:val="22"/>
          <w:szCs w:val="22"/>
        </w:rPr>
        <w:t>1</w:t>
      </w:r>
    </w:p>
    <w:p w14:paraId="13FC045C" w14:textId="77777777" w:rsidR="008B3746" w:rsidRPr="005B6681" w:rsidRDefault="008B3746" w:rsidP="001B494E">
      <w:pPr>
        <w:pStyle w:val="BodyTextIndent"/>
        <w:widowControl/>
        <w:rPr>
          <w:sz w:val="22"/>
          <w:szCs w:val="22"/>
        </w:rPr>
      </w:pPr>
    </w:p>
    <w:p w14:paraId="463FF206" w14:textId="77777777" w:rsidR="008B3746" w:rsidRPr="005B6681" w:rsidRDefault="008B3746" w:rsidP="001B494E">
      <w:pPr>
        <w:widowControl/>
        <w:tabs>
          <w:tab w:val="left" w:pos="-720"/>
        </w:tabs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AR"/>
        </w:rPr>
        <w:t>Son funciones del Comité Consultivo:</w:t>
      </w:r>
    </w:p>
    <w:p w14:paraId="1E34974A" w14:textId="77777777" w:rsidR="008B3746" w:rsidRPr="005B6681" w:rsidRDefault="008B3746" w:rsidP="001B494E">
      <w:pPr>
        <w:widowControl/>
        <w:tabs>
          <w:tab w:val="left" w:pos="-720"/>
        </w:tabs>
        <w:jc w:val="both"/>
        <w:rPr>
          <w:spacing w:val="-2"/>
          <w:sz w:val="22"/>
          <w:szCs w:val="22"/>
          <w:lang w:val="es-AR"/>
        </w:rPr>
      </w:pPr>
    </w:p>
    <w:p w14:paraId="629CB3D1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AR"/>
        </w:rPr>
        <w:t xml:space="preserve">Promover el cumplimiento de las obligaciones establecidas en los Artículos III, IV y V de la Convención por los </w:t>
      </w:r>
      <w:proofErr w:type="gramStart"/>
      <w:r w:rsidRPr="005B6681">
        <w:rPr>
          <w:spacing w:val="-2"/>
          <w:sz w:val="22"/>
          <w:szCs w:val="22"/>
          <w:lang w:val="es-AR"/>
        </w:rPr>
        <w:t>Estados Parte</w:t>
      </w:r>
      <w:r w:rsidR="00B13A9C" w:rsidRPr="005B6681">
        <w:rPr>
          <w:spacing w:val="-2"/>
          <w:sz w:val="22"/>
          <w:szCs w:val="22"/>
          <w:lang w:val="es-AR"/>
        </w:rPr>
        <w:t>s</w:t>
      </w:r>
      <w:proofErr w:type="gramEnd"/>
      <w:r w:rsidRPr="005B6681">
        <w:rPr>
          <w:spacing w:val="-2"/>
          <w:sz w:val="22"/>
          <w:szCs w:val="22"/>
          <w:lang w:val="es-ES"/>
        </w:rPr>
        <w:t xml:space="preserve">; </w:t>
      </w:r>
    </w:p>
    <w:p w14:paraId="30AB5323" w14:textId="77777777" w:rsidR="009036B5" w:rsidRPr="005B6681" w:rsidRDefault="009036B5" w:rsidP="009036B5">
      <w:pPr>
        <w:widowControl/>
        <w:tabs>
          <w:tab w:val="left" w:pos="-720"/>
        </w:tabs>
        <w:ind w:left="720"/>
        <w:jc w:val="both"/>
        <w:rPr>
          <w:spacing w:val="-2"/>
          <w:sz w:val="22"/>
          <w:szCs w:val="22"/>
          <w:lang w:val="es-ES"/>
        </w:rPr>
      </w:pPr>
    </w:p>
    <w:p w14:paraId="37A12302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 xml:space="preserve">Apoyar a la SG/OEA, en su calidad de Secretaría Técnica y Administrativa de la Convención, para recibir, recopilar, analizar, y distribuir a los </w:t>
      </w:r>
      <w:proofErr w:type="gramStart"/>
      <w:r w:rsidRPr="005B6681">
        <w:rPr>
          <w:spacing w:val="-2"/>
          <w:sz w:val="22"/>
          <w:szCs w:val="22"/>
          <w:lang w:val="es-ES"/>
        </w:rPr>
        <w:t>Estados Parte</w:t>
      </w:r>
      <w:r w:rsidR="00DD49E7" w:rsidRPr="005B6681">
        <w:rPr>
          <w:spacing w:val="-2"/>
          <w:sz w:val="22"/>
          <w:szCs w:val="22"/>
          <w:lang w:val="es-ES"/>
        </w:rPr>
        <w:t>s</w:t>
      </w:r>
      <w:proofErr w:type="gramEnd"/>
      <w:r w:rsidRPr="005B6681">
        <w:rPr>
          <w:spacing w:val="-2"/>
          <w:sz w:val="22"/>
          <w:szCs w:val="22"/>
          <w:lang w:val="es-ES"/>
        </w:rPr>
        <w:t xml:space="preserve"> cualquier información sometida en virtud de los artículos III, IV y V de la Convención;</w:t>
      </w:r>
    </w:p>
    <w:p w14:paraId="3BC8CD88" w14:textId="77777777" w:rsidR="009036B5" w:rsidRPr="005B6681" w:rsidRDefault="009036B5" w:rsidP="009036B5">
      <w:pPr>
        <w:pStyle w:val="ListParagraph"/>
        <w:rPr>
          <w:spacing w:val="-2"/>
          <w:sz w:val="22"/>
          <w:szCs w:val="22"/>
          <w:lang w:val="es-ES"/>
        </w:rPr>
      </w:pPr>
    </w:p>
    <w:p w14:paraId="2181B107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 xml:space="preserve">Facilitar la información necesaria para mantener actualizada la lista de puntos de contacto de los </w:t>
      </w:r>
      <w:proofErr w:type="gramStart"/>
      <w:r w:rsidRPr="005B6681">
        <w:rPr>
          <w:spacing w:val="-2"/>
          <w:sz w:val="22"/>
          <w:szCs w:val="22"/>
          <w:lang w:val="es-ES"/>
        </w:rPr>
        <w:t>Estados Parte</w:t>
      </w:r>
      <w:r w:rsidR="00DD49E7" w:rsidRPr="005B6681">
        <w:rPr>
          <w:spacing w:val="-2"/>
          <w:sz w:val="22"/>
          <w:szCs w:val="22"/>
          <w:lang w:val="es-ES"/>
        </w:rPr>
        <w:t>s</w:t>
      </w:r>
      <w:proofErr w:type="gramEnd"/>
      <w:r w:rsidRPr="005B6681">
        <w:rPr>
          <w:spacing w:val="-2"/>
          <w:sz w:val="22"/>
          <w:szCs w:val="22"/>
          <w:lang w:val="es-ES"/>
        </w:rPr>
        <w:t>;</w:t>
      </w:r>
    </w:p>
    <w:p w14:paraId="07710C20" w14:textId="77777777" w:rsidR="009036B5" w:rsidRPr="005B6681" w:rsidRDefault="009036B5" w:rsidP="009036B5">
      <w:pPr>
        <w:pStyle w:val="ListParagraph"/>
        <w:rPr>
          <w:spacing w:val="-2"/>
          <w:sz w:val="22"/>
          <w:szCs w:val="22"/>
          <w:lang w:val="es-ES"/>
        </w:rPr>
      </w:pPr>
    </w:p>
    <w:p w14:paraId="16EACC0B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ES"/>
        </w:rPr>
        <w:t>P</w:t>
      </w:r>
      <w:proofErr w:type="spellStart"/>
      <w:r w:rsidRPr="005B6681">
        <w:rPr>
          <w:spacing w:val="-2"/>
          <w:sz w:val="22"/>
          <w:szCs w:val="22"/>
          <w:lang w:val="es-AR"/>
        </w:rPr>
        <w:t>romover</w:t>
      </w:r>
      <w:proofErr w:type="spellEnd"/>
      <w:r w:rsidRPr="005B6681">
        <w:rPr>
          <w:spacing w:val="-2"/>
          <w:sz w:val="22"/>
          <w:szCs w:val="22"/>
          <w:lang w:val="es-AR"/>
        </w:rPr>
        <w:t xml:space="preserve"> el intercambio de información al que se refiere la Convención;</w:t>
      </w:r>
    </w:p>
    <w:p w14:paraId="48A2801D" w14:textId="77777777" w:rsidR="009036B5" w:rsidRPr="005B6681" w:rsidRDefault="009036B5" w:rsidP="009036B5">
      <w:pPr>
        <w:widowControl/>
        <w:tabs>
          <w:tab w:val="left" w:pos="-720"/>
        </w:tabs>
        <w:ind w:left="720"/>
        <w:jc w:val="both"/>
        <w:rPr>
          <w:spacing w:val="-2"/>
          <w:sz w:val="22"/>
          <w:szCs w:val="22"/>
          <w:lang w:val="es-AR"/>
        </w:rPr>
      </w:pPr>
    </w:p>
    <w:p w14:paraId="1D19A244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AR"/>
        </w:rPr>
        <w:t xml:space="preserve">Facilitar el intercambio de información sobre legislaciones nacionales y procedimientos administrativos de los </w:t>
      </w:r>
      <w:proofErr w:type="gramStart"/>
      <w:r w:rsidRPr="005B6681">
        <w:rPr>
          <w:spacing w:val="-2"/>
          <w:sz w:val="22"/>
          <w:szCs w:val="22"/>
          <w:lang w:val="es-AR"/>
        </w:rPr>
        <w:t>Estados Parte</w:t>
      </w:r>
      <w:r w:rsidR="008D7371" w:rsidRPr="005B6681">
        <w:rPr>
          <w:spacing w:val="-2"/>
          <w:sz w:val="22"/>
          <w:szCs w:val="22"/>
          <w:lang w:val="es-AR"/>
        </w:rPr>
        <w:t>s</w:t>
      </w:r>
      <w:proofErr w:type="gramEnd"/>
      <w:r w:rsidRPr="005B6681">
        <w:rPr>
          <w:spacing w:val="-2"/>
          <w:sz w:val="22"/>
          <w:szCs w:val="22"/>
          <w:lang w:val="es-AR"/>
        </w:rPr>
        <w:t xml:space="preserve"> de la Convención;</w:t>
      </w:r>
    </w:p>
    <w:p w14:paraId="7B72DA59" w14:textId="77777777" w:rsidR="009036B5" w:rsidRPr="005B6681" w:rsidRDefault="009036B5" w:rsidP="009036B5">
      <w:pPr>
        <w:pStyle w:val="ListParagraph"/>
        <w:rPr>
          <w:spacing w:val="-2"/>
          <w:sz w:val="22"/>
          <w:szCs w:val="22"/>
          <w:lang w:val="es-AR"/>
        </w:rPr>
      </w:pPr>
    </w:p>
    <w:p w14:paraId="002F8BC3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AR"/>
        </w:rPr>
        <w:t>Promover la capacitación, el intercambio de conocimientos y experiencias</w:t>
      </w:r>
      <w:r w:rsidR="00624A97" w:rsidRPr="005B6681">
        <w:rPr>
          <w:spacing w:val="-2"/>
          <w:sz w:val="22"/>
          <w:szCs w:val="22"/>
          <w:lang w:val="es-AR"/>
        </w:rPr>
        <w:t>, y la asistencia técnica</w:t>
      </w:r>
      <w:r w:rsidRPr="005B6681">
        <w:rPr>
          <w:spacing w:val="-2"/>
          <w:sz w:val="22"/>
          <w:szCs w:val="22"/>
          <w:lang w:val="es-AR"/>
        </w:rPr>
        <w:t xml:space="preserve"> entre los </w:t>
      </w:r>
      <w:proofErr w:type="gramStart"/>
      <w:r w:rsidRPr="005B6681">
        <w:rPr>
          <w:spacing w:val="-2"/>
          <w:sz w:val="22"/>
          <w:szCs w:val="22"/>
          <w:lang w:val="es-AR"/>
        </w:rPr>
        <w:t>Estados Partes</w:t>
      </w:r>
      <w:proofErr w:type="gramEnd"/>
      <w:r w:rsidRPr="005B6681">
        <w:rPr>
          <w:spacing w:val="-2"/>
          <w:sz w:val="22"/>
          <w:szCs w:val="22"/>
          <w:lang w:val="es-AR"/>
        </w:rPr>
        <w:t xml:space="preserve"> de la Convención</w:t>
      </w:r>
      <w:r w:rsidR="00624A97" w:rsidRPr="005B6681">
        <w:rPr>
          <w:spacing w:val="-2"/>
          <w:sz w:val="22"/>
          <w:szCs w:val="22"/>
          <w:lang w:val="es-AR"/>
        </w:rPr>
        <w:t xml:space="preserve"> y</w:t>
      </w:r>
      <w:r w:rsidRPr="005B6681">
        <w:rPr>
          <w:spacing w:val="-2"/>
          <w:sz w:val="22"/>
          <w:szCs w:val="22"/>
          <w:lang w:val="es-AR"/>
        </w:rPr>
        <w:t xml:space="preserve"> las organizaciones internacionales pertinentes, así como los estudios académicos;</w:t>
      </w:r>
    </w:p>
    <w:p w14:paraId="3B115C08" w14:textId="77777777" w:rsidR="009036B5" w:rsidRPr="005B6681" w:rsidRDefault="009036B5" w:rsidP="009036B5">
      <w:pPr>
        <w:widowControl/>
        <w:tabs>
          <w:tab w:val="left" w:pos="-720"/>
        </w:tabs>
        <w:ind w:left="720"/>
        <w:jc w:val="both"/>
        <w:rPr>
          <w:spacing w:val="-2"/>
          <w:sz w:val="22"/>
          <w:szCs w:val="22"/>
          <w:lang w:val="es-AR"/>
        </w:rPr>
      </w:pPr>
    </w:p>
    <w:p w14:paraId="24046E7C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AR"/>
        </w:rPr>
        <w:t>Solicitar a otros Estados no Parte</w:t>
      </w:r>
      <w:r w:rsidR="00DD49E7" w:rsidRPr="005B6681">
        <w:rPr>
          <w:spacing w:val="-2"/>
          <w:sz w:val="22"/>
          <w:szCs w:val="22"/>
          <w:lang w:val="es-AR"/>
        </w:rPr>
        <w:t>s</w:t>
      </w:r>
      <w:r w:rsidRPr="005B6681">
        <w:rPr>
          <w:spacing w:val="-2"/>
          <w:sz w:val="22"/>
          <w:szCs w:val="22"/>
          <w:lang w:val="es-AR"/>
        </w:rPr>
        <w:t xml:space="preserve"> de la Convención, cuando corresponda, información sobre las exportaciones de armas convencionales a los </w:t>
      </w:r>
      <w:proofErr w:type="gramStart"/>
      <w:r w:rsidRPr="005B6681">
        <w:rPr>
          <w:spacing w:val="-2"/>
          <w:sz w:val="22"/>
          <w:szCs w:val="22"/>
          <w:lang w:val="es-AR"/>
        </w:rPr>
        <w:t>Estados Partes</w:t>
      </w:r>
      <w:proofErr w:type="gramEnd"/>
      <w:r w:rsidRPr="005B6681">
        <w:rPr>
          <w:spacing w:val="-2"/>
          <w:sz w:val="22"/>
          <w:szCs w:val="22"/>
          <w:lang w:val="es-AR"/>
        </w:rPr>
        <w:t xml:space="preserve">, de acuerdo al artículo V de la Convención; </w:t>
      </w:r>
    </w:p>
    <w:p w14:paraId="590F4929" w14:textId="77777777" w:rsidR="009036B5" w:rsidRPr="005B6681" w:rsidRDefault="009036B5" w:rsidP="009036B5">
      <w:pPr>
        <w:pStyle w:val="ListParagraph"/>
        <w:rPr>
          <w:spacing w:val="-2"/>
          <w:sz w:val="22"/>
          <w:szCs w:val="22"/>
          <w:lang w:val="es-AR"/>
        </w:rPr>
      </w:pPr>
    </w:p>
    <w:p w14:paraId="3A7699FD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AR"/>
        </w:rPr>
        <w:t xml:space="preserve">Fomentar la </w:t>
      </w:r>
      <w:r w:rsidR="004E7489" w:rsidRPr="005B6681">
        <w:rPr>
          <w:spacing w:val="-2"/>
          <w:sz w:val="22"/>
          <w:szCs w:val="22"/>
          <w:lang w:val="es-AR"/>
        </w:rPr>
        <w:t xml:space="preserve">universalización de la Convención a través de la </w:t>
      </w:r>
      <w:r w:rsidRPr="005B6681">
        <w:rPr>
          <w:spacing w:val="-2"/>
          <w:sz w:val="22"/>
          <w:szCs w:val="22"/>
          <w:lang w:val="es-AR"/>
        </w:rPr>
        <w:t xml:space="preserve">adhesión y la ratificación de la Convención por aquellos Estados Miembros de la OEA que no </w:t>
      </w:r>
      <w:r w:rsidR="00DD49E7" w:rsidRPr="005B6681">
        <w:rPr>
          <w:spacing w:val="-2"/>
          <w:sz w:val="22"/>
          <w:szCs w:val="22"/>
          <w:lang w:val="es-AR"/>
        </w:rPr>
        <w:t>se han hecho partes de ella</w:t>
      </w:r>
      <w:r w:rsidRPr="005B6681">
        <w:rPr>
          <w:spacing w:val="-2"/>
          <w:sz w:val="22"/>
          <w:szCs w:val="22"/>
          <w:lang w:val="es-AR"/>
        </w:rPr>
        <w:t xml:space="preserve">; </w:t>
      </w:r>
    </w:p>
    <w:p w14:paraId="72FE4E8E" w14:textId="77777777" w:rsidR="004E7489" w:rsidRPr="005B6681" w:rsidRDefault="004E7489" w:rsidP="004E7489">
      <w:pPr>
        <w:pStyle w:val="ListParagraph"/>
        <w:rPr>
          <w:spacing w:val="-2"/>
          <w:sz w:val="22"/>
          <w:szCs w:val="22"/>
          <w:lang w:val="es-AR"/>
        </w:rPr>
      </w:pPr>
    </w:p>
    <w:p w14:paraId="2118A103" w14:textId="77777777" w:rsidR="004E7489" w:rsidRPr="005B6681" w:rsidRDefault="004E7489" w:rsidP="004E7489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AR"/>
        </w:rPr>
        <w:lastRenderedPageBreak/>
        <w:t xml:space="preserve">Analizar medidas para promover la integración de la Convención con otros instrumentos regionales e internacionales con objetivos complementarios al de la Convención, como la Convención Interamericana contra la Fabricación y el Tráfico Ilícitos de Armas de Fuego, Municiones, Explosivos y Otros Materiales Relacionados (CIFTA), y el </w:t>
      </w:r>
      <w:r w:rsidRPr="005B6681">
        <w:rPr>
          <w:sz w:val="22"/>
          <w:szCs w:val="22"/>
        </w:rPr>
        <w:t>Registro de Armas Convencionales de Naciones Unidas;</w:t>
      </w:r>
    </w:p>
    <w:p w14:paraId="48E5BAA5" w14:textId="77777777" w:rsidR="009036B5" w:rsidRPr="005B6681" w:rsidRDefault="009036B5" w:rsidP="009036B5">
      <w:pPr>
        <w:pStyle w:val="ListParagraph"/>
        <w:rPr>
          <w:spacing w:val="-2"/>
          <w:sz w:val="22"/>
          <w:szCs w:val="22"/>
          <w:lang w:val="es-AR"/>
        </w:rPr>
      </w:pPr>
    </w:p>
    <w:p w14:paraId="30361B84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AR"/>
        </w:rPr>
        <w:t xml:space="preserve">Coordinar y mantener comunicación permanente </w:t>
      </w:r>
      <w:r w:rsidRPr="005B6681">
        <w:rPr>
          <w:spacing w:val="-2"/>
          <w:sz w:val="22"/>
          <w:szCs w:val="22"/>
          <w:lang w:val="es-ES"/>
        </w:rPr>
        <w:t>con la Junta Interamericana de Defensa, a través de la División de Servicios Técnicos-Sección Gestión de Armas, para todos los asuntos relacionados con la Convención;</w:t>
      </w:r>
    </w:p>
    <w:p w14:paraId="26CA6D0C" w14:textId="77777777" w:rsidR="009036B5" w:rsidRPr="005B6681" w:rsidRDefault="009036B5" w:rsidP="009036B5">
      <w:pPr>
        <w:pStyle w:val="ListParagraph"/>
        <w:rPr>
          <w:spacing w:val="-2"/>
          <w:sz w:val="22"/>
          <w:szCs w:val="22"/>
          <w:lang w:val="es-AR"/>
        </w:rPr>
      </w:pPr>
    </w:p>
    <w:p w14:paraId="3EC633E2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AR"/>
        </w:rPr>
        <w:t>Contribuir con la implementación de programas, proyectos y actividades desarrollados por la S</w:t>
      </w:r>
      <w:r w:rsidR="005E49C7" w:rsidRPr="005B6681">
        <w:rPr>
          <w:spacing w:val="-2"/>
          <w:sz w:val="22"/>
          <w:szCs w:val="22"/>
          <w:lang w:val="es-AR"/>
        </w:rPr>
        <w:t>G/OEA</w:t>
      </w:r>
      <w:r w:rsidRPr="005B6681">
        <w:rPr>
          <w:spacing w:val="-2"/>
          <w:sz w:val="22"/>
          <w:szCs w:val="22"/>
          <w:lang w:val="es-AR"/>
        </w:rPr>
        <w:t xml:space="preserve"> para facilitar la aplicación de la Convención; y</w:t>
      </w:r>
    </w:p>
    <w:p w14:paraId="54C14CBA" w14:textId="77777777" w:rsidR="009036B5" w:rsidRPr="005B6681" w:rsidRDefault="009036B5" w:rsidP="009036B5">
      <w:pPr>
        <w:widowControl/>
        <w:tabs>
          <w:tab w:val="left" w:pos="-720"/>
        </w:tabs>
        <w:ind w:left="720"/>
        <w:jc w:val="both"/>
        <w:rPr>
          <w:spacing w:val="-2"/>
          <w:sz w:val="22"/>
          <w:szCs w:val="22"/>
          <w:lang w:val="es-AR"/>
        </w:rPr>
      </w:pPr>
    </w:p>
    <w:p w14:paraId="16A95D6E" w14:textId="77777777" w:rsidR="009036B5" w:rsidRPr="005B6681" w:rsidRDefault="009036B5" w:rsidP="009036B5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AR"/>
        </w:rPr>
      </w:pPr>
      <w:r w:rsidRPr="005B6681">
        <w:rPr>
          <w:spacing w:val="-2"/>
          <w:sz w:val="22"/>
          <w:szCs w:val="22"/>
          <w:lang w:val="es-AR"/>
        </w:rPr>
        <w:t>Promover medidas que faciliten la aplicación de la Convención.</w:t>
      </w:r>
    </w:p>
    <w:p w14:paraId="7A7200FA" w14:textId="77777777" w:rsidR="009D04E5" w:rsidRPr="005B6681" w:rsidRDefault="009D04E5" w:rsidP="001B494E">
      <w:pPr>
        <w:pStyle w:val="BodyTextIndent"/>
        <w:widowControl/>
        <w:rPr>
          <w:b/>
          <w:sz w:val="22"/>
          <w:szCs w:val="22"/>
          <w:lang w:val="es-AR"/>
        </w:rPr>
      </w:pPr>
    </w:p>
    <w:p w14:paraId="029C639F" w14:textId="77777777" w:rsidR="009D04E5" w:rsidRPr="005B6681" w:rsidRDefault="009D04E5" w:rsidP="001B494E">
      <w:pPr>
        <w:pStyle w:val="BodyTextIndent"/>
        <w:widowControl/>
        <w:rPr>
          <w:b/>
          <w:sz w:val="22"/>
          <w:szCs w:val="22"/>
        </w:rPr>
      </w:pPr>
      <w:r w:rsidRPr="005B6681">
        <w:rPr>
          <w:b/>
          <w:sz w:val="22"/>
          <w:szCs w:val="22"/>
        </w:rPr>
        <w:t>Artículo 2</w:t>
      </w:r>
      <w:r w:rsidR="004A1B99" w:rsidRPr="005B6681">
        <w:rPr>
          <w:b/>
          <w:sz w:val="22"/>
          <w:szCs w:val="22"/>
        </w:rPr>
        <w:t>2</w:t>
      </w:r>
    </w:p>
    <w:p w14:paraId="44A67459" w14:textId="77777777" w:rsidR="009D04E5" w:rsidRPr="005B6681" w:rsidRDefault="009D04E5" w:rsidP="001B494E">
      <w:pPr>
        <w:pStyle w:val="BodyTextIndent"/>
        <w:widowControl/>
        <w:rPr>
          <w:b/>
          <w:sz w:val="22"/>
          <w:szCs w:val="22"/>
        </w:rPr>
      </w:pPr>
    </w:p>
    <w:p w14:paraId="40CA4CE8" w14:textId="77777777" w:rsidR="009D04E5" w:rsidRPr="005B6681" w:rsidRDefault="009D04E5" w:rsidP="001B494E">
      <w:pPr>
        <w:pStyle w:val="BodyTextIndent"/>
        <w:widowControl/>
        <w:rPr>
          <w:b/>
          <w:sz w:val="22"/>
          <w:szCs w:val="22"/>
        </w:rPr>
      </w:pPr>
      <w:r w:rsidRPr="005B6681">
        <w:rPr>
          <w:sz w:val="22"/>
          <w:szCs w:val="22"/>
        </w:rPr>
        <w:t xml:space="preserve">Los </w:t>
      </w:r>
      <w:proofErr w:type="gramStart"/>
      <w:r w:rsidRPr="005B6681">
        <w:rPr>
          <w:sz w:val="22"/>
          <w:szCs w:val="22"/>
        </w:rPr>
        <w:t>Estados Parte</w:t>
      </w:r>
      <w:r w:rsidR="00DD49E7" w:rsidRPr="005B6681">
        <w:rPr>
          <w:sz w:val="22"/>
          <w:szCs w:val="22"/>
        </w:rPr>
        <w:t>s</w:t>
      </w:r>
      <w:proofErr w:type="gramEnd"/>
      <w:r w:rsidRPr="005B6681">
        <w:rPr>
          <w:sz w:val="22"/>
          <w:szCs w:val="22"/>
        </w:rPr>
        <w:t xml:space="preserve"> identificarán un punto único de contacto que actúe como enlace entre los Estados Parte</w:t>
      </w:r>
      <w:r w:rsidR="00DD49E7" w:rsidRPr="005B6681">
        <w:rPr>
          <w:sz w:val="22"/>
          <w:szCs w:val="22"/>
        </w:rPr>
        <w:t>s</w:t>
      </w:r>
      <w:r w:rsidRPr="005B6681">
        <w:rPr>
          <w:sz w:val="22"/>
          <w:szCs w:val="22"/>
        </w:rPr>
        <w:t>, así como entre ellos y el Comité Consultivo para fines de cooperación e intercambio de información.</w:t>
      </w:r>
    </w:p>
    <w:p w14:paraId="2BF53135" w14:textId="77777777" w:rsidR="009D04E5" w:rsidRPr="005B6681" w:rsidRDefault="009D04E5" w:rsidP="001B494E">
      <w:pPr>
        <w:pStyle w:val="BodyTextIndent"/>
        <w:widowControl/>
        <w:rPr>
          <w:b/>
          <w:sz w:val="22"/>
          <w:szCs w:val="22"/>
        </w:rPr>
      </w:pPr>
    </w:p>
    <w:p w14:paraId="786D7852" w14:textId="77777777" w:rsidR="008B3746" w:rsidRPr="005B6681" w:rsidRDefault="008B3746" w:rsidP="001B494E">
      <w:pPr>
        <w:pStyle w:val="BodyTextIndent"/>
        <w:widowControl/>
        <w:rPr>
          <w:b/>
          <w:sz w:val="22"/>
          <w:szCs w:val="22"/>
        </w:rPr>
      </w:pPr>
      <w:r w:rsidRPr="005B6681">
        <w:rPr>
          <w:b/>
          <w:sz w:val="22"/>
          <w:szCs w:val="22"/>
        </w:rPr>
        <w:t>Art</w:t>
      </w:r>
      <w:r w:rsidR="00C807BC" w:rsidRPr="005B6681">
        <w:rPr>
          <w:b/>
          <w:sz w:val="22"/>
          <w:szCs w:val="22"/>
        </w:rPr>
        <w:t>ículo 2</w:t>
      </w:r>
      <w:r w:rsidR="004A1B99" w:rsidRPr="005B6681">
        <w:rPr>
          <w:b/>
          <w:sz w:val="22"/>
          <w:szCs w:val="22"/>
        </w:rPr>
        <w:t>3</w:t>
      </w:r>
    </w:p>
    <w:p w14:paraId="1AADD93A" w14:textId="77777777" w:rsidR="008B3746" w:rsidRPr="005B6681" w:rsidRDefault="008B3746" w:rsidP="001B494E">
      <w:pPr>
        <w:pStyle w:val="BodyTextIndent"/>
        <w:widowControl/>
        <w:rPr>
          <w:sz w:val="22"/>
          <w:szCs w:val="22"/>
        </w:rPr>
      </w:pPr>
    </w:p>
    <w:p w14:paraId="1A734E3B" w14:textId="77777777" w:rsidR="00B838D4" w:rsidRPr="005B6681" w:rsidRDefault="008B3746" w:rsidP="001B494E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 xml:space="preserve">El Comité Consultivo establecerá </w:t>
      </w:r>
      <w:r w:rsidR="00B838D4" w:rsidRPr="005B6681">
        <w:rPr>
          <w:sz w:val="22"/>
          <w:szCs w:val="22"/>
        </w:rPr>
        <w:t xml:space="preserve">un reglamento específico para regir </w:t>
      </w:r>
      <w:r w:rsidRPr="005B6681">
        <w:rPr>
          <w:sz w:val="22"/>
          <w:szCs w:val="22"/>
        </w:rPr>
        <w:t>sus</w:t>
      </w:r>
      <w:r w:rsidR="00B838D4" w:rsidRPr="005B6681">
        <w:rPr>
          <w:sz w:val="22"/>
          <w:szCs w:val="22"/>
        </w:rPr>
        <w:t xml:space="preserve"> actividades. </w:t>
      </w:r>
    </w:p>
    <w:p w14:paraId="548CDDD6" w14:textId="77777777" w:rsidR="009D04E5" w:rsidRPr="005B6681" w:rsidRDefault="009D04E5" w:rsidP="001B494E">
      <w:pPr>
        <w:pStyle w:val="BodyTextIndent"/>
        <w:widowControl/>
        <w:rPr>
          <w:sz w:val="22"/>
          <w:szCs w:val="22"/>
        </w:rPr>
      </w:pPr>
    </w:p>
    <w:p w14:paraId="3B27419F" w14:textId="77777777" w:rsidR="00567440" w:rsidRPr="005B6681" w:rsidRDefault="00567440" w:rsidP="001B494E">
      <w:pPr>
        <w:pStyle w:val="BodyTextIndent"/>
        <w:widowControl/>
        <w:rPr>
          <w:sz w:val="22"/>
          <w:szCs w:val="22"/>
        </w:rPr>
      </w:pPr>
    </w:p>
    <w:p w14:paraId="6C0D334C" w14:textId="77777777" w:rsidR="00567440" w:rsidRPr="005B6681" w:rsidRDefault="00567440" w:rsidP="001B494E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CAPÍTULO VI</w:t>
      </w:r>
    </w:p>
    <w:p w14:paraId="5175CFD6" w14:textId="77777777" w:rsidR="00567440" w:rsidRPr="005B6681" w:rsidRDefault="00567440" w:rsidP="001B494E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DE LA SECRETARÍA</w:t>
      </w:r>
    </w:p>
    <w:p w14:paraId="2FB32DDE" w14:textId="77777777" w:rsidR="00567440" w:rsidRPr="005B6681" w:rsidRDefault="00567440" w:rsidP="001B494E">
      <w:pPr>
        <w:pStyle w:val="BodyTextIndent"/>
        <w:widowControl/>
        <w:rPr>
          <w:sz w:val="22"/>
          <w:szCs w:val="22"/>
        </w:rPr>
      </w:pPr>
    </w:p>
    <w:p w14:paraId="07F3716C" w14:textId="77777777" w:rsidR="008B3746" w:rsidRPr="005B6681" w:rsidRDefault="00567440" w:rsidP="001B494E">
      <w:pPr>
        <w:pStyle w:val="BodyTextIndent"/>
        <w:widowControl/>
        <w:rPr>
          <w:b/>
          <w:sz w:val="22"/>
          <w:szCs w:val="22"/>
        </w:rPr>
      </w:pPr>
      <w:r w:rsidRPr="005B6681">
        <w:rPr>
          <w:b/>
          <w:sz w:val="22"/>
          <w:szCs w:val="22"/>
        </w:rPr>
        <w:t>Art</w:t>
      </w:r>
      <w:r w:rsidR="00FF48C2" w:rsidRPr="005B6681">
        <w:rPr>
          <w:b/>
          <w:sz w:val="22"/>
          <w:szCs w:val="22"/>
        </w:rPr>
        <w:t>ículo 2</w:t>
      </w:r>
      <w:r w:rsidR="004A1B99" w:rsidRPr="005B6681">
        <w:rPr>
          <w:b/>
          <w:sz w:val="22"/>
          <w:szCs w:val="22"/>
        </w:rPr>
        <w:t>4</w:t>
      </w:r>
    </w:p>
    <w:p w14:paraId="2152F28F" w14:textId="77777777" w:rsidR="00567440" w:rsidRPr="005B6681" w:rsidRDefault="00567440" w:rsidP="001B494E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La S</w:t>
      </w:r>
      <w:r w:rsidR="00DD49E7" w:rsidRPr="005B6681">
        <w:rPr>
          <w:sz w:val="22"/>
          <w:szCs w:val="22"/>
        </w:rPr>
        <w:t>G/</w:t>
      </w:r>
      <w:r w:rsidRPr="005B6681">
        <w:rPr>
          <w:sz w:val="22"/>
          <w:szCs w:val="22"/>
        </w:rPr>
        <w:t>OEA, en su calidad de depositaria de la Convención en virtud del artículo XIV de la misma, prestará los servicios de secretaría técnica y administrativa al proceso de la Con</w:t>
      </w:r>
      <w:r w:rsidR="001B494E" w:rsidRPr="005B6681">
        <w:rPr>
          <w:sz w:val="22"/>
          <w:szCs w:val="22"/>
        </w:rPr>
        <w:t>ferencia</w:t>
      </w:r>
      <w:r w:rsidRPr="005B6681">
        <w:rPr>
          <w:sz w:val="22"/>
          <w:szCs w:val="22"/>
        </w:rPr>
        <w:t xml:space="preserve">. </w:t>
      </w:r>
    </w:p>
    <w:p w14:paraId="063025E1" w14:textId="77777777" w:rsidR="00567440" w:rsidRPr="005B6681" w:rsidRDefault="00567440" w:rsidP="001B494E">
      <w:pPr>
        <w:pStyle w:val="BodyTextIndent"/>
        <w:widowControl/>
        <w:rPr>
          <w:sz w:val="22"/>
          <w:szCs w:val="22"/>
        </w:rPr>
      </w:pPr>
    </w:p>
    <w:p w14:paraId="0029D89F" w14:textId="77777777" w:rsidR="00567440" w:rsidRPr="005B6681" w:rsidRDefault="00567440" w:rsidP="001B494E">
      <w:pPr>
        <w:pStyle w:val="BodyTextIndent"/>
        <w:widowControl/>
        <w:rPr>
          <w:sz w:val="22"/>
          <w:szCs w:val="22"/>
          <w:lang w:val="es-ES_tradnl"/>
        </w:rPr>
      </w:pPr>
      <w:r w:rsidRPr="005B6681">
        <w:rPr>
          <w:sz w:val="22"/>
          <w:szCs w:val="22"/>
          <w:lang w:val="es-ES_tradnl"/>
        </w:rPr>
        <w:t xml:space="preserve">En consecuencia, en todo lo que tiene que ver con su personal técnico y administrativo, </w:t>
      </w:r>
      <w:r w:rsidRPr="005B6681">
        <w:rPr>
          <w:w w:val="103"/>
          <w:sz w:val="22"/>
          <w:szCs w:val="22"/>
          <w:lang w:val="es-ES_tradnl"/>
        </w:rPr>
        <w:t xml:space="preserve">así </w:t>
      </w:r>
      <w:r w:rsidRPr="005B6681">
        <w:rPr>
          <w:sz w:val="22"/>
          <w:szCs w:val="22"/>
          <w:lang w:val="es-ES_tradnl"/>
        </w:rPr>
        <w:t xml:space="preserve">como con su organización y funcionamiento, la Secretaría se regirá por lo dispuesto en </w:t>
      </w:r>
      <w:r w:rsidRPr="005B6681">
        <w:rPr>
          <w:w w:val="103"/>
          <w:sz w:val="22"/>
          <w:szCs w:val="22"/>
          <w:lang w:val="es-ES_tradnl"/>
        </w:rPr>
        <w:t>la Carta</w:t>
      </w:r>
      <w:r w:rsidRPr="005B6681">
        <w:rPr>
          <w:sz w:val="22"/>
          <w:szCs w:val="22"/>
          <w:lang w:val="es-ES_tradnl"/>
        </w:rPr>
        <w:t xml:space="preserve"> de la O</w:t>
      </w:r>
      <w:r w:rsidR="008D7371" w:rsidRPr="005B6681">
        <w:rPr>
          <w:sz w:val="22"/>
          <w:szCs w:val="22"/>
          <w:lang w:val="es-ES_tradnl"/>
        </w:rPr>
        <w:t>EA</w:t>
      </w:r>
      <w:r w:rsidRPr="005B6681">
        <w:rPr>
          <w:sz w:val="22"/>
          <w:szCs w:val="22"/>
          <w:lang w:val="es-ES_tradnl"/>
        </w:rPr>
        <w:t xml:space="preserve">, las Normas Generales para su funcionamiento, aprobadas por la </w:t>
      </w:r>
      <w:r w:rsidRPr="005B6681">
        <w:rPr>
          <w:w w:val="103"/>
          <w:sz w:val="22"/>
          <w:szCs w:val="22"/>
          <w:lang w:val="es-ES_tradnl"/>
        </w:rPr>
        <w:t xml:space="preserve">Asamblea </w:t>
      </w:r>
      <w:r w:rsidRPr="005B6681">
        <w:rPr>
          <w:sz w:val="22"/>
          <w:szCs w:val="22"/>
          <w:lang w:val="es-ES_tradnl"/>
        </w:rPr>
        <w:t xml:space="preserve">General y las decisiones que, en desarrollo de las mismas, adopte el </w:t>
      </w:r>
      <w:proofErr w:type="gramStart"/>
      <w:r w:rsidRPr="005B6681">
        <w:rPr>
          <w:sz w:val="22"/>
          <w:szCs w:val="22"/>
          <w:lang w:val="es-ES_tradnl"/>
        </w:rPr>
        <w:t>Secretario General</w:t>
      </w:r>
      <w:proofErr w:type="gramEnd"/>
      <w:r w:rsidRPr="005B6681">
        <w:rPr>
          <w:sz w:val="22"/>
          <w:szCs w:val="22"/>
          <w:lang w:val="es-ES_tradnl"/>
        </w:rPr>
        <w:t xml:space="preserve"> de </w:t>
      </w:r>
      <w:r w:rsidRPr="005B6681">
        <w:rPr>
          <w:w w:val="103"/>
          <w:sz w:val="22"/>
          <w:szCs w:val="22"/>
          <w:lang w:val="es-ES_tradnl"/>
        </w:rPr>
        <w:t xml:space="preserve">la </w:t>
      </w:r>
      <w:r w:rsidRPr="005B6681">
        <w:rPr>
          <w:sz w:val="22"/>
          <w:szCs w:val="22"/>
          <w:lang w:val="es-ES_tradnl"/>
        </w:rPr>
        <w:t xml:space="preserve">OEA. </w:t>
      </w:r>
    </w:p>
    <w:p w14:paraId="606801DC" w14:textId="77777777" w:rsidR="001B494E" w:rsidRPr="005B6681" w:rsidRDefault="001B494E" w:rsidP="001B494E">
      <w:pPr>
        <w:pStyle w:val="BodyTextIndent"/>
        <w:widowControl/>
        <w:rPr>
          <w:b/>
          <w:sz w:val="22"/>
          <w:szCs w:val="22"/>
          <w:lang w:val="es-ES_tradnl"/>
        </w:rPr>
      </w:pPr>
    </w:p>
    <w:p w14:paraId="47291F62" w14:textId="77777777" w:rsidR="009753D9" w:rsidRDefault="009753D9" w:rsidP="001B494E">
      <w:pPr>
        <w:pStyle w:val="BodyTextIndent"/>
        <w:widowControl/>
        <w:rPr>
          <w:b/>
          <w:sz w:val="22"/>
          <w:szCs w:val="22"/>
          <w:lang w:val="es-ES_tradnl"/>
        </w:rPr>
      </w:pPr>
    </w:p>
    <w:p w14:paraId="020F8555" w14:textId="17A30E64" w:rsidR="00567440" w:rsidRPr="005B6681" w:rsidRDefault="00567440" w:rsidP="001B494E">
      <w:pPr>
        <w:pStyle w:val="BodyTextIndent"/>
        <w:widowControl/>
        <w:rPr>
          <w:b/>
          <w:sz w:val="22"/>
          <w:szCs w:val="22"/>
          <w:lang w:val="es-ES_tradnl"/>
        </w:rPr>
      </w:pPr>
      <w:r w:rsidRPr="005B6681">
        <w:rPr>
          <w:b/>
          <w:sz w:val="22"/>
          <w:szCs w:val="22"/>
          <w:lang w:val="es-ES_tradnl"/>
        </w:rPr>
        <w:t>Art</w:t>
      </w:r>
      <w:r w:rsidR="00FF48C2" w:rsidRPr="005B6681">
        <w:rPr>
          <w:b/>
          <w:sz w:val="22"/>
          <w:szCs w:val="22"/>
          <w:lang w:val="es-ES_tradnl"/>
        </w:rPr>
        <w:t>ículo 2</w:t>
      </w:r>
      <w:r w:rsidR="004A1B99" w:rsidRPr="005B6681">
        <w:rPr>
          <w:b/>
          <w:sz w:val="22"/>
          <w:szCs w:val="22"/>
          <w:lang w:val="es-ES_tradnl"/>
        </w:rPr>
        <w:t>5</w:t>
      </w:r>
    </w:p>
    <w:p w14:paraId="07DA176D" w14:textId="77777777" w:rsidR="00567440" w:rsidRPr="005B6681" w:rsidRDefault="00567440" w:rsidP="001B494E">
      <w:pPr>
        <w:keepNext/>
        <w:widowControl/>
        <w:ind w:left="720" w:hanging="720"/>
        <w:jc w:val="both"/>
        <w:rPr>
          <w:w w:val="103"/>
          <w:sz w:val="22"/>
          <w:szCs w:val="22"/>
          <w:lang w:val="es-ES_tradnl"/>
        </w:rPr>
      </w:pPr>
      <w:r w:rsidRPr="005B6681">
        <w:rPr>
          <w:sz w:val="22"/>
          <w:szCs w:val="22"/>
          <w:lang w:val="es-ES_tradnl"/>
        </w:rPr>
        <w:t xml:space="preserve">La Secretaría cumplirá las siguientes </w:t>
      </w:r>
      <w:r w:rsidRPr="005B6681">
        <w:rPr>
          <w:w w:val="103"/>
          <w:sz w:val="22"/>
          <w:szCs w:val="22"/>
          <w:lang w:val="es-ES_tradnl"/>
        </w:rPr>
        <w:t xml:space="preserve">funciones: </w:t>
      </w:r>
    </w:p>
    <w:p w14:paraId="54C17023" w14:textId="77777777" w:rsidR="00567440" w:rsidRPr="005B6681" w:rsidRDefault="00567440" w:rsidP="001B494E">
      <w:pPr>
        <w:keepNext/>
        <w:widowControl/>
        <w:spacing w:before="14" w:line="200" w:lineRule="exact"/>
        <w:jc w:val="both"/>
        <w:rPr>
          <w:sz w:val="22"/>
          <w:szCs w:val="22"/>
          <w:lang w:val="es-ES_tradnl"/>
        </w:rPr>
      </w:pPr>
    </w:p>
    <w:p w14:paraId="1BF7C9C1" w14:textId="77777777" w:rsidR="00E54180" w:rsidRPr="005B6681" w:rsidRDefault="00567440" w:rsidP="001B494E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z w:val="22"/>
          <w:szCs w:val="22"/>
          <w:lang w:val="es-ES_tradnl"/>
        </w:rPr>
      </w:pPr>
      <w:r w:rsidRPr="005B6681">
        <w:rPr>
          <w:sz w:val="22"/>
          <w:szCs w:val="22"/>
          <w:lang w:val="es-ES_tradnl"/>
        </w:rPr>
        <w:t xml:space="preserve">Asesorar a las respectivas presidencias en la preparación y desarrollo de </w:t>
      </w:r>
      <w:r w:rsidR="008D7371" w:rsidRPr="005B6681">
        <w:rPr>
          <w:sz w:val="22"/>
          <w:szCs w:val="22"/>
          <w:lang w:val="es-ES_tradnl"/>
        </w:rPr>
        <w:t>cada</w:t>
      </w:r>
      <w:r w:rsidRPr="005B6681">
        <w:rPr>
          <w:sz w:val="22"/>
          <w:szCs w:val="22"/>
          <w:lang w:val="es-ES_tradnl"/>
        </w:rPr>
        <w:t xml:space="preserve"> Conferencia y de las reuniones del Comité Consultivo, incluyendo apoyo en la elaboración y distribución, por conducto de las misiones permanentes ante </w:t>
      </w:r>
      <w:r w:rsidRPr="005B6681">
        <w:rPr>
          <w:w w:val="103"/>
          <w:sz w:val="22"/>
          <w:szCs w:val="22"/>
          <w:lang w:val="es-ES_tradnl"/>
        </w:rPr>
        <w:t xml:space="preserve">la </w:t>
      </w:r>
      <w:r w:rsidRPr="005B6681">
        <w:rPr>
          <w:sz w:val="22"/>
          <w:szCs w:val="22"/>
          <w:lang w:val="es-ES_tradnl"/>
        </w:rPr>
        <w:t>OEA, de los proyectos</w:t>
      </w:r>
      <w:r w:rsidR="001B494E" w:rsidRPr="005B6681">
        <w:rPr>
          <w:sz w:val="22"/>
          <w:szCs w:val="22"/>
          <w:lang w:val="es-ES_tradnl"/>
        </w:rPr>
        <w:t xml:space="preserve"> de temario;</w:t>
      </w:r>
    </w:p>
    <w:p w14:paraId="0C03BF31" w14:textId="77777777" w:rsidR="00E54180" w:rsidRPr="005B6681" w:rsidRDefault="00E54180" w:rsidP="001B494E">
      <w:pPr>
        <w:keepNext/>
        <w:widowControl/>
        <w:spacing w:line="249" w:lineRule="auto"/>
        <w:ind w:left="720" w:right="-29"/>
        <w:jc w:val="both"/>
        <w:rPr>
          <w:sz w:val="22"/>
          <w:szCs w:val="22"/>
          <w:lang w:val="es-ES_tradnl"/>
        </w:rPr>
      </w:pPr>
    </w:p>
    <w:p w14:paraId="06CA789F" w14:textId="77777777" w:rsidR="00E54180" w:rsidRPr="005B6681" w:rsidRDefault="00567440" w:rsidP="001B494E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z w:val="22"/>
          <w:szCs w:val="22"/>
          <w:lang w:val="es-ES_tradnl"/>
        </w:rPr>
      </w:pPr>
      <w:r w:rsidRPr="005B6681">
        <w:rPr>
          <w:sz w:val="22"/>
          <w:szCs w:val="22"/>
          <w:lang w:val="es-ES_tradnl"/>
        </w:rPr>
        <w:t xml:space="preserve">Coordinar los aspectos organizativos y administrativos relacionados con </w:t>
      </w:r>
      <w:r w:rsidR="008D7371" w:rsidRPr="005B6681">
        <w:rPr>
          <w:sz w:val="22"/>
          <w:szCs w:val="22"/>
          <w:lang w:val="es-ES_tradnl"/>
        </w:rPr>
        <w:t>cada</w:t>
      </w:r>
      <w:r w:rsidRPr="005B6681">
        <w:rPr>
          <w:sz w:val="22"/>
          <w:szCs w:val="22"/>
          <w:lang w:val="es-ES_tradnl"/>
        </w:rPr>
        <w:t xml:space="preserve"> Conferencia y las reuniones del Comité Consultivo. Cuando un Estado </w:t>
      </w:r>
      <w:r w:rsidR="00A64FBB" w:rsidRPr="005B6681">
        <w:rPr>
          <w:sz w:val="22"/>
          <w:szCs w:val="22"/>
          <w:lang w:val="es-ES_tradnl"/>
        </w:rPr>
        <w:t>Parte</w:t>
      </w:r>
      <w:r w:rsidRPr="005B6681">
        <w:rPr>
          <w:sz w:val="22"/>
          <w:szCs w:val="22"/>
          <w:lang w:val="es-ES_tradnl"/>
        </w:rPr>
        <w:t xml:space="preserve"> ofrezca sede </w:t>
      </w:r>
      <w:r w:rsidRPr="005B6681">
        <w:rPr>
          <w:w w:val="103"/>
          <w:sz w:val="22"/>
          <w:szCs w:val="22"/>
          <w:lang w:val="es-ES_tradnl"/>
        </w:rPr>
        <w:t xml:space="preserve">para </w:t>
      </w:r>
      <w:r w:rsidRPr="005B6681">
        <w:rPr>
          <w:sz w:val="22"/>
          <w:szCs w:val="22"/>
          <w:lang w:val="es-ES_tradnl"/>
        </w:rPr>
        <w:t xml:space="preserve">alguna de ellas, </w:t>
      </w:r>
      <w:r w:rsidRPr="005B6681">
        <w:rPr>
          <w:sz w:val="22"/>
          <w:szCs w:val="22"/>
          <w:lang w:val="es-ES_tradnl"/>
        </w:rPr>
        <w:lastRenderedPageBreak/>
        <w:t xml:space="preserve">celebrará con éste un acuerdo cuya negociación y suscripción </w:t>
      </w:r>
      <w:r w:rsidRPr="005B6681">
        <w:rPr>
          <w:w w:val="103"/>
          <w:sz w:val="22"/>
          <w:szCs w:val="22"/>
          <w:lang w:val="es-ES_tradnl"/>
        </w:rPr>
        <w:t xml:space="preserve">se </w:t>
      </w:r>
      <w:r w:rsidRPr="005B6681">
        <w:rPr>
          <w:sz w:val="22"/>
          <w:szCs w:val="22"/>
          <w:lang w:val="es-ES_tradnl"/>
        </w:rPr>
        <w:t xml:space="preserve">coordinará a través de su misión permanente ante la </w:t>
      </w:r>
      <w:r w:rsidRPr="005B6681">
        <w:rPr>
          <w:w w:val="103"/>
          <w:sz w:val="22"/>
          <w:szCs w:val="22"/>
          <w:lang w:val="es-ES_tradnl"/>
        </w:rPr>
        <w:t>OEA</w:t>
      </w:r>
      <w:r w:rsidR="001B494E" w:rsidRPr="005B6681">
        <w:rPr>
          <w:w w:val="103"/>
          <w:sz w:val="22"/>
          <w:szCs w:val="22"/>
          <w:lang w:val="es-ES_tradnl"/>
        </w:rPr>
        <w:t>;</w:t>
      </w:r>
    </w:p>
    <w:p w14:paraId="2082199F" w14:textId="77777777" w:rsidR="00E54180" w:rsidRPr="005B6681" w:rsidRDefault="00E54180" w:rsidP="001B494E">
      <w:pPr>
        <w:pStyle w:val="ListParagraph"/>
        <w:jc w:val="both"/>
        <w:rPr>
          <w:sz w:val="22"/>
          <w:szCs w:val="22"/>
          <w:lang w:val="es-ES_tradnl"/>
        </w:rPr>
      </w:pPr>
    </w:p>
    <w:p w14:paraId="3A1DA288" w14:textId="77777777" w:rsidR="00E54180" w:rsidRPr="005B6681" w:rsidRDefault="00567440" w:rsidP="001B494E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z w:val="22"/>
          <w:szCs w:val="22"/>
          <w:lang w:val="es-ES_tradnl"/>
        </w:rPr>
      </w:pPr>
      <w:r w:rsidRPr="005B6681">
        <w:rPr>
          <w:sz w:val="22"/>
          <w:szCs w:val="22"/>
          <w:lang w:val="es-ES_tradnl"/>
        </w:rPr>
        <w:t>Prestar los ser</w:t>
      </w:r>
      <w:r w:rsidR="00E54180" w:rsidRPr="005B6681">
        <w:rPr>
          <w:sz w:val="22"/>
          <w:szCs w:val="22"/>
          <w:lang w:val="es-ES_tradnl"/>
        </w:rPr>
        <w:t>vicios propios de secretaría a</w:t>
      </w:r>
      <w:r w:rsidR="008D7371" w:rsidRPr="005B6681">
        <w:rPr>
          <w:sz w:val="22"/>
          <w:szCs w:val="22"/>
          <w:lang w:val="es-ES_tradnl"/>
        </w:rPr>
        <w:t xml:space="preserve"> cada</w:t>
      </w:r>
      <w:r w:rsidR="00E54180" w:rsidRPr="005B6681">
        <w:rPr>
          <w:sz w:val="22"/>
          <w:szCs w:val="22"/>
          <w:lang w:val="es-ES_tradnl"/>
        </w:rPr>
        <w:t xml:space="preserve"> Conferencia y</w:t>
      </w:r>
      <w:r w:rsidR="005C6CC6" w:rsidRPr="005B6681">
        <w:rPr>
          <w:sz w:val="22"/>
          <w:szCs w:val="22"/>
          <w:lang w:val="es-ES_tradnl"/>
        </w:rPr>
        <w:t xml:space="preserve"> a</w:t>
      </w:r>
      <w:r w:rsidR="00E54180" w:rsidRPr="005B6681">
        <w:rPr>
          <w:sz w:val="22"/>
          <w:szCs w:val="22"/>
          <w:lang w:val="es-ES_tradnl"/>
        </w:rPr>
        <w:t xml:space="preserve"> las reuniones del Comité Consultivo</w:t>
      </w:r>
      <w:r w:rsidRPr="005B6681">
        <w:rPr>
          <w:sz w:val="22"/>
          <w:szCs w:val="22"/>
          <w:lang w:val="es-ES_tradnl"/>
        </w:rPr>
        <w:t xml:space="preserve">, asistirlas en la elaboración y consideración de los </w:t>
      </w:r>
      <w:r w:rsidRPr="005B6681">
        <w:rPr>
          <w:w w:val="103"/>
          <w:sz w:val="22"/>
          <w:szCs w:val="22"/>
          <w:lang w:val="es-ES_tradnl"/>
        </w:rPr>
        <w:t xml:space="preserve">respectivos </w:t>
      </w:r>
      <w:r w:rsidRPr="005B6681">
        <w:rPr>
          <w:sz w:val="22"/>
          <w:szCs w:val="22"/>
          <w:lang w:val="es-ES_tradnl"/>
        </w:rPr>
        <w:t xml:space="preserve">proyectos de recomendaciones, clasificar, traducir, distribuir a </w:t>
      </w:r>
      <w:r w:rsidRPr="005B6681">
        <w:rPr>
          <w:w w:val="103"/>
          <w:sz w:val="22"/>
          <w:szCs w:val="22"/>
          <w:lang w:val="es-ES_tradnl"/>
        </w:rPr>
        <w:t xml:space="preserve">las </w:t>
      </w:r>
      <w:r w:rsidRPr="005B6681">
        <w:rPr>
          <w:sz w:val="22"/>
          <w:szCs w:val="22"/>
          <w:lang w:val="es-ES_tradnl"/>
        </w:rPr>
        <w:t xml:space="preserve">delegaciones y, si fuere el caso, difundir por Internet y por cualquier otro medio, </w:t>
      </w:r>
      <w:r w:rsidRPr="005B6681">
        <w:rPr>
          <w:w w:val="103"/>
          <w:sz w:val="22"/>
          <w:szCs w:val="22"/>
          <w:lang w:val="es-ES_tradnl"/>
        </w:rPr>
        <w:t xml:space="preserve">los </w:t>
      </w:r>
      <w:r w:rsidRPr="005B6681">
        <w:rPr>
          <w:sz w:val="22"/>
          <w:szCs w:val="22"/>
          <w:lang w:val="es-ES_tradnl"/>
        </w:rPr>
        <w:t xml:space="preserve">textos oficiales de los documentos presentados, considerados y aprobados en el marco </w:t>
      </w:r>
      <w:r w:rsidR="00E54180" w:rsidRPr="005B6681">
        <w:rPr>
          <w:w w:val="103"/>
          <w:sz w:val="22"/>
          <w:szCs w:val="22"/>
          <w:lang w:val="es-ES_tradnl"/>
        </w:rPr>
        <w:t xml:space="preserve">de las </w:t>
      </w:r>
      <w:r w:rsidRPr="005B6681">
        <w:rPr>
          <w:w w:val="103"/>
          <w:sz w:val="22"/>
          <w:szCs w:val="22"/>
          <w:lang w:val="es-ES_tradnl"/>
        </w:rPr>
        <w:t>reuniones</w:t>
      </w:r>
      <w:r w:rsidR="001B494E" w:rsidRPr="005B6681">
        <w:rPr>
          <w:sz w:val="22"/>
          <w:szCs w:val="22"/>
          <w:lang w:val="es-ES_tradnl"/>
        </w:rPr>
        <w:t>;</w:t>
      </w:r>
    </w:p>
    <w:p w14:paraId="1DF116F9" w14:textId="77777777" w:rsidR="00E54180" w:rsidRPr="005B6681" w:rsidRDefault="00E54180" w:rsidP="001B494E">
      <w:pPr>
        <w:pStyle w:val="ListParagraph"/>
        <w:jc w:val="both"/>
        <w:rPr>
          <w:sz w:val="22"/>
          <w:szCs w:val="22"/>
          <w:lang w:val="es-ES_tradnl"/>
        </w:rPr>
      </w:pPr>
    </w:p>
    <w:p w14:paraId="450B0096" w14:textId="77777777" w:rsidR="00567440" w:rsidRPr="005B6681" w:rsidRDefault="00567440" w:rsidP="001B494E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z w:val="22"/>
          <w:szCs w:val="22"/>
          <w:lang w:val="es-ES_tradnl"/>
        </w:rPr>
      </w:pPr>
      <w:r w:rsidRPr="005B6681">
        <w:rPr>
          <w:sz w:val="22"/>
          <w:szCs w:val="22"/>
          <w:lang w:val="es-ES_tradnl"/>
        </w:rPr>
        <w:t xml:space="preserve">Servir de punto central de coordinación y contacto para el envío y recepción </w:t>
      </w:r>
      <w:r w:rsidRPr="005B6681">
        <w:rPr>
          <w:w w:val="103"/>
          <w:sz w:val="22"/>
          <w:szCs w:val="22"/>
          <w:lang w:val="es-ES_tradnl"/>
        </w:rPr>
        <w:t xml:space="preserve">de </w:t>
      </w:r>
      <w:r w:rsidRPr="005B6681">
        <w:rPr>
          <w:sz w:val="22"/>
          <w:szCs w:val="22"/>
          <w:lang w:val="es-ES_tradnl"/>
        </w:rPr>
        <w:t xml:space="preserve">documentos y comunicaciones entre las autoridades que participan en </w:t>
      </w:r>
      <w:r w:rsidR="008D7371" w:rsidRPr="005B6681">
        <w:rPr>
          <w:sz w:val="22"/>
          <w:szCs w:val="22"/>
          <w:lang w:val="es-ES_tradnl"/>
        </w:rPr>
        <w:t>cada</w:t>
      </w:r>
      <w:r w:rsidRPr="005B6681">
        <w:rPr>
          <w:sz w:val="22"/>
          <w:szCs w:val="22"/>
          <w:lang w:val="es-ES_tradnl"/>
        </w:rPr>
        <w:t xml:space="preserve"> </w:t>
      </w:r>
      <w:r w:rsidR="00E54180" w:rsidRPr="005B6681">
        <w:rPr>
          <w:sz w:val="22"/>
          <w:szCs w:val="22"/>
          <w:lang w:val="es-ES_tradnl"/>
        </w:rPr>
        <w:t xml:space="preserve">Conferencia de </w:t>
      </w:r>
      <w:proofErr w:type="gramStart"/>
      <w:r w:rsidR="00E54180" w:rsidRPr="005B6681">
        <w:rPr>
          <w:sz w:val="22"/>
          <w:szCs w:val="22"/>
          <w:lang w:val="es-ES_tradnl"/>
        </w:rPr>
        <w:t>Estados Parte</w:t>
      </w:r>
      <w:r w:rsidR="008D7371" w:rsidRPr="005B6681">
        <w:rPr>
          <w:sz w:val="22"/>
          <w:szCs w:val="22"/>
          <w:lang w:val="es-ES_tradnl"/>
        </w:rPr>
        <w:t>s</w:t>
      </w:r>
      <w:proofErr w:type="gramEnd"/>
      <w:r w:rsidR="00E54180" w:rsidRPr="005B6681">
        <w:rPr>
          <w:sz w:val="22"/>
          <w:szCs w:val="22"/>
          <w:lang w:val="es-ES_tradnl"/>
        </w:rPr>
        <w:t xml:space="preserve"> y las reuniones del Comité Consultivo</w:t>
      </w:r>
      <w:r w:rsidRPr="005B6681">
        <w:rPr>
          <w:sz w:val="22"/>
          <w:szCs w:val="22"/>
          <w:lang w:val="es-ES_tradnl"/>
        </w:rPr>
        <w:t xml:space="preserve">, con respecto a todo lo relacionado con </w:t>
      </w:r>
      <w:r w:rsidRPr="005B6681">
        <w:rPr>
          <w:w w:val="103"/>
          <w:sz w:val="22"/>
          <w:szCs w:val="22"/>
          <w:lang w:val="es-ES_tradnl"/>
        </w:rPr>
        <w:t xml:space="preserve">su </w:t>
      </w:r>
      <w:r w:rsidRPr="005B6681">
        <w:rPr>
          <w:sz w:val="22"/>
          <w:szCs w:val="22"/>
          <w:lang w:val="es-ES_tradnl"/>
        </w:rPr>
        <w:t xml:space="preserve">organización, funcionamiento e implementación de sus respectivas </w:t>
      </w:r>
      <w:r w:rsidR="001B494E" w:rsidRPr="005B6681">
        <w:rPr>
          <w:w w:val="103"/>
          <w:sz w:val="22"/>
          <w:szCs w:val="22"/>
          <w:lang w:val="es-ES_tradnl"/>
        </w:rPr>
        <w:t>recomendaciones;</w:t>
      </w:r>
      <w:r w:rsidRPr="005B6681">
        <w:rPr>
          <w:w w:val="103"/>
          <w:sz w:val="22"/>
          <w:szCs w:val="22"/>
          <w:lang w:val="es-ES_tradnl"/>
        </w:rPr>
        <w:t xml:space="preserve"> </w:t>
      </w:r>
    </w:p>
    <w:p w14:paraId="522241D3" w14:textId="77777777" w:rsidR="00E54180" w:rsidRPr="005B6681" w:rsidRDefault="00E54180" w:rsidP="001B494E">
      <w:pPr>
        <w:pStyle w:val="ListParagraph"/>
        <w:jc w:val="both"/>
        <w:rPr>
          <w:sz w:val="22"/>
          <w:szCs w:val="22"/>
          <w:lang w:val="es-ES_tradnl"/>
        </w:rPr>
      </w:pPr>
    </w:p>
    <w:p w14:paraId="0744127F" w14:textId="77777777" w:rsidR="00E54180" w:rsidRPr="005B6681" w:rsidRDefault="00E54180" w:rsidP="001B494E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z w:val="22"/>
          <w:szCs w:val="22"/>
          <w:lang w:val="es-ES_tradnl"/>
        </w:rPr>
      </w:pPr>
      <w:r w:rsidRPr="005B6681">
        <w:rPr>
          <w:sz w:val="22"/>
          <w:szCs w:val="22"/>
          <w:lang w:val="es-ES_tradnl"/>
        </w:rPr>
        <w:t xml:space="preserve">Promover el envío regular y constante de los informes establecidos en los artículos III, IV, y V de la Convención, a través de actividades de sensibilización, divulgación, y capacitación de las autoridades competentes de los </w:t>
      </w:r>
      <w:proofErr w:type="gramStart"/>
      <w:r w:rsidRPr="005B6681">
        <w:rPr>
          <w:sz w:val="22"/>
          <w:szCs w:val="22"/>
          <w:lang w:val="es-ES_tradnl"/>
        </w:rPr>
        <w:t>Estados Parte</w:t>
      </w:r>
      <w:r w:rsidR="005C6CC6" w:rsidRPr="005B6681">
        <w:rPr>
          <w:sz w:val="22"/>
          <w:szCs w:val="22"/>
          <w:lang w:val="es-ES_tradnl"/>
        </w:rPr>
        <w:t>s</w:t>
      </w:r>
      <w:proofErr w:type="gramEnd"/>
      <w:r w:rsidRPr="005B6681">
        <w:rPr>
          <w:sz w:val="22"/>
          <w:szCs w:val="22"/>
          <w:lang w:val="es-ES_tradnl"/>
        </w:rPr>
        <w:t xml:space="preserve">, </w:t>
      </w:r>
      <w:r w:rsidR="004E7489" w:rsidRPr="005B6681">
        <w:rPr>
          <w:sz w:val="22"/>
          <w:szCs w:val="22"/>
          <w:lang w:val="es-ES_tradnl"/>
        </w:rPr>
        <w:t xml:space="preserve">y de la implementación de mecanismos para facilitar el envío de los reportes, como sistemas de información y la posibilidad de envío de informes electrónicos, </w:t>
      </w:r>
      <w:r w:rsidRPr="005B6681">
        <w:rPr>
          <w:sz w:val="22"/>
          <w:szCs w:val="22"/>
          <w:lang w:val="es-ES_tradnl"/>
        </w:rPr>
        <w:t>e</w:t>
      </w:r>
      <w:r w:rsidR="004E7489" w:rsidRPr="005B6681">
        <w:rPr>
          <w:sz w:val="22"/>
          <w:szCs w:val="22"/>
          <w:lang w:val="es-ES_tradnl"/>
        </w:rPr>
        <w:t>ntre otras medidas pertinentes</w:t>
      </w:r>
      <w:r w:rsidR="001B494E" w:rsidRPr="005B6681">
        <w:rPr>
          <w:sz w:val="22"/>
          <w:szCs w:val="22"/>
          <w:lang w:val="es-ES_tradnl"/>
        </w:rPr>
        <w:t>;</w:t>
      </w:r>
    </w:p>
    <w:p w14:paraId="5986599E" w14:textId="77777777" w:rsidR="00E54180" w:rsidRPr="005B6681" w:rsidRDefault="00E54180" w:rsidP="001B494E">
      <w:pPr>
        <w:pStyle w:val="ListParagraph"/>
        <w:jc w:val="both"/>
        <w:rPr>
          <w:spacing w:val="-2"/>
          <w:sz w:val="22"/>
          <w:szCs w:val="22"/>
          <w:lang w:val="es-ES"/>
        </w:rPr>
      </w:pPr>
    </w:p>
    <w:p w14:paraId="1228E72E" w14:textId="77777777" w:rsidR="00E54180" w:rsidRPr="005B6681" w:rsidRDefault="00567440" w:rsidP="001B494E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 xml:space="preserve">Consolidar los informes </w:t>
      </w:r>
      <w:r w:rsidR="00E54180" w:rsidRPr="005B6681">
        <w:rPr>
          <w:spacing w:val="-2"/>
          <w:sz w:val="22"/>
          <w:szCs w:val="22"/>
          <w:lang w:val="es-ES"/>
        </w:rPr>
        <w:t xml:space="preserve">recibidos por los </w:t>
      </w:r>
      <w:proofErr w:type="gramStart"/>
      <w:r w:rsidR="00E54180" w:rsidRPr="005B6681">
        <w:rPr>
          <w:spacing w:val="-2"/>
          <w:sz w:val="22"/>
          <w:szCs w:val="22"/>
          <w:lang w:val="es-ES"/>
        </w:rPr>
        <w:t>Estados Parte</w:t>
      </w:r>
      <w:r w:rsidR="00DB7A30" w:rsidRPr="005B6681">
        <w:rPr>
          <w:spacing w:val="-2"/>
          <w:sz w:val="22"/>
          <w:szCs w:val="22"/>
          <w:lang w:val="es-ES"/>
        </w:rPr>
        <w:t>s</w:t>
      </w:r>
      <w:proofErr w:type="gramEnd"/>
      <w:r w:rsidR="00E54180" w:rsidRPr="005B6681">
        <w:rPr>
          <w:spacing w:val="-2"/>
          <w:sz w:val="22"/>
          <w:szCs w:val="22"/>
          <w:lang w:val="es-ES"/>
        </w:rPr>
        <w:t xml:space="preserve">, </w:t>
      </w:r>
      <w:r w:rsidRPr="005B6681">
        <w:rPr>
          <w:spacing w:val="-2"/>
          <w:sz w:val="22"/>
          <w:szCs w:val="22"/>
          <w:lang w:val="es-ES"/>
        </w:rPr>
        <w:t>establecidos en los artículos III, IV y V de la Convención</w:t>
      </w:r>
      <w:r w:rsidR="00E54180" w:rsidRPr="005B6681">
        <w:rPr>
          <w:spacing w:val="-2"/>
          <w:sz w:val="22"/>
          <w:szCs w:val="22"/>
          <w:lang w:val="es-ES"/>
        </w:rPr>
        <w:t>,</w:t>
      </w:r>
      <w:r w:rsidRPr="005B6681">
        <w:rPr>
          <w:spacing w:val="-2"/>
          <w:sz w:val="22"/>
          <w:szCs w:val="22"/>
          <w:lang w:val="es-ES"/>
        </w:rPr>
        <w:t xml:space="preserve"> y t</w:t>
      </w:r>
      <w:r w:rsidR="00E54180" w:rsidRPr="005B6681">
        <w:rPr>
          <w:spacing w:val="-2"/>
          <w:sz w:val="22"/>
          <w:szCs w:val="22"/>
          <w:lang w:val="es-ES"/>
        </w:rPr>
        <w:t>ransmitirlo a los Estados P</w:t>
      </w:r>
      <w:r w:rsidR="001B494E" w:rsidRPr="005B6681">
        <w:rPr>
          <w:spacing w:val="-2"/>
          <w:sz w:val="22"/>
          <w:szCs w:val="22"/>
          <w:lang w:val="es-ES"/>
        </w:rPr>
        <w:t>arte</w:t>
      </w:r>
      <w:r w:rsidR="00DB7A30" w:rsidRPr="005B6681">
        <w:rPr>
          <w:spacing w:val="-2"/>
          <w:sz w:val="22"/>
          <w:szCs w:val="22"/>
          <w:lang w:val="es-ES"/>
        </w:rPr>
        <w:t>s</w:t>
      </w:r>
      <w:r w:rsidR="001B494E" w:rsidRPr="005B6681">
        <w:rPr>
          <w:spacing w:val="-2"/>
          <w:sz w:val="22"/>
          <w:szCs w:val="22"/>
          <w:lang w:val="es-ES"/>
        </w:rPr>
        <w:t>;</w:t>
      </w:r>
    </w:p>
    <w:p w14:paraId="46398EF3" w14:textId="77777777" w:rsidR="00E54180" w:rsidRPr="005B6681" w:rsidRDefault="00E54180" w:rsidP="001B494E">
      <w:pPr>
        <w:pStyle w:val="ListParagraph"/>
        <w:jc w:val="both"/>
        <w:rPr>
          <w:spacing w:val="-2"/>
          <w:sz w:val="22"/>
          <w:szCs w:val="22"/>
          <w:lang w:val="es-ES"/>
        </w:rPr>
      </w:pPr>
    </w:p>
    <w:p w14:paraId="292DE5CF" w14:textId="77777777" w:rsidR="00567440" w:rsidRPr="005B6681" w:rsidRDefault="00E54180" w:rsidP="001B494E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>E</w:t>
      </w:r>
      <w:r w:rsidR="00567440" w:rsidRPr="005B6681">
        <w:rPr>
          <w:spacing w:val="-2"/>
          <w:sz w:val="22"/>
          <w:szCs w:val="22"/>
          <w:lang w:val="es-ES"/>
        </w:rPr>
        <w:t xml:space="preserve">laborar el informe anual consolidado de la información proporcionada con arreglo a la Convención, que se </w:t>
      </w:r>
      <w:r w:rsidRPr="005B6681">
        <w:rPr>
          <w:spacing w:val="-2"/>
          <w:sz w:val="22"/>
          <w:szCs w:val="22"/>
          <w:lang w:val="es-ES"/>
        </w:rPr>
        <w:t>deberá presentar a los Estados Parte</w:t>
      </w:r>
      <w:r w:rsidR="001B494E" w:rsidRPr="005B6681">
        <w:rPr>
          <w:spacing w:val="-2"/>
          <w:sz w:val="22"/>
          <w:szCs w:val="22"/>
          <w:lang w:val="es-ES"/>
        </w:rPr>
        <w:t>;</w:t>
      </w:r>
    </w:p>
    <w:p w14:paraId="60D5EE65" w14:textId="77777777" w:rsidR="0018259D" w:rsidRPr="005B6681" w:rsidRDefault="0018259D" w:rsidP="001B494E">
      <w:pPr>
        <w:pStyle w:val="ListParagraph"/>
        <w:jc w:val="both"/>
        <w:rPr>
          <w:spacing w:val="-2"/>
          <w:sz w:val="22"/>
          <w:szCs w:val="22"/>
          <w:lang w:val="es-ES"/>
        </w:rPr>
      </w:pPr>
    </w:p>
    <w:p w14:paraId="0A277B60" w14:textId="77777777" w:rsidR="005A4CC9" w:rsidRPr="005B6681" w:rsidRDefault="0018259D" w:rsidP="005A4CC9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>Mantener una base de datos actualizada con la información de los Puntos de Contacto Nacionales de la Convención;</w:t>
      </w:r>
    </w:p>
    <w:p w14:paraId="27B4CDD2" w14:textId="77777777" w:rsidR="005A4CC9" w:rsidRPr="005B6681" w:rsidRDefault="005A4CC9" w:rsidP="005A4CC9">
      <w:pPr>
        <w:pStyle w:val="ListParagraph"/>
        <w:rPr>
          <w:spacing w:val="-2"/>
          <w:sz w:val="22"/>
          <w:szCs w:val="22"/>
          <w:lang w:val="es-ES"/>
        </w:rPr>
      </w:pPr>
    </w:p>
    <w:p w14:paraId="5E48B0C0" w14:textId="77777777" w:rsidR="005A4CC9" w:rsidRPr="005B6681" w:rsidRDefault="0018259D" w:rsidP="005A4CC9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 xml:space="preserve">Promover, organizar y coordinar los </w:t>
      </w:r>
      <w:r w:rsidR="00567440" w:rsidRPr="005B6681">
        <w:rPr>
          <w:spacing w:val="-2"/>
          <w:sz w:val="22"/>
          <w:szCs w:val="22"/>
          <w:lang w:val="es-ES"/>
        </w:rPr>
        <w:t>progra</w:t>
      </w:r>
      <w:r w:rsidRPr="005B6681">
        <w:rPr>
          <w:spacing w:val="-2"/>
          <w:sz w:val="22"/>
          <w:szCs w:val="22"/>
          <w:lang w:val="es-ES"/>
        </w:rPr>
        <w:t xml:space="preserve">mas, proyectos y actividades para facilitar y fortalecer el intercambio de información, la capacitación y la cooperación técnica para promoción de la Convención. </w:t>
      </w:r>
      <w:r w:rsidRPr="005B6681">
        <w:rPr>
          <w:sz w:val="22"/>
          <w:szCs w:val="22"/>
          <w:lang w:val="es-ES_tradnl"/>
        </w:rPr>
        <w:t>Para estos efectos</w:t>
      </w:r>
      <w:r w:rsidR="005C6CC6" w:rsidRPr="005B6681">
        <w:rPr>
          <w:sz w:val="22"/>
          <w:szCs w:val="22"/>
          <w:lang w:val="es-ES_tradnl"/>
        </w:rPr>
        <w:t>,</w:t>
      </w:r>
      <w:r w:rsidRPr="005B6681">
        <w:rPr>
          <w:sz w:val="22"/>
          <w:szCs w:val="22"/>
          <w:lang w:val="es-ES_tradnl"/>
        </w:rPr>
        <w:t xml:space="preserve"> y en permanente comunicación con los </w:t>
      </w:r>
      <w:proofErr w:type="gramStart"/>
      <w:r w:rsidRPr="005B6681">
        <w:rPr>
          <w:sz w:val="22"/>
          <w:szCs w:val="22"/>
          <w:lang w:val="es-ES_tradnl"/>
        </w:rPr>
        <w:t xml:space="preserve">Estados </w:t>
      </w:r>
      <w:r w:rsidR="00F91945" w:rsidRPr="005B6681">
        <w:rPr>
          <w:sz w:val="22"/>
          <w:szCs w:val="22"/>
          <w:lang w:val="es-ES_tradnl"/>
        </w:rPr>
        <w:t>Partes</w:t>
      </w:r>
      <w:proofErr w:type="gramEnd"/>
      <w:r w:rsidRPr="005B6681">
        <w:rPr>
          <w:sz w:val="22"/>
          <w:szCs w:val="22"/>
          <w:lang w:val="es-ES_tradnl"/>
        </w:rPr>
        <w:t xml:space="preserve">, suscribirá los acuerdos respectivos con </w:t>
      </w:r>
      <w:r w:rsidRPr="005B6681">
        <w:rPr>
          <w:w w:val="103"/>
          <w:sz w:val="22"/>
          <w:szCs w:val="22"/>
          <w:lang w:val="es-ES_tradnl"/>
        </w:rPr>
        <w:t xml:space="preserve">Estados, </w:t>
      </w:r>
      <w:r w:rsidRPr="005B6681">
        <w:rPr>
          <w:sz w:val="22"/>
          <w:szCs w:val="22"/>
          <w:lang w:val="es-ES_tradnl"/>
        </w:rPr>
        <w:t xml:space="preserve">organizaciones internacionales y agencias que contribuyan a su financiamiento y con </w:t>
      </w:r>
      <w:r w:rsidRPr="005B6681">
        <w:rPr>
          <w:w w:val="103"/>
          <w:sz w:val="22"/>
          <w:szCs w:val="22"/>
          <w:lang w:val="es-ES_tradnl"/>
        </w:rPr>
        <w:t xml:space="preserve">los </w:t>
      </w:r>
      <w:r w:rsidRPr="005B6681">
        <w:rPr>
          <w:sz w:val="22"/>
          <w:szCs w:val="22"/>
          <w:lang w:val="es-ES_tradnl"/>
        </w:rPr>
        <w:t xml:space="preserve">Estados en que se ejecutarán, de conformidad con las disposiciones vigentes </w:t>
      </w:r>
      <w:r w:rsidRPr="005B6681">
        <w:rPr>
          <w:w w:val="103"/>
          <w:sz w:val="22"/>
          <w:szCs w:val="22"/>
          <w:lang w:val="es-ES_tradnl"/>
        </w:rPr>
        <w:t xml:space="preserve">que </w:t>
      </w:r>
      <w:r w:rsidRPr="005B6681">
        <w:rPr>
          <w:sz w:val="22"/>
          <w:szCs w:val="22"/>
          <w:lang w:val="es-ES_tradnl"/>
        </w:rPr>
        <w:t xml:space="preserve">rigen la materia en el marco de la </w:t>
      </w:r>
      <w:r w:rsidRPr="005B6681">
        <w:rPr>
          <w:w w:val="103"/>
          <w:sz w:val="22"/>
          <w:szCs w:val="22"/>
          <w:lang w:val="es-ES_tradnl"/>
        </w:rPr>
        <w:t>OEA</w:t>
      </w:r>
      <w:r w:rsidR="001B494E" w:rsidRPr="005B6681">
        <w:rPr>
          <w:w w:val="103"/>
          <w:sz w:val="22"/>
          <w:szCs w:val="22"/>
          <w:lang w:val="es-ES_tradnl"/>
        </w:rPr>
        <w:t>;</w:t>
      </w:r>
    </w:p>
    <w:p w14:paraId="25B1B02F" w14:textId="77777777" w:rsidR="005A4CC9" w:rsidRPr="005B6681" w:rsidRDefault="005A4CC9" w:rsidP="005A4CC9">
      <w:pPr>
        <w:pStyle w:val="ListParagraph"/>
        <w:rPr>
          <w:spacing w:val="-2"/>
          <w:sz w:val="22"/>
          <w:szCs w:val="22"/>
          <w:lang w:val="es-ES"/>
        </w:rPr>
      </w:pPr>
    </w:p>
    <w:p w14:paraId="2CC0CD46" w14:textId="77777777" w:rsidR="005A4CC9" w:rsidRPr="005B6681" w:rsidRDefault="0018259D" w:rsidP="005A4CC9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 xml:space="preserve">Implementar estrategias </w:t>
      </w:r>
      <w:r w:rsidR="00567440" w:rsidRPr="005B6681">
        <w:rPr>
          <w:spacing w:val="-2"/>
          <w:sz w:val="22"/>
          <w:szCs w:val="22"/>
          <w:lang w:val="es-ES"/>
        </w:rPr>
        <w:t>con el objet</w:t>
      </w:r>
      <w:r w:rsidR="00E54180" w:rsidRPr="005B6681">
        <w:rPr>
          <w:spacing w:val="-2"/>
          <w:sz w:val="22"/>
          <w:szCs w:val="22"/>
          <w:lang w:val="es-ES"/>
        </w:rPr>
        <w:t>iv</w:t>
      </w:r>
      <w:r w:rsidR="00567440" w:rsidRPr="005B6681">
        <w:rPr>
          <w:spacing w:val="-2"/>
          <w:sz w:val="22"/>
          <w:szCs w:val="22"/>
          <w:lang w:val="es-ES"/>
        </w:rPr>
        <w:t>o de motivar a aquellos Estados que no han firmado, que firmaron y no han ratificado la C</w:t>
      </w:r>
      <w:r w:rsidR="00E54180" w:rsidRPr="005B6681">
        <w:rPr>
          <w:spacing w:val="-2"/>
          <w:sz w:val="22"/>
          <w:szCs w:val="22"/>
          <w:lang w:val="es-ES"/>
        </w:rPr>
        <w:t xml:space="preserve">onvención </w:t>
      </w:r>
      <w:r w:rsidR="00567440" w:rsidRPr="005B6681">
        <w:rPr>
          <w:spacing w:val="-2"/>
          <w:sz w:val="22"/>
          <w:szCs w:val="22"/>
          <w:lang w:val="es-ES"/>
        </w:rPr>
        <w:t>para que la ratifiquen o se adhieran</w:t>
      </w:r>
      <w:r w:rsidR="001B494E" w:rsidRPr="005B6681">
        <w:rPr>
          <w:spacing w:val="-2"/>
          <w:sz w:val="22"/>
          <w:szCs w:val="22"/>
          <w:lang w:val="es-ES"/>
        </w:rPr>
        <w:t>;</w:t>
      </w:r>
      <w:r w:rsidR="00567440" w:rsidRPr="005B6681">
        <w:rPr>
          <w:spacing w:val="-2"/>
          <w:sz w:val="22"/>
          <w:szCs w:val="22"/>
          <w:lang w:val="es-ES"/>
        </w:rPr>
        <w:t xml:space="preserve"> </w:t>
      </w:r>
    </w:p>
    <w:p w14:paraId="7B8FB3DE" w14:textId="77777777" w:rsidR="005A4CC9" w:rsidRPr="005B6681" w:rsidRDefault="005A4CC9" w:rsidP="005A4CC9">
      <w:pPr>
        <w:pStyle w:val="ListParagraph"/>
        <w:rPr>
          <w:spacing w:val="-2"/>
          <w:sz w:val="22"/>
          <w:szCs w:val="22"/>
          <w:lang w:val="es-ES"/>
        </w:rPr>
      </w:pPr>
    </w:p>
    <w:p w14:paraId="52F449C0" w14:textId="77777777" w:rsidR="005A4CC9" w:rsidRPr="005B6681" w:rsidRDefault="00567440" w:rsidP="005A4CC9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 xml:space="preserve">Mantener comunicación y coordinación permanente con la Junta Interamericana de Defensa, a través de la División de Servicios Técnicos-Sección Gestión de Armas, para todos los asuntos </w:t>
      </w:r>
      <w:r w:rsidR="00E54180" w:rsidRPr="005B6681">
        <w:rPr>
          <w:spacing w:val="-2"/>
          <w:sz w:val="22"/>
          <w:szCs w:val="22"/>
          <w:lang w:val="es-ES"/>
        </w:rPr>
        <w:t xml:space="preserve">relacionados </w:t>
      </w:r>
      <w:r w:rsidRPr="005B6681">
        <w:rPr>
          <w:spacing w:val="-2"/>
          <w:sz w:val="22"/>
          <w:szCs w:val="22"/>
          <w:lang w:val="es-ES"/>
        </w:rPr>
        <w:t>con la Convención</w:t>
      </w:r>
      <w:r w:rsidR="001B494E" w:rsidRPr="005B6681">
        <w:rPr>
          <w:spacing w:val="-2"/>
          <w:sz w:val="22"/>
          <w:szCs w:val="22"/>
          <w:lang w:val="es-ES"/>
        </w:rPr>
        <w:t>;</w:t>
      </w:r>
    </w:p>
    <w:p w14:paraId="00BE3F91" w14:textId="77777777" w:rsidR="005A4CC9" w:rsidRPr="005B6681" w:rsidRDefault="005A4CC9" w:rsidP="005A4CC9">
      <w:pPr>
        <w:pStyle w:val="ListParagraph"/>
        <w:rPr>
          <w:spacing w:val="-2"/>
          <w:sz w:val="22"/>
          <w:szCs w:val="22"/>
          <w:lang w:val="es-ES"/>
        </w:rPr>
      </w:pPr>
    </w:p>
    <w:p w14:paraId="1D9957F9" w14:textId="77777777" w:rsidR="00E54180" w:rsidRPr="005B6681" w:rsidRDefault="00E54180" w:rsidP="005A4CC9">
      <w:pPr>
        <w:keepNext/>
        <w:widowControl/>
        <w:numPr>
          <w:ilvl w:val="0"/>
          <w:numId w:val="17"/>
        </w:numPr>
        <w:spacing w:line="249" w:lineRule="auto"/>
        <w:ind w:right="-29"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 xml:space="preserve">Establecer un mecanismo en el ámbito de la Convención para sistematizar el registro </w:t>
      </w:r>
      <w:r w:rsidR="0018259D" w:rsidRPr="005B6681">
        <w:rPr>
          <w:spacing w:val="-2"/>
          <w:sz w:val="22"/>
          <w:szCs w:val="22"/>
          <w:lang w:val="es-ES"/>
        </w:rPr>
        <w:t xml:space="preserve">técnico y apoyo político a la misma, </w:t>
      </w:r>
      <w:proofErr w:type="gramStart"/>
      <w:r w:rsidR="0018259D" w:rsidRPr="005B6681">
        <w:rPr>
          <w:spacing w:val="-2"/>
          <w:sz w:val="22"/>
          <w:szCs w:val="22"/>
          <w:lang w:val="es-ES"/>
        </w:rPr>
        <w:t xml:space="preserve">de acuerdo </w:t>
      </w:r>
      <w:r w:rsidR="001B494E" w:rsidRPr="005B6681">
        <w:rPr>
          <w:spacing w:val="-2"/>
          <w:sz w:val="22"/>
          <w:szCs w:val="22"/>
          <w:lang w:val="es-ES"/>
        </w:rPr>
        <w:t>a</w:t>
      </w:r>
      <w:proofErr w:type="gramEnd"/>
      <w:r w:rsidR="001B494E" w:rsidRPr="005B6681">
        <w:rPr>
          <w:spacing w:val="-2"/>
          <w:sz w:val="22"/>
          <w:szCs w:val="22"/>
          <w:lang w:val="es-ES"/>
        </w:rPr>
        <w:t xml:space="preserve"> la disponibilidad de recursos;</w:t>
      </w:r>
    </w:p>
    <w:p w14:paraId="1ED0AB13" w14:textId="77777777" w:rsidR="0018259D" w:rsidRPr="005B6681" w:rsidRDefault="0018259D" w:rsidP="001B494E">
      <w:pPr>
        <w:widowControl/>
        <w:tabs>
          <w:tab w:val="left" w:pos="-720"/>
        </w:tabs>
        <w:autoSpaceDE/>
        <w:autoSpaceDN/>
        <w:adjustRightInd/>
        <w:ind w:left="720"/>
        <w:jc w:val="both"/>
        <w:rPr>
          <w:spacing w:val="-2"/>
          <w:sz w:val="22"/>
          <w:szCs w:val="22"/>
          <w:lang w:val="es-ES"/>
        </w:rPr>
      </w:pPr>
    </w:p>
    <w:p w14:paraId="463FBF0C" w14:textId="77777777" w:rsidR="00567440" w:rsidRPr="005B6681" w:rsidRDefault="00567440" w:rsidP="001B494E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lastRenderedPageBreak/>
        <w:t xml:space="preserve">Diseñar </w:t>
      </w:r>
      <w:r w:rsidR="00E54180" w:rsidRPr="005B6681">
        <w:rPr>
          <w:spacing w:val="-2"/>
          <w:sz w:val="22"/>
          <w:szCs w:val="22"/>
          <w:lang w:val="es-ES"/>
        </w:rPr>
        <w:t xml:space="preserve">y mantener </w:t>
      </w:r>
      <w:r w:rsidRPr="005B6681">
        <w:rPr>
          <w:spacing w:val="-2"/>
          <w:sz w:val="22"/>
          <w:szCs w:val="22"/>
          <w:lang w:val="es-ES"/>
        </w:rPr>
        <w:t>una página web o plataforma para el intercambio de información</w:t>
      </w:r>
      <w:r w:rsidR="00E54180" w:rsidRPr="005B6681">
        <w:rPr>
          <w:spacing w:val="-2"/>
          <w:sz w:val="22"/>
          <w:szCs w:val="22"/>
          <w:lang w:val="es-ES"/>
        </w:rPr>
        <w:t xml:space="preserve">, </w:t>
      </w:r>
      <w:proofErr w:type="gramStart"/>
      <w:r w:rsidR="0018259D" w:rsidRPr="005B6681">
        <w:rPr>
          <w:spacing w:val="-2"/>
          <w:sz w:val="22"/>
          <w:szCs w:val="22"/>
          <w:lang w:val="es-ES"/>
        </w:rPr>
        <w:t>d</w:t>
      </w:r>
      <w:r w:rsidR="00E54180" w:rsidRPr="005B6681">
        <w:rPr>
          <w:spacing w:val="-2"/>
          <w:sz w:val="22"/>
          <w:szCs w:val="22"/>
          <w:lang w:val="es-ES"/>
        </w:rPr>
        <w:t>e acuerdo a</w:t>
      </w:r>
      <w:proofErr w:type="gramEnd"/>
      <w:r w:rsidR="00E54180" w:rsidRPr="005B6681">
        <w:rPr>
          <w:spacing w:val="-2"/>
          <w:sz w:val="22"/>
          <w:szCs w:val="22"/>
          <w:lang w:val="es-ES"/>
        </w:rPr>
        <w:t xml:space="preserve"> la disponibilidad de recursos</w:t>
      </w:r>
      <w:r w:rsidR="001B494E" w:rsidRPr="005B6681">
        <w:rPr>
          <w:spacing w:val="-2"/>
          <w:sz w:val="22"/>
          <w:szCs w:val="22"/>
          <w:lang w:val="es-ES"/>
        </w:rPr>
        <w:t>;</w:t>
      </w:r>
    </w:p>
    <w:p w14:paraId="169107F7" w14:textId="77777777" w:rsidR="00567440" w:rsidRPr="005B6681" w:rsidRDefault="00567440" w:rsidP="001B494E">
      <w:pPr>
        <w:widowControl/>
        <w:tabs>
          <w:tab w:val="left" w:pos="-720"/>
        </w:tabs>
        <w:jc w:val="both"/>
        <w:rPr>
          <w:spacing w:val="-2"/>
          <w:sz w:val="22"/>
          <w:szCs w:val="22"/>
          <w:lang w:val="es-ES"/>
        </w:rPr>
      </w:pPr>
    </w:p>
    <w:p w14:paraId="54EB4D5F" w14:textId="77777777" w:rsidR="00567440" w:rsidRPr="005B6681" w:rsidRDefault="00567440" w:rsidP="001B494E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>Dar seguimiento a las decisiones emanadas de la Asamblea General de la OE</w:t>
      </w:r>
      <w:r w:rsidR="001B494E" w:rsidRPr="005B6681">
        <w:rPr>
          <w:spacing w:val="-2"/>
          <w:sz w:val="22"/>
          <w:szCs w:val="22"/>
          <w:lang w:val="es-ES"/>
        </w:rPr>
        <w:t>A relacionadas con la Convención;</w:t>
      </w:r>
    </w:p>
    <w:p w14:paraId="620409A8" w14:textId="62D1D4B9" w:rsidR="001B494E" w:rsidRPr="005B6681" w:rsidRDefault="004C1692" w:rsidP="001B494E">
      <w:pPr>
        <w:pStyle w:val="ListParagraph"/>
        <w:rPr>
          <w:spacing w:val="-2"/>
          <w:sz w:val="22"/>
          <w:szCs w:val="22"/>
          <w:lang w:val="es-ES"/>
        </w:rPr>
      </w:pPr>
      <w:r>
        <w:rPr>
          <w:noProof/>
          <w:spacing w:val="-2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D1E053F" wp14:editId="028C7E3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D1B53" w14:textId="13F407EF" w:rsidR="00410111" w:rsidRPr="00410111" w:rsidRDefault="004101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D36CE0">
                              <w:rPr>
                                <w:noProof/>
                                <w:sz w:val="18"/>
                              </w:rPr>
                              <w:t>DPASP00151S01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E0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" filled="f" stroked="f">
                <v:textbox>
                  <w:txbxContent>
                    <w:p w14:paraId="17CD1B53" w14:textId="13F407EF" w:rsidR="00410111" w:rsidRPr="00410111" w:rsidRDefault="0041011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D36CE0">
                        <w:rPr>
                          <w:noProof/>
                          <w:sz w:val="18"/>
                        </w:rPr>
                        <w:t>DPASP00151S01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FF34B32" w14:textId="77777777" w:rsidR="001B494E" w:rsidRPr="005B6681" w:rsidRDefault="001B494E" w:rsidP="00FF48C2">
      <w:pPr>
        <w:widowControl/>
        <w:numPr>
          <w:ilvl w:val="0"/>
          <w:numId w:val="15"/>
        </w:numPr>
        <w:spacing w:line="249" w:lineRule="auto"/>
        <w:ind w:right="-29"/>
        <w:jc w:val="both"/>
        <w:rPr>
          <w:sz w:val="22"/>
          <w:szCs w:val="22"/>
          <w:lang w:val="es-ES_tradnl"/>
        </w:rPr>
      </w:pPr>
      <w:r w:rsidRPr="005B6681">
        <w:rPr>
          <w:sz w:val="22"/>
          <w:szCs w:val="22"/>
          <w:lang w:val="es-ES_tradnl"/>
        </w:rPr>
        <w:t xml:space="preserve">Rendir los informes que le requiera la Conferencia, el Comité Consultivo, la Asamblea General, el Consejo Permanente de </w:t>
      </w:r>
      <w:r w:rsidRPr="005B6681">
        <w:rPr>
          <w:w w:val="103"/>
          <w:sz w:val="22"/>
          <w:szCs w:val="22"/>
          <w:lang w:val="es-ES_tradnl"/>
        </w:rPr>
        <w:t xml:space="preserve">la </w:t>
      </w:r>
      <w:r w:rsidRPr="005B6681">
        <w:rPr>
          <w:sz w:val="22"/>
          <w:szCs w:val="22"/>
          <w:lang w:val="es-ES_tradnl"/>
        </w:rPr>
        <w:t>OEA o sus comisiones permanentes, en el ámbito de sus funciones de secretaría técnica y administrativa</w:t>
      </w:r>
      <w:r w:rsidR="00FF48C2" w:rsidRPr="005B6681">
        <w:rPr>
          <w:w w:val="103"/>
          <w:sz w:val="22"/>
          <w:szCs w:val="22"/>
          <w:lang w:val="es-ES_tradnl"/>
        </w:rPr>
        <w:t>;</w:t>
      </w:r>
      <w:r w:rsidRPr="005B6681">
        <w:rPr>
          <w:w w:val="103"/>
          <w:sz w:val="22"/>
          <w:szCs w:val="22"/>
          <w:lang w:val="es-ES_tradnl"/>
        </w:rPr>
        <w:t xml:space="preserve"> </w:t>
      </w:r>
      <w:r w:rsidR="00FF48C2" w:rsidRPr="005B6681">
        <w:rPr>
          <w:w w:val="103"/>
          <w:sz w:val="22"/>
          <w:szCs w:val="22"/>
          <w:lang w:val="es-ES_tradnl"/>
        </w:rPr>
        <w:t>y</w:t>
      </w:r>
    </w:p>
    <w:p w14:paraId="43989CD9" w14:textId="77777777" w:rsidR="00567440" w:rsidRPr="005B6681" w:rsidRDefault="00567440" w:rsidP="001B494E">
      <w:pPr>
        <w:widowControl/>
        <w:tabs>
          <w:tab w:val="left" w:pos="-720"/>
        </w:tabs>
        <w:jc w:val="both"/>
        <w:rPr>
          <w:spacing w:val="-2"/>
          <w:sz w:val="22"/>
          <w:szCs w:val="22"/>
          <w:lang w:val="es-ES"/>
        </w:rPr>
      </w:pPr>
    </w:p>
    <w:p w14:paraId="50C608F2" w14:textId="77777777" w:rsidR="00567440" w:rsidRPr="005B6681" w:rsidRDefault="00567440" w:rsidP="001B494E">
      <w:pPr>
        <w:widowControl/>
        <w:numPr>
          <w:ilvl w:val="0"/>
          <w:numId w:val="15"/>
        </w:numPr>
        <w:tabs>
          <w:tab w:val="left" w:pos="-720"/>
        </w:tabs>
        <w:autoSpaceDE/>
        <w:autoSpaceDN/>
        <w:adjustRightInd/>
        <w:jc w:val="both"/>
        <w:rPr>
          <w:spacing w:val="-2"/>
          <w:sz w:val="22"/>
          <w:szCs w:val="22"/>
          <w:lang w:val="es-ES"/>
        </w:rPr>
      </w:pPr>
      <w:r w:rsidRPr="005B6681">
        <w:rPr>
          <w:spacing w:val="-2"/>
          <w:sz w:val="22"/>
          <w:szCs w:val="22"/>
          <w:lang w:val="es-ES"/>
        </w:rPr>
        <w:t xml:space="preserve">Otras actividades relacionadas con la </w:t>
      </w:r>
      <w:r w:rsidR="001B494E" w:rsidRPr="005B6681">
        <w:rPr>
          <w:spacing w:val="-2"/>
          <w:sz w:val="22"/>
          <w:szCs w:val="22"/>
          <w:lang w:val="es-ES"/>
        </w:rPr>
        <w:t xml:space="preserve">Convención, de acuerdo a las resoluciones aprobadas por los </w:t>
      </w:r>
      <w:proofErr w:type="gramStart"/>
      <w:r w:rsidR="001B494E" w:rsidRPr="005B6681">
        <w:rPr>
          <w:spacing w:val="-2"/>
          <w:sz w:val="22"/>
          <w:szCs w:val="22"/>
          <w:lang w:val="es-ES"/>
        </w:rPr>
        <w:t>Estados Parte</w:t>
      </w:r>
      <w:r w:rsidR="005F7137" w:rsidRPr="005B6681">
        <w:rPr>
          <w:spacing w:val="-2"/>
          <w:sz w:val="22"/>
          <w:szCs w:val="22"/>
          <w:lang w:val="es-ES"/>
        </w:rPr>
        <w:t>s</w:t>
      </w:r>
      <w:proofErr w:type="gramEnd"/>
      <w:r w:rsidRPr="005B6681">
        <w:rPr>
          <w:spacing w:val="-2"/>
          <w:sz w:val="22"/>
          <w:szCs w:val="22"/>
          <w:lang w:val="es-ES"/>
        </w:rPr>
        <w:t>.</w:t>
      </w:r>
    </w:p>
    <w:p w14:paraId="58521D21" w14:textId="77777777" w:rsidR="009036B5" w:rsidRPr="005B6681" w:rsidRDefault="009036B5" w:rsidP="001B494E">
      <w:pPr>
        <w:pStyle w:val="BodyTextIndent"/>
        <w:widowControl/>
        <w:rPr>
          <w:sz w:val="22"/>
          <w:szCs w:val="22"/>
          <w:lang w:val="es-ES_tradnl"/>
        </w:rPr>
      </w:pPr>
    </w:p>
    <w:p w14:paraId="6134666F" w14:textId="77777777" w:rsidR="00FF48C2" w:rsidRPr="005B6681" w:rsidRDefault="00FF48C2" w:rsidP="00FF48C2">
      <w:pPr>
        <w:pStyle w:val="BodyTextIndent"/>
        <w:widowControl/>
        <w:rPr>
          <w:b/>
          <w:sz w:val="22"/>
          <w:szCs w:val="22"/>
          <w:lang w:val="es-ES_tradnl"/>
        </w:rPr>
      </w:pPr>
      <w:r w:rsidRPr="005B6681">
        <w:rPr>
          <w:b/>
          <w:sz w:val="22"/>
          <w:szCs w:val="22"/>
          <w:lang w:val="es-ES_tradnl"/>
        </w:rPr>
        <w:t>Artículo 2</w:t>
      </w:r>
      <w:r w:rsidR="004A1B99" w:rsidRPr="005B6681">
        <w:rPr>
          <w:b/>
          <w:sz w:val="22"/>
          <w:szCs w:val="22"/>
          <w:lang w:val="es-ES_tradnl"/>
        </w:rPr>
        <w:t>6</w:t>
      </w:r>
    </w:p>
    <w:p w14:paraId="324A9C4C" w14:textId="77777777" w:rsidR="00FF48C2" w:rsidRPr="005B6681" w:rsidRDefault="00FF48C2" w:rsidP="00FF48C2">
      <w:pPr>
        <w:widowControl/>
        <w:spacing w:before="7" w:line="200" w:lineRule="exact"/>
        <w:jc w:val="both"/>
        <w:rPr>
          <w:sz w:val="22"/>
          <w:szCs w:val="22"/>
          <w:lang w:val="es-ES_tradnl"/>
        </w:rPr>
      </w:pPr>
    </w:p>
    <w:p w14:paraId="735ADFA1" w14:textId="77777777" w:rsidR="00FF48C2" w:rsidRPr="005B6681" w:rsidRDefault="00FF48C2" w:rsidP="00FF48C2">
      <w:pPr>
        <w:keepNext/>
        <w:widowControl/>
        <w:jc w:val="both"/>
        <w:rPr>
          <w:w w:val="103"/>
          <w:sz w:val="22"/>
          <w:szCs w:val="22"/>
          <w:lang w:val="es-ES_tradnl"/>
        </w:rPr>
      </w:pPr>
      <w:r w:rsidRPr="005B6681">
        <w:rPr>
          <w:sz w:val="22"/>
          <w:szCs w:val="22"/>
          <w:lang w:val="es-ES_tradnl"/>
        </w:rPr>
        <w:t xml:space="preserve">La Secretaría ejercerá las funciones determinadas en el Artículo anterior </w:t>
      </w:r>
      <w:proofErr w:type="gramStart"/>
      <w:r w:rsidRPr="005B6681">
        <w:rPr>
          <w:sz w:val="22"/>
          <w:szCs w:val="22"/>
          <w:lang w:val="es-ES_tradnl"/>
        </w:rPr>
        <w:t>de acuerdo a</w:t>
      </w:r>
      <w:proofErr w:type="gramEnd"/>
      <w:r w:rsidRPr="005B6681">
        <w:rPr>
          <w:sz w:val="22"/>
          <w:szCs w:val="22"/>
          <w:lang w:val="es-ES_tradnl"/>
        </w:rPr>
        <w:t xml:space="preserve"> la disponibilidad de recursos humanos y financieros y realizará las gestiones para obtener los recursos internos y externos para financiamiento de dichas actividades. </w:t>
      </w:r>
      <w:r w:rsidRPr="005B6681">
        <w:rPr>
          <w:w w:val="103"/>
          <w:sz w:val="22"/>
          <w:szCs w:val="22"/>
          <w:lang w:val="es-ES_tradnl"/>
        </w:rPr>
        <w:t xml:space="preserve"> </w:t>
      </w:r>
    </w:p>
    <w:p w14:paraId="00422365" w14:textId="77777777" w:rsidR="00FF48C2" w:rsidRPr="005B6681" w:rsidRDefault="00FF48C2" w:rsidP="001B494E">
      <w:pPr>
        <w:pStyle w:val="BodyTextIndent"/>
        <w:widowControl/>
        <w:rPr>
          <w:sz w:val="22"/>
          <w:szCs w:val="22"/>
          <w:lang w:val="es-ES_tradnl"/>
        </w:rPr>
      </w:pPr>
    </w:p>
    <w:p w14:paraId="532D3D0A" w14:textId="77777777" w:rsidR="005A4CC9" w:rsidRPr="005B6681" w:rsidRDefault="005A4CC9" w:rsidP="001B494E">
      <w:pPr>
        <w:pStyle w:val="BodyTextIndent"/>
        <w:widowControl/>
        <w:rPr>
          <w:sz w:val="22"/>
          <w:szCs w:val="22"/>
          <w:lang w:val="es-ES_tradnl"/>
        </w:rPr>
      </w:pPr>
    </w:p>
    <w:p w14:paraId="098B87F2" w14:textId="77777777" w:rsidR="00C807BC" w:rsidRPr="005B6681" w:rsidRDefault="00C807BC" w:rsidP="00C807BC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CAPÍTULO VII</w:t>
      </w:r>
    </w:p>
    <w:p w14:paraId="48EB0430" w14:textId="77777777" w:rsidR="00C807BC" w:rsidRPr="005B6681" w:rsidRDefault="00C807BC" w:rsidP="00C807BC">
      <w:pPr>
        <w:pStyle w:val="BodyTextIndent"/>
        <w:widowControl/>
        <w:jc w:val="center"/>
        <w:rPr>
          <w:sz w:val="22"/>
          <w:szCs w:val="22"/>
        </w:rPr>
      </w:pPr>
      <w:r w:rsidRPr="005B6681">
        <w:rPr>
          <w:sz w:val="22"/>
          <w:szCs w:val="22"/>
        </w:rPr>
        <w:t>DEL REGLAMENTO</w:t>
      </w:r>
    </w:p>
    <w:p w14:paraId="7B0C84E5" w14:textId="77777777" w:rsidR="00C807BC" w:rsidRPr="005B6681" w:rsidRDefault="00C807BC" w:rsidP="00C807BC">
      <w:pPr>
        <w:pStyle w:val="BodyTextIndent"/>
        <w:widowControl/>
        <w:jc w:val="center"/>
        <w:rPr>
          <w:sz w:val="22"/>
          <w:szCs w:val="22"/>
        </w:rPr>
      </w:pPr>
    </w:p>
    <w:p w14:paraId="2A532EC4" w14:textId="77777777" w:rsidR="00C807BC" w:rsidRPr="005B6681" w:rsidRDefault="00FF48C2" w:rsidP="00C807B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2</w:t>
      </w:r>
      <w:r w:rsidR="004A1B99" w:rsidRPr="005B6681">
        <w:rPr>
          <w:b/>
          <w:bCs/>
          <w:sz w:val="22"/>
          <w:szCs w:val="22"/>
        </w:rPr>
        <w:t>7</w:t>
      </w:r>
    </w:p>
    <w:p w14:paraId="5435EC7E" w14:textId="77777777" w:rsidR="00C807BC" w:rsidRPr="005B6681" w:rsidRDefault="00C807BC" w:rsidP="00C807BC">
      <w:pPr>
        <w:pStyle w:val="BodyTextIndent"/>
        <w:widowControl/>
        <w:rPr>
          <w:b/>
          <w:bCs/>
          <w:sz w:val="22"/>
          <w:szCs w:val="22"/>
        </w:rPr>
      </w:pPr>
    </w:p>
    <w:p w14:paraId="33BE8F11" w14:textId="77777777" w:rsidR="00C807BC" w:rsidRPr="005B6681" w:rsidRDefault="00C807BC" w:rsidP="00C807B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>El Reglamento será adoptado por la Segunda Conferencia y entrará en vigor en la fecha de su adopción.</w:t>
      </w:r>
    </w:p>
    <w:p w14:paraId="30834B3B" w14:textId="77777777" w:rsidR="00C807BC" w:rsidRPr="005B6681" w:rsidRDefault="00C807BC" w:rsidP="00C807BC">
      <w:pPr>
        <w:pStyle w:val="BodyTextIndent"/>
        <w:widowControl/>
        <w:rPr>
          <w:sz w:val="22"/>
          <w:szCs w:val="22"/>
        </w:rPr>
      </w:pPr>
    </w:p>
    <w:p w14:paraId="37E9D7EC" w14:textId="77777777" w:rsidR="00C807BC" w:rsidRPr="005B6681" w:rsidRDefault="00FF48C2" w:rsidP="00C807BC">
      <w:pPr>
        <w:pStyle w:val="BodyTextIndent"/>
        <w:widowControl/>
        <w:rPr>
          <w:b/>
          <w:bCs/>
          <w:sz w:val="22"/>
          <w:szCs w:val="22"/>
        </w:rPr>
      </w:pPr>
      <w:r w:rsidRPr="005B6681">
        <w:rPr>
          <w:b/>
          <w:bCs/>
          <w:sz w:val="22"/>
          <w:szCs w:val="22"/>
        </w:rPr>
        <w:t>Artículo 2</w:t>
      </w:r>
      <w:r w:rsidR="004A1B99" w:rsidRPr="005B6681">
        <w:rPr>
          <w:b/>
          <w:bCs/>
          <w:sz w:val="22"/>
          <w:szCs w:val="22"/>
        </w:rPr>
        <w:t>8</w:t>
      </w:r>
    </w:p>
    <w:p w14:paraId="210D4922" w14:textId="77777777" w:rsidR="00C807BC" w:rsidRPr="005B6681" w:rsidRDefault="00C807BC" w:rsidP="00C807BC">
      <w:pPr>
        <w:pStyle w:val="BodyTextIndent"/>
        <w:widowControl/>
        <w:rPr>
          <w:sz w:val="22"/>
          <w:szCs w:val="22"/>
        </w:rPr>
      </w:pPr>
    </w:p>
    <w:p w14:paraId="15BB735F" w14:textId="72B8E2DC" w:rsidR="00C807BC" w:rsidRPr="005B6681" w:rsidRDefault="00C807BC" w:rsidP="00C807BC">
      <w:pPr>
        <w:pStyle w:val="BodyTextIndent"/>
        <w:widowControl/>
        <w:rPr>
          <w:sz w:val="22"/>
          <w:szCs w:val="22"/>
        </w:rPr>
      </w:pPr>
      <w:r w:rsidRPr="005B6681">
        <w:rPr>
          <w:sz w:val="22"/>
          <w:szCs w:val="22"/>
        </w:rPr>
        <w:t xml:space="preserve">El Reglamento podrá ser modificado por la Conferencia mediante una mayoría calificada de las dos terceras partes de los </w:t>
      </w:r>
      <w:r w:rsidR="00FB2D0E" w:rsidRPr="005B6681">
        <w:rPr>
          <w:sz w:val="22"/>
          <w:szCs w:val="22"/>
        </w:rPr>
        <w:t>Estados Parte</w:t>
      </w:r>
      <w:r w:rsidRPr="005B6681">
        <w:rPr>
          <w:sz w:val="22"/>
          <w:szCs w:val="22"/>
        </w:rPr>
        <w:t>.</w:t>
      </w:r>
    </w:p>
    <w:p w14:paraId="5345CB11" w14:textId="0282C6F7" w:rsidR="00C807BC" w:rsidRDefault="00C807BC" w:rsidP="001B494E">
      <w:pPr>
        <w:pStyle w:val="BodyTextIndent"/>
        <w:widowControl/>
        <w:rPr>
          <w:sz w:val="22"/>
          <w:szCs w:val="22"/>
        </w:rPr>
      </w:pPr>
    </w:p>
    <w:p w14:paraId="6E179FA9" w14:textId="1B54FD80" w:rsidR="00D75EDB" w:rsidRDefault="00D75EDB" w:rsidP="00D75EDB">
      <w:pPr>
        <w:rPr>
          <w:sz w:val="22"/>
          <w:szCs w:val="22"/>
        </w:rPr>
      </w:pPr>
    </w:p>
    <w:p w14:paraId="268DDFA8" w14:textId="2BCA06CD" w:rsidR="00D75EDB" w:rsidRPr="00D75EDB" w:rsidRDefault="00D75EDB" w:rsidP="00D75EDB">
      <w:pPr>
        <w:tabs>
          <w:tab w:val="left" w:pos="1872"/>
        </w:tabs>
      </w:pPr>
      <w:r>
        <w:tab/>
      </w:r>
    </w:p>
    <w:sectPr w:rsidR="00D75EDB" w:rsidRPr="00D75EDB" w:rsidSect="005B6681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2160" w:right="1570" w:bottom="1296" w:left="1699" w:header="1296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1C77" w14:textId="77777777" w:rsidR="00654852" w:rsidRDefault="00654852">
      <w:r>
        <w:separator/>
      </w:r>
    </w:p>
  </w:endnote>
  <w:endnote w:type="continuationSeparator" w:id="0">
    <w:p w14:paraId="0226719E" w14:textId="77777777" w:rsidR="00654852" w:rsidRDefault="0065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50F6" w14:textId="00C9403F" w:rsidR="00DB7A30" w:rsidRDefault="00DB7A30">
    <w:pPr>
      <w:pStyle w:val="Footer"/>
      <w:framePr w:wrap="auto" w:vAnchor="text" w:hAnchor="margin" w:xAlign="center" w:y="1"/>
      <w:widowControl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5B6681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 w14:paraId="70D9ABC8" w14:textId="77777777" w:rsidR="00DB7A30" w:rsidRDefault="00DB7A30">
    <w:pPr>
      <w:pStyle w:val="Footer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BBC6" w14:textId="3FAA2B0E" w:rsidR="005B6681" w:rsidRPr="005B6681" w:rsidRDefault="005B6681" w:rsidP="005B6681">
    <w:pPr>
      <w:tabs>
        <w:tab w:val="center" w:pos="4320"/>
        <w:tab w:val="right" w:pos="8640"/>
      </w:tabs>
      <w:autoSpaceDE/>
      <w:autoSpaceDN/>
      <w:adjustRightInd/>
      <w:rPr>
        <w:rFonts w:ascii="Tms Rmn 11pt" w:hAnsi="Tms Rmn 11pt"/>
        <w:sz w:val="22"/>
        <w:szCs w:val="20"/>
        <w:lang w:val="pt-BR"/>
      </w:rPr>
    </w:pPr>
  </w:p>
  <w:p w14:paraId="39C3B281" w14:textId="77777777" w:rsidR="00DB7A30" w:rsidRPr="005B6681" w:rsidRDefault="00DB7A30">
    <w:pPr>
      <w:pStyle w:val="Footer"/>
      <w:widowControl/>
      <w:ind w:right="360"/>
      <w:rPr>
        <w:sz w:val="22"/>
        <w:szCs w:val="22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3621" w14:textId="77777777" w:rsidR="009753D9" w:rsidRPr="0001335F" w:rsidRDefault="009753D9">
    <w:pPr>
      <w:rPr>
        <w:lang w:val="pt-B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A5E7" w14:textId="77777777" w:rsidR="00DB7A30" w:rsidRDefault="00DB7A30">
    <w:pPr>
      <w:pStyle w:val="Footer"/>
      <w:widowControl/>
      <w:ind w:right="360"/>
      <w:jc w:val="center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AE4" w14:textId="77777777" w:rsidR="00DB7A30" w:rsidRDefault="00DB7A30">
    <w:pPr>
      <w:pStyle w:val="Footer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40DE" w14:textId="77777777" w:rsidR="00654852" w:rsidRDefault="00654852">
      <w:r>
        <w:separator/>
      </w:r>
    </w:p>
  </w:footnote>
  <w:footnote w:type="continuationSeparator" w:id="0">
    <w:p w14:paraId="6C7C889B" w14:textId="77777777" w:rsidR="00654852" w:rsidRDefault="0065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AD41" w14:textId="732BCC1E" w:rsidR="00DB7A30" w:rsidRDefault="00DB7A30">
    <w:pPr>
      <w:pStyle w:val="Header"/>
      <w:framePr w:wrap="auto" w:vAnchor="text" w:hAnchor="margin" w:xAlign="center" w:y="1"/>
      <w:widowControl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5B6681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 w14:paraId="1B915DF3" w14:textId="77777777" w:rsidR="00DB7A30" w:rsidRDefault="00DB7A30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2CFE" w14:textId="77777777" w:rsidR="005B6681" w:rsidRDefault="005B668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EE086F" w14:textId="77777777" w:rsidR="005B6681" w:rsidRDefault="005B6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5AEA" w14:textId="77777777" w:rsidR="00DB7A30" w:rsidRDefault="00DB7A30">
    <w:pPr>
      <w:pStyle w:val="Header"/>
      <w:framePr w:wrap="auto" w:vAnchor="text" w:hAnchor="margin" w:xAlign="center" w:y="1"/>
      <w:widowControl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3071DB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1E16A551" w14:textId="77777777" w:rsidR="00DB7A30" w:rsidRDefault="00DB7A30">
    <w:pPr>
      <w:pStyle w:val="Header"/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BB8F" w14:textId="77777777" w:rsidR="00DB7A30" w:rsidRDefault="00DB7A30">
    <w:pPr>
      <w:pStyle w:val="Header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E17"/>
    <w:multiLevelType w:val="singleLevel"/>
    <w:tmpl w:val="0E9824CE"/>
    <w:lvl w:ilvl="0">
      <w:start w:val="4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363591"/>
    <w:multiLevelType w:val="singleLevel"/>
    <w:tmpl w:val="872AB57C"/>
    <w:lvl w:ilvl="0">
      <w:start w:val="3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7B12A2"/>
    <w:multiLevelType w:val="singleLevel"/>
    <w:tmpl w:val="0E9824CE"/>
    <w:lvl w:ilvl="0">
      <w:start w:val="4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090E94"/>
    <w:multiLevelType w:val="singleLevel"/>
    <w:tmpl w:val="D8C224B6"/>
    <w:lvl w:ilvl="0">
      <w:start w:val="5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B67202"/>
    <w:multiLevelType w:val="hybridMultilevel"/>
    <w:tmpl w:val="BD90D6A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7A6C"/>
    <w:multiLevelType w:val="singleLevel"/>
    <w:tmpl w:val="AC4A1BB8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462449"/>
    <w:multiLevelType w:val="singleLevel"/>
    <w:tmpl w:val="8976036C"/>
    <w:lvl w:ilvl="0">
      <w:start w:val="8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132584A"/>
    <w:multiLevelType w:val="hybridMultilevel"/>
    <w:tmpl w:val="78E8D7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7764A"/>
    <w:multiLevelType w:val="singleLevel"/>
    <w:tmpl w:val="69C62EEA"/>
    <w:lvl w:ilvl="0">
      <w:start w:val="2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2DC19DA"/>
    <w:multiLevelType w:val="singleLevel"/>
    <w:tmpl w:val="D27EBF88"/>
    <w:lvl w:ilvl="0">
      <w:start w:val="7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35358CD"/>
    <w:multiLevelType w:val="hybridMultilevel"/>
    <w:tmpl w:val="CBFAC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A285A"/>
    <w:multiLevelType w:val="singleLevel"/>
    <w:tmpl w:val="AC4A1BB8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16D581E"/>
    <w:multiLevelType w:val="singleLevel"/>
    <w:tmpl w:val="69C62EEA"/>
    <w:lvl w:ilvl="0">
      <w:start w:val="2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C5D7D3B"/>
    <w:multiLevelType w:val="singleLevel"/>
    <w:tmpl w:val="35821BC4"/>
    <w:lvl w:ilvl="0">
      <w:start w:val="6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F376995"/>
    <w:multiLevelType w:val="singleLevel"/>
    <w:tmpl w:val="D8C224B6"/>
    <w:lvl w:ilvl="0">
      <w:start w:val="5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1841CD0"/>
    <w:multiLevelType w:val="singleLevel"/>
    <w:tmpl w:val="35821BC4"/>
    <w:lvl w:ilvl="0">
      <w:start w:val="6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num w:numId="1" w16cid:durableId="258223630">
    <w:abstractNumId w:val="5"/>
  </w:num>
  <w:num w:numId="2" w16cid:durableId="1748917863">
    <w:abstractNumId w:val="12"/>
  </w:num>
  <w:num w:numId="3" w16cid:durableId="436289562">
    <w:abstractNumId w:val="1"/>
  </w:num>
  <w:num w:numId="4" w16cid:durableId="726760783">
    <w:abstractNumId w:val="0"/>
  </w:num>
  <w:num w:numId="5" w16cid:durableId="1828128981">
    <w:abstractNumId w:val="3"/>
  </w:num>
  <w:num w:numId="6" w16cid:durableId="1324091170">
    <w:abstractNumId w:val="15"/>
  </w:num>
  <w:num w:numId="7" w16cid:durableId="880173441">
    <w:abstractNumId w:val="9"/>
  </w:num>
  <w:num w:numId="8" w16cid:durableId="84960553">
    <w:abstractNumId w:val="6"/>
  </w:num>
  <w:num w:numId="9" w16cid:durableId="1156872940">
    <w:abstractNumId w:val="11"/>
  </w:num>
  <w:num w:numId="10" w16cid:durableId="894580341">
    <w:abstractNumId w:val="8"/>
  </w:num>
  <w:num w:numId="11" w16cid:durableId="138612921">
    <w:abstractNumId w:val="8"/>
    <w:lvlOverride w:ilvl="0">
      <w:lvl w:ilvl="0">
        <w:start w:val="3"/>
        <w:numFmt w:val="lowerLetter"/>
        <w:lvlText w:val="%1."/>
        <w:legacy w:legacy="1" w:legacySpace="120" w:legacyIndent="360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  <w:num w:numId="12" w16cid:durableId="991636857">
    <w:abstractNumId w:val="2"/>
  </w:num>
  <w:num w:numId="13" w16cid:durableId="1291401086">
    <w:abstractNumId w:val="14"/>
  </w:num>
  <w:num w:numId="14" w16cid:durableId="1796829791">
    <w:abstractNumId w:val="13"/>
  </w:num>
  <w:num w:numId="15" w16cid:durableId="894464629">
    <w:abstractNumId w:val="7"/>
  </w:num>
  <w:num w:numId="16" w16cid:durableId="161555056">
    <w:abstractNumId w:val="10"/>
  </w:num>
  <w:num w:numId="17" w16cid:durableId="285819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drawingGridHorizontalOrigin w:val="1699"/>
  <w:drawingGridVerticalOrigin w:val="216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wMDI1MzCwNDQAAiUdpeDU4uLM/DyQAqNaAC9BI6YsAAAA"/>
  </w:docVars>
  <w:rsids>
    <w:rsidRoot w:val="0047688C"/>
    <w:rsid w:val="00010A96"/>
    <w:rsid w:val="0001335F"/>
    <w:rsid w:val="000268D8"/>
    <w:rsid w:val="000308CA"/>
    <w:rsid w:val="000321BF"/>
    <w:rsid w:val="000451BA"/>
    <w:rsid w:val="00077F2A"/>
    <w:rsid w:val="000A3B9D"/>
    <w:rsid w:val="000B10F0"/>
    <w:rsid w:val="000F60F2"/>
    <w:rsid w:val="00101D51"/>
    <w:rsid w:val="001053DB"/>
    <w:rsid w:val="00131256"/>
    <w:rsid w:val="0013638B"/>
    <w:rsid w:val="00141CDC"/>
    <w:rsid w:val="00151756"/>
    <w:rsid w:val="00161C6C"/>
    <w:rsid w:val="00170E2D"/>
    <w:rsid w:val="00177FAF"/>
    <w:rsid w:val="0018259D"/>
    <w:rsid w:val="001B494E"/>
    <w:rsid w:val="001C4336"/>
    <w:rsid w:val="00210B5D"/>
    <w:rsid w:val="00255BFC"/>
    <w:rsid w:val="002716A3"/>
    <w:rsid w:val="0027214B"/>
    <w:rsid w:val="00285BD8"/>
    <w:rsid w:val="00297214"/>
    <w:rsid w:val="002B6D90"/>
    <w:rsid w:val="002E1920"/>
    <w:rsid w:val="002E694B"/>
    <w:rsid w:val="003071DB"/>
    <w:rsid w:val="0032113F"/>
    <w:rsid w:val="00337F07"/>
    <w:rsid w:val="0034183C"/>
    <w:rsid w:val="00381B6C"/>
    <w:rsid w:val="003A3EB2"/>
    <w:rsid w:val="00410111"/>
    <w:rsid w:val="00415528"/>
    <w:rsid w:val="00436111"/>
    <w:rsid w:val="004521EC"/>
    <w:rsid w:val="00472319"/>
    <w:rsid w:val="0047688C"/>
    <w:rsid w:val="004A1B99"/>
    <w:rsid w:val="004B5CE5"/>
    <w:rsid w:val="004C1692"/>
    <w:rsid w:val="004D0E76"/>
    <w:rsid w:val="004D530F"/>
    <w:rsid w:val="004E7489"/>
    <w:rsid w:val="00523F46"/>
    <w:rsid w:val="005370A9"/>
    <w:rsid w:val="0054451A"/>
    <w:rsid w:val="00545335"/>
    <w:rsid w:val="00567440"/>
    <w:rsid w:val="005706FC"/>
    <w:rsid w:val="00571A4F"/>
    <w:rsid w:val="0057761F"/>
    <w:rsid w:val="005821AA"/>
    <w:rsid w:val="005A178B"/>
    <w:rsid w:val="005A4CC9"/>
    <w:rsid w:val="005B6681"/>
    <w:rsid w:val="005C46ED"/>
    <w:rsid w:val="005C6CC6"/>
    <w:rsid w:val="005D4354"/>
    <w:rsid w:val="005D5112"/>
    <w:rsid w:val="005D5908"/>
    <w:rsid w:val="005E49C7"/>
    <w:rsid w:val="005F7137"/>
    <w:rsid w:val="0061755A"/>
    <w:rsid w:val="00622791"/>
    <w:rsid w:val="00624A97"/>
    <w:rsid w:val="006254F7"/>
    <w:rsid w:val="00627F6D"/>
    <w:rsid w:val="0063669D"/>
    <w:rsid w:val="0063715A"/>
    <w:rsid w:val="00647D58"/>
    <w:rsid w:val="006515F8"/>
    <w:rsid w:val="00654852"/>
    <w:rsid w:val="00655747"/>
    <w:rsid w:val="00675CFC"/>
    <w:rsid w:val="00677A15"/>
    <w:rsid w:val="00681951"/>
    <w:rsid w:val="006934D9"/>
    <w:rsid w:val="006B447F"/>
    <w:rsid w:val="006B74CC"/>
    <w:rsid w:val="006D063E"/>
    <w:rsid w:val="006F2D69"/>
    <w:rsid w:val="00713895"/>
    <w:rsid w:val="007437BF"/>
    <w:rsid w:val="007768FB"/>
    <w:rsid w:val="007928CF"/>
    <w:rsid w:val="007B7FD7"/>
    <w:rsid w:val="007C42CC"/>
    <w:rsid w:val="007C5022"/>
    <w:rsid w:val="007D5A17"/>
    <w:rsid w:val="00826CEE"/>
    <w:rsid w:val="008545B8"/>
    <w:rsid w:val="00854ED3"/>
    <w:rsid w:val="00877089"/>
    <w:rsid w:val="00880074"/>
    <w:rsid w:val="0089279B"/>
    <w:rsid w:val="008A3B23"/>
    <w:rsid w:val="008A625D"/>
    <w:rsid w:val="008B3746"/>
    <w:rsid w:val="008C1E56"/>
    <w:rsid w:val="008C3DE7"/>
    <w:rsid w:val="008C6887"/>
    <w:rsid w:val="008D7371"/>
    <w:rsid w:val="009036B5"/>
    <w:rsid w:val="00903BD2"/>
    <w:rsid w:val="00943C9B"/>
    <w:rsid w:val="00947A08"/>
    <w:rsid w:val="00971078"/>
    <w:rsid w:val="009753D9"/>
    <w:rsid w:val="00982476"/>
    <w:rsid w:val="009B765C"/>
    <w:rsid w:val="009C388F"/>
    <w:rsid w:val="009C437C"/>
    <w:rsid w:val="009D04E5"/>
    <w:rsid w:val="00A011AB"/>
    <w:rsid w:val="00A17F65"/>
    <w:rsid w:val="00A20151"/>
    <w:rsid w:val="00A32E9B"/>
    <w:rsid w:val="00A34BDA"/>
    <w:rsid w:val="00A44E30"/>
    <w:rsid w:val="00A46A0A"/>
    <w:rsid w:val="00A62A17"/>
    <w:rsid w:val="00A64FBB"/>
    <w:rsid w:val="00A6555A"/>
    <w:rsid w:val="00A705EB"/>
    <w:rsid w:val="00A711BF"/>
    <w:rsid w:val="00AA5970"/>
    <w:rsid w:val="00AE3C81"/>
    <w:rsid w:val="00B13A9C"/>
    <w:rsid w:val="00B15390"/>
    <w:rsid w:val="00B16BE2"/>
    <w:rsid w:val="00B32CBB"/>
    <w:rsid w:val="00B54165"/>
    <w:rsid w:val="00B7436F"/>
    <w:rsid w:val="00B749A7"/>
    <w:rsid w:val="00B77488"/>
    <w:rsid w:val="00B77C2D"/>
    <w:rsid w:val="00B838D4"/>
    <w:rsid w:val="00BC1983"/>
    <w:rsid w:val="00BD0B3B"/>
    <w:rsid w:val="00BD50CA"/>
    <w:rsid w:val="00BF18B9"/>
    <w:rsid w:val="00BF71A7"/>
    <w:rsid w:val="00C2268B"/>
    <w:rsid w:val="00C238F5"/>
    <w:rsid w:val="00C338FA"/>
    <w:rsid w:val="00C37333"/>
    <w:rsid w:val="00C426DB"/>
    <w:rsid w:val="00C527ED"/>
    <w:rsid w:val="00C53C5C"/>
    <w:rsid w:val="00C62A34"/>
    <w:rsid w:val="00C71786"/>
    <w:rsid w:val="00C7288C"/>
    <w:rsid w:val="00C807BC"/>
    <w:rsid w:val="00C81626"/>
    <w:rsid w:val="00C90507"/>
    <w:rsid w:val="00C9282B"/>
    <w:rsid w:val="00CA18EA"/>
    <w:rsid w:val="00CA18EE"/>
    <w:rsid w:val="00CF1E45"/>
    <w:rsid w:val="00CF3E56"/>
    <w:rsid w:val="00D01174"/>
    <w:rsid w:val="00D36CE0"/>
    <w:rsid w:val="00D75EDB"/>
    <w:rsid w:val="00D80756"/>
    <w:rsid w:val="00DB7A30"/>
    <w:rsid w:val="00DD49E7"/>
    <w:rsid w:val="00DD7D4B"/>
    <w:rsid w:val="00DF1EBD"/>
    <w:rsid w:val="00DF1F27"/>
    <w:rsid w:val="00E41551"/>
    <w:rsid w:val="00E42A3E"/>
    <w:rsid w:val="00E54180"/>
    <w:rsid w:val="00E94267"/>
    <w:rsid w:val="00E950A4"/>
    <w:rsid w:val="00EB72BF"/>
    <w:rsid w:val="00EE387D"/>
    <w:rsid w:val="00F350F7"/>
    <w:rsid w:val="00F420E0"/>
    <w:rsid w:val="00F56085"/>
    <w:rsid w:val="00F7377A"/>
    <w:rsid w:val="00F74B4B"/>
    <w:rsid w:val="00F8286D"/>
    <w:rsid w:val="00F91945"/>
    <w:rsid w:val="00F93E65"/>
    <w:rsid w:val="00FB2D0E"/>
    <w:rsid w:val="00FB3647"/>
    <w:rsid w:val="00FC49AA"/>
    <w:rsid w:val="00FC507E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3EE68504"/>
  <w15:docId w15:val="{C6E483AD-9B13-4582-8851-23C056B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s-C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">
    <w:name w:val="Body Text Indent"/>
    <w:basedOn w:val="Normal"/>
    <w:pPr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7288C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8A625D"/>
    <w:pPr>
      <w:ind w:left="720"/>
    </w:pPr>
  </w:style>
  <w:style w:type="paragraph" w:customStyle="1" w:styleId="Default">
    <w:name w:val="Default"/>
    <w:rsid w:val="00943C9B"/>
    <w:pPr>
      <w:autoSpaceDE w:val="0"/>
      <w:autoSpaceDN w:val="0"/>
      <w:adjustRightInd w:val="0"/>
    </w:pPr>
    <w:rPr>
      <w:color w:val="000000"/>
      <w:sz w:val="24"/>
      <w:szCs w:val="24"/>
      <w:lang w:val="es-MX" w:eastAsia="es-MX"/>
    </w:rPr>
  </w:style>
  <w:style w:type="character" w:styleId="EndnoteReference">
    <w:name w:val="endnote reference"/>
    <w:rsid w:val="009D04E5"/>
    <w:rPr>
      <w:vertAlign w:val="superscript"/>
    </w:rPr>
  </w:style>
  <w:style w:type="paragraph" w:styleId="Revision">
    <w:name w:val="Revision"/>
    <w:hidden/>
    <w:uiPriority w:val="99"/>
    <w:semiHidden/>
    <w:rsid w:val="006934D9"/>
    <w:rPr>
      <w:sz w:val="24"/>
      <w:szCs w:val="24"/>
      <w:lang w:val="es-CO"/>
    </w:rPr>
  </w:style>
  <w:style w:type="character" w:customStyle="1" w:styleId="HeaderChar">
    <w:name w:val="Header Char"/>
    <w:link w:val="Header"/>
    <w:uiPriority w:val="99"/>
    <w:rsid w:val="005B6681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4F217CB57A14084E98EFFAD3C7D62" ma:contentTypeVersion="13" ma:contentTypeDescription="Create a new document." ma:contentTypeScope="" ma:versionID="126ad7bb14d80183512cac346430aea6">
  <xsd:schema xmlns:xsd="http://www.w3.org/2001/XMLSchema" xmlns:xs="http://www.w3.org/2001/XMLSchema" xmlns:p="http://schemas.microsoft.com/office/2006/metadata/properties" xmlns:ns2="8b0d1605-260b-47fd-804b-8c27edd2405b" xmlns:ns3="730f74aa-8393-4aa5-b2f8-3c7aae566a68" targetNamespace="http://schemas.microsoft.com/office/2006/metadata/properties" ma:root="true" ma:fieldsID="633102269903bb9e93c1f5352fbcc284" ns2:_="" ns3:_="">
    <xsd:import namespace="8b0d1605-260b-47fd-804b-8c27edd2405b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1605-260b-47fd-804b-8c27edd240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0d1605-260b-47fd-804b-8c27edd2405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08D9-92FF-4149-BF6F-03772C4DB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9AA1B-4168-44CD-A733-A4EF1670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d1605-260b-47fd-804b-8c27edd2405b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42CE0-7A60-4064-863C-E51BF83DEB5D}">
  <ds:schemaRefs>
    <ds:schemaRef ds:uri="http://schemas.microsoft.com/office/2006/metadata/properties"/>
    <ds:schemaRef ds:uri="http://schemas.microsoft.com/office/infopath/2007/PartnerControls"/>
    <ds:schemaRef ds:uri="8b0d1605-260b-47fd-804b-8c27edd2405b"/>
  </ds:schemaRefs>
</ds:datastoreItem>
</file>

<file path=customXml/itemProps4.xml><?xml version="1.0" encoding="utf-8"?>
<ds:datastoreItem xmlns:ds="http://schemas.openxmlformats.org/officeDocument/2006/customXml" ds:itemID="{F4982E35-C448-49AC-8093-FB3101F9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2630</Words>
  <Characters>14517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REGLAMENTO INTERNO DE LA CONFERENCIA DE ESTADOS PARTES ESTABLECIDA EN EL MARCO DE LA CONVENCIÓN INTERAMERICANA CONTRA LA FABRI</vt:lpstr>
      <vt:lpstr>REGLAMENTO INTERNO DE LA CONFERENCIA DE ESTADOS PARTES ESTABLECIDA EN EL MARCO DE LA CONVENCIÓN INTERAMERICANA CONTRA LA FABRI</vt:lpstr>
    </vt:vector>
  </TitlesOfParts>
  <Company>OAS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CONFERENCIA DE ESTADOS PARTES ESTABLECIDA EN EL MARCO DE LA CONVENCIÓN INTERAMERICANA CONTRA LA FABRI</dc:title>
  <dc:creator>Secretaría Técnica Cooperación Jurídica, OEA</dc:creator>
  <cp:lastModifiedBy>Lobaton, Ursula</cp:lastModifiedBy>
  <cp:revision>6</cp:revision>
  <cp:lastPrinted>2004-03-08T16:14:00Z</cp:lastPrinted>
  <dcterms:created xsi:type="dcterms:W3CDTF">2022-04-19T20:32:00Z</dcterms:created>
  <dcterms:modified xsi:type="dcterms:W3CDTF">2022-04-19T20:39:00Z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0x01010076D035A163BC0046A41C2EBE1E58AFFF</vt:lpwstr>
  </property>
</Properties>
</file>