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67709" w14:textId="1486CD5D" w:rsidR="004A7CF8" w:rsidRPr="003B6844" w:rsidRDefault="004A7CF8" w:rsidP="001801ED">
      <w:pPr>
        <w:tabs>
          <w:tab w:val="left" w:pos="360"/>
          <w:tab w:val="left" w:pos="7200"/>
        </w:tabs>
        <w:ind w:left="-180" w:right="-299"/>
        <w:jc w:val="both"/>
        <w:rPr>
          <w:sz w:val="22"/>
          <w:szCs w:val="22"/>
          <w:lang w:val="pt-BR"/>
        </w:rPr>
      </w:pPr>
      <w:r w:rsidRPr="003B6844">
        <w:rPr>
          <w:b/>
          <w:sz w:val="22"/>
          <w:lang w:val="pt-BR"/>
        </w:rPr>
        <w:t>SEXTA REUNIÃO DE</w:t>
      </w:r>
      <w:r w:rsidRPr="003B6844">
        <w:rPr>
          <w:b/>
          <w:snapToGrid w:val="0"/>
          <w:sz w:val="22"/>
          <w:lang w:val="pt-BR"/>
        </w:rPr>
        <w:t xml:space="preserve"> MINISTROS E </w:t>
      </w:r>
      <w:r w:rsidRPr="003B6844">
        <w:rPr>
          <w:b/>
          <w:sz w:val="22"/>
          <w:lang w:val="pt-BR"/>
        </w:rPr>
        <w:t>ALTAS</w:t>
      </w:r>
      <w:r w:rsidR="001801ED">
        <w:rPr>
          <w:b/>
          <w:sz w:val="22"/>
          <w:lang w:val="pt-BR"/>
        </w:rPr>
        <w:t xml:space="preserve"> </w:t>
      </w:r>
      <w:r w:rsidR="001801ED" w:rsidRPr="003B6844">
        <w:rPr>
          <w:b/>
          <w:sz w:val="22"/>
          <w:lang w:val="pt-BR"/>
        </w:rPr>
        <w:t>AUTORIDADES</w:t>
      </w:r>
      <w:r w:rsidR="00792FF0" w:rsidRPr="003B6844">
        <w:rPr>
          <w:b/>
          <w:sz w:val="22"/>
          <w:lang w:val="pt-BR"/>
        </w:rPr>
        <w:tab/>
      </w:r>
      <w:r w:rsidRPr="003B6844">
        <w:rPr>
          <w:snapToGrid w:val="0"/>
          <w:sz w:val="22"/>
          <w:lang w:val="pt-BR"/>
        </w:rPr>
        <w:t>OEA/Ser.K/</w:t>
      </w:r>
      <w:r w:rsidR="00792FF0" w:rsidRPr="003B6844">
        <w:rPr>
          <w:snapToGrid w:val="0"/>
          <w:sz w:val="22"/>
          <w:lang w:val="pt-BR"/>
        </w:rPr>
        <w:t>XV</w:t>
      </w:r>
      <w:r w:rsidRPr="003B6844">
        <w:rPr>
          <w:snapToGrid w:val="0"/>
          <w:sz w:val="22"/>
          <w:lang w:val="pt-BR"/>
        </w:rPr>
        <w:t>III.6</w:t>
      </w:r>
    </w:p>
    <w:p w14:paraId="1AC17E25" w14:textId="71D97900" w:rsidR="004A7CF8" w:rsidRPr="003B6844" w:rsidRDefault="004A7CF8" w:rsidP="001801ED">
      <w:pPr>
        <w:tabs>
          <w:tab w:val="left" w:pos="360"/>
          <w:tab w:val="left" w:pos="6480"/>
        </w:tabs>
        <w:ind w:left="-180" w:right="-1109"/>
        <w:jc w:val="both"/>
        <w:rPr>
          <w:snapToGrid w:val="0"/>
          <w:sz w:val="22"/>
          <w:szCs w:val="22"/>
          <w:lang w:val="pt-BR"/>
        </w:rPr>
      </w:pPr>
      <w:r w:rsidRPr="003B6844">
        <w:rPr>
          <w:b/>
          <w:sz w:val="22"/>
          <w:lang w:val="pt-BR"/>
        </w:rPr>
        <w:t>DE CIÊNCIA E TECNOLOGIA</w:t>
      </w:r>
      <w:r w:rsidRPr="003B6844">
        <w:rPr>
          <w:b/>
          <w:sz w:val="22"/>
          <w:lang w:val="pt-BR"/>
        </w:rPr>
        <w:tab/>
      </w:r>
      <w:r w:rsidRPr="003B6844">
        <w:rPr>
          <w:b/>
          <w:sz w:val="22"/>
          <w:lang w:val="pt-BR"/>
        </w:rPr>
        <w:tab/>
      </w:r>
      <w:r w:rsidRPr="003B6844">
        <w:rPr>
          <w:sz w:val="22"/>
          <w:lang w:val="pt-BR"/>
        </w:rPr>
        <w:t>CIDI/REMCYT-VI</w:t>
      </w:r>
      <w:r w:rsidRPr="003B6844">
        <w:rPr>
          <w:snapToGrid w:val="0"/>
          <w:sz w:val="22"/>
          <w:lang w:val="pt-BR"/>
        </w:rPr>
        <w:t>/doc.</w:t>
      </w:r>
      <w:r w:rsidR="003B6844" w:rsidRPr="003B6844">
        <w:rPr>
          <w:snapToGrid w:val="0"/>
          <w:sz w:val="22"/>
          <w:lang w:val="pt-BR"/>
        </w:rPr>
        <w:t>5</w:t>
      </w:r>
      <w:r w:rsidRPr="003B6844">
        <w:rPr>
          <w:snapToGrid w:val="0"/>
          <w:sz w:val="22"/>
          <w:lang w:val="pt-BR"/>
        </w:rPr>
        <w:t>/21</w:t>
      </w:r>
    </w:p>
    <w:p w14:paraId="0C111E2C" w14:textId="6C16E1C1" w:rsidR="004A7CF8" w:rsidRPr="003B6844" w:rsidRDefault="001801ED" w:rsidP="001801ED">
      <w:pPr>
        <w:tabs>
          <w:tab w:val="left" w:pos="360"/>
          <w:tab w:val="left" w:pos="7200"/>
          <w:tab w:val="left" w:pos="7290"/>
        </w:tabs>
        <w:ind w:left="-180" w:right="-1109"/>
        <w:jc w:val="both"/>
        <w:rPr>
          <w:snapToGrid w:val="0"/>
          <w:sz w:val="22"/>
          <w:szCs w:val="22"/>
          <w:lang w:val="pt-BR"/>
        </w:rPr>
      </w:pPr>
      <w:r>
        <w:rPr>
          <w:sz w:val="22"/>
          <w:lang w:val="pt-BR"/>
        </w:rPr>
        <w:t xml:space="preserve">De </w:t>
      </w:r>
      <w:r w:rsidR="004A7CF8" w:rsidRPr="003B6844">
        <w:rPr>
          <w:sz w:val="22"/>
          <w:lang w:val="pt-BR"/>
        </w:rPr>
        <w:t>7</w:t>
      </w:r>
      <w:r>
        <w:rPr>
          <w:sz w:val="22"/>
          <w:lang w:val="pt-BR"/>
        </w:rPr>
        <w:t xml:space="preserve"> a </w:t>
      </w:r>
      <w:r w:rsidR="004A7CF8" w:rsidRPr="003B6844">
        <w:rPr>
          <w:sz w:val="22"/>
          <w:lang w:val="pt-BR"/>
        </w:rPr>
        <w:t>8 dezembro 2021</w:t>
      </w:r>
      <w:r w:rsidR="004A7CF8" w:rsidRPr="003B6844">
        <w:rPr>
          <w:b/>
          <w:snapToGrid w:val="0"/>
          <w:sz w:val="22"/>
          <w:lang w:val="pt-BR"/>
        </w:rPr>
        <w:tab/>
      </w:r>
      <w:r w:rsidR="003B6844" w:rsidRPr="003B6844">
        <w:rPr>
          <w:bCs/>
          <w:snapToGrid w:val="0"/>
          <w:sz w:val="22"/>
          <w:lang w:val="pt-BR"/>
        </w:rPr>
        <w:t>3</w:t>
      </w:r>
      <w:r w:rsidR="004A7CF8" w:rsidRPr="003B6844">
        <w:rPr>
          <w:snapToGrid w:val="0"/>
          <w:sz w:val="22"/>
          <w:lang w:val="pt-BR"/>
        </w:rPr>
        <w:t xml:space="preserve"> dezembro 2021</w:t>
      </w:r>
    </w:p>
    <w:p w14:paraId="07BF3177" w14:textId="77777777" w:rsidR="004A7CF8" w:rsidRPr="003B6844" w:rsidRDefault="004A7CF8" w:rsidP="001801ED">
      <w:pPr>
        <w:tabs>
          <w:tab w:val="left" w:pos="360"/>
          <w:tab w:val="left" w:pos="7200"/>
          <w:tab w:val="left" w:pos="7290"/>
        </w:tabs>
        <w:ind w:left="-180"/>
        <w:jc w:val="both"/>
        <w:rPr>
          <w:color w:val="000000"/>
          <w:sz w:val="22"/>
          <w:szCs w:val="22"/>
          <w:lang w:val="pt-BR"/>
        </w:rPr>
      </w:pPr>
      <w:r w:rsidRPr="003B6844">
        <w:rPr>
          <w:sz w:val="22"/>
          <w:lang w:val="pt-BR"/>
        </w:rPr>
        <w:t>Washington, D.C., Estados Unidos da América</w:t>
      </w:r>
      <w:r w:rsidRPr="003B6844">
        <w:rPr>
          <w:sz w:val="22"/>
          <w:lang w:val="pt-BR"/>
        </w:rPr>
        <w:tab/>
        <w:t>Original: inglês</w:t>
      </w:r>
    </w:p>
    <w:p w14:paraId="27CF62E8" w14:textId="44DF89C6" w:rsidR="004A7CF8" w:rsidRPr="003B6844" w:rsidRDefault="004A7CF8" w:rsidP="001801ED">
      <w:pPr>
        <w:pBdr>
          <w:bottom w:val="single" w:sz="12" w:space="2" w:color="auto"/>
        </w:pBdr>
        <w:tabs>
          <w:tab w:val="left" w:pos="360"/>
          <w:tab w:val="left" w:pos="6840"/>
        </w:tabs>
        <w:ind w:left="-180" w:right="-29"/>
        <w:rPr>
          <w:color w:val="000000"/>
          <w:sz w:val="22"/>
          <w:szCs w:val="22"/>
          <w:lang w:val="pt-BR"/>
        </w:rPr>
      </w:pPr>
      <w:r w:rsidRPr="003B6844">
        <w:rPr>
          <w:color w:val="000000"/>
          <w:sz w:val="22"/>
          <w:lang w:val="pt-BR"/>
        </w:rPr>
        <w:t>VIRTUAL</w:t>
      </w:r>
    </w:p>
    <w:p w14:paraId="5A122A08" w14:textId="77777777" w:rsidR="004A7CF8" w:rsidRPr="003B6844" w:rsidRDefault="004A7CF8" w:rsidP="004A7CF8">
      <w:pPr>
        <w:rPr>
          <w:sz w:val="22"/>
          <w:szCs w:val="22"/>
          <w:lang w:val="pt-BR"/>
        </w:rPr>
      </w:pPr>
    </w:p>
    <w:p w14:paraId="05E36740" w14:textId="77777777" w:rsidR="004A7CF8" w:rsidRPr="003B6844" w:rsidRDefault="004A7CF8" w:rsidP="004A7CF8">
      <w:pPr>
        <w:tabs>
          <w:tab w:val="left" w:pos="6750"/>
        </w:tabs>
        <w:jc w:val="center"/>
        <w:rPr>
          <w:snapToGrid w:val="0"/>
          <w:sz w:val="22"/>
          <w:szCs w:val="22"/>
          <w:lang w:val="pt-BR"/>
        </w:rPr>
      </w:pPr>
    </w:p>
    <w:p w14:paraId="7FFCBCC4" w14:textId="77777777" w:rsidR="004A7CF8" w:rsidRPr="003B6844" w:rsidRDefault="004A7CF8" w:rsidP="004A7CF8">
      <w:pPr>
        <w:tabs>
          <w:tab w:val="left" w:pos="6750"/>
        </w:tabs>
        <w:jc w:val="center"/>
        <w:rPr>
          <w:snapToGrid w:val="0"/>
          <w:sz w:val="22"/>
          <w:szCs w:val="22"/>
          <w:lang w:val="pt-BR"/>
        </w:rPr>
      </w:pPr>
    </w:p>
    <w:p w14:paraId="1DE2A617" w14:textId="77777777" w:rsidR="004A7CF8" w:rsidRPr="003B6844" w:rsidRDefault="004A7CF8" w:rsidP="004A7CF8">
      <w:pPr>
        <w:tabs>
          <w:tab w:val="left" w:pos="6750"/>
        </w:tabs>
        <w:jc w:val="center"/>
        <w:rPr>
          <w:snapToGrid w:val="0"/>
          <w:sz w:val="22"/>
          <w:szCs w:val="22"/>
          <w:lang w:val="pt-BR"/>
        </w:rPr>
      </w:pPr>
    </w:p>
    <w:p w14:paraId="1B0A6FA3" w14:textId="77777777" w:rsidR="004A7CF8" w:rsidRPr="003B6844" w:rsidRDefault="004A7CF8" w:rsidP="004A7CF8">
      <w:pPr>
        <w:tabs>
          <w:tab w:val="left" w:pos="6750"/>
        </w:tabs>
        <w:jc w:val="center"/>
        <w:rPr>
          <w:snapToGrid w:val="0"/>
          <w:sz w:val="22"/>
          <w:szCs w:val="22"/>
          <w:lang w:val="pt-BR"/>
        </w:rPr>
      </w:pPr>
    </w:p>
    <w:p w14:paraId="7A698B4A" w14:textId="77777777" w:rsidR="004A7CF8" w:rsidRPr="003B6844" w:rsidRDefault="004A7CF8" w:rsidP="004A7CF8">
      <w:pPr>
        <w:tabs>
          <w:tab w:val="left" w:pos="6750"/>
        </w:tabs>
        <w:jc w:val="center"/>
        <w:rPr>
          <w:snapToGrid w:val="0"/>
          <w:sz w:val="22"/>
          <w:szCs w:val="22"/>
          <w:lang w:val="pt-BR"/>
        </w:rPr>
      </w:pPr>
    </w:p>
    <w:p w14:paraId="3E11963C" w14:textId="77777777" w:rsidR="004A7CF8" w:rsidRPr="003B6844" w:rsidRDefault="004A7CF8" w:rsidP="004A7CF8">
      <w:pPr>
        <w:tabs>
          <w:tab w:val="left" w:pos="6750"/>
        </w:tabs>
        <w:jc w:val="center"/>
        <w:rPr>
          <w:snapToGrid w:val="0"/>
          <w:sz w:val="22"/>
          <w:szCs w:val="22"/>
          <w:lang w:val="pt-BR"/>
        </w:rPr>
      </w:pPr>
    </w:p>
    <w:p w14:paraId="43BD5B7B" w14:textId="77777777" w:rsidR="004A7CF8" w:rsidRPr="003B6844" w:rsidRDefault="004A7CF8" w:rsidP="004A7CF8">
      <w:pPr>
        <w:tabs>
          <w:tab w:val="left" w:pos="6750"/>
        </w:tabs>
        <w:jc w:val="center"/>
        <w:rPr>
          <w:snapToGrid w:val="0"/>
          <w:sz w:val="22"/>
          <w:szCs w:val="22"/>
          <w:lang w:val="pt-BR"/>
        </w:rPr>
      </w:pPr>
    </w:p>
    <w:p w14:paraId="526B55CC" w14:textId="77777777" w:rsidR="004A7CF8" w:rsidRPr="003B6844" w:rsidRDefault="004A7CF8" w:rsidP="004A7CF8">
      <w:pPr>
        <w:tabs>
          <w:tab w:val="left" w:pos="6750"/>
        </w:tabs>
        <w:jc w:val="center"/>
        <w:rPr>
          <w:snapToGrid w:val="0"/>
          <w:sz w:val="22"/>
          <w:szCs w:val="22"/>
          <w:lang w:val="pt-BR"/>
        </w:rPr>
      </w:pPr>
    </w:p>
    <w:p w14:paraId="7AC76453" w14:textId="77777777" w:rsidR="004A7CF8" w:rsidRPr="003B6844" w:rsidRDefault="004A7CF8" w:rsidP="004A7CF8">
      <w:pPr>
        <w:tabs>
          <w:tab w:val="left" w:pos="6750"/>
        </w:tabs>
        <w:jc w:val="center"/>
        <w:rPr>
          <w:snapToGrid w:val="0"/>
          <w:sz w:val="22"/>
          <w:szCs w:val="22"/>
          <w:lang w:val="pt-BR"/>
        </w:rPr>
      </w:pPr>
    </w:p>
    <w:p w14:paraId="4E60AF99" w14:textId="77777777" w:rsidR="004A7CF8" w:rsidRPr="003B6844" w:rsidRDefault="004A7CF8" w:rsidP="004A7CF8">
      <w:pPr>
        <w:tabs>
          <w:tab w:val="left" w:pos="6750"/>
        </w:tabs>
        <w:jc w:val="center"/>
        <w:rPr>
          <w:snapToGrid w:val="0"/>
          <w:sz w:val="22"/>
          <w:szCs w:val="22"/>
          <w:lang w:val="pt-BR"/>
        </w:rPr>
      </w:pPr>
    </w:p>
    <w:p w14:paraId="5D733524" w14:textId="77777777" w:rsidR="004A7CF8" w:rsidRPr="003B6844" w:rsidRDefault="004A7CF8" w:rsidP="004A7CF8">
      <w:pPr>
        <w:tabs>
          <w:tab w:val="left" w:pos="6750"/>
        </w:tabs>
        <w:jc w:val="center"/>
        <w:rPr>
          <w:snapToGrid w:val="0"/>
          <w:sz w:val="22"/>
          <w:szCs w:val="22"/>
          <w:lang w:val="pt-BR"/>
        </w:rPr>
      </w:pPr>
    </w:p>
    <w:p w14:paraId="27CA90ED" w14:textId="77777777" w:rsidR="004A7CF8" w:rsidRPr="003B6844" w:rsidRDefault="004A7CF8" w:rsidP="004A7CF8">
      <w:pPr>
        <w:tabs>
          <w:tab w:val="left" w:pos="6750"/>
        </w:tabs>
        <w:jc w:val="center"/>
        <w:rPr>
          <w:snapToGrid w:val="0"/>
          <w:sz w:val="22"/>
          <w:szCs w:val="22"/>
          <w:lang w:val="pt-BR"/>
        </w:rPr>
      </w:pPr>
    </w:p>
    <w:p w14:paraId="64086090" w14:textId="20F95272" w:rsidR="004A7CF8" w:rsidRPr="003B6844" w:rsidRDefault="004A7CF8" w:rsidP="004A7CF8">
      <w:pPr>
        <w:pStyle w:val="BodyText"/>
        <w:tabs>
          <w:tab w:val="left" w:pos="0"/>
        </w:tabs>
        <w:rPr>
          <w:rFonts w:ascii="Times New Roman" w:hAnsi="Times New Roman"/>
          <w:bCs w:val="0"/>
          <w:szCs w:val="22"/>
          <w:lang w:val="pt-BR"/>
        </w:rPr>
      </w:pPr>
      <w:r w:rsidRPr="003B6844">
        <w:rPr>
          <w:rFonts w:ascii="Times New Roman" w:hAnsi="Times New Roman"/>
          <w:lang w:val="pt-BR"/>
        </w:rPr>
        <w:t>RELATÓRIO DE ATIVIDADES</w:t>
      </w:r>
      <w:r w:rsidR="002035A1">
        <w:rPr>
          <w:rFonts w:ascii="Times New Roman" w:hAnsi="Times New Roman"/>
          <w:lang w:val="pt-BR"/>
        </w:rPr>
        <w:t xml:space="preserve"> </w:t>
      </w:r>
      <w:r w:rsidRPr="003B6844">
        <w:rPr>
          <w:rFonts w:ascii="Times New Roman" w:hAnsi="Times New Roman"/>
          <w:lang w:val="pt-BR"/>
        </w:rPr>
        <w:t>EM CIÊNCIA E TECNOLOGIA</w:t>
      </w:r>
    </w:p>
    <w:p w14:paraId="306D7138" w14:textId="77777777" w:rsidR="004A7CF8" w:rsidRPr="003B6844" w:rsidRDefault="004A7CF8" w:rsidP="004A7CF8">
      <w:pPr>
        <w:tabs>
          <w:tab w:val="left" w:pos="6750"/>
        </w:tabs>
        <w:jc w:val="both"/>
        <w:rPr>
          <w:snapToGrid w:val="0"/>
          <w:sz w:val="22"/>
          <w:szCs w:val="22"/>
          <w:lang w:val="pt-BR"/>
        </w:rPr>
      </w:pPr>
    </w:p>
    <w:p w14:paraId="719D4350" w14:textId="77777777" w:rsidR="004A7CF8" w:rsidRPr="003B6844" w:rsidRDefault="004A7CF8" w:rsidP="004A7CF8">
      <w:pPr>
        <w:autoSpaceDE w:val="0"/>
        <w:autoSpaceDN w:val="0"/>
        <w:adjustRightInd w:val="0"/>
        <w:jc w:val="center"/>
        <w:rPr>
          <w:iCs/>
          <w:snapToGrid w:val="0"/>
          <w:sz w:val="22"/>
          <w:szCs w:val="22"/>
          <w:lang w:val="pt-BR"/>
        </w:rPr>
      </w:pPr>
      <w:r w:rsidRPr="003B6844">
        <w:rPr>
          <w:snapToGrid w:val="0"/>
          <w:sz w:val="22"/>
          <w:lang w:val="pt-BR"/>
        </w:rPr>
        <w:t>(Elaborado pela Seção de Competitividade, Inovação e Tecnologia</w:t>
      </w:r>
    </w:p>
    <w:p w14:paraId="392C4953" w14:textId="77777777" w:rsidR="004A7CF8" w:rsidRPr="003B6844" w:rsidRDefault="004A7CF8" w:rsidP="004A7CF8">
      <w:pPr>
        <w:autoSpaceDE w:val="0"/>
        <w:autoSpaceDN w:val="0"/>
        <w:adjustRightInd w:val="0"/>
        <w:jc w:val="center"/>
        <w:rPr>
          <w:iCs/>
          <w:snapToGrid w:val="0"/>
          <w:sz w:val="22"/>
          <w:szCs w:val="22"/>
          <w:lang w:val="pt-BR"/>
        </w:rPr>
      </w:pPr>
      <w:r w:rsidRPr="003B6844">
        <w:rPr>
          <w:snapToGrid w:val="0"/>
          <w:sz w:val="22"/>
          <w:lang w:val="pt-BR"/>
        </w:rPr>
        <w:t>do Departamento de Desenvolvimento Econômico)</w:t>
      </w:r>
    </w:p>
    <w:p w14:paraId="7305D954" w14:textId="77777777" w:rsidR="004A7CF8" w:rsidRPr="003B6844" w:rsidRDefault="004A7CF8" w:rsidP="004A7CF8">
      <w:pPr>
        <w:tabs>
          <w:tab w:val="left" w:pos="6750"/>
        </w:tabs>
        <w:jc w:val="both"/>
        <w:rPr>
          <w:snapToGrid w:val="0"/>
          <w:sz w:val="22"/>
          <w:szCs w:val="22"/>
          <w:lang w:val="pt-BR"/>
        </w:rPr>
      </w:pPr>
    </w:p>
    <w:p w14:paraId="426F6619" w14:textId="77777777" w:rsidR="004A7CF8" w:rsidRPr="003B6844" w:rsidRDefault="004A7CF8" w:rsidP="004A7CF8">
      <w:pPr>
        <w:tabs>
          <w:tab w:val="left" w:pos="5159"/>
        </w:tabs>
        <w:jc w:val="both"/>
        <w:rPr>
          <w:snapToGrid w:val="0"/>
          <w:sz w:val="22"/>
          <w:szCs w:val="22"/>
          <w:lang w:val="pt-BR"/>
        </w:rPr>
      </w:pPr>
    </w:p>
    <w:p w14:paraId="46ACAD37" w14:textId="77777777" w:rsidR="004A7CF8" w:rsidRPr="003B6844" w:rsidRDefault="004A7CF8" w:rsidP="004A7CF8">
      <w:pPr>
        <w:tabs>
          <w:tab w:val="left" w:pos="6750"/>
        </w:tabs>
        <w:jc w:val="both"/>
        <w:rPr>
          <w:b/>
          <w:snapToGrid w:val="0"/>
          <w:sz w:val="22"/>
          <w:szCs w:val="22"/>
          <w:lang w:val="pt-BR"/>
        </w:rPr>
      </w:pPr>
    </w:p>
    <w:p w14:paraId="697DF28A" w14:textId="77777777" w:rsidR="004A7CF8" w:rsidRPr="003B6844" w:rsidRDefault="004A7CF8" w:rsidP="004A7CF8">
      <w:pPr>
        <w:tabs>
          <w:tab w:val="left" w:pos="6750"/>
        </w:tabs>
        <w:jc w:val="both"/>
        <w:rPr>
          <w:b/>
          <w:snapToGrid w:val="0"/>
          <w:sz w:val="22"/>
          <w:szCs w:val="22"/>
          <w:lang w:val="pt-BR"/>
        </w:rPr>
      </w:pPr>
    </w:p>
    <w:p w14:paraId="1FCE96FD" w14:textId="77777777" w:rsidR="004A7CF8" w:rsidRPr="003B6844" w:rsidRDefault="004A7CF8" w:rsidP="004A7CF8">
      <w:pPr>
        <w:tabs>
          <w:tab w:val="left" w:pos="6750"/>
        </w:tabs>
        <w:jc w:val="both"/>
        <w:rPr>
          <w:b/>
          <w:snapToGrid w:val="0"/>
          <w:sz w:val="22"/>
          <w:szCs w:val="22"/>
          <w:lang w:val="pt-BR"/>
        </w:rPr>
      </w:pPr>
    </w:p>
    <w:p w14:paraId="53832F3E" w14:textId="77777777" w:rsidR="004A7CF8" w:rsidRPr="003B6844" w:rsidRDefault="004A7CF8" w:rsidP="004A7CF8">
      <w:pPr>
        <w:tabs>
          <w:tab w:val="left" w:pos="6750"/>
        </w:tabs>
        <w:jc w:val="both"/>
        <w:rPr>
          <w:b/>
          <w:snapToGrid w:val="0"/>
          <w:sz w:val="22"/>
          <w:szCs w:val="22"/>
          <w:lang w:val="pt-BR"/>
        </w:rPr>
      </w:pPr>
    </w:p>
    <w:p w14:paraId="6AB8345D" w14:textId="77777777" w:rsidR="004A7CF8" w:rsidRPr="003B6844" w:rsidRDefault="004A7CF8" w:rsidP="004A7CF8">
      <w:pPr>
        <w:tabs>
          <w:tab w:val="left" w:pos="6750"/>
        </w:tabs>
        <w:jc w:val="both"/>
        <w:rPr>
          <w:b/>
          <w:snapToGrid w:val="0"/>
          <w:sz w:val="22"/>
          <w:szCs w:val="22"/>
          <w:lang w:val="pt-BR"/>
        </w:rPr>
      </w:pPr>
    </w:p>
    <w:p w14:paraId="37BDC1A2" w14:textId="77777777" w:rsidR="004A7CF8" w:rsidRPr="003B6844" w:rsidRDefault="004A7CF8" w:rsidP="004A7CF8">
      <w:pPr>
        <w:tabs>
          <w:tab w:val="left" w:pos="6750"/>
        </w:tabs>
        <w:jc w:val="both"/>
        <w:rPr>
          <w:b/>
          <w:snapToGrid w:val="0"/>
          <w:sz w:val="22"/>
          <w:szCs w:val="22"/>
          <w:lang w:val="pt-BR"/>
        </w:rPr>
      </w:pPr>
    </w:p>
    <w:p w14:paraId="05BA2245" w14:textId="77777777" w:rsidR="004A7CF8" w:rsidRPr="003B6844" w:rsidRDefault="004A7CF8" w:rsidP="004A7CF8">
      <w:pPr>
        <w:tabs>
          <w:tab w:val="left" w:pos="6750"/>
        </w:tabs>
        <w:jc w:val="both"/>
        <w:rPr>
          <w:b/>
          <w:snapToGrid w:val="0"/>
          <w:sz w:val="22"/>
          <w:szCs w:val="22"/>
          <w:lang w:val="pt-BR"/>
        </w:rPr>
      </w:pPr>
    </w:p>
    <w:p w14:paraId="50C1704E" w14:textId="77777777" w:rsidR="004A7CF8" w:rsidRPr="003B6844" w:rsidRDefault="004A7CF8" w:rsidP="004A7CF8">
      <w:pPr>
        <w:tabs>
          <w:tab w:val="left" w:pos="6750"/>
        </w:tabs>
        <w:jc w:val="both"/>
        <w:rPr>
          <w:b/>
          <w:snapToGrid w:val="0"/>
          <w:sz w:val="22"/>
          <w:szCs w:val="22"/>
          <w:lang w:val="pt-BR"/>
        </w:rPr>
      </w:pPr>
    </w:p>
    <w:p w14:paraId="27FE45DE" w14:textId="77777777" w:rsidR="004A7CF8" w:rsidRPr="003B6844" w:rsidRDefault="004A7CF8" w:rsidP="004A7CF8">
      <w:pPr>
        <w:tabs>
          <w:tab w:val="left" w:pos="6750"/>
        </w:tabs>
        <w:jc w:val="both"/>
        <w:rPr>
          <w:b/>
          <w:snapToGrid w:val="0"/>
          <w:sz w:val="22"/>
          <w:szCs w:val="22"/>
          <w:lang w:val="pt-BR"/>
        </w:rPr>
      </w:pPr>
    </w:p>
    <w:p w14:paraId="60CB0DD8" w14:textId="77777777" w:rsidR="004A7CF8" w:rsidRPr="003B6844" w:rsidRDefault="004A7CF8" w:rsidP="004A7CF8">
      <w:pPr>
        <w:tabs>
          <w:tab w:val="left" w:pos="6750"/>
        </w:tabs>
        <w:jc w:val="both"/>
        <w:rPr>
          <w:b/>
          <w:snapToGrid w:val="0"/>
          <w:sz w:val="22"/>
          <w:szCs w:val="22"/>
          <w:lang w:val="pt-BR"/>
        </w:rPr>
      </w:pPr>
    </w:p>
    <w:p w14:paraId="68DEFA26" w14:textId="77777777" w:rsidR="004A7CF8" w:rsidRPr="003B6844" w:rsidRDefault="004A7CF8" w:rsidP="004A7CF8">
      <w:pPr>
        <w:tabs>
          <w:tab w:val="left" w:pos="6750"/>
        </w:tabs>
        <w:jc w:val="both"/>
        <w:rPr>
          <w:b/>
          <w:snapToGrid w:val="0"/>
          <w:sz w:val="22"/>
          <w:szCs w:val="22"/>
          <w:lang w:val="pt-BR"/>
        </w:rPr>
      </w:pPr>
    </w:p>
    <w:p w14:paraId="4D2F661C" w14:textId="77777777" w:rsidR="004A7CF8" w:rsidRPr="003B6844" w:rsidRDefault="004A7CF8" w:rsidP="004A7CF8">
      <w:pPr>
        <w:tabs>
          <w:tab w:val="left" w:pos="6750"/>
        </w:tabs>
        <w:jc w:val="both"/>
        <w:rPr>
          <w:b/>
          <w:snapToGrid w:val="0"/>
          <w:sz w:val="22"/>
          <w:szCs w:val="22"/>
          <w:lang w:val="pt-BR"/>
        </w:rPr>
      </w:pPr>
    </w:p>
    <w:p w14:paraId="2E6D2600" w14:textId="77777777" w:rsidR="004A7CF8" w:rsidRPr="003B6844" w:rsidRDefault="004A7CF8" w:rsidP="004A7CF8">
      <w:pPr>
        <w:tabs>
          <w:tab w:val="left" w:pos="6750"/>
        </w:tabs>
        <w:jc w:val="both"/>
        <w:rPr>
          <w:b/>
          <w:snapToGrid w:val="0"/>
          <w:sz w:val="22"/>
          <w:szCs w:val="22"/>
          <w:lang w:val="pt-BR"/>
        </w:rPr>
      </w:pPr>
    </w:p>
    <w:p w14:paraId="2C57A212" w14:textId="77777777" w:rsidR="004A7CF8" w:rsidRPr="003B6844" w:rsidRDefault="004A7CF8" w:rsidP="004A7CF8">
      <w:pPr>
        <w:rPr>
          <w:b/>
          <w:bCs/>
          <w:sz w:val="22"/>
          <w:lang w:val="pt-BR"/>
        </w:rPr>
        <w:sectPr w:rsidR="004A7CF8" w:rsidRPr="003B6844" w:rsidSect="004A7CF8">
          <w:headerReference w:type="default" r:id="rId11"/>
          <w:type w:val="oddPage"/>
          <w:pgSz w:w="12240" w:h="15840"/>
          <w:pgMar w:top="2160" w:right="1570" w:bottom="1296" w:left="1699" w:header="720" w:footer="720" w:gutter="0"/>
          <w:pgNumType w:start="1"/>
          <w:cols w:space="720"/>
        </w:sectPr>
      </w:pPr>
    </w:p>
    <w:p w14:paraId="1ECC361B" w14:textId="07F2B8DA" w:rsidR="004A7CF8" w:rsidRPr="003B6844" w:rsidRDefault="004A7CF8" w:rsidP="004A7CF8">
      <w:pPr>
        <w:pStyle w:val="BodyText"/>
        <w:tabs>
          <w:tab w:val="left" w:pos="0"/>
        </w:tabs>
        <w:rPr>
          <w:rFonts w:ascii="Times New Roman" w:hAnsi="Times New Roman"/>
          <w:bCs w:val="0"/>
          <w:szCs w:val="22"/>
          <w:lang w:val="pt-BR"/>
        </w:rPr>
      </w:pPr>
      <w:r w:rsidRPr="003B6844">
        <w:rPr>
          <w:rFonts w:ascii="Times New Roman" w:hAnsi="Times New Roman"/>
          <w:lang w:val="pt-BR"/>
        </w:rPr>
        <w:lastRenderedPageBreak/>
        <w:t>RELATÓRIO DE ATIVIDADES</w:t>
      </w:r>
      <w:r w:rsidR="002035A1">
        <w:rPr>
          <w:rFonts w:ascii="Times New Roman" w:hAnsi="Times New Roman"/>
          <w:lang w:val="pt-BR"/>
        </w:rPr>
        <w:t xml:space="preserve"> </w:t>
      </w:r>
      <w:r w:rsidRPr="003B6844">
        <w:rPr>
          <w:rFonts w:ascii="Times New Roman" w:hAnsi="Times New Roman"/>
          <w:lang w:val="pt-BR"/>
        </w:rPr>
        <w:t>EM CIÊNCIA E TECNOLOGIA</w:t>
      </w:r>
    </w:p>
    <w:p w14:paraId="1B445B30" w14:textId="77777777" w:rsidR="004A7CF8" w:rsidRPr="003B6844" w:rsidRDefault="004A7CF8" w:rsidP="004A7CF8">
      <w:pPr>
        <w:tabs>
          <w:tab w:val="left" w:pos="6750"/>
        </w:tabs>
        <w:jc w:val="both"/>
        <w:rPr>
          <w:snapToGrid w:val="0"/>
          <w:sz w:val="22"/>
          <w:szCs w:val="22"/>
          <w:lang w:val="pt-BR"/>
        </w:rPr>
      </w:pPr>
    </w:p>
    <w:p w14:paraId="286B0ED0" w14:textId="77777777" w:rsidR="004A7CF8" w:rsidRPr="003B6844" w:rsidRDefault="004A7CF8" w:rsidP="004A7CF8">
      <w:pPr>
        <w:autoSpaceDE w:val="0"/>
        <w:autoSpaceDN w:val="0"/>
        <w:adjustRightInd w:val="0"/>
        <w:jc w:val="center"/>
        <w:rPr>
          <w:iCs/>
          <w:snapToGrid w:val="0"/>
          <w:sz w:val="22"/>
          <w:szCs w:val="22"/>
          <w:lang w:val="pt-BR"/>
        </w:rPr>
      </w:pPr>
      <w:r w:rsidRPr="003B6844">
        <w:rPr>
          <w:snapToGrid w:val="0"/>
          <w:sz w:val="22"/>
          <w:lang w:val="pt-BR"/>
        </w:rPr>
        <w:t>(Elaborado pela Seção de Competitividade, Inovação e Tecnologia</w:t>
      </w:r>
    </w:p>
    <w:p w14:paraId="2E241B41" w14:textId="77777777" w:rsidR="004A7CF8" w:rsidRPr="003B6844" w:rsidRDefault="004A7CF8" w:rsidP="004A7CF8">
      <w:pPr>
        <w:autoSpaceDE w:val="0"/>
        <w:autoSpaceDN w:val="0"/>
        <w:adjustRightInd w:val="0"/>
        <w:jc w:val="center"/>
        <w:rPr>
          <w:iCs/>
          <w:snapToGrid w:val="0"/>
          <w:sz w:val="22"/>
          <w:szCs w:val="22"/>
          <w:lang w:val="pt-BR"/>
        </w:rPr>
      </w:pPr>
      <w:r w:rsidRPr="003B6844">
        <w:rPr>
          <w:snapToGrid w:val="0"/>
          <w:sz w:val="22"/>
          <w:lang w:val="pt-BR"/>
        </w:rPr>
        <w:t>do Departamento de Desenvolvimento Econômico)</w:t>
      </w:r>
    </w:p>
    <w:p w14:paraId="3A365059" w14:textId="77777777" w:rsidR="004A7CF8" w:rsidRPr="003B6844" w:rsidRDefault="004A7CF8" w:rsidP="004A7CF8">
      <w:pPr>
        <w:autoSpaceDE w:val="0"/>
        <w:autoSpaceDN w:val="0"/>
        <w:adjustRightInd w:val="0"/>
        <w:rPr>
          <w:iCs/>
          <w:snapToGrid w:val="0"/>
          <w:sz w:val="22"/>
          <w:szCs w:val="22"/>
          <w:lang w:val="pt-BR"/>
        </w:rPr>
      </w:pPr>
    </w:p>
    <w:p w14:paraId="50B547F7" w14:textId="77777777" w:rsidR="004A7CF8" w:rsidRPr="003B6844" w:rsidRDefault="004A7CF8" w:rsidP="004A7CF8">
      <w:pPr>
        <w:tabs>
          <w:tab w:val="left" w:pos="6750"/>
        </w:tabs>
        <w:jc w:val="both"/>
        <w:rPr>
          <w:b/>
          <w:snapToGrid w:val="0"/>
          <w:sz w:val="22"/>
          <w:szCs w:val="22"/>
          <w:lang w:val="pt-BR"/>
        </w:rPr>
      </w:pPr>
    </w:p>
    <w:p w14:paraId="55969C35" w14:textId="77777777" w:rsidR="004A7CF8" w:rsidRPr="003B6844" w:rsidRDefault="004A7CF8" w:rsidP="004A7CF8">
      <w:pPr>
        <w:pStyle w:val="ListParagraph"/>
        <w:tabs>
          <w:tab w:val="left" w:pos="6750"/>
        </w:tabs>
        <w:ind w:left="0"/>
        <w:jc w:val="both"/>
        <w:rPr>
          <w:snapToGrid w:val="0"/>
          <w:sz w:val="22"/>
          <w:szCs w:val="22"/>
          <w:lang w:val="pt-BR"/>
        </w:rPr>
      </w:pPr>
      <w:r w:rsidRPr="003B6844">
        <w:rPr>
          <w:snapToGrid w:val="0"/>
          <w:sz w:val="22"/>
          <w:lang w:val="pt-BR"/>
        </w:rPr>
        <w:t>INTRODUÇÃO</w:t>
      </w:r>
    </w:p>
    <w:p w14:paraId="0DF3700E" w14:textId="77777777" w:rsidR="004A7CF8" w:rsidRPr="003B6844" w:rsidRDefault="004A7CF8" w:rsidP="004A7CF8">
      <w:pPr>
        <w:tabs>
          <w:tab w:val="left" w:pos="360"/>
          <w:tab w:val="left" w:pos="6750"/>
        </w:tabs>
        <w:jc w:val="both"/>
        <w:rPr>
          <w:b/>
          <w:snapToGrid w:val="0"/>
          <w:sz w:val="22"/>
          <w:szCs w:val="22"/>
          <w:lang w:val="pt-BR"/>
        </w:rPr>
      </w:pPr>
    </w:p>
    <w:p w14:paraId="4F1E718C" w14:textId="045DCB6E" w:rsidR="004A7CF8" w:rsidRPr="003B6844" w:rsidRDefault="004A7CF8" w:rsidP="004A7CF8">
      <w:pPr>
        <w:tabs>
          <w:tab w:val="left" w:pos="720"/>
          <w:tab w:val="left" w:pos="6750"/>
        </w:tabs>
        <w:jc w:val="both"/>
        <w:rPr>
          <w:snapToGrid w:val="0"/>
          <w:sz w:val="22"/>
          <w:szCs w:val="22"/>
          <w:lang w:val="pt-BR"/>
        </w:rPr>
      </w:pPr>
      <w:r w:rsidRPr="003B6844">
        <w:rPr>
          <w:snapToGrid w:val="0"/>
          <w:sz w:val="22"/>
          <w:lang w:val="pt-BR"/>
        </w:rPr>
        <w:tab/>
        <w:t>Este relatório da Secretaria</w:t>
      </w:r>
      <w:r w:rsidR="007B4661" w:rsidRPr="003B6844">
        <w:rPr>
          <w:snapToGrid w:val="0"/>
          <w:sz w:val="22"/>
          <w:lang w:val="pt-BR"/>
        </w:rPr>
        <w:t>-</w:t>
      </w:r>
      <w:r w:rsidRPr="003B6844">
        <w:rPr>
          <w:snapToGrid w:val="0"/>
          <w:sz w:val="22"/>
          <w:lang w:val="pt-BR"/>
        </w:rPr>
        <w:t xml:space="preserve">Geral refere-se às atividades realizadas desde a V Reunião de Ministros e Altas Autoridades de Ciência e Tecnologia, organizada em Medellín, Colômbia, em 2 e 3 de novembro de 2017, </w:t>
      </w:r>
      <w:r w:rsidR="007B4661" w:rsidRPr="003B6844">
        <w:rPr>
          <w:sz w:val="22"/>
          <w:lang w:val="pt-BR"/>
        </w:rPr>
        <w:t>em cumprimento</w:t>
      </w:r>
      <w:r w:rsidRPr="003B6844">
        <w:rPr>
          <w:sz w:val="22"/>
          <w:lang w:val="pt-BR"/>
        </w:rPr>
        <w:t xml:space="preserve"> do Plano de Trabalho (2018-202</w:t>
      </w:r>
      <w:r w:rsidR="007B4661" w:rsidRPr="003B6844">
        <w:rPr>
          <w:sz w:val="22"/>
          <w:lang w:val="pt-BR"/>
        </w:rPr>
        <w:t>0</w:t>
      </w:r>
      <w:r w:rsidRPr="003B6844">
        <w:rPr>
          <w:sz w:val="22"/>
          <w:lang w:val="pt-BR"/>
        </w:rPr>
        <w:t>) da Comissão Interamericana de Ciência e Tecnologia (COMCYT)</w:t>
      </w:r>
      <w:r w:rsidR="007B4661" w:rsidRPr="003B6844">
        <w:rPr>
          <w:sz w:val="22"/>
          <w:lang w:val="pt-BR"/>
        </w:rPr>
        <w:t xml:space="preserve"> para a implementação dos mandatos ministeriais acordados pelas autoridades da COMCYT em sua </w:t>
      </w:r>
      <w:r w:rsidR="00D53ADA" w:rsidRPr="003B6844">
        <w:rPr>
          <w:sz w:val="22"/>
          <w:lang w:val="pt-BR"/>
        </w:rPr>
        <w:t>reunião de planejamento</w:t>
      </w:r>
      <w:r w:rsidRPr="003B6844">
        <w:rPr>
          <w:sz w:val="22"/>
          <w:lang w:val="pt-BR"/>
        </w:rPr>
        <w:t xml:space="preserve"> </w:t>
      </w:r>
      <w:r w:rsidR="007B4661" w:rsidRPr="003B6844">
        <w:rPr>
          <w:sz w:val="22"/>
          <w:lang w:val="pt-BR"/>
        </w:rPr>
        <w:t xml:space="preserve">feita em 21 e 22 de maio de 2018 e apresentados ao Conselho Interamericano de Desenvolvimento Integral (CIDI), por intermédio de sua </w:t>
      </w:r>
      <w:r w:rsidR="007A28F5" w:rsidRPr="003C4C33">
        <w:rPr>
          <w:color w:val="000000"/>
          <w:szCs w:val="22"/>
          <w:lang w:val="pt-BR"/>
        </w:rPr>
        <w:t>Comissão</w:t>
      </w:r>
      <w:r w:rsidR="007A28F5">
        <w:rPr>
          <w:color w:val="000000"/>
          <w:szCs w:val="22"/>
          <w:lang w:val="pt-BR"/>
        </w:rPr>
        <w:t xml:space="preserve"> </w:t>
      </w:r>
      <w:r w:rsidR="007A28F5" w:rsidRPr="003C4C33">
        <w:rPr>
          <w:color w:val="000000"/>
          <w:szCs w:val="22"/>
          <w:lang w:val="pt-BR"/>
        </w:rPr>
        <w:t>de Politicas de Cooperação Solidária</w:t>
      </w:r>
      <w:r w:rsidR="007A28F5">
        <w:rPr>
          <w:color w:val="000000"/>
          <w:szCs w:val="22"/>
          <w:lang w:val="pt-BR"/>
        </w:rPr>
        <w:t xml:space="preserve"> </w:t>
      </w:r>
      <w:r w:rsidR="007A28F5" w:rsidRPr="003C4C33">
        <w:rPr>
          <w:color w:val="000000"/>
          <w:szCs w:val="22"/>
          <w:lang w:val="pt-BR"/>
        </w:rPr>
        <w:t>para o Desenvolvimento</w:t>
      </w:r>
      <w:r w:rsidR="007B4661" w:rsidRPr="003B6844">
        <w:rPr>
          <w:sz w:val="22"/>
          <w:lang w:val="pt-BR"/>
        </w:rPr>
        <w:t xml:space="preserve">, em 8 de novembro de 2018, a fim de receber o </w:t>
      </w:r>
      <w:r w:rsidR="007B4661" w:rsidRPr="003B6844">
        <w:rPr>
          <w:i/>
          <w:iCs/>
          <w:sz w:val="22"/>
          <w:lang w:val="pt-BR"/>
        </w:rPr>
        <w:t>feedback</w:t>
      </w:r>
      <w:r w:rsidR="007B4661" w:rsidRPr="003B6844">
        <w:rPr>
          <w:sz w:val="22"/>
          <w:lang w:val="pt-BR"/>
        </w:rPr>
        <w:t xml:space="preserve"> de todos os Estados membros, bem como promover a coordenação entre os diferentes processos ministeriais. </w:t>
      </w:r>
      <w:r w:rsidRPr="003B6844">
        <w:rPr>
          <w:snapToGrid w:val="0"/>
          <w:sz w:val="22"/>
          <w:lang w:val="pt-BR"/>
        </w:rPr>
        <w:t>O relatório também contém uma seção sobre os diálogos mantidos pela COMCYT para ajudar os Estados membros em sua resposta à pandemia da COVID-19 por meio do uso da ciência, tecnologia e inovação.</w:t>
      </w:r>
    </w:p>
    <w:p w14:paraId="5DF6E4FE" w14:textId="77777777" w:rsidR="004A7CF8" w:rsidRPr="003B6844" w:rsidRDefault="004A7CF8" w:rsidP="004A7CF8">
      <w:pPr>
        <w:jc w:val="both"/>
        <w:rPr>
          <w:rFonts w:eastAsia="Calibri"/>
          <w:bCs/>
          <w:sz w:val="22"/>
          <w:szCs w:val="22"/>
          <w:highlight w:val="yellow"/>
          <w:lang w:val="pt-BR"/>
        </w:rPr>
      </w:pPr>
    </w:p>
    <w:p w14:paraId="63BBDC02" w14:textId="77777777" w:rsidR="004A7CF8" w:rsidRPr="003B6844" w:rsidRDefault="004A7CF8" w:rsidP="004A7CF8">
      <w:pPr>
        <w:pStyle w:val="ListParagraph"/>
        <w:tabs>
          <w:tab w:val="left" w:pos="6750"/>
        </w:tabs>
        <w:ind w:left="0"/>
        <w:jc w:val="both"/>
        <w:rPr>
          <w:snapToGrid w:val="0"/>
          <w:sz w:val="22"/>
          <w:szCs w:val="22"/>
          <w:lang w:val="pt-BR"/>
        </w:rPr>
      </w:pPr>
      <w:r w:rsidRPr="003B6844">
        <w:rPr>
          <w:snapToGrid w:val="0"/>
          <w:sz w:val="22"/>
          <w:lang w:val="pt-BR"/>
        </w:rPr>
        <w:t>ANTECEDENTES</w:t>
      </w:r>
    </w:p>
    <w:p w14:paraId="38F41C9B" w14:textId="77777777" w:rsidR="004A7CF8" w:rsidRPr="003B6844" w:rsidRDefault="004A7CF8" w:rsidP="004A7CF8">
      <w:pPr>
        <w:spacing w:line="256" w:lineRule="auto"/>
        <w:contextualSpacing/>
        <w:jc w:val="both"/>
        <w:rPr>
          <w:sz w:val="22"/>
          <w:szCs w:val="22"/>
          <w:lang w:val="pt-BR"/>
        </w:rPr>
      </w:pPr>
    </w:p>
    <w:p w14:paraId="07FA4506" w14:textId="77777777" w:rsidR="004A7CF8" w:rsidRPr="003B6844" w:rsidRDefault="004A7CF8" w:rsidP="004A7CF8">
      <w:pPr>
        <w:pStyle w:val="ListParagraph"/>
        <w:spacing w:after="160" w:line="256" w:lineRule="auto"/>
        <w:ind w:left="0" w:firstLine="720"/>
        <w:contextualSpacing/>
        <w:jc w:val="both"/>
        <w:rPr>
          <w:sz w:val="22"/>
          <w:szCs w:val="22"/>
          <w:lang w:val="pt-BR"/>
        </w:rPr>
      </w:pPr>
      <w:r w:rsidRPr="003B6844">
        <w:rPr>
          <w:sz w:val="22"/>
          <w:szCs w:val="22"/>
          <w:lang w:val="pt-BR"/>
        </w:rPr>
        <w:t xml:space="preserve">Na V Reunião de Ministros e Altas Autoridades de Ciência e Tecnologia, as autoridades adotaram a </w:t>
      </w:r>
      <w:hyperlink r:id="rId12" w:history="1">
        <w:r w:rsidRPr="007A28F5">
          <w:rPr>
            <w:rStyle w:val="Hyperlink"/>
            <w:sz w:val="22"/>
            <w:szCs w:val="22"/>
            <w:lang w:val="pt-BR"/>
          </w:rPr>
          <w:t>Declaração de Medellin</w:t>
        </w:r>
      </w:hyperlink>
      <w:r w:rsidRPr="003B6844">
        <w:rPr>
          <w:sz w:val="22"/>
          <w:szCs w:val="22"/>
          <w:lang w:val="pt-BR"/>
        </w:rPr>
        <w:t xml:space="preserve"> </w:t>
      </w:r>
      <w:r w:rsidRPr="002035A1">
        <w:rPr>
          <w:b/>
          <w:bCs/>
          <w:sz w:val="22"/>
          <w:szCs w:val="22"/>
          <w:lang w:val="pt-BR"/>
        </w:rPr>
        <w:t>“A ciência, a tecnologia e a inovação como pilares da transformação nas Américas”</w:t>
      </w:r>
      <w:r w:rsidRPr="002035A1">
        <w:rPr>
          <w:sz w:val="22"/>
          <w:szCs w:val="22"/>
          <w:lang w:val="pt-BR"/>
        </w:rPr>
        <w:t>,</w:t>
      </w:r>
      <w:r w:rsidRPr="003B6844">
        <w:rPr>
          <w:sz w:val="22"/>
          <w:szCs w:val="22"/>
          <w:lang w:val="pt-BR"/>
        </w:rPr>
        <w:t xml:space="preserve"> que reafirmou a estrutura, a composição e a metodologia dos 4 (quatro) Grupos de Trabalho da COMCYT (Grupo de Trabalho 1 sobre Inovação; Grupo de Trabalho 2 sobre Ensino de Engenharia; Grupo de Trabalho 3 sobre Infraestrutura Nacional de Qualidade e Grupo de Trabalho 4 sobre Desenvolvimento Tecnológico). A Declaração também ampliou o alcance de suas ações, ao incluir os seguintes temas transversais:</w:t>
      </w:r>
    </w:p>
    <w:p w14:paraId="27369B12" w14:textId="77777777" w:rsidR="004A7CF8" w:rsidRPr="003B6844" w:rsidRDefault="004A7CF8" w:rsidP="004A7CF8">
      <w:pPr>
        <w:numPr>
          <w:ilvl w:val="0"/>
          <w:numId w:val="16"/>
        </w:numPr>
        <w:ind w:left="1440" w:hanging="720"/>
        <w:jc w:val="both"/>
        <w:rPr>
          <w:sz w:val="22"/>
          <w:szCs w:val="22"/>
          <w:lang w:val="pt-BR"/>
        </w:rPr>
      </w:pPr>
      <w:r w:rsidRPr="003B6844">
        <w:rPr>
          <w:sz w:val="22"/>
          <w:lang w:val="pt-BR"/>
        </w:rPr>
        <w:t>Tecnologias transformadoras: incorporar o intercâmbio de boas práticas sobre o valor e o impacto das tecnologias transformadoras entre os Estados membros para responder aos principais desafios e imperativos da região;</w:t>
      </w:r>
    </w:p>
    <w:p w14:paraId="74E7DB9A" w14:textId="77777777" w:rsidR="004A7CF8" w:rsidRPr="003B6844" w:rsidRDefault="004A7CF8" w:rsidP="004A7CF8">
      <w:pPr>
        <w:ind w:left="1440" w:hanging="720"/>
        <w:jc w:val="both"/>
        <w:rPr>
          <w:sz w:val="22"/>
          <w:szCs w:val="22"/>
          <w:lang w:val="pt-BR"/>
        </w:rPr>
      </w:pPr>
    </w:p>
    <w:p w14:paraId="7DE08985" w14:textId="77777777" w:rsidR="004A7CF8" w:rsidRPr="003B6844" w:rsidRDefault="004A7CF8" w:rsidP="004A7CF8">
      <w:pPr>
        <w:numPr>
          <w:ilvl w:val="0"/>
          <w:numId w:val="16"/>
        </w:numPr>
        <w:ind w:left="1440" w:hanging="720"/>
        <w:jc w:val="both"/>
        <w:rPr>
          <w:sz w:val="22"/>
          <w:szCs w:val="22"/>
          <w:lang w:val="pt-BR"/>
        </w:rPr>
      </w:pPr>
      <w:r w:rsidRPr="003B6844">
        <w:rPr>
          <w:sz w:val="22"/>
          <w:lang w:val="pt-BR"/>
        </w:rPr>
        <w:t>A inclusão de mulheres e meninas, bem como de outras populações em situações de vulnerabilidade, nas áreas de ciência, tecnologia e inovação: ampliar suas oportunidades de aprendizagem; aumentar seu envolvimento na vida cívica e política; incentivar sua inserção no mercado de trabalho e fomentar sua participação nos processos de transformação social ocasionados pelos avanços científicos e tecnológicos;</w:t>
      </w:r>
    </w:p>
    <w:p w14:paraId="2A08A6C8" w14:textId="77777777" w:rsidR="004A7CF8" w:rsidRPr="003B6844" w:rsidRDefault="004A7CF8" w:rsidP="004A7CF8">
      <w:pPr>
        <w:ind w:left="1440" w:hanging="720"/>
        <w:jc w:val="both"/>
        <w:rPr>
          <w:sz w:val="22"/>
          <w:szCs w:val="22"/>
          <w:lang w:val="pt-BR"/>
        </w:rPr>
      </w:pPr>
    </w:p>
    <w:p w14:paraId="28F31D0D" w14:textId="77777777" w:rsidR="004A7CF8" w:rsidRPr="003B6844" w:rsidRDefault="004A7CF8" w:rsidP="004A7CF8">
      <w:pPr>
        <w:numPr>
          <w:ilvl w:val="0"/>
          <w:numId w:val="16"/>
        </w:numPr>
        <w:ind w:left="1440" w:hanging="720"/>
        <w:jc w:val="both"/>
        <w:rPr>
          <w:sz w:val="22"/>
          <w:szCs w:val="22"/>
          <w:lang w:val="pt-BR"/>
        </w:rPr>
      </w:pPr>
      <w:r w:rsidRPr="003B6844">
        <w:rPr>
          <w:sz w:val="22"/>
          <w:lang w:val="pt-BR"/>
        </w:rPr>
        <w:t>Colaboração multissetorial entre governos, o setor privado, as instituições de ensino superior, a sociedade civil e outros atores sociais para elaborar políticas e programas de cooperação regional eficientes e de alto impacto.</w:t>
      </w:r>
    </w:p>
    <w:p w14:paraId="11AE3FC3" w14:textId="77777777" w:rsidR="004A7CF8" w:rsidRPr="003B6844" w:rsidRDefault="004A7CF8" w:rsidP="004A7CF8">
      <w:pPr>
        <w:jc w:val="both"/>
        <w:rPr>
          <w:color w:val="171717"/>
          <w:sz w:val="22"/>
          <w:szCs w:val="22"/>
          <w:lang w:val="pt-BR"/>
        </w:rPr>
      </w:pPr>
    </w:p>
    <w:p w14:paraId="64D0CC9E" w14:textId="77777777" w:rsidR="004A7CF8" w:rsidRPr="003B6844" w:rsidRDefault="004A7CF8" w:rsidP="002035A1">
      <w:pPr>
        <w:ind w:firstLine="720"/>
        <w:jc w:val="both"/>
        <w:rPr>
          <w:sz w:val="22"/>
          <w:szCs w:val="22"/>
          <w:lang w:val="pt-BR"/>
        </w:rPr>
      </w:pPr>
      <w:r w:rsidRPr="003B6844">
        <w:rPr>
          <w:sz w:val="22"/>
          <w:lang w:val="pt-BR"/>
        </w:rPr>
        <w:t>Outro resultado importante da reunião ministerial foi a eleição das autoridades e coordenadores da COMCYT para os 4 (quatro) grupos de trabalho:</w:t>
      </w:r>
    </w:p>
    <w:p w14:paraId="3946ACC1" w14:textId="70003A7D" w:rsidR="004A7CF8" w:rsidRDefault="004A7CF8" w:rsidP="004A7CF8">
      <w:pPr>
        <w:jc w:val="both"/>
        <w:rPr>
          <w:sz w:val="22"/>
          <w:szCs w:val="22"/>
          <w:lang w:val="pt-BR"/>
        </w:rPr>
      </w:pPr>
    </w:p>
    <w:p w14:paraId="53D0CB37" w14:textId="05AA394C" w:rsidR="005901E5" w:rsidRDefault="005901E5" w:rsidP="004A7CF8">
      <w:pPr>
        <w:jc w:val="both"/>
        <w:rPr>
          <w:sz w:val="22"/>
          <w:szCs w:val="22"/>
          <w:lang w:val="pt-BR"/>
        </w:rPr>
      </w:pPr>
    </w:p>
    <w:p w14:paraId="6E64D1A1" w14:textId="77777777" w:rsidR="002035A1" w:rsidRPr="003B6844" w:rsidRDefault="002035A1" w:rsidP="004A7CF8">
      <w:pPr>
        <w:jc w:val="both"/>
        <w:rPr>
          <w:sz w:val="22"/>
          <w:szCs w:val="22"/>
          <w:lang w:val="pt-BR"/>
        </w:rPr>
      </w:pPr>
    </w:p>
    <w:p w14:paraId="675E3C68" w14:textId="2CCAF018" w:rsidR="004A7CF8" w:rsidRDefault="004A7CF8" w:rsidP="004A7CF8">
      <w:pPr>
        <w:tabs>
          <w:tab w:val="left" w:pos="7380"/>
        </w:tabs>
        <w:ind w:left="720"/>
        <w:jc w:val="both"/>
        <w:rPr>
          <w:color w:val="171717"/>
          <w:sz w:val="22"/>
          <w:lang w:val="pt-BR"/>
        </w:rPr>
      </w:pPr>
      <w:r w:rsidRPr="003B6844">
        <w:rPr>
          <w:color w:val="171717"/>
          <w:sz w:val="22"/>
          <w:u w:val="single"/>
          <w:lang w:val="pt-BR"/>
        </w:rPr>
        <w:lastRenderedPageBreak/>
        <w:t>AUTORIDADES DA COMCYT</w:t>
      </w:r>
      <w:r w:rsidRPr="003B6844">
        <w:rPr>
          <w:color w:val="171717"/>
          <w:sz w:val="22"/>
          <w:lang w:val="pt-BR"/>
        </w:rPr>
        <w:t>:</w:t>
      </w:r>
    </w:p>
    <w:p w14:paraId="0069A40F" w14:textId="77777777" w:rsidR="002035A1" w:rsidRPr="003B6844" w:rsidRDefault="002035A1" w:rsidP="004A7CF8">
      <w:pPr>
        <w:tabs>
          <w:tab w:val="left" w:pos="7380"/>
        </w:tabs>
        <w:ind w:left="720"/>
        <w:jc w:val="both"/>
        <w:rPr>
          <w:bCs/>
          <w:color w:val="171717"/>
          <w:sz w:val="22"/>
          <w:szCs w:val="22"/>
          <w:u w:val="single"/>
          <w:lang w:val="pt-BR"/>
        </w:rPr>
      </w:pPr>
    </w:p>
    <w:p w14:paraId="254048E2" w14:textId="77777777" w:rsidR="004A7CF8" w:rsidRPr="003B6844" w:rsidRDefault="004A7CF8" w:rsidP="004A7CF8">
      <w:pPr>
        <w:tabs>
          <w:tab w:val="left" w:pos="7380"/>
        </w:tabs>
        <w:ind w:left="720"/>
        <w:jc w:val="both"/>
        <w:rPr>
          <w:bCs/>
          <w:color w:val="171717"/>
          <w:sz w:val="22"/>
          <w:szCs w:val="22"/>
          <w:u w:val="single"/>
          <w:lang w:val="pt-BR"/>
        </w:rPr>
      </w:pPr>
      <w:r w:rsidRPr="003B6844">
        <w:rPr>
          <w:color w:val="171717"/>
          <w:sz w:val="22"/>
          <w:lang w:val="pt-BR"/>
        </w:rPr>
        <w:t>Presidente: COLÔMBIA, Ministério da Ciência, Tecnologia e Inovação (Minciencias)</w:t>
      </w:r>
    </w:p>
    <w:p w14:paraId="2E38DD8B" w14:textId="77777777" w:rsidR="004A7CF8" w:rsidRPr="003B6844" w:rsidRDefault="004A7CF8" w:rsidP="004A7CF8">
      <w:pPr>
        <w:tabs>
          <w:tab w:val="left" w:pos="7380"/>
        </w:tabs>
        <w:ind w:left="720"/>
        <w:jc w:val="both"/>
        <w:rPr>
          <w:bCs/>
          <w:color w:val="171717"/>
          <w:sz w:val="22"/>
          <w:szCs w:val="22"/>
          <w:lang w:val="pt-BR"/>
        </w:rPr>
      </w:pPr>
      <w:r w:rsidRPr="003B6844">
        <w:rPr>
          <w:color w:val="171717"/>
          <w:sz w:val="22"/>
          <w:lang w:val="pt-BR"/>
        </w:rPr>
        <w:t>Primeiro Vice-Presidente: JAMAICA, Ministério da Ciência, Energia e Tecnologia (MSET)</w:t>
      </w:r>
    </w:p>
    <w:p w14:paraId="5697F65C" w14:textId="77777777" w:rsidR="004A7CF8" w:rsidRPr="003B6844" w:rsidRDefault="004A7CF8" w:rsidP="004A7CF8">
      <w:pPr>
        <w:tabs>
          <w:tab w:val="left" w:pos="7380"/>
        </w:tabs>
        <w:ind w:left="720"/>
        <w:rPr>
          <w:bCs/>
          <w:color w:val="171717"/>
          <w:sz w:val="22"/>
          <w:szCs w:val="22"/>
          <w:lang w:val="pt-BR"/>
        </w:rPr>
      </w:pPr>
      <w:r w:rsidRPr="003B6844">
        <w:rPr>
          <w:color w:val="171717"/>
          <w:sz w:val="22"/>
          <w:lang w:val="pt-BR"/>
        </w:rPr>
        <w:t>Segundo Vice-Presidente: PERU, Conselho Nacional de Ciência, Tecnologia e Inovação Tecnológica (CONCYTEC)</w:t>
      </w:r>
    </w:p>
    <w:p w14:paraId="1ED31199" w14:textId="77777777" w:rsidR="004A7CF8" w:rsidRPr="003B6844" w:rsidRDefault="004A7CF8" w:rsidP="004A7CF8">
      <w:pPr>
        <w:tabs>
          <w:tab w:val="left" w:pos="7380"/>
        </w:tabs>
        <w:ind w:left="720"/>
        <w:rPr>
          <w:bCs/>
          <w:color w:val="171717"/>
          <w:sz w:val="22"/>
          <w:szCs w:val="22"/>
          <w:lang w:val="pt-BR"/>
        </w:rPr>
      </w:pPr>
    </w:p>
    <w:p w14:paraId="2256DCD2" w14:textId="6FC79708" w:rsidR="004A7CF8" w:rsidRDefault="004A7CF8" w:rsidP="004A7CF8">
      <w:pPr>
        <w:ind w:left="720"/>
        <w:jc w:val="both"/>
        <w:rPr>
          <w:color w:val="171717"/>
          <w:sz w:val="22"/>
          <w:lang w:val="pt-BR"/>
        </w:rPr>
      </w:pPr>
      <w:r w:rsidRPr="003B6844">
        <w:rPr>
          <w:color w:val="171717"/>
          <w:sz w:val="22"/>
          <w:u w:val="single"/>
          <w:lang w:val="pt-BR"/>
        </w:rPr>
        <w:t>Grupo de Trabalho 1 sobre Inovação</w:t>
      </w:r>
      <w:r w:rsidRPr="003B6844">
        <w:rPr>
          <w:color w:val="171717"/>
          <w:sz w:val="22"/>
          <w:lang w:val="pt-BR"/>
        </w:rPr>
        <w:t>:</w:t>
      </w:r>
    </w:p>
    <w:p w14:paraId="56FA07F7" w14:textId="77777777" w:rsidR="002035A1" w:rsidRPr="003B6844" w:rsidRDefault="002035A1" w:rsidP="004A7CF8">
      <w:pPr>
        <w:ind w:left="720"/>
        <w:jc w:val="both"/>
        <w:rPr>
          <w:bCs/>
          <w:color w:val="171717"/>
          <w:sz w:val="22"/>
          <w:szCs w:val="22"/>
          <w:lang w:val="pt-BR"/>
        </w:rPr>
      </w:pPr>
    </w:p>
    <w:p w14:paraId="79622DA4" w14:textId="77777777" w:rsidR="004A7CF8" w:rsidRPr="003B6844" w:rsidRDefault="004A7CF8" w:rsidP="004A7CF8">
      <w:pPr>
        <w:ind w:left="720"/>
        <w:jc w:val="both"/>
        <w:rPr>
          <w:bCs/>
          <w:color w:val="171717"/>
          <w:sz w:val="22"/>
          <w:szCs w:val="22"/>
          <w:lang w:val="pt-BR"/>
        </w:rPr>
      </w:pPr>
      <w:r w:rsidRPr="003B6844">
        <w:rPr>
          <w:color w:val="171717"/>
          <w:sz w:val="22"/>
          <w:lang w:val="pt-BR"/>
        </w:rPr>
        <w:t>Presidente: MÉXICO, Conselho Nacional de Ciência e Tecnologia (CONACYT)</w:t>
      </w:r>
    </w:p>
    <w:p w14:paraId="467DE61D" w14:textId="77777777" w:rsidR="004A7CF8" w:rsidRPr="003B6844" w:rsidRDefault="004A7CF8" w:rsidP="004A7CF8">
      <w:pPr>
        <w:ind w:left="720"/>
        <w:jc w:val="both"/>
        <w:rPr>
          <w:bCs/>
          <w:color w:val="171717"/>
          <w:sz w:val="22"/>
          <w:szCs w:val="22"/>
          <w:lang w:val="pt-BR"/>
        </w:rPr>
      </w:pPr>
      <w:r w:rsidRPr="003B6844">
        <w:rPr>
          <w:color w:val="171717"/>
          <w:sz w:val="22"/>
          <w:lang w:val="pt-BR"/>
        </w:rPr>
        <w:t>Vice-Presidente: COSTA RICA, Ministério da Ciência, Tecnologia e Telecomunicações (MICITT)</w:t>
      </w:r>
    </w:p>
    <w:p w14:paraId="66F1B1FC" w14:textId="77777777" w:rsidR="004A7CF8" w:rsidRPr="003B6844" w:rsidRDefault="004A7CF8" w:rsidP="004A7CF8">
      <w:pPr>
        <w:ind w:left="720"/>
        <w:jc w:val="both"/>
        <w:rPr>
          <w:bCs/>
          <w:color w:val="171717"/>
          <w:sz w:val="22"/>
          <w:szCs w:val="22"/>
          <w:lang w:val="pt-BR"/>
        </w:rPr>
      </w:pPr>
    </w:p>
    <w:p w14:paraId="61460D60" w14:textId="511072E9" w:rsidR="004A7CF8" w:rsidRDefault="004A7CF8" w:rsidP="004A7CF8">
      <w:pPr>
        <w:ind w:left="720"/>
        <w:jc w:val="both"/>
        <w:rPr>
          <w:color w:val="171717"/>
          <w:sz w:val="22"/>
          <w:lang w:val="pt-BR"/>
        </w:rPr>
      </w:pPr>
      <w:r w:rsidRPr="003B6844">
        <w:rPr>
          <w:color w:val="171717"/>
          <w:sz w:val="22"/>
          <w:u w:val="single"/>
          <w:lang w:val="pt-BR"/>
        </w:rPr>
        <w:t>Grupo de Trabalho 2 sobre Capacitação de Recursos Humanos e Ensino de Engenharia</w:t>
      </w:r>
      <w:r w:rsidRPr="003B6844">
        <w:rPr>
          <w:color w:val="171717"/>
          <w:sz w:val="22"/>
          <w:lang w:val="pt-BR"/>
        </w:rPr>
        <w:t>:</w:t>
      </w:r>
    </w:p>
    <w:p w14:paraId="7F1528DC" w14:textId="77777777" w:rsidR="002035A1" w:rsidRPr="003B6844" w:rsidRDefault="002035A1" w:rsidP="004A7CF8">
      <w:pPr>
        <w:ind w:left="720"/>
        <w:jc w:val="both"/>
        <w:rPr>
          <w:bCs/>
          <w:color w:val="171717"/>
          <w:sz w:val="22"/>
          <w:szCs w:val="22"/>
          <w:lang w:val="pt-BR"/>
        </w:rPr>
      </w:pPr>
    </w:p>
    <w:p w14:paraId="577C0D3E" w14:textId="77777777" w:rsidR="004A7CF8" w:rsidRPr="003B6844" w:rsidRDefault="004A7CF8" w:rsidP="004A7CF8">
      <w:pPr>
        <w:ind w:left="720"/>
        <w:jc w:val="both"/>
        <w:rPr>
          <w:bCs/>
          <w:color w:val="171717"/>
          <w:sz w:val="22"/>
          <w:szCs w:val="22"/>
          <w:lang w:val="pt-BR"/>
        </w:rPr>
      </w:pPr>
      <w:r w:rsidRPr="003B6844">
        <w:rPr>
          <w:color w:val="171717"/>
          <w:sz w:val="22"/>
          <w:lang w:val="pt-BR"/>
        </w:rPr>
        <w:t>Presidente: ARGENTINA, Ministério da Ciência, Tecnologia e Inovação Produtiva (MINCYT)</w:t>
      </w:r>
    </w:p>
    <w:p w14:paraId="4D14D68B" w14:textId="77777777" w:rsidR="004A7CF8" w:rsidRPr="003B6844" w:rsidRDefault="004A7CF8" w:rsidP="004A7CF8">
      <w:pPr>
        <w:ind w:left="720"/>
        <w:jc w:val="both"/>
        <w:rPr>
          <w:bCs/>
          <w:color w:val="171717"/>
          <w:sz w:val="22"/>
          <w:szCs w:val="22"/>
          <w:lang w:val="pt-BR"/>
        </w:rPr>
      </w:pPr>
      <w:r w:rsidRPr="003B6844">
        <w:rPr>
          <w:color w:val="171717"/>
          <w:sz w:val="22"/>
          <w:lang w:val="pt-BR"/>
        </w:rPr>
        <w:t>Vice-Presidente: NICARÁGUA, Conselho de Ciência e Tecnologia da Nicarágua (CONICYT)</w:t>
      </w:r>
    </w:p>
    <w:p w14:paraId="3377763A" w14:textId="77777777" w:rsidR="004A7CF8" w:rsidRPr="003B6844" w:rsidRDefault="004A7CF8" w:rsidP="004A7CF8">
      <w:pPr>
        <w:ind w:left="720"/>
        <w:jc w:val="both"/>
        <w:rPr>
          <w:bCs/>
          <w:color w:val="171717"/>
          <w:sz w:val="22"/>
          <w:szCs w:val="22"/>
          <w:lang w:val="pt-BR"/>
        </w:rPr>
      </w:pPr>
    </w:p>
    <w:p w14:paraId="08FF5FD9" w14:textId="69CD866A" w:rsidR="004A7CF8" w:rsidRDefault="004A7CF8" w:rsidP="004A7CF8">
      <w:pPr>
        <w:ind w:left="720"/>
        <w:jc w:val="both"/>
        <w:rPr>
          <w:color w:val="171717"/>
          <w:sz w:val="22"/>
          <w:lang w:val="pt-BR"/>
        </w:rPr>
      </w:pPr>
      <w:r w:rsidRPr="003B6844">
        <w:rPr>
          <w:color w:val="171717"/>
          <w:sz w:val="22"/>
          <w:u w:val="single"/>
          <w:lang w:val="pt-BR"/>
        </w:rPr>
        <w:t>Grupo de Trabalho 3 sobre Infraestrutura Nacional de Qualidade</w:t>
      </w:r>
      <w:r w:rsidRPr="003B6844">
        <w:rPr>
          <w:color w:val="171717"/>
          <w:sz w:val="22"/>
          <w:lang w:val="pt-BR"/>
        </w:rPr>
        <w:t>:</w:t>
      </w:r>
    </w:p>
    <w:p w14:paraId="0CAA9283" w14:textId="77777777" w:rsidR="002035A1" w:rsidRPr="003B6844" w:rsidRDefault="002035A1" w:rsidP="004A7CF8">
      <w:pPr>
        <w:ind w:left="720"/>
        <w:jc w:val="both"/>
        <w:rPr>
          <w:bCs/>
          <w:color w:val="171717"/>
          <w:sz w:val="22"/>
          <w:szCs w:val="22"/>
          <w:lang w:val="pt-BR"/>
        </w:rPr>
      </w:pPr>
    </w:p>
    <w:p w14:paraId="480CB3F7" w14:textId="77777777" w:rsidR="004A7CF8" w:rsidRPr="003B6844" w:rsidRDefault="004A7CF8" w:rsidP="004A7CF8">
      <w:pPr>
        <w:ind w:left="720"/>
        <w:jc w:val="both"/>
        <w:rPr>
          <w:bCs/>
          <w:color w:val="171717"/>
          <w:sz w:val="22"/>
          <w:szCs w:val="22"/>
          <w:lang w:val="pt-BR"/>
        </w:rPr>
      </w:pPr>
      <w:r w:rsidRPr="003B6844">
        <w:rPr>
          <w:color w:val="171717"/>
          <w:sz w:val="22"/>
          <w:lang w:val="pt-BR"/>
        </w:rPr>
        <w:t>Presidente: CANADÁ, Conselho Nacional de Pesquisa (NRC)</w:t>
      </w:r>
    </w:p>
    <w:p w14:paraId="2A60E40C" w14:textId="77777777" w:rsidR="004A7CF8" w:rsidRPr="003B6844" w:rsidRDefault="004A7CF8" w:rsidP="004A7CF8">
      <w:pPr>
        <w:ind w:left="720"/>
        <w:jc w:val="both"/>
        <w:rPr>
          <w:bCs/>
          <w:color w:val="171717"/>
          <w:sz w:val="22"/>
          <w:szCs w:val="22"/>
          <w:lang w:val="pt-BR"/>
        </w:rPr>
      </w:pPr>
      <w:r w:rsidRPr="003B6844">
        <w:rPr>
          <w:color w:val="171717"/>
          <w:sz w:val="22"/>
          <w:lang w:val="pt-BR"/>
        </w:rPr>
        <w:t>Primeiro Vice-Presidente: ESTADOS UNIDOS, Instituto Nacional de Normas e Tecnologia (NIST)</w:t>
      </w:r>
    </w:p>
    <w:p w14:paraId="6219679D" w14:textId="77777777" w:rsidR="004A7CF8" w:rsidRPr="003B6844" w:rsidRDefault="004A7CF8" w:rsidP="004A7CF8">
      <w:pPr>
        <w:ind w:left="720"/>
        <w:jc w:val="both"/>
        <w:rPr>
          <w:bCs/>
          <w:color w:val="171717"/>
          <w:sz w:val="22"/>
          <w:szCs w:val="22"/>
          <w:lang w:val="pt-BR"/>
        </w:rPr>
      </w:pPr>
      <w:r w:rsidRPr="003B6844">
        <w:rPr>
          <w:color w:val="171717"/>
          <w:sz w:val="22"/>
          <w:lang w:val="pt-BR"/>
        </w:rPr>
        <w:t>Segundo Vice-Presidente: PARAGUAI, Conselho Nacional de Ciência e Tecnologia (CONACYT)</w:t>
      </w:r>
    </w:p>
    <w:p w14:paraId="03A8E847" w14:textId="77777777" w:rsidR="004A7CF8" w:rsidRPr="003B6844" w:rsidRDefault="004A7CF8" w:rsidP="004A7CF8">
      <w:pPr>
        <w:ind w:left="720"/>
        <w:jc w:val="both"/>
        <w:rPr>
          <w:bCs/>
          <w:color w:val="171717"/>
          <w:sz w:val="22"/>
          <w:szCs w:val="22"/>
          <w:lang w:val="pt-BR"/>
        </w:rPr>
      </w:pPr>
    </w:p>
    <w:p w14:paraId="01E39109" w14:textId="06C364B0" w:rsidR="004A7CF8" w:rsidRDefault="004A7CF8" w:rsidP="004A7CF8">
      <w:pPr>
        <w:ind w:left="720"/>
        <w:jc w:val="both"/>
        <w:rPr>
          <w:color w:val="171717"/>
          <w:sz w:val="22"/>
          <w:lang w:val="pt-BR"/>
        </w:rPr>
      </w:pPr>
      <w:r w:rsidRPr="003B6844">
        <w:rPr>
          <w:color w:val="171717"/>
          <w:sz w:val="22"/>
          <w:u w:val="single"/>
          <w:lang w:val="pt-BR"/>
        </w:rPr>
        <w:t>Grupo de Trabalho 4 sobre Desenvolvimento Tecnológico</w:t>
      </w:r>
      <w:r w:rsidRPr="003B6844">
        <w:rPr>
          <w:color w:val="171717"/>
          <w:sz w:val="22"/>
          <w:lang w:val="pt-BR"/>
        </w:rPr>
        <w:t>:</w:t>
      </w:r>
    </w:p>
    <w:p w14:paraId="10FA7727" w14:textId="77777777" w:rsidR="002035A1" w:rsidRPr="003B6844" w:rsidRDefault="002035A1" w:rsidP="004A7CF8">
      <w:pPr>
        <w:ind w:left="720"/>
        <w:jc w:val="both"/>
        <w:rPr>
          <w:bCs/>
          <w:color w:val="171717"/>
          <w:sz w:val="22"/>
          <w:szCs w:val="22"/>
          <w:lang w:val="pt-BR"/>
        </w:rPr>
      </w:pPr>
    </w:p>
    <w:p w14:paraId="123FC450" w14:textId="77777777" w:rsidR="004A7CF8" w:rsidRPr="003B6844" w:rsidRDefault="004A7CF8" w:rsidP="004A7CF8">
      <w:pPr>
        <w:ind w:left="720"/>
        <w:jc w:val="both"/>
        <w:rPr>
          <w:bCs/>
          <w:color w:val="171717"/>
          <w:sz w:val="22"/>
          <w:szCs w:val="22"/>
          <w:lang w:val="pt-BR"/>
        </w:rPr>
      </w:pPr>
      <w:r w:rsidRPr="003B6844">
        <w:rPr>
          <w:color w:val="171717"/>
          <w:sz w:val="22"/>
          <w:lang w:val="pt-BR"/>
        </w:rPr>
        <w:t>Presidente: GUATEMALA, Secretaria Nacional de Ciência e Tecnologia (SENACYT)</w:t>
      </w:r>
    </w:p>
    <w:p w14:paraId="335AF3D4" w14:textId="77777777" w:rsidR="004A7CF8" w:rsidRPr="003B6844" w:rsidRDefault="004A7CF8" w:rsidP="004A7CF8">
      <w:pPr>
        <w:ind w:left="720"/>
        <w:jc w:val="both"/>
        <w:rPr>
          <w:bCs/>
          <w:color w:val="171717"/>
          <w:sz w:val="22"/>
          <w:szCs w:val="22"/>
          <w:lang w:val="pt-BR"/>
        </w:rPr>
      </w:pPr>
      <w:r w:rsidRPr="003B6844">
        <w:rPr>
          <w:color w:val="171717"/>
          <w:sz w:val="22"/>
          <w:lang w:val="pt-BR"/>
        </w:rPr>
        <w:t>Vice-Presidente: CHILE, Corporação de Fomento da Produção (CORFO)</w:t>
      </w:r>
    </w:p>
    <w:p w14:paraId="4348D06D" w14:textId="77777777" w:rsidR="004A7CF8" w:rsidRPr="003B6844" w:rsidRDefault="004A7CF8" w:rsidP="004A7CF8">
      <w:pPr>
        <w:pStyle w:val="ListParagraph"/>
        <w:tabs>
          <w:tab w:val="left" w:pos="7380"/>
        </w:tabs>
        <w:spacing w:after="160" w:line="256" w:lineRule="auto"/>
        <w:ind w:left="0"/>
        <w:contextualSpacing/>
        <w:jc w:val="both"/>
        <w:rPr>
          <w:color w:val="000000"/>
          <w:sz w:val="22"/>
          <w:szCs w:val="22"/>
          <w:lang w:val="pt-BR" w:eastAsia="es-CR"/>
        </w:rPr>
      </w:pPr>
    </w:p>
    <w:p w14:paraId="5B70B937" w14:textId="71C6106F" w:rsidR="004A7CF8" w:rsidRPr="003B6844" w:rsidRDefault="005901E5" w:rsidP="005901E5">
      <w:pPr>
        <w:pStyle w:val="ListParagraph"/>
        <w:tabs>
          <w:tab w:val="left" w:pos="720"/>
          <w:tab w:val="left" w:pos="7380"/>
        </w:tabs>
        <w:spacing w:line="256" w:lineRule="auto"/>
        <w:ind w:left="0"/>
        <w:contextualSpacing/>
        <w:jc w:val="both"/>
        <w:rPr>
          <w:color w:val="000000"/>
          <w:sz w:val="22"/>
          <w:szCs w:val="22"/>
          <w:lang w:val="pt-BR"/>
        </w:rPr>
      </w:pPr>
      <w:r>
        <w:rPr>
          <w:sz w:val="22"/>
          <w:szCs w:val="22"/>
          <w:lang w:val="pt-BR"/>
        </w:rPr>
        <w:tab/>
      </w:r>
      <w:r w:rsidR="004A7CF8" w:rsidRPr="003B6844">
        <w:rPr>
          <w:sz w:val="22"/>
          <w:szCs w:val="22"/>
          <w:lang w:val="pt-BR"/>
        </w:rPr>
        <w:t xml:space="preserve">Após a Reunião Ministerial, foi realizada uma Reunião de Planejamento das Autoridades da COMCYT na sede da </w:t>
      </w:r>
      <w:r w:rsidR="00D53ADA" w:rsidRPr="003B6844">
        <w:rPr>
          <w:sz w:val="22"/>
          <w:szCs w:val="22"/>
          <w:lang w:val="pt-BR"/>
        </w:rPr>
        <w:t xml:space="preserve">Secretaria da </w:t>
      </w:r>
      <w:r w:rsidR="004A7CF8" w:rsidRPr="003B6844">
        <w:rPr>
          <w:sz w:val="22"/>
          <w:szCs w:val="22"/>
          <w:lang w:val="pt-BR"/>
        </w:rPr>
        <w:t xml:space="preserve">OEA em Washington, D.C., em 21 e 22 de maio de 2018. </w:t>
      </w:r>
      <w:r w:rsidR="00D53ADA" w:rsidRPr="003B6844">
        <w:rPr>
          <w:sz w:val="22"/>
          <w:szCs w:val="22"/>
          <w:lang w:val="pt-BR"/>
        </w:rPr>
        <w:t>Nessa</w:t>
      </w:r>
      <w:r w:rsidR="004A7CF8" w:rsidRPr="003B6844">
        <w:rPr>
          <w:sz w:val="22"/>
          <w:szCs w:val="22"/>
          <w:lang w:val="pt-BR"/>
        </w:rPr>
        <w:t xml:space="preserve"> reunião, as autoridades </w:t>
      </w:r>
      <w:r w:rsidR="00D53ADA" w:rsidRPr="003B6844">
        <w:rPr>
          <w:sz w:val="22"/>
          <w:szCs w:val="22"/>
          <w:lang w:val="pt-BR"/>
        </w:rPr>
        <w:t>acordaram</w:t>
      </w:r>
      <w:r w:rsidR="004A7CF8" w:rsidRPr="003B6844">
        <w:rPr>
          <w:sz w:val="22"/>
          <w:szCs w:val="22"/>
          <w:lang w:val="pt-BR"/>
        </w:rPr>
        <w:t xml:space="preserve"> o </w:t>
      </w:r>
      <w:hyperlink r:id="rId13" w:history="1">
        <w:r w:rsidR="004A7CF8" w:rsidRPr="003B6844">
          <w:rPr>
            <w:rStyle w:val="Hyperlink"/>
            <w:sz w:val="22"/>
            <w:szCs w:val="22"/>
            <w:lang w:val="pt-BR"/>
          </w:rPr>
          <w:t>Plano de Trabalho da COMCYT 2018-2020</w:t>
        </w:r>
      </w:hyperlink>
      <w:r w:rsidR="004A7CF8" w:rsidRPr="003B6844">
        <w:rPr>
          <w:sz w:val="22"/>
          <w:szCs w:val="22"/>
          <w:lang w:val="pt-BR"/>
        </w:rPr>
        <w:t xml:space="preserve">, </w:t>
      </w:r>
      <w:r w:rsidR="00D53ADA" w:rsidRPr="003B6844">
        <w:rPr>
          <w:sz w:val="22"/>
          <w:szCs w:val="22"/>
          <w:lang w:val="pt-BR"/>
        </w:rPr>
        <w:t>com</w:t>
      </w:r>
      <w:r w:rsidR="004A7CF8" w:rsidRPr="003B6844">
        <w:rPr>
          <w:sz w:val="22"/>
          <w:szCs w:val="22"/>
          <w:lang w:val="pt-BR"/>
        </w:rPr>
        <w:t xml:space="preserve"> um roteiro para os próximos três anos, abrangendo atividades específicas, datas, locais, fontes de financiamento e indicadores para medir o progresso e os resultados, a fim de cumprir os mandatos estabelecidos pela </w:t>
      </w:r>
      <w:r w:rsidR="004A7CF8" w:rsidRPr="002035A1">
        <w:rPr>
          <w:b/>
          <w:bCs/>
          <w:sz w:val="22"/>
          <w:szCs w:val="22"/>
          <w:lang w:val="pt-BR"/>
        </w:rPr>
        <w:t>Declaração de Medellín</w:t>
      </w:r>
      <w:r w:rsidR="004A7CF8" w:rsidRPr="003B6844">
        <w:rPr>
          <w:sz w:val="22"/>
          <w:szCs w:val="22"/>
          <w:lang w:val="pt-BR"/>
        </w:rPr>
        <w:t>.</w:t>
      </w:r>
      <w:r w:rsidR="00D53ADA" w:rsidRPr="003B6844">
        <w:rPr>
          <w:sz w:val="22"/>
          <w:szCs w:val="22"/>
          <w:lang w:val="pt-BR"/>
        </w:rPr>
        <w:t xml:space="preserve"> O Plano de Trabalho da COMCYT foi apresentado ao Conselho Interamericano de Desenvolvimento Integral (CIDI), por intermédio de </w:t>
      </w:r>
      <w:r w:rsidR="00316143" w:rsidRPr="003B6844">
        <w:rPr>
          <w:sz w:val="22"/>
          <w:szCs w:val="22"/>
          <w:lang w:val="pt-BR"/>
        </w:rPr>
        <w:t xml:space="preserve">sua </w:t>
      </w:r>
      <w:r w:rsidR="007A28F5" w:rsidRPr="003C4C33">
        <w:rPr>
          <w:color w:val="000000"/>
          <w:szCs w:val="22"/>
          <w:lang w:val="pt-BR"/>
        </w:rPr>
        <w:t>Comissão</w:t>
      </w:r>
      <w:r w:rsidR="007A28F5">
        <w:rPr>
          <w:color w:val="000000"/>
          <w:szCs w:val="22"/>
          <w:lang w:val="pt-BR"/>
        </w:rPr>
        <w:t xml:space="preserve"> </w:t>
      </w:r>
      <w:r w:rsidR="007A28F5" w:rsidRPr="003C4C33">
        <w:rPr>
          <w:color w:val="000000"/>
          <w:szCs w:val="22"/>
          <w:lang w:val="pt-BR"/>
        </w:rPr>
        <w:t>de Politicas de Cooperação Solidária</w:t>
      </w:r>
      <w:r w:rsidR="007A28F5">
        <w:rPr>
          <w:color w:val="000000"/>
          <w:szCs w:val="22"/>
          <w:lang w:val="pt-BR"/>
        </w:rPr>
        <w:t xml:space="preserve"> </w:t>
      </w:r>
      <w:r w:rsidR="007A28F5" w:rsidRPr="003C4C33">
        <w:rPr>
          <w:color w:val="000000"/>
          <w:szCs w:val="22"/>
          <w:lang w:val="pt-BR"/>
        </w:rPr>
        <w:t>para o Desenvolvimento</w:t>
      </w:r>
      <w:r w:rsidR="00316143" w:rsidRPr="003B6844">
        <w:rPr>
          <w:sz w:val="22"/>
          <w:lang w:val="pt-BR"/>
        </w:rPr>
        <w:t xml:space="preserve">, em 8 de novembro de 2018, a fim de receber o </w:t>
      </w:r>
      <w:r w:rsidR="00316143" w:rsidRPr="003B6844">
        <w:rPr>
          <w:i/>
          <w:iCs/>
          <w:sz w:val="22"/>
          <w:lang w:val="pt-BR"/>
        </w:rPr>
        <w:t>feedback</w:t>
      </w:r>
      <w:r w:rsidR="00316143" w:rsidRPr="003B6844">
        <w:rPr>
          <w:sz w:val="22"/>
          <w:lang w:val="pt-BR"/>
        </w:rPr>
        <w:t xml:space="preserve"> de todos os Estados membros, bem como promover a coordenação entre os diferentes processos ministeriais.</w:t>
      </w:r>
    </w:p>
    <w:p w14:paraId="0E7E6819" w14:textId="77777777" w:rsidR="004A7CF8" w:rsidRPr="003B6844" w:rsidRDefault="004A7CF8" w:rsidP="004A7CF8">
      <w:pPr>
        <w:pStyle w:val="ListParagraph"/>
        <w:ind w:left="0"/>
        <w:jc w:val="both"/>
        <w:rPr>
          <w:color w:val="171717"/>
          <w:sz w:val="22"/>
          <w:szCs w:val="22"/>
          <w:lang w:val="pt-BR"/>
        </w:rPr>
      </w:pPr>
    </w:p>
    <w:p w14:paraId="226C36E3" w14:textId="7CEB8982" w:rsidR="004A7CF8" w:rsidRPr="003B6844" w:rsidRDefault="005901E5" w:rsidP="005901E5">
      <w:pPr>
        <w:pStyle w:val="ListParagraph"/>
        <w:tabs>
          <w:tab w:val="left" w:pos="720"/>
        </w:tabs>
        <w:spacing w:line="256" w:lineRule="auto"/>
        <w:ind w:left="0"/>
        <w:contextualSpacing/>
        <w:jc w:val="both"/>
        <w:rPr>
          <w:color w:val="171717"/>
          <w:sz w:val="22"/>
          <w:szCs w:val="22"/>
          <w:lang w:val="pt-BR"/>
        </w:rPr>
      </w:pPr>
      <w:r>
        <w:rPr>
          <w:color w:val="171717"/>
          <w:sz w:val="22"/>
          <w:lang w:val="pt-BR"/>
        </w:rPr>
        <w:tab/>
      </w:r>
      <w:r w:rsidR="004A7CF8" w:rsidRPr="003B6844">
        <w:rPr>
          <w:color w:val="171717"/>
          <w:sz w:val="22"/>
          <w:lang w:val="pt-BR"/>
        </w:rPr>
        <w:t xml:space="preserve">Em termos das </w:t>
      </w:r>
      <w:r w:rsidR="004A7CF8" w:rsidRPr="003B6844">
        <w:rPr>
          <w:color w:val="171717"/>
          <w:sz w:val="22"/>
          <w:u w:val="single"/>
          <w:lang w:val="pt-BR"/>
        </w:rPr>
        <w:t>reuniões de autoridades de alto nível</w:t>
      </w:r>
      <w:r w:rsidR="004A7CF8" w:rsidRPr="003B6844">
        <w:rPr>
          <w:color w:val="171717"/>
          <w:sz w:val="22"/>
          <w:lang w:val="pt-BR"/>
        </w:rPr>
        <w:t xml:space="preserve">, o Plano de Trabalho previa a realização de uma reunião da COMCYT no segundo semestre de 2019; uma reunião preparatória para a Reunião Ministerial e a Sexta Reunião de Ministros e Altas Autoridades de Ciência e Tecnologia das Américas </w:t>
      </w:r>
      <w:r w:rsidR="00316143" w:rsidRPr="003B6844">
        <w:rPr>
          <w:color w:val="171717"/>
          <w:sz w:val="22"/>
          <w:lang w:val="pt-BR"/>
        </w:rPr>
        <w:t xml:space="preserve">a realizar-se originalmente </w:t>
      </w:r>
      <w:r w:rsidR="004A7CF8" w:rsidRPr="003B6844">
        <w:rPr>
          <w:color w:val="171717"/>
          <w:sz w:val="22"/>
          <w:lang w:val="pt-BR"/>
        </w:rPr>
        <w:t>em 2020, na Jamaica</w:t>
      </w:r>
      <w:r w:rsidR="00316143" w:rsidRPr="003B6844">
        <w:rPr>
          <w:color w:val="171717"/>
          <w:sz w:val="22"/>
          <w:lang w:val="pt-BR"/>
        </w:rPr>
        <w:t>, e postergada para 2021 devido à pandemia de covid-19</w:t>
      </w:r>
      <w:r w:rsidR="004A7CF8" w:rsidRPr="003B6844">
        <w:rPr>
          <w:color w:val="171717"/>
          <w:sz w:val="22"/>
          <w:lang w:val="pt-BR"/>
        </w:rPr>
        <w:t>.</w:t>
      </w:r>
    </w:p>
    <w:p w14:paraId="75F1DA6C" w14:textId="73B9C405" w:rsidR="00316143" w:rsidRDefault="00316143" w:rsidP="004A7CF8">
      <w:pPr>
        <w:rPr>
          <w:color w:val="171717"/>
          <w:sz w:val="22"/>
          <w:lang w:val="pt-BR"/>
        </w:rPr>
      </w:pPr>
    </w:p>
    <w:p w14:paraId="38A1DE24" w14:textId="34D3DB54" w:rsidR="002035A1" w:rsidRDefault="002035A1" w:rsidP="004A7CF8">
      <w:pPr>
        <w:rPr>
          <w:color w:val="171717"/>
          <w:sz w:val="22"/>
          <w:lang w:val="pt-BR"/>
        </w:rPr>
      </w:pPr>
    </w:p>
    <w:p w14:paraId="3E91ED99" w14:textId="77777777" w:rsidR="002035A1" w:rsidRPr="003B6844" w:rsidRDefault="002035A1" w:rsidP="004A7CF8">
      <w:pPr>
        <w:rPr>
          <w:color w:val="171717"/>
          <w:sz w:val="22"/>
          <w:lang w:val="pt-BR"/>
        </w:rPr>
      </w:pPr>
    </w:p>
    <w:p w14:paraId="2C8277F6" w14:textId="3F4284EA" w:rsidR="004A7CF8" w:rsidRPr="003B6844" w:rsidRDefault="004A7CF8" w:rsidP="00316143">
      <w:pPr>
        <w:ind w:firstLine="720"/>
        <w:rPr>
          <w:color w:val="171717"/>
          <w:sz w:val="22"/>
          <w:szCs w:val="22"/>
          <w:lang w:val="pt-BR"/>
        </w:rPr>
      </w:pPr>
      <w:r w:rsidRPr="003B6844">
        <w:rPr>
          <w:color w:val="171717"/>
          <w:sz w:val="22"/>
          <w:lang w:val="pt-BR"/>
        </w:rPr>
        <w:lastRenderedPageBreak/>
        <w:t xml:space="preserve">Em termos dos </w:t>
      </w:r>
      <w:r w:rsidRPr="003B6844">
        <w:rPr>
          <w:color w:val="171717"/>
          <w:sz w:val="22"/>
          <w:u w:val="single"/>
          <w:lang w:val="pt-BR"/>
        </w:rPr>
        <w:t>grupos de trabalho</w:t>
      </w:r>
      <w:r w:rsidRPr="003B6844">
        <w:rPr>
          <w:color w:val="171717"/>
          <w:sz w:val="22"/>
          <w:lang w:val="pt-BR"/>
        </w:rPr>
        <w:t>, o Plano de Trabalho previa que:</w:t>
      </w:r>
    </w:p>
    <w:p w14:paraId="2440D583" w14:textId="77777777" w:rsidR="004A7CF8" w:rsidRPr="003B6844" w:rsidRDefault="004A7CF8" w:rsidP="004A7CF8">
      <w:pPr>
        <w:rPr>
          <w:color w:val="171717"/>
          <w:sz w:val="22"/>
          <w:szCs w:val="22"/>
          <w:lang w:val="pt-BR"/>
        </w:rPr>
      </w:pPr>
    </w:p>
    <w:p w14:paraId="664BBE75" w14:textId="77777777" w:rsidR="004A7CF8" w:rsidRPr="003B6844" w:rsidRDefault="004A7CF8" w:rsidP="004A7CF8">
      <w:pPr>
        <w:pStyle w:val="ListParagraph"/>
        <w:numPr>
          <w:ilvl w:val="0"/>
          <w:numId w:val="17"/>
        </w:numPr>
        <w:spacing w:after="160" w:line="256" w:lineRule="auto"/>
        <w:ind w:left="1440" w:hanging="720"/>
        <w:contextualSpacing/>
        <w:jc w:val="both"/>
        <w:rPr>
          <w:color w:val="171717"/>
          <w:sz w:val="22"/>
          <w:szCs w:val="22"/>
          <w:lang w:val="pt-BR"/>
        </w:rPr>
      </w:pPr>
      <w:r w:rsidRPr="003B6844">
        <w:rPr>
          <w:color w:val="171717"/>
          <w:sz w:val="22"/>
          <w:lang w:val="pt-BR"/>
        </w:rPr>
        <w:t>O Grupo de Trabalho 1 continuasse a apoiar o intercâmbio de experiências sobre o tema das tecnologias transformadoras e da Indústria 4.0 nas Américas;</w:t>
      </w:r>
    </w:p>
    <w:p w14:paraId="02D66D5E" w14:textId="77777777" w:rsidR="004A7CF8" w:rsidRPr="003B6844" w:rsidRDefault="004A7CF8" w:rsidP="004A7CF8">
      <w:pPr>
        <w:pStyle w:val="ListParagraph"/>
        <w:numPr>
          <w:ilvl w:val="0"/>
          <w:numId w:val="17"/>
        </w:numPr>
        <w:spacing w:line="256" w:lineRule="auto"/>
        <w:ind w:left="1440" w:hanging="720"/>
        <w:contextualSpacing/>
        <w:jc w:val="both"/>
        <w:rPr>
          <w:color w:val="171717"/>
          <w:sz w:val="22"/>
          <w:szCs w:val="22"/>
          <w:lang w:val="pt-BR"/>
        </w:rPr>
      </w:pPr>
      <w:r w:rsidRPr="003B6844">
        <w:rPr>
          <w:color w:val="171717"/>
          <w:sz w:val="22"/>
          <w:lang w:val="pt-BR"/>
        </w:rPr>
        <w:t>O Grupo de Trabalho 2 continuasse a promover o ensino e a capacitação abrangentes em engenharia para estudantes de graduação e pós-graduação e o reconhecimento mútuo entre instituições de ensino de engenharia para facilitar intercâmbios, bolsas de estudo e o aprendizado;</w:t>
      </w:r>
    </w:p>
    <w:p w14:paraId="772E60F9" w14:textId="77777777" w:rsidR="004A7CF8" w:rsidRPr="003B6844" w:rsidRDefault="004A7CF8" w:rsidP="004A7CF8">
      <w:pPr>
        <w:pStyle w:val="ListParagraph"/>
        <w:numPr>
          <w:ilvl w:val="0"/>
          <w:numId w:val="17"/>
        </w:numPr>
        <w:tabs>
          <w:tab w:val="left" w:pos="1440"/>
        </w:tabs>
        <w:spacing w:line="256" w:lineRule="auto"/>
        <w:ind w:left="1440" w:hanging="720"/>
        <w:contextualSpacing/>
        <w:jc w:val="both"/>
        <w:rPr>
          <w:color w:val="171717"/>
          <w:sz w:val="22"/>
          <w:szCs w:val="22"/>
          <w:lang w:val="pt-BR"/>
        </w:rPr>
      </w:pPr>
      <w:r w:rsidRPr="003B6844">
        <w:rPr>
          <w:color w:val="171717"/>
          <w:sz w:val="22"/>
          <w:lang w:val="pt-BR"/>
        </w:rPr>
        <w:t>O Grupo de Trabalho 3 continuasse a conscientizar sobre o tema da infraestrutura nacional de qualidade com atores novos e diversos, passando pela oportunidade de atividades futuras com a RIAC;</w:t>
      </w:r>
    </w:p>
    <w:p w14:paraId="494B28A5" w14:textId="77777777" w:rsidR="004A7CF8" w:rsidRPr="003B6844" w:rsidRDefault="004A7CF8" w:rsidP="004A7CF8">
      <w:pPr>
        <w:pStyle w:val="ListParagraph"/>
        <w:numPr>
          <w:ilvl w:val="0"/>
          <w:numId w:val="17"/>
        </w:numPr>
        <w:tabs>
          <w:tab w:val="left" w:pos="1440"/>
        </w:tabs>
        <w:spacing w:line="256" w:lineRule="auto"/>
        <w:ind w:left="1440" w:hanging="720"/>
        <w:contextualSpacing/>
        <w:jc w:val="both"/>
        <w:rPr>
          <w:color w:val="171717"/>
          <w:sz w:val="22"/>
          <w:szCs w:val="22"/>
          <w:lang w:val="pt-BR"/>
        </w:rPr>
      </w:pPr>
      <w:r w:rsidRPr="003B6844">
        <w:rPr>
          <w:sz w:val="22"/>
          <w:lang w:val="pt-BR"/>
        </w:rPr>
        <w:t>O Grupo de Trabalho 4 continuasse com a implementação do “HUB de Transferência de Tecnologia e Comercialização para as Américas” para ajudar profissionais, empresários e representantes do meio acadêmico a transferir suas soluções, produtos e serviços “da ideia para o mercado”.</w:t>
      </w:r>
    </w:p>
    <w:p w14:paraId="636319FB" w14:textId="77777777" w:rsidR="004A7CF8" w:rsidRPr="003B6844" w:rsidRDefault="004A7CF8" w:rsidP="004A7CF8">
      <w:pPr>
        <w:spacing w:line="256" w:lineRule="auto"/>
        <w:contextualSpacing/>
        <w:jc w:val="both"/>
        <w:rPr>
          <w:color w:val="171717"/>
          <w:sz w:val="22"/>
          <w:szCs w:val="22"/>
          <w:lang w:val="pt-BR"/>
        </w:rPr>
      </w:pPr>
    </w:p>
    <w:p w14:paraId="6BE89C6E" w14:textId="77777777" w:rsidR="004A7CF8" w:rsidRPr="003B6844" w:rsidRDefault="004A7CF8" w:rsidP="004A7CF8">
      <w:pPr>
        <w:pStyle w:val="ListParagraph"/>
        <w:spacing w:after="160" w:line="256" w:lineRule="auto"/>
        <w:ind w:left="0" w:firstLine="720"/>
        <w:contextualSpacing/>
        <w:jc w:val="both"/>
        <w:rPr>
          <w:color w:val="171717"/>
          <w:sz w:val="22"/>
          <w:szCs w:val="22"/>
          <w:lang w:val="pt-BR"/>
        </w:rPr>
      </w:pPr>
      <w:r w:rsidRPr="003B6844">
        <w:rPr>
          <w:color w:val="171717"/>
          <w:sz w:val="22"/>
          <w:lang w:val="pt-BR"/>
        </w:rPr>
        <w:t xml:space="preserve">O Plano também incorporou duas </w:t>
      </w:r>
      <w:r w:rsidRPr="003B6844">
        <w:rPr>
          <w:color w:val="171717"/>
          <w:sz w:val="22"/>
          <w:u w:val="single"/>
          <w:lang w:val="pt-BR"/>
        </w:rPr>
        <w:t>atividades transversais</w:t>
      </w:r>
      <w:r w:rsidRPr="003B6844">
        <w:rPr>
          <w:color w:val="171717"/>
          <w:sz w:val="22"/>
          <w:lang w:val="pt-BR"/>
        </w:rPr>
        <w:t xml:space="preserve"> de grande interesse para a COMCYT, quais sejam:</w:t>
      </w:r>
    </w:p>
    <w:p w14:paraId="55C61787" w14:textId="77777777" w:rsidR="004A7CF8" w:rsidRPr="003B6844" w:rsidRDefault="004A7CF8" w:rsidP="004A7CF8">
      <w:pPr>
        <w:pStyle w:val="ListParagraph"/>
        <w:rPr>
          <w:color w:val="171717"/>
          <w:sz w:val="22"/>
          <w:szCs w:val="22"/>
          <w:lang w:val="pt-BR"/>
        </w:rPr>
      </w:pPr>
    </w:p>
    <w:p w14:paraId="2B8181B7" w14:textId="77777777" w:rsidR="004A7CF8" w:rsidRPr="003B6844" w:rsidRDefault="004A7CF8" w:rsidP="004A7CF8">
      <w:pPr>
        <w:pStyle w:val="ListParagraph"/>
        <w:numPr>
          <w:ilvl w:val="0"/>
          <w:numId w:val="18"/>
        </w:numPr>
        <w:tabs>
          <w:tab w:val="left" w:pos="720"/>
          <w:tab w:val="left" w:pos="1440"/>
        </w:tabs>
        <w:spacing w:line="256" w:lineRule="auto"/>
        <w:ind w:left="1440" w:hanging="720"/>
        <w:contextualSpacing/>
        <w:jc w:val="both"/>
        <w:rPr>
          <w:color w:val="171717"/>
          <w:sz w:val="22"/>
          <w:szCs w:val="22"/>
          <w:lang w:val="pt-BR"/>
        </w:rPr>
      </w:pPr>
      <w:r w:rsidRPr="003B6844">
        <w:rPr>
          <w:color w:val="171717"/>
          <w:sz w:val="22"/>
          <w:lang w:val="pt-BR"/>
        </w:rPr>
        <w:t>A criação do Grupo Virtual de Especialistas em Prospectiva Tecnológica, com o intuito de compartilhar as capacidades e as boas práticas existentes em tecnologias transformadoras entre os governos, o setor privado e o meio acadêmico, interessados em colaborar nesse campo.</w:t>
      </w:r>
    </w:p>
    <w:p w14:paraId="225A23FF" w14:textId="77777777" w:rsidR="004A7CF8" w:rsidRPr="003B6844" w:rsidRDefault="004A7CF8" w:rsidP="004A7CF8">
      <w:pPr>
        <w:pStyle w:val="ListParagraph"/>
        <w:numPr>
          <w:ilvl w:val="0"/>
          <w:numId w:val="18"/>
        </w:numPr>
        <w:tabs>
          <w:tab w:val="left" w:pos="720"/>
          <w:tab w:val="left" w:pos="1440"/>
        </w:tabs>
        <w:spacing w:line="256" w:lineRule="auto"/>
        <w:ind w:left="1440" w:hanging="720"/>
        <w:contextualSpacing/>
        <w:jc w:val="both"/>
        <w:rPr>
          <w:color w:val="171717"/>
          <w:sz w:val="22"/>
          <w:szCs w:val="22"/>
          <w:lang w:val="pt-BR"/>
        </w:rPr>
      </w:pPr>
      <w:r w:rsidRPr="003B6844">
        <w:rPr>
          <w:color w:val="171717"/>
          <w:sz w:val="22"/>
          <w:lang w:val="pt-BR"/>
        </w:rPr>
        <w:t>O intercâmbio de boas práticas sobre equidade e igualdade de gênero nas áreas de Ciência, Tecnologia, Engenharia e Matemática para identificar mecanismos que ajudem a fomentar a participação das mulheres na pesquisa científica, bem como a promover sua inserção no mercado de trabalho e o acesso a cargos de liderança e tomada de decisão nos campos científico e tecnológico.</w:t>
      </w:r>
    </w:p>
    <w:p w14:paraId="7723B14B" w14:textId="77777777" w:rsidR="004A7CF8" w:rsidRPr="003B6844" w:rsidRDefault="004A7CF8" w:rsidP="004A7CF8">
      <w:pPr>
        <w:tabs>
          <w:tab w:val="left" w:pos="540"/>
          <w:tab w:val="left" w:pos="1080"/>
          <w:tab w:val="left" w:pos="1170"/>
          <w:tab w:val="left" w:pos="1350"/>
        </w:tabs>
        <w:spacing w:line="256" w:lineRule="auto"/>
        <w:contextualSpacing/>
        <w:jc w:val="both"/>
        <w:rPr>
          <w:sz w:val="22"/>
          <w:szCs w:val="22"/>
          <w:lang w:val="pt-BR"/>
        </w:rPr>
      </w:pPr>
    </w:p>
    <w:p w14:paraId="2F558B46" w14:textId="77777777" w:rsidR="004A7CF8" w:rsidRPr="003B6844" w:rsidRDefault="004A7CF8" w:rsidP="004A7CF8">
      <w:pPr>
        <w:rPr>
          <w:color w:val="171717"/>
          <w:sz w:val="22"/>
          <w:szCs w:val="22"/>
          <w:lang w:val="pt-BR"/>
        </w:rPr>
      </w:pPr>
      <w:r w:rsidRPr="003B6844">
        <w:rPr>
          <w:color w:val="171717"/>
          <w:sz w:val="22"/>
          <w:lang w:val="pt-BR"/>
        </w:rPr>
        <w:t>IMPLEMENTAÇÃO DA DECLARAÇÃO MINISTERIAL</w:t>
      </w:r>
    </w:p>
    <w:p w14:paraId="7FCCCE2C" w14:textId="77777777" w:rsidR="004A7CF8" w:rsidRPr="003B6844" w:rsidRDefault="004A7CF8" w:rsidP="004A7CF8">
      <w:pPr>
        <w:jc w:val="both"/>
        <w:rPr>
          <w:color w:val="171717"/>
          <w:sz w:val="22"/>
          <w:szCs w:val="22"/>
          <w:lang w:val="pt-BR"/>
        </w:rPr>
      </w:pPr>
    </w:p>
    <w:p w14:paraId="6F0E74B4" w14:textId="73074B11" w:rsidR="004A7CF8" w:rsidRPr="003B6844" w:rsidRDefault="005901E5" w:rsidP="005901E5">
      <w:pPr>
        <w:tabs>
          <w:tab w:val="left" w:pos="720"/>
        </w:tabs>
        <w:jc w:val="both"/>
        <w:rPr>
          <w:sz w:val="22"/>
          <w:szCs w:val="22"/>
          <w:lang w:val="pt-BR"/>
        </w:rPr>
      </w:pPr>
      <w:r>
        <w:rPr>
          <w:sz w:val="22"/>
          <w:lang w:val="pt-BR"/>
        </w:rPr>
        <w:tab/>
      </w:r>
      <w:r w:rsidR="004A7CF8" w:rsidRPr="003B6844">
        <w:rPr>
          <w:sz w:val="22"/>
          <w:lang w:val="pt-BR"/>
        </w:rPr>
        <w:t xml:space="preserve">Segue abaixo uma descrição das principais reuniões, programas e atividades desenvolvidas e/ou em implementação como parte da </w:t>
      </w:r>
      <w:r w:rsidR="004A7CF8" w:rsidRPr="002035A1">
        <w:rPr>
          <w:b/>
          <w:bCs/>
          <w:sz w:val="22"/>
          <w:lang w:val="pt-BR"/>
        </w:rPr>
        <w:t>Declaração de Medellín</w:t>
      </w:r>
      <w:r w:rsidR="004A7CF8" w:rsidRPr="003B6844">
        <w:rPr>
          <w:sz w:val="22"/>
          <w:lang w:val="pt-BR"/>
        </w:rPr>
        <w:t xml:space="preserve"> e do Plano de Trabalho 2018-2021 da COMCYT.</w:t>
      </w:r>
    </w:p>
    <w:p w14:paraId="18A00E03" w14:textId="77777777" w:rsidR="004A7CF8" w:rsidRPr="003B6844" w:rsidRDefault="004A7CF8" w:rsidP="004A7CF8">
      <w:pPr>
        <w:jc w:val="both"/>
        <w:rPr>
          <w:sz w:val="22"/>
          <w:szCs w:val="22"/>
          <w:lang w:val="pt-BR"/>
        </w:rPr>
      </w:pPr>
    </w:p>
    <w:p w14:paraId="4F463CDD" w14:textId="77777777" w:rsidR="004A7CF8" w:rsidRPr="003B6844" w:rsidRDefault="004A7CF8" w:rsidP="004A7CF8">
      <w:pPr>
        <w:pStyle w:val="ListParagraph"/>
        <w:numPr>
          <w:ilvl w:val="0"/>
          <w:numId w:val="19"/>
        </w:numPr>
        <w:ind w:hanging="720"/>
        <w:jc w:val="both"/>
        <w:rPr>
          <w:b/>
          <w:bCs/>
          <w:sz w:val="22"/>
          <w:szCs w:val="22"/>
          <w:u w:val="single"/>
          <w:lang w:val="pt-BR"/>
        </w:rPr>
      </w:pPr>
      <w:r w:rsidRPr="003B6844">
        <w:rPr>
          <w:b/>
          <w:sz w:val="22"/>
          <w:u w:val="single"/>
          <w:lang w:val="pt-BR"/>
        </w:rPr>
        <w:t>Reuniões de autoridades de alto nível</w:t>
      </w:r>
    </w:p>
    <w:p w14:paraId="5499D7D4" w14:textId="77777777" w:rsidR="004A7CF8" w:rsidRPr="003B6844" w:rsidRDefault="004A7CF8" w:rsidP="004A7CF8">
      <w:pPr>
        <w:rPr>
          <w:color w:val="171717"/>
          <w:sz w:val="22"/>
          <w:szCs w:val="22"/>
          <w:lang w:val="pt-BR"/>
        </w:rPr>
      </w:pPr>
    </w:p>
    <w:p w14:paraId="2CF9CF49" w14:textId="77777777" w:rsidR="004A7CF8" w:rsidRPr="003B6844" w:rsidRDefault="004A7CF8" w:rsidP="004A7CF8">
      <w:pPr>
        <w:pStyle w:val="ListParagraph"/>
        <w:numPr>
          <w:ilvl w:val="0"/>
          <w:numId w:val="20"/>
        </w:numPr>
        <w:tabs>
          <w:tab w:val="left" w:pos="1440"/>
        </w:tabs>
        <w:ind w:left="1440" w:hanging="720"/>
        <w:jc w:val="both"/>
        <w:rPr>
          <w:color w:val="171717"/>
          <w:sz w:val="22"/>
          <w:szCs w:val="22"/>
          <w:u w:val="single"/>
          <w:lang w:val="pt-BR"/>
        </w:rPr>
      </w:pPr>
      <w:r w:rsidRPr="003B6844">
        <w:rPr>
          <w:color w:val="171717"/>
          <w:sz w:val="22"/>
          <w:u w:val="single"/>
          <w:lang w:val="pt-BR"/>
        </w:rPr>
        <w:t>Nona Reunião da COMCYT</w:t>
      </w:r>
    </w:p>
    <w:p w14:paraId="0691F33F" w14:textId="77777777" w:rsidR="004A7CF8" w:rsidRPr="003B6844" w:rsidRDefault="004A7CF8" w:rsidP="004A7CF8">
      <w:pPr>
        <w:tabs>
          <w:tab w:val="left" w:pos="1440"/>
        </w:tabs>
        <w:jc w:val="both"/>
        <w:rPr>
          <w:color w:val="171717"/>
          <w:sz w:val="22"/>
          <w:szCs w:val="22"/>
          <w:lang w:val="pt-BR"/>
        </w:rPr>
      </w:pPr>
    </w:p>
    <w:p w14:paraId="282D758E" w14:textId="7436D53B" w:rsidR="004A7CF8" w:rsidRPr="003B6844" w:rsidRDefault="004A7CF8" w:rsidP="004A7CF8">
      <w:pPr>
        <w:ind w:left="720"/>
        <w:jc w:val="both"/>
        <w:rPr>
          <w:bCs/>
          <w:sz w:val="22"/>
          <w:szCs w:val="22"/>
          <w:lang w:val="pt-BR"/>
        </w:rPr>
      </w:pPr>
      <w:r w:rsidRPr="003B6844">
        <w:rPr>
          <w:sz w:val="22"/>
          <w:lang w:val="pt-BR"/>
        </w:rPr>
        <w:t xml:space="preserve">A Nona Reunião Ordinária da COMCYT foi realizada na sede da OEA, em Washington D.C., em 11 e 12 de dezembro de 2019. Foi presidida </w:t>
      </w:r>
      <w:r w:rsidR="00316143" w:rsidRPr="003B6844">
        <w:rPr>
          <w:sz w:val="22"/>
          <w:lang w:val="pt-BR"/>
        </w:rPr>
        <w:t>pelo Senhor Errol Morrison, diretor-geral, Comissão Nacional de Ciência e Tecnologia (NCST)</w:t>
      </w:r>
      <w:r w:rsidR="00B479AB" w:rsidRPr="003B6844">
        <w:rPr>
          <w:sz w:val="22"/>
          <w:lang w:val="pt-BR"/>
        </w:rPr>
        <w:t>,</w:t>
      </w:r>
      <w:r w:rsidR="00316143" w:rsidRPr="003B6844">
        <w:rPr>
          <w:sz w:val="22"/>
          <w:lang w:val="pt-BR"/>
        </w:rPr>
        <w:t xml:space="preserve"> da</w:t>
      </w:r>
      <w:r w:rsidRPr="003B6844">
        <w:rPr>
          <w:sz w:val="22"/>
          <w:lang w:val="pt-BR"/>
        </w:rPr>
        <w:t xml:space="preserve"> Jamaica, como Primeiro Vice-Presidente da COMCYT. Compareceram 69 (sessenta e nove) participantes, incluídas autoridades de capitais e representantes das Missões Permanentes de 21 Estados membros da OEA, bem como parceiros estratégicos da COMCYT oriundos do setor privado e do meio acadêmico.</w:t>
      </w:r>
    </w:p>
    <w:p w14:paraId="73038EDE" w14:textId="77777777" w:rsidR="004A7CF8" w:rsidRPr="003B6844" w:rsidRDefault="004A7CF8" w:rsidP="004A7CF8">
      <w:pPr>
        <w:rPr>
          <w:bCs/>
          <w:sz w:val="22"/>
          <w:szCs w:val="22"/>
          <w:lang w:val="pt-BR"/>
        </w:rPr>
      </w:pPr>
    </w:p>
    <w:p w14:paraId="6A8CC305" w14:textId="77777777" w:rsidR="004A7CF8" w:rsidRPr="003B6844" w:rsidRDefault="004A7CF8" w:rsidP="004A7CF8">
      <w:pPr>
        <w:ind w:left="720"/>
        <w:jc w:val="both"/>
        <w:rPr>
          <w:bCs/>
          <w:sz w:val="22"/>
          <w:szCs w:val="22"/>
          <w:lang w:val="pt-BR"/>
        </w:rPr>
      </w:pPr>
      <w:r w:rsidRPr="003B6844">
        <w:rPr>
          <w:sz w:val="22"/>
          <w:lang w:val="pt-BR"/>
        </w:rPr>
        <w:lastRenderedPageBreak/>
        <w:t>A Reunião permitiu: a) avaliar os avanços obtidos na implementação dos Acordos Ministeriais; b) compartilhar boas práticas e tendências regionais sobre ciência e tecnologia; c) chegar a um acordo sobre o tema principal e subtemas para a Sexta Reunião de Ministros e Altas Autoridades de Ciência e Tecnologia.</w:t>
      </w:r>
    </w:p>
    <w:p w14:paraId="35229812" w14:textId="77777777" w:rsidR="004A7CF8" w:rsidRPr="003B6844" w:rsidRDefault="004A7CF8" w:rsidP="004A7CF8">
      <w:pPr>
        <w:tabs>
          <w:tab w:val="left" w:pos="1440"/>
        </w:tabs>
        <w:jc w:val="both"/>
        <w:rPr>
          <w:color w:val="171717"/>
          <w:sz w:val="22"/>
          <w:szCs w:val="22"/>
          <w:lang w:val="pt-BR"/>
        </w:rPr>
      </w:pPr>
    </w:p>
    <w:p w14:paraId="49217989" w14:textId="77777777" w:rsidR="004A7CF8" w:rsidRPr="003B6844" w:rsidRDefault="004A7CF8" w:rsidP="004A7CF8">
      <w:pPr>
        <w:tabs>
          <w:tab w:val="left" w:pos="1440"/>
        </w:tabs>
        <w:jc w:val="both"/>
        <w:rPr>
          <w:color w:val="171717"/>
          <w:sz w:val="22"/>
          <w:szCs w:val="22"/>
          <w:lang w:val="pt-BR"/>
        </w:rPr>
      </w:pPr>
    </w:p>
    <w:p w14:paraId="244063F3" w14:textId="77777777" w:rsidR="004A7CF8" w:rsidRPr="003B6844" w:rsidRDefault="004A7CF8" w:rsidP="004A7CF8">
      <w:pPr>
        <w:pStyle w:val="ListParagraph"/>
        <w:numPr>
          <w:ilvl w:val="0"/>
          <w:numId w:val="20"/>
        </w:numPr>
        <w:tabs>
          <w:tab w:val="left" w:pos="1440"/>
        </w:tabs>
        <w:ind w:left="1440" w:hanging="720"/>
        <w:jc w:val="both"/>
        <w:rPr>
          <w:bCs/>
          <w:color w:val="171717"/>
          <w:sz w:val="22"/>
          <w:szCs w:val="22"/>
          <w:lang w:val="pt-BR"/>
        </w:rPr>
      </w:pPr>
      <w:r w:rsidRPr="003B6844">
        <w:rPr>
          <w:color w:val="171717"/>
          <w:sz w:val="22"/>
          <w:u w:val="single"/>
          <w:lang w:val="pt-BR"/>
        </w:rPr>
        <w:t>Segunda Reunião de Planejamento das Autoridades da COMCYT</w:t>
      </w:r>
    </w:p>
    <w:p w14:paraId="55471953" w14:textId="77777777" w:rsidR="004A7CF8" w:rsidRPr="003B6844" w:rsidRDefault="004A7CF8" w:rsidP="004A7CF8">
      <w:pPr>
        <w:tabs>
          <w:tab w:val="left" w:pos="1440"/>
        </w:tabs>
        <w:ind w:left="720"/>
        <w:jc w:val="both"/>
        <w:rPr>
          <w:color w:val="171717"/>
          <w:sz w:val="22"/>
          <w:szCs w:val="22"/>
          <w:lang w:val="pt-BR"/>
        </w:rPr>
      </w:pPr>
    </w:p>
    <w:p w14:paraId="23A359E6" w14:textId="77777777" w:rsidR="004A7CF8" w:rsidRPr="003B6844" w:rsidRDefault="004A7CF8" w:rsidP="004A7CF8">
      <w:pPr>
        <w:ind w:left="720"/>
        <w:jc w:val="both"/>
        <w:rPr>
          <w:sz w:val="22"/>
          <w:szCs w:val="22"/>
          <w:lang w:val="pt-BR"/>
        </w:rPr>
      </w:pPr>
      <w:r w:rsidRPr="003B6844">
        <w:rPr>
          <w:sz w:val="22"/>
          <w:lang w:val="pt-BR"/>
        </w:rPr>
        <w:t>Em vista do adiamento da Sexta Reunião de Ministros e Altas Autoridades de Ciência e Tecnologia devido à pandemia de covid-19, foi organizada, de maneira virtual, a Segunda Reunião de Planejamento das Autoridades da COMCYT, em 15 de julho de 2020, para considerar a prorrogação do Plano de Trabalho da COMCYT até o fim de 2021. Essa reunião também foi essencial para explorar o trabalho em andamento e a função da COMCYT na mitigação dos efeitos da pandemia de covid-19 na região. As autoridades propuseram a inclusão de mais atividades no Plano de Trabalho no âmbito da COMCYT, mais especificamente no que dizia respeito à aplicação da ciência, tecnologia e inovação na resposta à pandemia.</w:t>
      </w:r>
    </w:p>
    <w:p w14:paraId="4CBC90BD" w14:textId="77777777" w:rsidR="004A7CF8" w:rsidRPr="003B6844" w:rsidRDefault="004A7CF8" w:rsidP="004A7CF8">
      <w:pPr>
        <w:jc w:val="both"/>
        <w:rPr>
          <w:sz w:val="22"/>
          <w:szCs w:val="22"/>
          <w:lang w:val="pt-BR"/>
        </w:rPr>
      </w:pPr>
    </w:p>
    <w:p w14:paraId="790987BC" w14:textId="77777777" w:rsidR="004A7CF8" w:rsidRPr="003B6844" w:rsidRDefault="004A7CF8" w:rsidP="004A7CF8">
      <w:pPr>
        <w:pStyle w:val="ListParagraph"/>
        <w:numPr>
          <w:ilvl w:val="0"/>
          <w:numId w:val="20"/>
        </w:numPr>
        <w:tabs>
          <w:tab w:val="left" w:pos="630"/>
          <w:tab w:val="left" w:pos="1440"/>
        </w:tabs>
        <w:ind w:left="1440" w:hanging="720"/>
        <w:jc w:val="both"/>
        <w:rPr>
          <w:bCs/>
          <w:sz w:val="22"/>
          <w:szCs w:val="22"/>
          <w:u w:val="single"/>
          <w:lang w:val="pt-BR"/>
        </w:rPr>
      </w:pPr>
      <w:r w:rsidRPr="003B6844">
        <w:rPr>
          <w:sz w:val="22"/>
          <w:u w:val="single"/>
          <w:lang w:val="pt-BR"/>
        </w:rPr>
        <w:t>Reunião Preparatória da Sexta Reunião de Ministros e Altas Autoridades de Ciência e Tecnologia</w:t>
      </w:r>
    </w:p>
    <w:p w14:paraId="7DA938C5" w14:textId="77777777" w:rsidR="004A7CF8" w:rsidRPr="003B6844" w:rsidRDefault="004A7CF8" w:rsidP="004A7CF8">
      <w:pPr>
        <w:jc w:val="both"/>
        <w:rPr>
          <w:sz w:val="22"/>
          <w:szCs w:val="22"/>
          <w:u w:val="single"/>
          <w:lang w:val="pt-BR"/>
        </w:rPr>
      </w:pPr>
    </w:p>
    <w:p w14:paraId="5FF3D8F9" w14:textId="674D2941" w:rsidR="004A7CF8" w:rsidRPr="003B6844" w:rsidRDefault="004A7CF8" w:rsidP="004A7CF8">
      <w:pPr>
        <w:pStyle w:val="ListParagraph"/>
        <w:jc w:val="both"/>
        <w:rPr>
          <w:sz w:val="22"/>
          <w:szCs w:val="22"/>
          <w:lang w:val="pt-BR"/>
        </w:rPr>
      </w:pPr>
      <w:r w:rsidRPr="003B6844">
        <w:rPr>
          <w:sz w:val="22"/>
          <w:lang w:val="pt-BR"/>
        </w:rPr>
        <w:t xml:space="preserve">Esta reunião foi realizada de maneira virtual em 22 de novembro de 2021. Os Estados Membros negociaram e </w:t>
      </w:r>
      <w:r w:rsidR="00B479AB" w:rsidRPr="003B6844">
        <w:rPr>
          <w:sz w:val="22"/>
          <w:lang w:val="pt-BR"/>
        </w:rPr>
        <w:t>acordaram o projeto de</w:t>
      </w:r>
      <w:r w:rsidRPr="003B6844">
        <w:rPr>
          <w:sz w:val="22"/>
          <w:lang w:val="pt-BR"/>
        </w:rPr>
        <w:t xml:space="preserve"> Declaração da Jamaica </w:t>
      </w:r>
      <w:r w:rsidRPr="002035A1">
        <w:rPr>
          <w:b/>
          <w:bCs/>
          <w:sz w:val="22"/>
          <w:lang w:val="pt-BR"/>
        </w:rPr>
        <w:t>“Aproveitando o poder da ciência e tecnologias transformadoras para levar nossas comunidades à frente”,</w:t>
      </w:r>
      <w:r w:rsidRPr="003B6844">
        <w:rPr>
          <w:sz w:val="22"/>
          <w:lang w:val="pt-BR"/>
        </w:rPr>
        <w:t xml:space="preserve"> a ser adotada na Sexta Reunião Ministerial. A Reunião Preparatória foi presidida </w:t>
      </w:r>
      <w:r w:rsidR="00B479AB" w:rsidRPr="003B6844">
        <w:rPr>
          <w:sz w:val="22"/>
          <w:lang w:val="pt-BR"/>
        </w:rPr>
        <w:t>pela Senhora Wahkeen Murray, diretora técnica principal d</w:t>
      </w:r>
      <w:r w:rsidRPr="003B6844">
        <w:rPr>
          <w:sz w:val="22"/>
          <w:lang w:val="pt-BR"/>
        </w:rPr>
        <w:t>o Ministério da Ciência, Energia e Tecnologia da Jamaica</w:t>
      </w:r>
      <w:r w:rsidR="00B479AB" w:rsidRPr="003B6844">
        <w:rPr>
          <w:sz w:val="22"/>
          <w:lang w:val="pt-BR"/>
        </w:rPr>
        <w:t>,</w:t>
      </w:r>
      <w:r w:rsidRPr="003B6844">
        <w:rPr>
          <w:sz w:val="22"/>
          <w:lang w:val="pt-BR"/>
        </w:rPr>
        <w:t xml:space="preserve"> e contou com a participação de 19 delegações.</w:t>
      </w:r>
    </w:p>
    <w:p w14:paraId="28D7A897" w14:textId="77777777" w:rsidR="004A7CF8" w:rsidRPr="003B6844" w:rsidRDefault="004A7CF8" w:rsidP="004A7CF8">
      <w:pPr>
        <w:pStyle w:val="ListParagraph"/>
        <w:jc w:val="both"/>
        <w:rPr>
          <w:sz w:val="22"/>
          <w:szCs w:val="22"/>
          <w:lang w:val="pt-BR"/>
        </w:rPr>
      </w:pPr>
    </w:p>
    <w:p w14:paraId="746B846A" w14:textId="77777777" w:rsidR="004A7CF8" w:rsidRPr="003B6844" w:rsidRDefault="004A7CF8" w:rsidP="004A7CF8">
      <w:pPr>
        <w:pStyle w:val="ListParagraph"/>
        <w:numPr>
          <w:ilvl w:val="0"/>
          <w:numId w:val="20"/>
        </w:numPr>
        <w:tabs>
          <w:tab w:val="left" w:pos="1440"/>
        </w:tabs>
        <w:ind w:left="1440" w:hanging="720"/>
        <w:jc w:val="both"/>
        <w:rPr>
          <w:bCs/>
          <w:color w:val="171717"/>
          <w:sz w:val="22"/>
          <w:szCs w:val="22"/>
          <w:u w:val="single"/>
          <w:lang w:val="pt-BR"/>
        </w:rPr>
      </w:pPr>
      <w:r w:rsidRPr="003B6844">
        <w:rPr>
          <w:color w:val="171717"/>
          <w:sz w:val="22"/>
          <w:u w:val="single"/>
          <w:lang w:val="pt-BR"/>
        </w:rPr>
        <w:t>Sexta Reunião de Ministros e Altas Autoridades de Ciência e Tecnologia</w:t>
      </w:r>
    </w:p>
    <w:p w14:paraId="5BC3D55C" w14:textId="77777777" w:rsidR="004A7CF8" w:rsidRPr="003B6844" w:rsidRDefault="004A7CF8" w:rsidP="004A7CF8">
      <w:pPr>
        <w:pStyle w:val="ListParagraph"/>
        <w:tabs>
          <w:tab w:val="left" w:pos="1440"/>
        </w:tabs>
        <w:jc w:val="both"/>
        <w:rPr>
          <w:color w:val="171717"/>
          <w:sz w:val="22"/>
          <w:szCs w:val="22"/>
          <w:lang w:val="pt-BR"/>
        </w:rPr>
      </w:pPr>
    </w:p>
    <w:p w14:paraId="02DD1832" w14:textId="5F6FB349" w:rsidR="004A7CF8" w:rsidRPr="002035A1" w:rsidRDefault="004A7CF8" w:rsidP="004A7CF8">
      <w:pPr>
        <w:tabs>
          <w:tab w:val="left" w:pos="1440"/>
        </w:tabs>
        <w:ind w:left="720"/>
        <w:jc w:val="both"/>
        <w:rPr>
          <w:b/>
          <w:bCs/>
          <w:color w:val="171717"/>
          <w:sz w:val="22"/>
          <w:szCs w:val="22"/>
          <w:lang w:val="pt-BR"/>
        </w:rPr>
      </w:pPr>
      <w:r w:rsidRPr="003B6844">
        <w:rPr>
          <w:color w:val="171717"/>
          <w:sz w:val="22"/>
          <w:lang w:val="pt-BR"/>
        </w:rPr>
        <w:t>Em 27 de abril de 2021, o Conselho Interamericano de Desenvolvimento Integral (CIDI) aprovou a resolução que convoca a Sexta Reunião de Ministros e Altas Autoridades de Ciência e Tecnologia</w:t>
      </w:r>
      <w:r w:rsidR="00B479AB" w:rsidRPr="003B6844">
        <w:rPr>
          <w:color w:val="171717"/>
          <w:sz w:val="22"/>
          <w:lang w:val="pt-BR"/>
        </w:rPr>
        <w:t xml:space="preserve"> (VI REMCYT)</w:t>
      </w:r>
      <w:r w:rsidRPr="003B6844">
        <w:rPr>
          <w:color w:val="171717"/>
          <w:sz w:val="22"/>
          <w:lang w:val="pt-BR"/>
        </w:rPr>
        <w:t xml:space="preserve">, a ser realizada em 7 de dezembro de 2021. </w:t>
      </w:r>
      <w:r w:rsidRPr="003B6844">
        <w:rPr>
          <w:sz w:val="22"/>
          <w:lang w:val="pt-BR"/>
        </w:rPr>
        <w:t>O Governo da Jamaica, por intermédio de sua Missão Permanente junto à OEA, apresentou no CIDI, em 26 de outubro de 2021, um</w:t>
      </w:r>
      <w:r w:rsidR="00B479AB" w:rsidRPr="003B6844">
        <w:rPr>
          <w:sz w:val="22"/>
          <w:lang w:val="pt-BR"/>
        </w:rPr>
        <w:t xml:space="preserve"> projeto de</w:t>
      </w:r>
      <w:r w:rsidRPr="003B6844">
        <w:rPr>
          <w:sz w:val="22"/>
          <w:lang w:val="pt-BR"/>
        </w:rPr>
        <w:t xml:space="preserve"> resolução para alterar a data dessa reunião, a ser realizada em formato virtual em 7 e 8 de dezembro de 2021, com o tema </w:t>
      </w:r>
      <w:r w:rsidRPr="002035A1">
        <w:rPr>
          <w:b/>
          <w:bCs/>
          <w:sz w:val="22"/>
          <w:lang w:val="pt-BR"/>
        </w:rPr>
        <w:t>“Aproveitando o poder da ciência e tecnologias transformadoras para levar nossas comunidades à frente”.</w:t>
      </w:r>
    </w:p>
    <w:p w14:paraId="76F5ED9C" w14:textId="77777777" w:rsidR="004A7CF8" w:rsidRPr="003B6844" w:rsidRDefault="004A7CF8" w:rsidP="004A7CF8">
      <w:pPr>
        <w:tabs>
          <w:tab w:val="left" w:pos="1440"/>
        </w:tabs>
        <w:jc w:val="both"/>
        <w:rPr>
          <w:color w:val="171717"/>
          <w:sz w:val="22"/>
          <w:szCs w:val="22"/>
          <w:lang w:val="pt-BR"/>
        </w:rPr>
      </w:pPr>
    </w:p>
    <w:p w14:paraId="53A96366" w14:textId="0A329F2C" w:rsidR="004A7CF8" w:rsidRPr="003B6844" w:rsidRDefault="004A7CF8" w:rsidP="004A7CF8">
      <w:pPr>
        <w:tabs>
          <w:tab w:val="left" w:pos="1440"/>
        </w:tabs>
        <w:ind w:left="720"/>
        <w:jc w:val="both"/>
        <w:rPr>
          <w:color w:val="171717"/>
          <w:sz w:val="22"/>
          <w:szCs w:val="22"/>
          <w:lang w:val="pt-BR"/>
        </w:rPr>
      </w:pPr>
      <w:r w:rsidRPr="003B6844">
        <w:rPr>
          <w:color w:val="171717"/>
          <w:sz w:val="22"/>
          <w:lang w:val="pt-BR"/>
        </w:rPr>
        <w:t xml:space="preserve">O objetivo do VI REMCYT será que os Ministros e Altas Autoridades façam avançar uma agenda hemisférica de cooperação científica e tecnológica no âmbito </w:t>
      </w:r>
      <w:r w:rsidR="00B479AB" w:rsidRPr="003B6844">
        <w:rPr>
          <w:color w:val="171717"/>
          <w:sz w:val="22"/>
          <w:lang w:val="pt-BR"/>
        </w:rPr>
        <w:t>do projeto de</w:t>
      </w:r>
      <w:r w:rsidRPr="003B6844">
        <w:rPr>
          <w:color w:val="171717"/>
          <w:sz w:val="22"/>
          <w:lang w:val="pt-BR"/>
        </w:rPr>
        <w:t xml:space="preserve"> </w:t>
      </w:r>
      <w:r w:rsidRPr="002035A1">
        <w:rPr>
          <w:b/>
          <w:bCs/>
          <w:color w:val="171717"/>
          <w:sz w:val="22"/>
          <w:lang w:val="pt-BR"/>
        </w:rPr>
        <w:t>Declaração da Jamaica</w:t>
      </w:r>
      <w:r w:rsidRPr="003B6844">
        <w:rPr>
          <w:color w:val="171717"/>
          <w:sz w:val="22"/>
          <w:lang w:val="pt-BR"/>
        </w:rPr>
        <w:t xml:space="preserve"> e discutam projetos regionais concretos e de alto impacto para apoiar a recuperação após a pandemia de covid-19 nos Estados membros por meio do uso de tecnologias transformadoras.</w:t>
      </w:r>
    </w:p>
    <w:p w14:paraId="245715D9" w14:textId="77777777" w:rsidR="004A7CF8" w:rsidRPr="003B6844" w:rsidRDefault="004A7CF8" w:rsidP="004A7CF8">
      <w:pPr>
        <w:tabs>
          <w:tab w:val="left" w:pos="1440"/>
        </w:tabs>
        <w:jc w:val="both"/>
        <w:rPr>
          <w:color w:val="171717"/>
          <w:sz w:val="22"/>
          <w:szCs w:val="22"/>
          <w:lang w:val="pt-BR"/>
        </w:rPr>
      </w:pPr>
    </w:p>
    <w:p w14:paraId="3BEDFED9" w14:textId="77777777" w:rsidR="004A7CF8" w:rsidRPr="003B6844" w:rsidRDefault="004A7CF8" w:rsidP="004A7CF8">
      <w:pPr>
        <w:pStyle w:val="ListParagraph"/>
        <w:numPr>
          <w:ilvl w:val="0"/>
          <w:numId w:val="19"/>
        </w:numPr>
        <w:tabs>
          <w:tab w:val="left" w:pos="1440"/>
        </w:tabs>
        <w:ind w:hanging="720"/>
        <w:jc w:val="both"/>
        <w:rPr>
          <w:b/>
          <w:color w:val="171717"/>
          <w:sz w:val="22"/>
          <w:szCs w:val="22"/>
          <w:u w:val="single"/>
          <w:lang w:val="pt-BR"/>
        </w:rPr>
      </w:pPr>
      <w:r w:rsidRPr="003B6844">
        <w:rPr>
          <w:b/>
          <w:color w:val="171717"/>
          <w:sz w:val="22"/>
          <w:u w:val="single"/>
          <w:lang w:val="pt-BR"/>
        </w:rPr>
        <w:t>Diálogos Ministeriais “Ciência, tecnologia e inovação para mitigar os efeitos da COVID</w:t>
      </w:r>
      <w:r w:rsidRPr="003B6844">
        <w:rPr>
          <w:b/>
          <w:color w:val="171717"/>
          <w:sz w:val="22"/>
          <w:u w:val="single"/>
          <w:lang w:val="pt-BR"/>
        </w:rPr>
        <w:noBreakHyphen/>
        <w:t>19: Boas práticas dos membros e parceiros da COMCYT”</w:t>
      </w:r>
    </w:p>
    <w:p w14:paraId="34569C94" w14:textId="77777777" w:rsidR="004A7CF8" w:rsidRPr="003B6844" w:rsidRDefault="004A7CF8" w:rsidP="004A7CF8">
      <w:pPr>
        <w:tabs>
          <w:tab w:val="left" w:pos="1440"/>
        </w:tabs>
        <w:ind w:left="720"/>
        <w:jc w:val="both"/>
        <w:rPr>
          <w:sz w:val="22"/>
          <w:szCs w:val="22"/>
          <w:lang w:val="pt-BR"/>
        </w:rPr>
      </w:pPr>
    </w:p>
    <w:p w14:paraId="79C1BA1F" w14:textId="77777777" w:rsidR="004A7CF8" w:rsidRPr="003B6844" w:rsidRDefault="004A7CF8" w:rsidP="004A7CF8">
      <w:pPr>
        <w:tabs>
          <w:tab w:val="left" w:pos="1440"/>
        </w:tabs>
        <w:ind w:left="720"/>
        <w:jc w:val="both"/>
        <w:rPr>
          <w:sz w:val="22"/>
          <w:szCs w:val="22"/>
          <w:lang w:val="pt-BR"/>
        </w:rPr>
      </w:pPr>
      <w:r w:rsidRPr="003B6844">
        <w:rPr>
          <w:sz w:val="22"/>
          <w:lang w:val="pt-BR"/>
        </w:rPr>
        <w:t>Em um esforço para apoiar os Estados membros da OEA durante o difícil período decorrente da pandemia de covid-19, a Secretaria Técnica da COMCYT organizou dois diálogos virtuais de alto nível com o tema:</w:t>
      </w:r>
      <w:r w:rsidRPr="003B6844">
        <w:rPr>
          <w:i/>
          <w:sz w:val="22"/>
          <w:lang w:val="pt-BR"/>
        </w:rPr>
        <w:t xml:space="preserve"> </w:t>
      </w:r>
      <w:r w:rsidRPr="002035A1">
        <w:rPr>
          <w:b/>
          <w:bCs/>
          <w:iCs/>
          <w:sz w:val="22"/>
          <w:lang w:val="pt-BR"/>
        </w:rPr>
        <w:t xml:space="preserve">Ciência, tecnologia e inovação para mitigar os efeitos da covid-19”: Boas </w:t>
      </w:r>
      <w:r w:rsidRPr="002035A1">
        <w:rPr>
          <w:b/>
          <w:bCs/>
          <w:iCs/>
          <w:sz w:val="22"/>
          <w:lang w:val="pt-BR"/>
        </w:rPr>
        <w:lastRenderedPageBreak/>
        <w:t>práticas dos membros e parceiros</w:t>
      </w:r>
      <w:r w:rsidRPr="003B6844">
        <w:rPr>
          <w:i/>
          <w:iCs/>
          <w:sz w:val="22"/>
          <w:lang w:val="pt-BR"/>
        </w:rPr>
        <w:t xml:space="preserve"> </w:t>
      </w:r>
      <w:r w:rsidRPr="002035A1">
        <w:rPr>
          <w:b/>
          <w:bCs/>
          <w:sz w:val="22"/>
          <w:lang w:val="pt-BR"/>
        </w:rPr>
        <w:t>da COMCYT”,</w:t>
      </w:r>
      <w:r w:rsidRPr="003B6844">
        <w:rPr>
          <w:sz w:val="22"/>
          <w:lang w:val="pt-BR"/>
        </w:rPr>
        <w:t xml:space="preserve"> durante os quais ministros e altas autoridades de ciência, tecnologia e inovação do Brasil, Chile, Colômbia, Costa Rica, Jamaica, México e Peru compartilharam mais de 15 boas práticas e estratégias nacionais de ciência, tecnologia e inovação para fazer face aos impactos sociais e econômicos da covid-19. Esses diálogos foram realizados em 29 de abril e 22 de maio de 2020 e alcançaram mais de 750 participantes de 26 países, como autoridades e funcionários de alto escalão, parceiros estratégicos da COMCYT e Missões Permanentes junto à OEA.</w:t>
      </w:r>
    </w:p>
    <w:p w14:paraId="180E27BB" w14:textId="77777777" w:rsidR="004A7CF8" w:rsidRPr="003B6844" w:rsidRDefault="004A7CF8" w:rsidP="004A7CF8">
      <w:pPr>
        <w:tabs>
          <w:tab w:val="left" w:pos="1440"/>
        </w:tabs>
        <w:jc w:val="both"/>
        <w:rPr>
          <w:sz w:val="22"/>
          <w:szCs w:val="22"/>
          <w:lang w:val="pt-BR"/>
        </w:rPr>
      </w:pPr>
    </w:p>
    <w:p w14:paraId="7216FD22" w14:textId="77777777" w:rsidR="004A7CF8" w:rsidRPr="003B6844" w:rsidRDefault="004A7CF8" w:rsidP="004A7CF8">
      <w:pPr>
        <w:pStyle w:val="ListParagraph"/>
        <w:keepNext/>
        <w:numPr>
          <w:ilvl w:val="0"/>
          <w:numId w:val="19"/>
        </w:numPr>
        <w:tabs>
          <w:tab w:val="left" w:pos="1440"/>
        </w:tabs>
        <w:ind w:hanging="720"/>
        <w:jc w:val="both"/>
        <w:rPr>
          <w:b/>
          <w:bCs/>
          <w:color w:val="171717"/>
          <w:sz w:val="22"/>
          <w:szCs w:val="22"/>
          <w:u w:val="single"/>
          <w:lang w:val="pt-BR"/>
        </w:rPr>
      </w:pPr>
      <w:r w:rsidRPr="003B6844">
        <w:rPr>
          <w:b/>
          <w:color w:val="171717"/>
          <w:sz w:val="22"/>
          <w:u w:val="single"/>
          <w:lang w:val="pt-BR"/>
        </w:rPr>
        <w:t>Sessões temáticas da COMCYT</w:t>
      </w:r>
    </w:p>
    <w:p w14:paraId="76F9F723" w14:textId="77777777" w:rsidR="004A7CF8" w:rsidRPr="003B6844" w:rsidRDefault="004A7CF8" w:rsidP="004A7CF8">
      <w:pPr>
        <w:keepNext/>
        <w:rPr>
          <w:color w:val="171717"/>
          <w:sz w:val="22"/>
          <w:szCs w:val="22"/>
          <w:lang w:val="pt-BR"/>
        </w:rPr>
      </w:pPr>
    </w:p>
    <w:p w14:paraId="61FC1CA3" w14:textId="74B1323C" w:rsidR="004A7CF8" w:rsidRPr="003B6844" w:rsidRDefault="004A7CF8" w:rsidP="002035A1">
      <w:pPr>
        <w:pStyle w:val="ListParagraph"/>
        <w:jc w:val="both"/>
        <w:rPr>
          <w:color w:val="000000"/>
          <w:sz w:val="22"/>
          <w:szCs w:val="22"/>
          <w:lang w:val="pt-BR"/>
        </w:rPr>
      </w:pPr>
      <w:r w:rsidRPr="003B6844">
        <w:rPr>
          <w:color w:val="000000"/>
          <w:sz w:val="22"/>
          <w:lang w:val="pt-BR"/>
        </w:rPr>
        <w:t>Com base no sucesso dos diálogos de 2020, a COMCYT organizou mais seis sessões temáticas (virtuais) entre abril e junho de 2021, sobre temas de interesse dos Estados membros.</w:t>
      </w:r>
      <w:r w:rsidR="002035A1">
        <w:rPr>
          <w:color w:val="000000"/>
          <w:sz w:val="22"/>
          <w:lang w:val="pt-BR"/>
        </w:rPr>
        <w:t xml:space="preserve"> </w:t>
      </w:r>
      <w:r w:rsidRPr="003B6844">
        <w:rPr>
          <w:color w:val="000000"/>
          <w:sz w:val="22"/>
          <w:lang w:val="pt-BR"/>
        </w:rPr>
        <w:t>No total, mais de 50 boas práticas e experiências foram compartilhadas com mais de 500 participantes conectados de 24 países. Os tópicos para discussão foram:</w:t>
      </w:r>
    </w:p>
    <w:p w14:paraId="1FE38723" w14:textId="77777777" w:rsidR="004A7CF8" w:rsidRPr="003B6844" w:rsidRDefault="004A7CF8" w:rsidP="004A7CF8">
      <w:pPr>
        <w:pStyle w:val="ListParagraph"/>
        <w:jc w:val="both"/>
        <w:rPr>
          <w:color w:val="000000"/>
          <w:sz w:val="22"/>
          <w:szCs w:val="22"/>
          <w:lang w:val="pt-BR"/>
        </w:rPr>
      </w:pPr>
    </w:p>
    <w:p w14:paraId="76C40F18" w14:textId="77777777" w:rsidR="004A7CF8" w:rsidRPr="003B6844" w:rsidRDefault="004A7CF8" w:rsidP="004A7CF8">
      <w:pPr>
        <w:pStyle w:val="ListParagraph"/>
        <w:ind w:left="1440" w:hanging="630"/>
        <w:contextualSpacing/>
        <w:jc w:val="both"/>
        <w:rPr>
          <w:color w:val="000000"/>
          <w:sz w:val="22"/>
          <w:szCs w:val="22"/>
          <w:lang w:val="pt-BR"/>
        </w:rPr>
      </w:pPr>
      <w:r w:rsidRPr="003B6844">
        <w:rPr>
          <w:color w:val="000000"/>
          <w:sz w:val="22"/>
          <w:lang w:val="pt-BR"/>
        </w:rPr>
        <w:t xml:space="preserve">a) </w:t>
      </w:r>
      <w:r w:rsidRPr="003B6844">
        <w:rPr>
          <w:color w:val="000000"/>
          <w:sz w:val="22"/>
          <w:lang w:val="pt-BR"/>
        </w:rPr>
        <w:tab/>
        <w:t>Inovação e empreendedorismo nas Américas (22 de abril de 2021)</w:t>
      </w:r>
    </w:p>
    <w:p w14:paraId="5A841390" w14:textId="77777777" w:rsidR="004A7CF8" w:rsidRPr="003B6844" w:rsidRDefault="004A7CF8" w:rsidP="004A7CF8">
      <w:pPr>
        <w:pStyle w:val="ListParagraph"/>
        <w:ind w:left="1440" w:hanging="630"/>
        <w:contextualSpacing/>
        <w:jc w:val="both"/>
        <w:rPr>
          <w:color w:val="000000"/>
          <w:sz w:val="22"/>
          <w:szCs w:val="22"/>
          <w:lang w:val="pt-BR"/>
        </w:rPr>
      </w:pPr>
      <w:r w:rsidRPr="003B6844">
        <w:rPr>
          <w:color w:val="000000"/>
          <w:sz w:val="22"/>
          <w:lang w:val="pt-BR"/>
        </w:rPr>
        <w:t xml:space="preserve">b) </w:t>
      </w:r>
      <w:r w:rsidRPr="003B6844">
        <w:rPr>
          <w:color w:val="000000"/>
          <w:sz w:val="22"/>
          <w:lang w:val="pt-BR"/>
        </w:rPr>
        <w:tab/>
        <w:t>Políticas de inteligência artificial nas Américas (29 de abril de 2021)</w:t>
      </w:r>
    </w:p>
    <w:p w14:paraId="17EF614B" w14:textId="77777777" w:rsidR="004A7CF8" w:rsidRPr="003B6844" w:rsidRDefault="004A7CF8" w:rsidP="004A7CF8">
      <w:pPr>
        <w:pStyle w:val="ListParagraph"/>
        <w:ind w:left="1440" w:hanging="630"/>
        <w:contextualSpacing/>
        <w:jc w:val="both"/>
        <w:rPr>
          <w:color w:val="000000"/>
          <w:sz w:val="22"/>
          <w:szCs w:val="22"/>
          <w:lang w:val="pt-BR"/>
        </w:rPr>
      </w:pPr>
      <w:r w:rsidRPr="003B6844">
        <w:rPr>
          <w:color w:val="000000"/>
          <w:sz w:val="22"/>
          <w:lang w:val="pt-BR"/>
        </w:rPr>
        <w:t xml:space="preserve">c) </w:t>
      </w:r>
      <w:r w:rsidRPr="003B6844">
        <w:rPr>
          <w:color w:val="000000"/>
          <w:sz w:val="22"/>
          <w:lang w:val="pt-BR"/>
        </w:rPr>
        <w:tab/>
        <w:t>Inovação inclusiva e mulheres nas áreas de Ciência, Tecnologia, Engenharia e Matemática (6 de maio de 2021)</w:t>
      </w:r>
    </w:p>
    <w:p w14:paraId="557435E3" w14:textId="77777777" w:rsidR="004A7CF8" w:rsidRPr="003B6844" w:rsidRDefault="004A7CF8" w:rsidP="004A7CF8">
      <w:pPr>
        <w:pStyle w:val="ListParagraph"/>
        <w:ind w:left="1440" w:hanging="630"/>
        <w:contextualSpacing/>
        <w:jc w:val="both"/>
        <w:rPr>
          <w:color w:val="000000"/>
          <w:sz w:val="22"/>
          <w:szCs w:val="22"/>
          <w:lang w:val="pt-BR"/>
        </w:rPr>
      </w:pPr>
      <w:r w:rsidRPr="003B6844">
        <w:rPr>
          <w:color w:val="000000"/>
          <w:sz w:val="22"/>
          <w:lang w:val="pt-BR"/>
        </w:rPr>
        <w:t xml:space="preserve">d) </w:t>
      </w:r>
      <w:r w:rsidRPr="003B6844">
        <w:rPr>
          <w:color w:val="000000"/>
          <w:sz w:val="22"/>
          <w:lang w:val="pt-BR"/>
        </w:rPr>
        <w:tab/>
        <w:t>Engenharia de impacto (20 de maio de 2021)</w:t>
      </w:r>
    </w:p>
    <w:p w14:paraId="664435C8" w14:textId="77777777" w:rsidR="004A7CF8" w:rsidRPr="003B6844" w:rsidRDefault="004A7CF8" w:rsidP="004A7CF8">
      <w:pPr>
        <w:pStyle w:val="ListParagraph"/>
        <w:ind w:left="1440" w:hanging="630"/>
        <w:contextualSpacing/>
        <w:jc w:val="both"/>
        <w:rPr>
          <w:color w:val="000000"/>
          <w:sz w:val="22"/>
          <w:szCs w:val="22"/>
          <w:lang w:val="pt-BR"/>
        </w:rPr>
      </w:pPr>
      <w:r w:rsidRPr="003B6844">
        <w:rPr>
          <w:color w:val="000000"/>
          <w:sz w:val="22"/>
          <w:lang w:val="pt-BR"/>
        </w:rPr>
        <w:t xml:space="preserve">e) </w:t>
      </w:r>
      <w:r w:rsidRPr="003B6844">
        <w:rPr>
          <w:color w:val="000000"/>
          <w:sz w:val="22"/>
          <w:lang w:val="pt-BR"/>
        </w:rPr>
        <w:tab/>
        <w:t>Infraestrutura nacional de qualidade como pilar para o desenvolvimento sustentável (27 de maio de 2021)</w:t>
      </w:r>
    </w:p>
    <w:p w14:paraId="61D01E35" w14:textId="77777777" w:rsidR="004A7CF8" w:rsidRPr="003B6844" w:rsidRDefault="004A7CF8" w:rsidP="004A7CF8">
      <w:pPr>
        <w:pStyle w:val="ListParagraph"/>
        <w:ind w:left="1440" w:hanging="630"/>
        <w:contextualSpacing/>
        <w:jc w:val="both"/>
        <w:rPr>
          <w:color w:val="000000"/>
          <w:sz w:val="22"/>
          <w:szCs w:val="22"/>
          <w:lang w:val="pt-BR"/>
        </w:rPr>
      </w:pPr>
      <w:r w:rsidRPr="003B6844">
        <w:rPr>
          <w:color w:val="000000"/>
          <w:sz w:val="22"/>
          <w:lang w:val="pt-BR"/>
        </w:rPr>
        <w:t xml:space="preserve">f) </w:t>
      </w:r>
      <w:r w:rsidRPr="003B6844">
        <w:rPr>
          <w:color w:val="000000"/>
          <w:sz w:val="22"/>
          <w:lang w:val="pt-BR"/>
        </w:rPr>
        <w:tab/>
        <w:t>Bioeconomia: Intercâmbio de boas práticas e prioridades (3 de junho de 2021)</w:t>
      </w:r>
    </w:p>
    <w:p w14:paraId="0823CE52" w14:textId="77777777" w:rsidR="004A7CF8" w:rsidRPr="003B6844" w:rsidRDefault="004A7CF8" w:rsidP="004A7CF8">
      <w:pPr>
        <w:tabs>
          <w:tab w:val="left" w:pos="1440"/>
        </w:tabs>
        <w:jc w:val="both"/>
        <w:rPr>
          <w:sz w:val="22"/>
          <w:szCs w:val="22"/>
          <w:lang w:val="pt-BR"/>
        </w:rPr>
      </w:pPr>
    </w:p>
    <w:p w14:paraId="60AEC4F4" w14:textId="77777777" w:rsidR="004A7CF8" w:rsidRPr="003B6844" w:rsidRDefault="004A7CF8" w:rsidP="004A7CF8">
      <w:pPr>
        <w:pStyle w:val="ListParagraph"/>
        <w:numPr>
          <w:ilvl w:val="0"/>
          <w:numId w:val="19"/>
        </w:numPr>
        <w:tabs>
          <w:tab w:val="left" w:pos="1440"/>
        </w:tabs>
        <w:ind w:hanging="720"/>
        <w:jc w:val="both"/>
        <w:rPr>
          <w:b/>
          <w:bCs/>
          <w:color w:val="171717"/>
          <w:sz w:val="22"/>
          <w:szCs w:val="22"/>
          <w:u w:val="single"/>
          <w:lang w:val="pt-BR"/>
        </w:rPr>
      </w:pPr>
      <w:r w:rsidRPr="003B6844">
        <w:rPr>
          <w:b/>
          <w:color w:val="171717"/>
          <w:sz w:val="22"/>
          <w:u w:val="single"/>
          <w:lang w:val="pt-BR"/>
        </w:rPr>
        <w:t>Grupos de trabalho da COMCYT</w:t>
      </w:r>
    </w:p>
    <w:p w14:paraId="2BC6A214" w14:textId="77777777" w:rsidR="004A7CF8" w:rsidRPr="003B6844" w:rsidRDefault="004A7CF8" w:rsidP="004A7CF8">
      <w:pPr>
        <w:tabs>
          <w:tab w:val="left" w:pos="1440"/>
        </w:tabs>
        <w:ind w:left="720"/>
        <w:jc w:val="both"/>
        <w:rPr>
          <w:color w:val="171717"/>
          <w:sz w:val="22"/>
          <w:szCs w:val="22"/>
          <w:lang w:val="pt-BR"/>
        </w:rPr>
      </w:pPr>
    </w:p>
    <w:p w14:paraId="7E44A025" w14:textId="31218B0B" w:rsidR="004A7CF8" w:rsidRPr="003B6844" w:rsidRDefault="004A7CF8" w:rsidP="004A7CF8">
      <w:pPr>
        <w:tabs>
          <w:tab w:val="left" w:pos="1440"/>
        </w:tabs>
        <w:ind w:left="720"/>
        <w:jc w:val="both"/>
        <w:rPr>
          <w:color w:val="171717"/>
          <w:sz w:val="22"/>
          <w:szCs w:val="22"/>
          <w:lang w:val="pt-BR"/>
        </w:rPr>
      </w:pPr>
      <w:r w:rsidRPr="003B6844">
        <w:rPr>
          <w:color w:val="171717"/>
          <w:sz w:val="22"/>
          <w:lang w:val="pt-BR"/>
        </w:rPr>
        <w:t xml:space="preserve">Desde 2018, </w:t>
      </w:r>
      <w:r w:rsidR="003B6844">
        <w:rPr>
          <w:color w:val="171717"/>
          <w:sz w:val="22"/>
          <w:lang w:val="pt-BR"/>
        </w:rPr>
        <w:t>realizaram-se</w:t>
      </w:r>
      <w:r w:rsidRPr="003B6844">
        <w:rPr>
          <w:color w:val="171717"/>
          <w:sz w:val="22"/>
          <w:lang w:val="pt-BR"/>
        </w:rPr>
        <w:t xml:space="preserve"> mais de 45 videoconferências, webinários, mesas-redondas e sessões de capacitação dos 4 (quatro) grupos de trabalho, contribuindo para o intercâmbio de experiências entre os membros da COMCYT e os parceiros estratégicos, bem como entre os profissionais da região.</w:t>
      </w:r>
    </w:p>
    <w:p w14:paraId="29C0A534" w14:textId="77777777" w:rsidR="004A7CF8" w:rsidRPr="003B6844" w:rsidRDefault="004A7CF8" w:rsidP="004A7CF8">
      <w:pPr>
        <w:tabs>
          <w:tab w:val="left" w:pos="1440"/>
        </w:tabs>
        <w:ind w:left="720"/>
        <w:jc w:val="both"/>
        <w:rPr>
          <w:color w:val="171717"/>
          <w:sz w:val="22"/>
          <w:szCs w:val="22"/>
          <w:lang w:val="pt-BR"/>
        </w:rPr>
      </w:pPr>
    </w:p>
    <w:p w14:paraId="5E8E75CF" w14:textId="77777777" w:rsidR="004A7CF8" w:rsidRPr="003B6844" w:rsidRDefault="004A7CF8" w:rsidP="004A7CF8">
      <w:pPr>
        <w:pStyle w:val="ListParagraph"/>
        <w:numPr>
          <w:ilvl w:val="0"/>
          <w:numId w:val="21"/>
        </w:numPr>
        <w:tabs>
          <w:tab w:val="left" w:pos="810"/>
          <w:tab w:val="left" w:pos="1440"/>
        </w:tabs>
        <w:ind w:left="1440" w:hanging="720"/>
        <w:jc w:val="both"/>
        <w:rPr>
          <w:color w:val="171717"/>
          <w:sz w:val="22"/>
          <w:szCs w:val="22"/>
          <w:u w:val="single"/>
          <w:lang w:val="pt-BR"/>
        </w:rPr>
      </w:pPr>
      <w:r w:rsidRPr="003B6844">
        <w:rPr>
          <w:color w:val="171717"/>
          <w:sz w:val="22"/>
          <w:u w:val="single"/>
          <w:lang w:val="pt-BR"/>
        </w:rPr>
        <w:t>Grupo de Trabalho 1 sobre Inovação</w:t>
      </w:r>
    </w:p>
    <w:p w14:paraId="1A4A6FB3" w14:textId="77777777" w:rsidR="004A7CF8" w:rsidRPr="003B6844" w:rsidRDefault="004A7CF8" w:rsidP="004A7CF8">
      <w:pPr>
        <w:pStyle w:val="ListParagraph"/>
        <w:tabs>
          <w:tab w:val="left" w:pos="1440"/>
        </w:tabs>
        <w:ind w:left="1080"/>
        <w:jc w:val="both"/>
        <w:rPr>
          <w:color w:val="171717"/>
          <w:sz w:val="22"/>
          <w:szCs w:val="22"/>
          <w:lang w:val="pt-BR"/>
        </w:rPr>
      </w:pPr>
    </w:p>
    <w:p w14:paraId="34ABF647" w14:textId="77777777" w:rsidR="004A7CF8" w:rsidRPr="003B6844" w:rsidRDefault="004A7CF8" w:rsidP="004A7CF8">
      <w:pPr>
        <w:ind w:left="720"/>
        <w:contextualSpacing/>
        <w:jc w:val="both"/>
        <w:rPr>
          <w:sz w:val="22"/>
          <w:szCs w:val="22"/>
          <w:lang w:val="pt-BR"/>
        </w:rPr>
      </w:pPr>
      <w:r w:rsidRPr="003B6844">
        <w:rPr>
          <w:sz w:val="22"/>
          <w:lang w:val="pt-BR"/>
        </w:rPr>
        <w:t xml:space="preserve">Neste grupo, os membros da COMCYT e parceiros estratégicos intercambiaram boas práticas em inovação e P&amp;D em uma variedade de setores, como transporte, energia, agricultura e saúde. Alguns dos principais tópicos para discussão foram o uso e aplicação da manufatura avançada, a impressão 3D, a robótica, </w:t>
      </w:r>
      <w:r w:rsidRPr="003B6844">
        <w:rPr>
          <w:i/>
          <w:iCs/>
          <w:sz w:val="22"/>
          <w:lang w:val="pt-BR"/>
        </w:rPr>
        <w:t>big data</w:t>
      </w:r>
      <w:r w:rsidRPr="003B6844">
        <w:rPr>
          <w:sz w:val="22"/>
          <w:lang w:val="pt-BR"/>
        </w:rPr>
        <w:t xml:space="preserve">, inteligência artificial, aprendizado de máquina e </w:t>
      </w:r>
      <w:r w:rsidRPr="003B6844">
        <w:rPr>
          <w:i/>
          <w:iCs/>
          <w:sz w:val="22"/>
          <w:lang w:val="pt-BR"/>
        </w:rPr>
        <w:t>blockchain</w:t>
      </w:r>
      <w:r w:rsidRPr="003B6844">
        <w:rPr>
          <w:sz w:val="22"/>
          <w:lang w:val="pt-BR"/>
        </w:rPr>
        <w:t xml:space="preserve">. Sessões especiais sobre o </w:t>
      </w:r>
      <w:r w:rsidRPr="002035A1">
        <w:rPr>
          <w:b/>
          <w:bCs/>
          <w:sz w:val="22"/>
          <w:lang w:val="pt-BR"/>
        </w:rPr>
        <w:t>financiamento da inovação</w:t>
      </w:r>
      <w:r w:rsidRPr="003B6844">
        <w:rPr>
          <w:sz w:val="22"/>
          <w:lang w:val="pt-BR"/>
        </w:rPr>
        <w:t xml:space="preserve"> também foram organizadas no âmbito da Semana de Inovação do Peru, em 21 de junho de 2021, bem como no âmbito do Conselho Interamericano de Desenvolvimento Integral (CIDI), em 30 de novembro de 2021.</w:t>
      </w:r>
    </w:p>
    <w:p w14:paraId="4413C9E0" w14:textId="77777777" w:rsidR="004A7CF8" w:rsidRPr="003B6844" w:rsidRDefault="004A7CF8" w:rsidP="004A7CF8">
      <w:pPr>
        <w:jc w:val="both"/>
        <w:rPr>
          <w:sz w:val="22"/>
          <w:szCs w:val="22"/>
          <w:lang w:val="pt-BR"/>
        </w:rPr>
      </w:pPr>
    </w:p>
    <w:p w14:paraId="4634662C" w14:textId="77777777" w:rsidR="004A7CF8" w:rsidRPr="003B6844" w:rsidRDefault="004A7CF8" w:rsidP="004A7CF8">
      <w:pPr>
        <w:pStyle w:val="ListParagraph"/>
        <w:numPr>
          <w:ilvl w:val="0"/>
          <w:numId w:val="21"/>
        </w:numPr>
        <w:ind w:left="1440" w:hanging="720"/>
        <w:contextualSpacing/>
        <w:jc w:val="both"/>
        <w:rPr>
          <w:sz w:val="22"/>
          <w:szCs w:val="22"/>
          <w:u w:val="single"/>
          <w:lang w:val="pt-BR"/>
        </w:rPr>
      </w:pPr>
      <w:r w:rsidRPr="003B6844">
        <w:rPr>
          <w:sz w:val="22"/>
          <w:u w:val="single"/>
          <w:lang w:val="pt-BR"/>
        </w:rPr>
        <w:t>Grupo de Trabalho 2 sobre Ensino de Engenharia</w:t>
      </w:r>
    </w:p>
    <w:p w14:paraId="634090FB" w14:textId="77777777" w:rsidR="004A7CF8" w:rsidRPr="003B6844" w:rsidRDefault="004A7CF8" w:rsidP="004A7CF8">
      <w:pPr>
        <w:pStyle w:val="ListParagraph"/>
        <w:ind w:left="1080"/>
        <w:contextualSpacing/>
        <w:jc w:val="both"/>
        <w:rPr>
          <w:sz w:val="22"/>
          <w:szCs w:val="22"/>
          <w:lang w:val="pt-BR"/>
        </w:rPr>
      </w:pPr>
    </w:p>
    <w:p w14:paraId="3F06D5B5" w14:textId="77777777" w:rsidR="004A7CF8" w:rsidRPr="003B6844" w:rsidRDefault="004A7CF8" w:rsidP="004A7CF8">
      <w:pPr>
        <w:pStyle w:val="ListParagraph"/>
        <w:jc w:val="both"/>
        <w:rPr>
          <w:sz w:val="22"/>
          <w:szCs w:val="22"/>
          <w:lang w:val="pt-BR"/>
        </w:rPr>
      </w:pPr>
      <w:r w:rsidRPr="003B6844">
        <w:rPr>
          <w:sz w:val="22"/>
          <w:lang w:val="pt-BR"/>
        </w:rPr>
        <w:t xml:space="preserve">No âmbito das atividades deste grupo, a Secretaria Técnica da COMCYT participou ativamente e fez apresentações em quatro fóruns regionais destinados ao diálogo sobre o ensino de engenharia, a saber a) a Conferência Anual do Consórcio Latino-Americano e Caribenho de Instituições de Engenharia (LACCEI) e a Cúpula de “Engenharia para as Américas” (Lima, Peru, em junho de 2018; Montego Bay, Jamaica, em julho de 2019; Buenos Aires, Argentina (virtual) em julho de </w:t>
      </w:r>
      <w:r w:rsidRPr="003B6844">
        <w:rPr>
          <w:sz w:val="22"/>
          <w:lang w:val="pt-BR"/>
        </w:rPr>
        <w:lastRenderedPageBreak/>
        <w:t xml:space="preserve">2020 e julho de 2021); b) a Assembleia Geral da União Pan-Americana de Associações de Engenharia (UPADI) realizada em Cartagena, Colômbia, em outubro de 2018, e em Santa Cruz, Bolívia, em 2019); c) o Fórum Mundial de Ensino de Engenharia (WEEF) realizado em Albuquerque, Novo México, EUA, em novembro de 2018, e em formatos virtuais em 2020 e 2021), e d) o Encontro Internacional de Ensino de Engenharia da Associação Colombiana de Faculdades de Engenharia (ACOFI) realizado em Cartagena, Colômbia, em setembro de 2019 e setembro de 2021). Esses eventos anuais permitiram o intercâmbio de boas práticas, oportunidades de </w:t>
      </w:r>
      <w:r w:rsidRPr="003B6844">
        <w:rPr>
          <w:i/>
          <w:iCs/>
          <w:sz w:val="22"/>
          <w:lang w:val="pt-BR"/>
        </w:rPr>
        <w:t>networking</w:t>
      </w:r>
      <w:r w:rsidRPr="003B6844">
        <w:rPr>
          <w:sz w:val="22"/>
          <w:lang w:val="pt-BR"/>
        </w:rPr>
        <w:t xml:space="preserve"> e capacitação no campo do ensino de engenharia para mais de 9 mil profissionais e estudantes de engenharia das Américas.</w:t>
      </w:r>
    </w:p>
    <w:p w14:paraId="04416982" w14:textId="77777777" w:rsidR="004A7CF8" w:rsidRPr="003B6844" w:rsidRDefault="004A7CF8" w:rsidP="004A7CF8">
      <w:pPr>
        <w:pStyle w:val="ListParagraph"/>
        <w:tabs>
          <w:tab w:val="left" w:pos="540"/>
        </w:tabs>
        <w:ind w:left="0"/>
        <w:contextualSpacing/>
        <w:jc w:val="both"/>
        <w:rPr>
          <w:sz w:val="22"/>
          <w:szCs w:val="22"/>
          <w:lang w:val="pt-BR"/>
        </w:rPr>
      </w:pPr>
    </w:p>
    <w:p w14:paraId="5C795127" w14:textId="77777777" w:rsidR="004A7CF8" w:rsidRPr="003B6844" w:rsidRDefault="004A7CF8" w:rsidP="004A7CF8">
      <w:pPr>
        <w:pStyle w:val="ListParagraph"/>
        <w:keepNext/>
        <w:numPr>
          <w:ilvl w:val="0"/>
          <w:numId w:val="21"/>
        </w:numPr>
        <w:tabs>
          <w:tab w:val="left" w:pos="540"/>
        </w:tabs>
        <w:ind w:left="1440" w:hanging="723"/>
        <w:jc w:val="both"/>
        <w:rPr>
          <w:sz w:val="22"/>
          <w:szCs w:val="22"/>
          <w:u w:val="single"/>
          <w:lang w:val="pt-BR"/>
        </w:rPr>
      </w:pPr>
      <w:r w:rsidRPr="003B6844">
        <w:rPr>
          <w:sz w:val="22"/>
          <w:u w:val="single"/>
          <w:lang w:val="pt-BR"/>
        </w:rPr>
        <w:t>Grupo de Trabalho 3 sobre Infraestrutura Nacional de Qualidade</w:t>
      </w:r>
    </w:p>
    <w:p w14:paraId="352B3676" w14:textId="77777777" w:rsidR="004A7CF8" w:rsidRPr="003B6844" w:rsidRDefault="004A7CF8" w:rsidP="004A7CF8">
      <w:pPr>
        <w:pStyle w:val="ListParagraph"/>
        <w:keepNext/>
        <w:tabs>
          <w:tab w:val="left" w:pos="540"/>
        </w:tabs>
        <w:ind w:left="1077"/>
        <w:jc w:val="both"/>
        <w:rPr>
          <w:sz w:val="22"/>
          <w:szCs w:val="22"/>
          <w:lang w:val="pt-BR"/>
        </w:rPr>
      </w:pPr>
    </w:p>
    <w:p w14:paraId="55D518EB" w14:textId="77777777" w:rsidR="004A7CF8" w:rsidRPr="003B6844" w:rsidRDefault="004A7CF8" w:rsidP="004A7CF8">
      <w:pPr>
        <w:tabs>
          <w:tab w:val="left" w:pos="540"/>
        </w:tabs>
        <w:ind w:left="720"/>
        <w:jc w:val="both"/>
        <w:rPr>
          <w:sz w:val="22"/>
          <w:szCs w:val="22"/>
          <w:lang w:val="pt-BR"/>
        </w:rPr>
      </w:pPr>
      <w:r w:rsidRPr="003B6844">
        <w:rPr>
          <w:sz w:val="22"/>
          <w:lang w:val="pt-BR"/>
        </w:rPr>
        <w:t>No âmbito deste grupo, a Secretaria Técnica da COMCYT participou da Assembleia Geral do Sistema Interamericano de Metrologia (SIM) realizada em 28 de setembro de 2018, no Instituto Nacional de Normas e Tecnologia (NIST) em Gaithersburg, Maryland, bem como, de maneira virtual, em 20 de novembro de 2020 e 12 de novembro de 2021. A Secretaria Técnica apresentou um relatório de progresso sobre as atividades executadas na área de infraestrutura nacional de qualidade, como a participação do Centro Nacional de Metrologia do Panamá (CENAMEP) como representante do SIM na 9ª Edição do Intercâmbio de Competitividade das Américas (ACE) da Rede Interamericana de Competitividade (RIAC), e o intercâmbio de boas práticas sobre o infraestrutura nacional de qualidade como parte dos diálogos da COMCYT, que destacou o trabalho de nossos parceiros no Uruguai, Jamaica e Santa Lúcia.</w:t>
      </w:r>
    </w:p>
    <w:p w14:paraId="6B29D738" w14:textId="77777777" w:rsidR="004A7CF8" w:rsidRPr="003B6844" w:rsidRDefault="004A7CF8" w:rsidP="004A7CF8">
      <w:pPr>
        <w:tabs>
          <w:tab w:val="left" w:pos="540"/>
        </w:tabs>
        <w:jc w:val="both"/>
        <w:rPr>
          <w:sz w:val="22"/>
          <w:szCs w:val="22"/>
          <w:lang w:val="pt-BR"/>
        </w:rPr>
      </w:pPr>
    </w:p>
    <w:p w14:paraId="3F32761B" w14:textId="77777777" w:rsidR="004A7CF8" w:rsidRPr="003B6844" w:rsidRDefault="004A7CF8" w:rsidP="004A7CF8">
      <w:pPr>
        <w:tabs>
          <w:tab w:val="left" w:pos="540"/>
        </w:tabs>
        <w:ind w:left="720"/>
        <w:jc w:val="both"/>
        <w:rPr>
          <w:sz w:val="22"/>
          <w:szCs w:val="22"/>
          <w:lang w:val="pt-BR"/>
        </w:rPr>
      </w:pPr>
      <w:r w:rsidRPr="003B6844">
        <w:rPr>
          <w:sz w:val="22"/>
          <w:lang w:val="pt-BR"/>
        </w:rPr>
        <w:t>Também no âmbito deste grupo, foi assinada uma prorrogação do Acordo entre a OEA e o Governo da Alemanha por intermédio de seu Instituto Nacional de Metrologia (PTB), para conceder mais de 2 milhões de euros em assistência técnica aos Escritórios Nacionais de Metrologia dos Estados membros da OEA para projetos multilaterais relacionados à biodiversidade e economia circular.</w:t>
      </w:r>
    </w:p>
    <w:p w14:paraId="0DE9BFE8" w14:textId="77777777" w:rsidR="004A7CF8" w:rsidRPr="003B6844" w:rsidRDefault="004A7CF8" w:rsidP="004A7CF8">
      <w:pPr>
        <w:tabs>
          <w:tab w:val="left" w:pos="540"/>
        </w:tabs>
        <w:jc w:val="both"/>
        <w:rPr>
          <w:sz w:val="22"/>
          <w:szCs w:val="22"/>
          <w:lang w:val="pt-BR"/>
        </w:rPr>
      </w:pPr>
    </w:p>
    <w:p w14:paraId="5B73CF71" w14:textId="77777777" w:rsidR="004A7CF8" w:rsidRPr="003B6844" w:rsidRDefault="004A7CF8" w:rsidP="004A7CF8">
      <w:pPr>
        <w:pStyle w:val="ListParagraph"/>
        <w:numPr>
          <w:ilvl w:val="0"/>
          <w:numId w:val="21"/>
        </w:numPr>
        <w:tabs>
          <w:tab w:val="left" w:pos="540"/>
        </w:tabs>
        <w:ind w:left="1440" w:hanging="720"/>
        <w:jc w:val="both"/>
        <w:rPr>
          <w:sz w:val="22"/>
          <w:szCs w:val="22"/>
          <w:u w:val="single"/>
          <w:lang w:val="pt-BR"/>
        </w:rPr>
      </w:pPr>
      <w:r w:rsidRPr="003B6844">
        <w:rPr>
          <w:sz w:val="22"/>
          <w:u w:val="single"/>
          <w:lang w:val="pt-BR"/>
        </w:rPr>
        <w:t>Grupo de Trabalho 4 sobre Desenvolvimento Tecnológico</w:t>
      </w:r>
    </w:p>
    <w:p w14:paraId="04EA09AE" w14:textId="77777777" w:rsidR="004A7CF8" w:rsidRPr="003B6844" w:rsidRDefault="004A7CF8" w:rsidP="004A7CF8">
      <w:pPr>
        <w:tabs>
          <w:tab w:val="left" w:pos="540"/>
        </w:tabs>
        <w:ind w:left="540" w:hanging="270"/>
        <w:jc w:val="both"/>
        <w:rPr>
          <w:sz w:val="22"/>
          <w:szCs w:val="22"/>
          <w:lang w:val="pt-BR"/>
        </w:rPr>
      </w:pPr>
    </w:p>
    <w:p w14:paraId="218213B5" w14:textId="77777777" w:rsidR="004A7CF8" w:rsidRPr="003B6844" w:rsidRDefault="004A7CF8" w:rsidP="004A7CF8">
      <w:pPr>
        <w:tabs>
          <w:tab w:val="left" w:pos="540"/>
        </w:tabs>
        <w:ind w:left="720"/>
        <w:jc w:val="both"/>
        <w:rPr>
          <w:sz w:val="22"/>
          <w:szCs w:val="22"/>
          <w:lang w:val="pt-BR"/>
        </w:rPr>
      </w:pPr>
      <w:r w:rsidRPr="003B6844">
        <w:rPr>
          <w:sz w:val="22"/>
          <w:lang w:val="pt-BR"/>
        </w:rPr>
        <w:t>No âmbito deste grupo, foram organizadas quatro edições do programa “HUB de Transferência de Tecnologia e Comercialização para as Américas”:</w:t>
      </w:r>
    </w:p>
    <w:p w14:paraId="163AC2C6" w14:textId="77777777" w:rsidR="004A7CF8" w:rsidRPr="003B6844" w:rsidRDefault="004A7CF8" w:rsidP="004A7CF8">
      <w:pPr>
        <w:tabs>
          <w:tab w:val="left" w:pos="540"/>
        </w:tabs>
        <w:ind w:left="720"/>
        <w:jc w:val="both"/>
        <w:rPr>
          <w:sz w:val="22"/>
          <w:szCs w:val="22"/>
          <w:lang w:val="pt-BR"/>
        </w:rPr>
      </w:pPr>
    </w:p>
    <w:p w14:paraId="674EEC5C" w14:textId="77777777" w:rsidR="004A7CF8" w:rsidRPr="003B6844" w:rsidRDefault="004A7CF8" w:rsidP="004A7CF8">
      <w:pPr>
        <w:pStyle w:val="ListParagraph"/>
        <w:numPr>
          <w:ilvl w:val="0"/>
          <w:numId w:val="22"/>
        </w:numPr>
        <w:tabs>
          <w:tab w:val="left" w:pos="540"/>
        </w:tabs>
        <w:ind w:left="1440" w:hanging="720"/>
        <w:jc w:val="both"/>
        <w:rPr>
          <w:sz w:val="22"/>
          <w:szCs w:val="22"/>
          <w:lang w:val="pt-BR"/>
        </w:rPr>
      </w:pPr>
      <w:r w:rsidRPr="003B6844">
        <w:rPr>
          <w:sz w:val="22"/>
          <w:lang w:val="pt-BR"/>
        </w:rPr>
        <w:t>Santiago, Chile, de 27 de agosto a 7 de setembro de 2018;</w:t>
      </w:r>
    </w:p>
    <w:p w14:paraId="59CE7BBB" w14:textId="77777777" w:rsidR="004A7CF8" w:rsidRPr="003B6844" w:rsidRDefault="004A7CF8" w:rsidP="004A7CF8">
      <w:pPr>
        <w:pStyle w:val="ListParagraph"/>
        <w:numPr>
          <w:ilvl w:val="0"/>
          <w:numId w:val="22"/>
        </w:numPr>
        <w:tabs>
          <w:tab w:val="left" w:pos="540"/>
        </w:tabs>
        <w:ind w:left="1440" w:hanging="720"/>
        <w:jc w:val="both"/>
        <w:rPr>
          <w:sz w:val="22"/>
          <w:szCs w:val="22"/>
          <w:lang w:val="pt-BR"/>
        </w:rPr>
      </w:pPr>
      <w:r w:rsidRPr="003B6844">
        <w:rPr>
          <w:sz w:val="22"/>
          <w:lang w:val="pt-BR"/>
        </w:rPr>
        <w:t>Cidade do Panamá, Panamá, de 6 a 11 de maio de 2019;</w:t>
      </w:r>
    </w:p>
    <w:p w14:paraId="616DADDE" w14:textId="77777777" w:rsidR="004A7CF8" w:rsidRPr="003B6844" w:rsidRDefault="004A7CF8" w:rsidP="004A7CF8">
      <w:pPr>
        <w:pStyle w:val="ListParagraph"/>
        <w:numPr>
          <w:ilvl w:val="0"/>
          <w:numId w:val="22"/>
        </w:numPr>
        <w:tabs>
          <w:tab w:val="left" w:pos="540"/>
        </w:tabs>
        <w:ind w:left="1440" w:hanging="720"/>
        <w:jc w:val="both"/>
        <w:rPr>
          <w:sz w:val="22"/>
          <w:szCs w:val="22"/>
          <w:lang w:val="pt-BR"/>
        </w:rPr>
      </w:pPr>
      <w:r w:rsidRPr="003B6844">
        <w:rPr>
          <w:sz w:val="22"/>
          <w:lang w:val="pt-BR"/>
        </w:rPr>
        <w:t>Barranquilla, Colômbia, de 12 a 22 de novembro de 2019;</w:t>
      </w:r>
    </w:p>
    <w:p w14:paraId="47B3FDEE" w14:textId="77777777" w:rsidR="004A7CF8" w:rsidRPr="003B6844" w:rsidRDefault="004A7CF8" w:rsidP="004A7CF8">
      <w:pPr>
        <w:pStyle w:val="ListParagraph"/>
        <w:numPr>
          <w:ilvl w:val="0"/>
          <w:numId w:val="22"/>
        </w:numPr>
        <w:tabs>
          <w:tab w:val="left" w:pos="540"/>
        </w:tabs>
        <w:ind w:left="1440" w:hanging="720"/>
        <w:jc w:val="both"/>
        <w:rPr>
          <w:sz w:val="22"/>
          <w:szCs w:val="22"/>
          <w:lang w:val="pt-BR"/>
        </w:rPr>
      </w:pPr>
      <w:r w:rsidRPr="003B6844">
        <w:rPr>
          <w:sz w:val="22"/>
          <w:lang w:val="pt-BR"/>
        </w:rPr>
        <w:t>Dominica, de 5 a 9 de outubro de 2020.</w:t>
      </w:r>
    </w:p>
    <w:p w14:paraId="5F217CF5" w14:textId="77777777" w:rsidR="004A7CF8" w:rsidRPr="003B6844" w:rsidRDefault="004A7CF8" w:rsidP="004A7CF8">
      <w:pPr>
        <w:tabs>
          <w:tab w:val="left" w:pos="540"/>
        </w:tabs>
        <w:ind w:left="540"/>
        <w:jc w:val="both"/>
        <w:rPr>
          <w:sz w:val="22"/>
          <w:szCs w:val="22"/>
          <w:lang w:val="pt-BR"/>
        </w:rPr>
      </w:pPr>
    </w:p>
    <w:p w14:paraId="22C3B99E" w14:textId="77777777" w:rsidR="004A7CF8" w:rsidRPr="003B6844" w:rsidRDefault="004A7CF8" w:rsidP="004A7CF8">
      <w:pPr>
        <w:tabs>
          <w:tab w:val="left" w:pos="540"/>
        </w:tabs>
        <w:ind w:left="720"/>
        <w:jc w:val="both"/>
        <w:rPr>
          <w:sz w:val="22"/>
          <w:szCs w:val="22"/>
          <w:lang w:val="pt-BR"/>
        </w:rPr>
      </w:pPr>
      <w:r w:rsidRPr="003B6844">
        <w:rPr>
          <w:sz w:val="22"/>
          <w:lang w:val="pt-BR"/>
        </w:rPr>
        <w:t>Entre 2018 e 2020, a Secretaria Técnica recebeu e analisou mais de 480 solicitações de 21 países ao programa (todas as edições combinadas) para receber capacitação e orientação, bem como para acelerar suas tecnologias, soluções, produtos ou serviços “da ideia ao mercado”. Hoje, o HUB conta com uma rede de mais de 380 graduados de 21 países das Américas que mantêm contato regularmente, que manifestaram o interesse de continuar a aprender, colaborar e obter oportunidades de mentoria e mais dicas de aceleração tecnológica.</w:t>
      </w:r>
    </w:p>
    <w:p w14:paraId="49B4AA7B" w14:textId="77777777" w:rsidR="004A7CF8" w:rsidRPr="003B6844" w:rsidRDefault="004A7CF8" w:rsidP="004A7CF8">
      <w:pPr>
        <w:tabs>
          <w:tab w:val="left" w:pos="1440"/>
        </w:tabs>
        <w:ind w:left="720"/>
        <w:jc w:val="both"/>
        <w:rPr>
          <w:color w:val="171717"/>
          <w:sz w:val="22"/>
          <w:szCs w:val="22"/>
          <w:lang w:val="pt-BR"/>
        </w:rPr>
      </w:pPr>
    </w:p>
    <w:p w14:paraId="32FD007C" w14:textId="77777777" w:rsidR="004A7CF8" w:rsidRPr="003B6844" w:rsidRDefault="004A7CF8" w:rsidP="004A7CF8">
      <w:pPr>
        <w:ind w:left="720"/>
        <w:contextualSpacing/>
        <w:jc w:val="both"/>
        <w:rPr>
          <w:color w:val="000000"/>
          <w:sz w:val="22"/>
          <w:szCs w:val="22"/>
          <w:lang w:val="pt-BR"/>
        </w:rPr>
      </w:pPr>
      <w:r w:rsidRPr="003B6844">
        <w:rPr>
          <w:color w:val="000000"/>
          <w:sz w:val="22"/>
          <w:lang w:val="pt-BR"/>
        </w:rPr>
        <w:t xml:space="preserve">Um dos destaques do programa HUB tem sido sua transição para um </w:t>
      </w:r>
      <w:r w:rsidRPr="003B6844">
        <w:rPr>
          <w:color w:val="000000"/>
          <w:sz w:val="22"/>
          <w:u w:val="single"/>
          <w:lang w:val="pt-BR"/>
        </w:rPr>
        <w:t>formato virtual</w:t>
      </w:r>
      <w:r w:rsidRPr="003B6844">
        <w:rPr>
          <w:color w:val="000000"/>
          <w:sz w:val="22"/>
          <w:lang w:val="pt-BR"/>
        </w:rPr>
        <w:t xml:space="preserve"> no contexto da pandemia de covid-19 para apoiar 35 empresários na Dominica e ajudá-los a ampliar seu alcance durante a pandemia.</w:t>
      </w:r>
    </w:p>
    <w:p w14:paraId="2CEBD557" w14:textId="77777777" w:rsidR="004A7CF8" w:rsidRPr="003B6844" w:rsidRDefault="004A7CF8" w:rsidP="004A7CF8">
      <w:pPr>
        <w:pStyle w:val="ListParagraph"/>
        <w:numPr>
          <w:ilvl w:val="0"/>
          <w:numId w:val="19"/>
        </w:numPr>
        <w:tabs>
          <w:tab w:val="left" w:pos="1440"/>
        </w:tabs>
        <w:ind w:hanging="720"/>
        <w:jc w:val="both"/>
        <w:rPr>
          <w:b/>
          <w:bCs/>
          <w:color w:val="171717"/>
          <w:sz w:val="22"/>
          <w:szCs w:val="22"/>
          <w:u w:val="single"/>
          <w:lang w:val="pt-BR"/>
        </w:rPr>
      </w:pPr>
      <w:r w:rsidRPr="003B6844">
        <w:rPr>
          <w:b/>
          <w:color w:val="171717"/>
          <w:sz w:val="22"/>
          <w:u w:val="single"/>
          <w:lang w:val="pt-BR"/>
        </w:rPr>
        <w:lastRenderedPageBreak/>
        <w:t>HUB de Transferência de Tecnologia e Comercialização para as Américas e Plataforma de Mentoria “COMUNITT”</w:t>
      </w:r>
    </w:p>
    <w:p w14:paraId="6E642E6A" w14:textId="77777777" w:rsidR="004A7CF8" w:rsidRPr="003B6844" w:rsidRDefault="004A7CF8" w:rsidP="004A7CF8">
      <w:pPr>
        <w:tabs>
          <w:tab w:val="left" w:pos="1440"/>
        </w:tabs>
        <w:jc w:val="both"/>
        <w:rPr>
          <w:color w:val="171717"/>
          <w:sz w:val="22"/>
          <w:szCs w:val="22"/>
          <w:lang w:val="pt-BR"/>
        </w:rPr>
      </w:pPr>
    </w:p>
    <w:p w14:paraId="1455811C" w14:textId="77777777" w:rsidR="004A7CF8" w:rsidRPr="003B6844" w:rsidRDefault="004A7CF8" w:rsidP="004A7CF8">
      <w:pPr>
        <w:tabs>
          <w:tab w:val="left" w:pos="720"/>
        </w:tabs>
        <w:ind w:left="720"/>
        <w:jc w:val="both"/>
        <w:rPr>
          <w:color w:val="171717"/>
          <w:sz w:val="22"/>
          <w:szCs w:val="22"/>
          <w:lang w:val="pt-BR"/>
        </w:rPr>
      </w:pPr>
      <w:r w:rsidRPr="003B6844">
        <w:rPr>
          <w:color w:val="171717"/>
          <w:sz w:val="22"/>
          <w:lang w:val="pt-BR"/>
        </w:rPr>
        <w:t>Durante a pandemia, a Secretaria Técnica concentrou seus esforços no desenvolvimento de 2 (duas) plataformas virtuais de mentoria para complementar o programa HUB: uma chamada “COMUNITT”, em colaboração com a Universidade da Califórnia em Riverside, e a outra chamada “COMCYT Central”, com mentores de toda a região. Juntas, essas plataformas oferecem fóruns; artigos de referência e outras ferramentas; oportunidades de capacitação e acesso a mentores para consultas específicas, com o intuito de acelerar tecnologias promissoras e, ao mesmo tempo, contribuir para a diversificação das economias da região.</w:t>
      </w:r>
    </w:p>
    <w:p w14:paraId="2F46D887" w14:textId="77777777" w:rsidR="004A7CF8" w:rsidRPr="003B6844" w:rsidRDefault="004A7CF8" w:rsidP="004A7CF8">
      <w:pPr>
        <w:tabs>
          <w:tab w:val="left" w:pos="1440"/>
        </w:tabs>
        <w:ind w:left="1440" w:hanging="720"/>
        <w:jc w:val="both"/>
        <w:rPr>
          <w:color w:val="000000"/>
          <w:lang w:val="pt-BR"/>
        </w:rPr>
      </w:pPr>
    </w:p>
    <w:p w14:paraId="4BED8637" w14:textId="77777777" w:rsidR="004A7CF8" w:rsidRPr="003B6844" w:rsidRDefault="004A7CF8" w:rsidP="004A7CF8">
      <w:pPr>
        <w:tabs>
          <w:tab w:val="left" w:pos="720"/>
        </w:tabs>
        <w:ind w:left="720"/>
        <w:jc w:val="both"/>
        <w:rPr>
          <w:color w:val="171717"/>
          <w:sz w:val="22"/>
          <w:szCs w:val="22"/>
          <w:lang w:val="pt-BR"/>
        </w:rPr>
      </w:pPr>
      <w:r w:rsidRPr="003B6844">
        <w:rPr>
          <w:color w:val="171717"/>
          <w:sz w:val="22"/>
          <w:lang w:val="pt-BR"/>
        </w:rPr>
        <w:t>As duas plataformas foram lançadas em 21 de junho de 2021, no âmbito da Semana Nacional de Inovação do Peru, organizada pelo Conselho Nacional de Ciência, Tecnologia e Inovação do Peru (CONCYTEC). O lançamento contou com 45 instituições do Peru e de outros países.</w:t>
      </w:r>
    </w:p>
    <w:p w14:paraId="7242B748" w14:textId="77777777" w:rsidR="004A7CF8" w:rsidRPr="003B6844" w:rsidRDefault="004A7CF8" w:rsidP="004A7CF8">
      <w:pPr>
        <w:tabs>
          <w:tab w:val="left" w:pos="1440"/>
        </w:tabs>
        <w:jc w:val="both"/>
        <w:rPr>
          <w:color w:val="171717"/>
          <w:sz w:val="22"/>
          <w:szCs w:val="22"/>
          <w:lang w:val="pt-BR"/>
        </w:rPr>
      </w:pPr>
    </w:p>
    <w:p w14:paraId="047E340E" w14:textId="77777777" w:rsidR="004A7CF8" w:rsidRPr="003B6844" w:rsidRDefault="004A7CF8" w:rsidP="004A7CF8">
      <w:pPr>
        <w:pStyle w:val="ListParagraph"/>
        <w:numPr>
          <w:ilvl w:val="0"/>
          <w:numId w:val="19"/>
        </w:numPr>
        <w:tabs>
          <w:tab w:val="left" w:pos="1440"/>
        </w:tabs>
        <w:ind w:hanging="720"/>
        <w:jc w:val="both"/>
        <w:rPr>
          <w:b/>
          <w:bCs/>
          <w:color w:val="171717"/>
          <w:sz w:val="22"/>
          <w:szCs w:val="22"/>
          <w:u w:val="single"/>
          <w:lang w:val="pt-BR"/>
        </w:rPr>
      </w:pPr>
      <w:r w:rsidRPr="003B6844">
        <w:rPr>
          <w:b/>
          <w:color w:val="171717"/>
          <w:sz w:val="22"/>
          <w:u w:val="single"/>
          <w:lang w:val="pt-BR"/>
        </w:rPr>
        <w:t>Intercâmbio de experiências sobre a Prospectiva Tecnológica</w:t>
      </w:r>
      <w:r w:rsidRPr="003B6844">
        <w:rPr>
          <w:b/>
          <w:color w:val="171717"/>
          <w:sz w:val="22"/>
          <w:lang w:val="pt-BR"/>
        </w:rPr>
        <w:t>:</w:t>
      </w:r>
      <w:r w:rsidRPr="003B6844">
        <w:rPr>
          <w:b/>
          <w:color w:val="171717"/>
          <w:sz w:val="22"/>
          <w:u w:val="single"/>
          <w:lang w:val="pt-BR"/>
        </w:rPr>
        <w:t xml:space="preserve"> Prospecta Américas e a Rede de Centros de Excelência em Tecnologias Transformadoras para as Américas</w:t>
      </w:r>
    </w:p>
    <w:p w14:paraId="789FA9F7" w14:textId="77777777" w:rsidR="004A7CF8" w:rsidRPr="003B6844" w:rsidRDefault="004A7CF8" w:rsidP="004A7CF8">
      <w:pPr>
        <w:tabs>
          <w:tab w:val="left" w:pos="540"/>
          <w:tab w:val="left" w:pos="1440"/>
        </w:tabs>
        <w:ind w:left="720"/>
        <w:jc w:val="both"/>
        <w:rPr>
          <w:sz w:val="22"/>
          <w:szCs w:val="22"/>
          <w:lang w:val="pt-BR"/>
        </w:rPr>
      </w:pPr>
    </w:p>
    <w:p w14:paraId="2048615E" w14:textId="77777777" w:rsidR="004A7CF8" w:rsidRPr="003B6844" w:rsidRDefault="004A7CF8" w:rsidP="004A7CF8">
      <w:pPr>
        <w:pStyle w:val="ListParagraph"/>
        <w:numPr>
          <w:ilvl w:val="0"/>
          <w:numId w:val="23"/>
        </w:numPr>
        <w:tabs>
          <w:tab w:val="left" w:pos="540"/>
          <w:tab w:val="left" w:pos="1440"/>
        </w:tabs>
        <w:ind w:left="1440" w:hanging="720"/>
        <w:jc w:val="both"/>
        <w:rPr>
          <w:sz w:val="22"/>
          <w:szCs w:val="22"/>
          <w:u w:val="single"/>
          <w:lang w:val="pt-BR"/>
        </w:rPr>
      </w:pPr>
      <w:r w:rsidRPr="003B6844">
        <w:rPr>
          <w:sz w:val="22"/>
          <w:u w:val="single"/>
          <w:lang w:val="pt-BR"/>
        </w:rPr>
        <w:t>Seminários internacionais</w:t>
      </w:r>
    </w:p>
    <w:p w14:paraId="13CC17B6" w14:textId="77777777" w:rsidR="004A7CF8" w:rsidRPr="003B6844" w:rsidRDefault="004A7CF8" w:rsidP="004A7CF8">
      <w:pPr>
        <w:pStyle w:val="ListParagraph"/>
        <w:tabs>
          <w:tab w:val="left" w:pos="540"/>
          <w:tab w:val="left" w:pos="1440"/>
        </w:tabs>
        <w:ind w:left="1080"/>
        <w:jc w:val="both"/>
        <w:rPr>
          <w:sz w:val="22"/>
          <w:szCs w:val="22"/>
          <w:lang w:val="pt-BR"/>
        </w:rPr>
      </w:pPr>
    </w:p>
    <w:p w14:paraId="17B65C50" w14:textId="77777777" w:rsidR="004A7CF8" w:rsidRPr="003B6844" w:rsidRDefault="004A7CF8" w:rsidP="004A7CF8">
      <w:pPr>
        <w:tabs>
          <w:tab w:val="left" w:pos="540"/>
          <w:tab w:val="left" w:pos="1440"/>
        </w:tabs>
        <w:ind w:left="720"/>
        <w:jc w:val="both"/>
        <w:rPr>
          <w:sz w:val="22"/>
          <w:szCs w:val="22"/>
          <w:lang w:val="pt-BR"/>
        </w:rPr>
      </w:pPr>
      <w:r w:rsidRPr="003B6844">
        <w:rPr>
          <w:sz w:val="22"/>
          <w:lang w:val="pt-BR"/>
        </w:rPr>
        <w:t xml:space="preserve">Em 24 e 25 de outubro de 2019, a cidade de Lima, Peru, foi sede do Prospecta Américas, o I Seminário Internacional de Prospectiva Tecnológica para as Américas. O programa reuniu 1200 participantes inscritos que participaram pessoalmente do evento e mais de 25 mil pessoas conectadas por meio de transmissões ao vivo pela Internet. O evento buscava melhorar a apropriação social do conhecimento de 10 tecnologias transformadoras, a saber: </w:t>
      </w:r>
      <w:r w:rsidRPr="003B6844">
        <w:rPr>
          <w:i/>
          <w:iCs/>
          <w:sz w:val="22"/>
          <w:lang w:val="pt-BR"/>
        </w:rPr>
        <w:t>big data</w:t>
      </w:r>
      <w:r w:rsidRPr="003B6844">
        <w:rPr>
          <w:sz w:val="22"/>
          <w:lang w:val="pt-BR"/>
        </w:rPr>
        <w:t xml:space="preserve">; robótica; </w:t>
      </w:r>
      <w:r w:rsidRPr="003B6844">
        <w:rPr>
          <w:i/>
          <w:iCs/>
          <w:sz w:val="22"/>
          <w:lang w:val="pt-BR"/>
        </w:rPr>
        <w:t>blockchain</w:t>
      </w:r>
      <w:r w:rsidRPr="003B6844">
        <w:rPr>
          <w:sz w:val="22"/>
          <w:lang w:val="pt-BR"/>
        </w:rPr>
        <w:t>; realidade virtual; inteligência artificial; computação quântica; edição de genes; engenharia biomédica; fabricação de aditivos 3D e 4D; e novos materiais nanoestruturados — e avaliar suas oportunidades sociais e econômicas nas Américas.</w:t>
      </w:r>
    </w:p>
    <w:p w14:paraId="4A002F92" w14:textId="77777777" w:rsidR="004A7CF8" w:rsidRPr="003B6844" w:rsidRDefault="004A7CF8" w:rsidP="004A7CF8">
      <w:pPr>
        <w:tabs>
          <w:tab w:val="left" w:pos="540"/>
          <w:tab w:val="left" w:pos="1440"/>
        </w:tabs>
        <w:ind w:left="720"/>
        <w:jc w:val="both"/>
        <w:rPr>
          <w:sz w:val="22"/>
          <w:szCs w:val="22"/>
          <w:lang w:val="pt-BR"/>
        </w:rPr>
      </w:pPr>
    </w:p>
    <w:p w14:paraId="042DCAF6" w14:textId="6EDFEAC0" w:rsidR="004A7CF8" w:rsidRPr="003B6844" w:rsidRDefault="004A7CF8" w:rsidP="004A7CF8">
      <w:pPr>
        <w:tabs>
          <w:tab w:val="left" w:pos="540"/>
          <w:tab w:val="left" w:pos="1440"/>
        </w:tabs>
        <w:ind w:left="720"/>
        <w:jc w:val="both"/>
        <w:rPr>
          <w:sz w:val="22"/>
          <w:szCs w:val="22"/>
          <w:lang w:val="pt-BR"/>
        </w:rPr>
      </w:pPr>
      <w:r w:rsidRPr="003B6844">
        <w:rPr>
          <w:sz w:val="22"/>
          <w:lang w:val="pt-BR"/>
        </w:rPr>
        <w:t>Como resultado do seminário, o estado de Hidalgo, México, com o apoio da Missão Permanente do México junto à OEA, se ofereceu para sediar a segunda edição do programa em Pachuca (inicialmente prevista para 23 e 24 de setembro de 2020). Entretanto, devido à pandemia de covid-19, o Governo de Hidalgo, a Secretaria de Relações Exteriores do México, a CONACYT e a Missão Permanente do México, com o apoio da Secretaria Técnica, organizaram uma edição virtual da Prospecta Américas em novembro de 2020 com o tema “</w:t>
      </w:r>
      <w:r w:rsidRPr="002035A1">
        <w:rPr>
          <w:b/>
          <w:bCs/>
          <w:sz w:val="22"/>
          <w:lang w:val="pt-BR"/>
        </w:rPr>
        <w:t>Prospectiva Tecnológica para as Américas”: Desafios de uma Nova Realidade”,</w:t>
      </w:r>
      <w:r w:rsidRPr="003B6844">
        <w:rPr>
          <w:sz w:val="22"/>
          <w:lang w:val="pt-BR"/>
        </w:rPr>
        <w:t xml:space="preserve"> além de sessões estratégicas sobre </w:t>
      </w:r>
      <w:r w:rsidRPr="003B6844">
        <w:rPr>
          <w:i/>
          <w:iCs/>
          <w:sz w:val="22"/>
          <w:lang w:val="pt-BR"/>
        </w:rPr>
        <w:t>blockchain</w:t>
      </w:r>
      <w:r w:rsidRPr="003B6844">
        <w:rPr>
          <w:sz w:val="22"/>
          <w:lang w:val="pt-BR"/>
        </w:rPr>
        <w:t xml:space="preserve"> e inteligência artificial em 27e 28 de outubro de 2021. Os dois eventos atraíram mais de 5 mil acessos de toda a região.</w:t>
      </w:r>
    </w:p>
    <w:p w14:paraId="6BCFE774" w14:textId="77777777" w:rsidR="004A7CF8" w:rsidRPr="003B6844" w:rsidRDefault="004A7CF8" w:rsidP="004A7CF8">
      <w:pPr>
        <w:tabs>
          <w:tab w:val="left" w:pos="540"/>
          <w:tab w:val="left" w:pos="1440"/>
        </w:tabs>
        <w:ind w:left="720"/>
        <w:jc w:val="both"/>
        <w:rPr>
          <w:sz w:val="22"/>
          <w:szCs w:val="22"/>
          <w:lang w:val="pt-BR"/>
        </w:rPr>
      </w:pPr>
    </w:p>
    <w:p w14:paraId="21EF2DCD" w14:textId="77777777" w:rsidR="004A7CF8" w:rsidRPr="003B6844" w:rsidRDefault="004A7CF8" w:rsidP="004A7CF8">
      <w:pPr>
        <w:pStyle w:val="ListParagraph"/>
        <w:jc w:val="both"/>
        <w:rPr>
          <w:color w:val="000000"/>
          <w:sz w:val="22"/>
          <w:szCs w:val="22"/>
          <w:lang w:val="pt-BR"/>
        </w:rPr>
      </w:pPr>
      <w:r w:rsidRPr="003B6844">
        <w:rPr>
          <w:color w:val="000000"/>
          <w:sz w:val="22"/>
          <w:lang w:val="pt-BR"/>
        </w:rPr>
        <w:t>Ademais, no âmbito da iniciativa Prospecta Américas, foram lançados 2 (dois) estudos de prospectiva tecnológica regional, em colaboração com o Ministério de Ciência, Tecnologia e Inovação (Minciencias) da Colômbia: um, com o título “O futuro do trabalho na América Latina”, dirigido pelo Centro de Pensamento Estratégico e Prospectiva da Universidade Externado da Colômbia, e o outro, “Prospectiva no setor agroalimentar da América Latina e Caribe”, dirigido pela Rede Aberta de Prospectiva e Inovação do Programa Ibero-Americano de Ciência e Tecnologia para o Desenvolvimento (CYTED).</w:t>
      </w:r>
    </w:p>
    <w:p w14:paraId="6FBCD13C" w14:textId="77777777" w:rsidR="004A7CF8" w:rsidRPr="003B6844" w:rsidRDefault="004A7CF8" w:rsidP="004A7CF8">
      <w:pPr>
        <w:pStyle w:val="ListParagraph"/>
        <w:rPr>
          <w:color w:val="000000"/>
          <w:sz w:val="22"/>
          <w:szCs w:val="22"/>
          <w:lang w:val="pt-BR"/>
        </w:rPr>
      </w:pPr>
    </w:p>
    <w:p w14:paraId="39B3DABE" w14:textId="77777777" w:rsidR="004A7CF8" w:rsidRPr="003B6844" w:rsidRDefault="004A7CF8" w:rsidP="004A7CF8">
      <w:pPr>
        <w:pStyle w:val="ListParagraph"/>
        <w:jc w:val="both"/>
        <w:rPr>
          <w:color w:val="000000"/>
          <w:sz w:val="22"/>
          <w:szCs w:val="22"/>
          <w:lang w:val="pt-BR"/>
        </w:rPr>
      </w:pPr>
      <w:r w:rsidRPr="003B6844">
        <w:rPr>
          <w:color w:val="000000"/>
          <w:sz w:val="22"/>
          <w:lang w:val="pt-BR"/>
        </w:rPr>
        <w:t xml:space="preserve">Cumpre mencionar também que, no âmbito da Prospecta Américas, foram organizados 2 (dois) webinários sobre neurociência e tecnologia em colaboração com a CONCYTEC e a Universidade </w:t>
      </w:r>
      <w:r w:rsidRPr="003B6844">
        <w:rPr>
          <w:color w:val="000000"/>
          <w:sz w:val="22"/>
          <w:lang w:val="pt-BR"/>
        </w:rPr>
        <w:lastRenderedPageBreak/>
        <w:t>Científica do Sul (Peru) em outubro de 2020, para discutir avanços rápidos, futuros desdobramentos e o impacto da neurociência nas Américas.</w:t>
      </w:r>
    </w:p>
    <w:p w14:paraId="43DB6CE3" w14:textId="77777777" w:rsidR="004A7CF8" w:rsidRPr="003B6844" w:rsidRDefault="004A7CF8" w:rsidP="004A7CF8">
      <w:pPr>
        <w:tabs>
          <w:tab w:val="left" w:pos="540"/>
          <w:tab w:val="left" w:pos="1440"/>
        </w:tabs>
        <w:jc w:val="both"/>
        <w:rPr>
          <w:sz w:val="22"/>
          <w:szCs w:val="22"/>
          <w:lang w:val="pt-BR"/>
        </w:rPr>
      </w:pPr>
    </w:p>
    <w:p w14:paraId="53ED0D57" w14:textId="77777777" w:rsidR="004A7CF8" w:rsidRPr="003B6844" w:rsidRDefault="004A7CF8" w:rsidP="004A7CF8">
      <w:pPr>
        <w:pStyle w:val="ListParagraph"/>
        <w:numPr>
          <w:ilvl w:val="0"/>
          <w:numId w:val="23"/>
        </w:numPr>
        <w:tabs>
          <w:tab w:val="left" w:pos="540"/>
          <w:tab w:val="left" w:pos="1440"/>
        </w:tabs>
        <w:ind w:left="1440" w:hanging="720"/>
        <w:jc w:val="both"/>
        <w:rPr>
          <w:sz w:val="22"/>
          <w:szCs w:val="22"/>
          <w:u w:val="single"/>
          <w:lang w:val="pt-BR"/>
        </w:rPr>
      </w:pPr>
      <w:r w:rsidRPr="003B6844">
        <w:rPr>
          <w:sz w:val="22"/>
          <w:u w:val="single"/>
          <w:lang w:val="pt-BR"/>
        </w:rPr>
        <w:t>Centros de excelência</w:t>
      </w:r>
    </w:p>
    <w:p w14:paraId="4825AA62" w14:textId="77777777" w:rsidR="004A7CF8" w:rsidRPr="003B6844" w:rsidRDefault="004A7CF8" w:rsidP="004A7CF8">
      <w:pPr>
        <w:tabs>
          <w:tab w:val="left" w:pos="540"/>
          <w:tab w:val="left" w:pos="1440"/>
        </w:tabs>
        <w:ind w:left="720"/>
        <w:jc w:val="both"/>
        <w:rPr>
          <w:sz w:val="22"/>
          <w:szCs w:val="22"/>
          <w:lang w:val="pt-BR"/>
        </w:rPr>
      </w:pPr>
    </w:p>
    <w:p w14:paraId="68063B07" w14:textId="77777777" w:rsidR="004A7CF8" w:rsidRPr="003B6844" w:rsidRDefault="004A7CF8" w:rsidP="004A7CF8">
      <w:pPr>
        <w:tabs>
          <w:tab w:val="left" w:pos="540"/>
          <w:tab w:val="left" w:pos="1440"/>
        </w:tabs>
        <w:ind w:left="720"/>
        <w:jc w:val="both"/>
        <w:rPr>
          <w:sz w:val="22"/>
          <w:szCs w:val="22"/>
          <w:lang w:val="pt-BR"/>
        </w:rPr>
      </w:pPr>
      <w:r w:rsidRPr="003B6844">
        <w:rPr>
          <w:sz w:val="22"/>
          <w:lang w:val="pt-BR"/>
        </w:rPr>
        <w:t xml:space="preserve">Ainda dentro da Prospecta Américas, foi formulada uma proposta para lançar os “Centros de Excelência da Prospecta Américas” (um centro para cada uma das 10 tecnologias transformadoras). Os centros devem se basear na infraestrutura de P&amp;D existente nos Estados membros da OEA (por exemplo: universidades) e atuar de acordo com as prioridades nacionais dos países que indicarem que desejam recebê-los. O objetivo dessa rede de centros de excelência será reforçar as capacidades; prestar assistência técnica e liderar projetos de pesquisa e estudos prospectivos sobre os efeitos que essas tecnologias terão na região, passando pelo mercado de trabalho. Os dois primeiros Centros de Excelência estão programados para serem lançados em 7 de dezembro de 2021 no âmbito da reunião ministerial: um centro sobre </w:t>
      </w:r>
      <w:r w:rsidRPr="003B6844">
        <w:rPr>
          <w:i/>
          <w:iCs/>
          <w:sz w:val="22"/>
          <w:lang w:val="pt-BR"/>
        </w:rPr>
        <w:t>blockchain</w:t>
      </w:r>
      <w:r w:rsidRPr="003B6844">
        <w:rPr>
          <w:sz w:val="22"/>
          <w:lang w:val="pt-BR"/>
        </w:rPr>
        <w:t xml:space="preserve"> em Hidalgo, México, e um centro sobre robótica e inteligência artificial em Barranquilla, Colômbia.</w:t>
      </w:r>
    </w:p>
    <w:p w14:paraId="52137C0B" w14:textId="77777777" w:rsidR="004A7CF8" w:rsidRPr="003B6844" w:rsidRDefault="004A7CF8" w:rsidP="004A7CF8">
      <w:pPr>
        <w:tabs>
          <w:tab w:val="left" w:pos="1440"/>
        </w:tabs>
        <w:jc w:val="both"/>
        <w:rPr>
          <w:color w:val="171717"/>
          <w:sz w:val="22"/>
          <w:szCs w:val="22"/>
          <w:lang w:val="pt-BR"/>
        </w:rPr>
      </w:pPr>
    </w:p>
    <w:p w14:paraId="508A9F8A" w14:textId="77777777" w:rsidR="004A7CF8" w:rsidRPr="003B6844" w:rsidRDefault="004A7CF8" w:rsidP="004A7CF8">
      <w:pPr>
        <w:pStyle w:val="ListParagraph"/>
        <w:numPr>
          <w:ilvl w:val="0"/>
          <w:numId w:val="19"/>
        </w:numPr>
        <w:tabs>
          <w:tab w:val="left" w:pos="1440"/>
        </w:tabs>
        <w:ind w:hanging="720"/>
        <w:jc w:val="both"/>
        <w:rPr>
          <w:b/>
          <w:bCs/>
          <w:color w:val="171717"/>
          <w:sz w:val="22"/>
          <w:szCs w:val="22"/>
          <w:u w:val="single"/>
          <w:lang w:val="pt-BR"/>
        </w:rPr>
      </w:pPr>
      <w:r w:rsidRPr="003B6844">
        <w:rPr>
          <w:b/>
          <w:color w:val="171717"/>
          <w:sz w:val="22"/>
          <w:u w:val="single"/>
          <w:lang w:val="pt-BR"/>
        </w:rPr>
        <w:t>Tema transversal: Inclusão das mulheres e meninas, e de outras populações vulneráveis nos campos da ciência, tecnologia e inovação</w:t>
      </w:r>
    </w:p>
    <w:p w14:paraId="71176066" w14:textId="77777777" w:rsidR="004A7CF8" w:rsidRPr="003B6844" w:rsidRDefault="004A7CF8" w:rsidP="004A7CF8">
      <w:pPr>
        <w:tabs>
          <w:tab w:val="left" w:pos="1440"/>
        </w:tabs>
        <w:ind w:left="720"/>
        <w:jc w:val="both"/>
        <w:rPr>
          <w:sz w:val="22"/>
          <w:szCs w:val="22"/>
          <w:lang w:val="pt-BR"/>
        </w:rPr>
      </w:pPr>
    </w:p>
    <w:p w14:paraId="28DA1F25" w14:textId="77777777" w:rsidR="004A7CF8" w:rsidRPr="003B6844" w:rsidRDefault="004A7CF8" w:rsidP="004A7CF8">
      <w:pPr>
        <w:tabs>
          <w:tab w:val="left" w:pos="1440"/>
        </w:tabs>
        <w:ind w:left="720"/>
        <w:jc w:val="both"/>
        <w:rPr>
          <w:sz w:val="22"/>
          <w:szCs w:val="22"/>
          <w:lang w:val="pt-BR"/>
        </w:rPr>
      </w:pPr>
      <w:r w:rsidRPr="003B6844">
        <w:rPr>
          <w:sz w:val="22"/>
          <w:lang w:val="pt-BR"/>
        </w:rPr>
        <w:t>Um dos temas transversais da colaboração no âmbito da COMCYT tem sido a inclusão e a igualdade de oportunidades em ciência, tecnologia e inovação. Nesse sentido, um grande número de atividades tem sido levado a cabo para apoiar esse objetivo, com destaque para:</w:t>
      </w:r>
    </w:p>
    <w:p w14:paraId="52E98C1B" w14:textId="77777777" w:rsidR="004A7CF8" w:rsidRPr="003B6844" w:rsidRDefault="004A7CF8" w:rsidP="004A7CF8">
      <w:pPr>
        <w:tabs>
          <w:tab w:val="left" w:pos="1440"/>
        </w:tabs>
        <w:ind w:left="720"/>
        <w:jc w:val="both"/>
        <w:rPr>
          <w:sz w:val="22"/>
          <w:szCs w:val="22"/>
          <w:lang w:val="pt-BR"/>
        </w:rPr>
      </w:pPr>
    </w:p>
    <w:p w14:paraId="64B0D474" w14:textId="77777777" w:rsidR="004A7CF8" w:rsidRPr="003B6844" w:rsidRDefault="004A7CF8" w:rsidP="004A7CF8">
      <w:pPr>
        <w:pStyle w:val="ListParagraph"/>
        <w:numPr>
          <w:ilvl w:val="0"/>
          <w:numId w:val="24"/>
        </w:numPr>
        <w:tabs>
          <w:tab w:val="left" w:pos="709"/>
        </w:tabs>
        <w:jc w:val="both"/>
        <w:rPr>
          <w:sz w:val="22"/>
          <w:szCs w:val="22"/>
          <w:lang w:val="pt-BR"/>
        </w:rPr>
      </w:pPr>
      <w:r w:rsidRPr="003B6844">
        <w:rPr>
          <w:sz w:val="22"/>
          <w:lang w:val="pt-BR"/>
        </w:rPr>
        <w:t xml:space="preserve">Em maio de 2018, o Departamento de Ciência, Tecnologia e Inovação (Colciencias) da Colômbia (agora Minciencias), organizou o workshop </w:t>
      </w:r>
      <w:r w:rsidRPr="002035A1">
        <w:rPr>
          <w:b/>
          <w:bCs/>
          <w:sz w:val="22"/>
          <w:lang w:val="pt-BR"/>
        </w:rPr>
        <w:t>“Rumo à promoção da participação da mulher na pesquisa científica na América Latina”,</w:t>
      </w:r>
      <w:r w:rsidRPr="002035A1">
        <w:rPr>
          <w:b/>
          <w:bCs/>
          <w:i/>
          <w:iCs/>
          <w:sz w:val="22"/>
          <w:lang w:val="pt-BR"/>
        </w:rPr>
        <w:t xml:space="preserve"> </w:t>
      </w:r>
      <w:r w:rsidRPr="003B6844">
        <w:rPr>
          <w:sz w:val="22"/>
          <w:lang w:val="pt-BR"/>
        </w:rPr>
        <w:t>em Bogotá, em colaboração com o Observatório Colombiano de Ciência e Tecnologia (OCYT) e o Centro Internacional de Pesquisa para o Desenvolvimento do Canadá (IDRC), com o intuito de gerar espaço para o intercâmbio de conhecimentos e experiências, visando a discussão e o aprendizado, sobre a participação das mulheres na pesquisa científica na América Latina.</w:t>
      </w:r>
    </w:p>
    <w:p w14:paraId="6ED34E83" w14:textId="77777777" w:rsidR="004A7CF8" w:rsidRPr="003B6844" w:rsidRDefault="004A7CF8" w:rsidP="004A7CF8">
      <w:pPr>
        <w:pStyle w:val="ListParagraph"/>
        <w:tabs>
          <w:tab w:val="left" w:pos="540"/>
        </w:tabs>
        <w:jc w:val="both"/>
        <w:rPr>
          <w:sz w:val="22"/>
          <w:szCs w:val="22"/>
          <w:lang w:val="pt-BR"/>
        </w:rPr>
      </w:pPr>
    </w:p>
    <w:p w14:paraId="3B77F8C4" w14:textId="77777777" w:rsidR="004A7CF8" w:rsidRPr="003B6844" w:rsidRDefault="004A7CF8" w:rsidP="004A7CF8">
      <w:pPr>
        <w:pStyle w:val="ListParagraph"/>
        <w:numPr>
          <w:ilvl w:val="0"/>
          <w:numId w:val="24"/>
        </w:numPr>
        <w:tabs>
          <w:tab w:val="left" w:pos="709"/>
        </w:tabs>
        <w:jc w:val="both"/>
        <w:rPr>
          <w:sz w:val="22"/>
          <w:szCs w:val="22"/>
          <w:lang w:val="pt-BR"/>
        </w:rPr>
      </w:pPr>
      <w:r w:rsidRPr="003B6844">
        <w:rPr>
          <w:sz w:val="22"/>
          <w:lang w:val="pt-BR"/>
        </w:rPr>
        <w:t>Em 19 de setembro de 2019, a Secretaria Técnica da COMCYT também organizou uma videoconferência sobre a questão da equidade e igualdade de gênero nas áreas de Ciência, Tecnologia, Engenharia e Matemática para os membros e parceiros estratégicos da COMCYT. Nesse evento, 21 palestrantes de 12 países trocaram experiências e boas práticas de inclusão e igualdade.</w:t>
      </w:r>
    </w:p>
    <w:p w14:paraId="048F56BE" w14:textId="77777777" w:rsidR="004A7CF8" w:rsidRPr="003B6844" w:rsidRDefault="004A7CF8" w:rsidP="004A7CF8">
      <w:pPr>
        <w:pStyle w:val="ListParagraph"/>
        <w:rPr>
          <w:sz w:val="22"/>
          <w:szCs w:val="22"/>
          <w:lang w:val="pt-BR"/>
        </w:rPr>
      </w:pPr>
    </w:p>
    <w:p w14:paraId="09FF5AD8" w14:textId="77777777" w:rsidR="004A7CF8" w:rsidRPr="003B6844" w:rsidRDefault="004A7CF8" w:rsidP="004A7CF8">
      <w:pPr>
        <w:pStyle w:val="ListParagraph"/>
        <w:numPr>
          <w:ilvl w:val="0"/>
          <w:numId w:val="24"/>
        </w:numPr>
        <w:tabs>
          <w:tab w:val="left" w:pos="709"/>
        </w:tabs>
        <w:jc w:val="both"/>
        <w:rPr>
          <w:sz w:val="22"/>
          <w:szCs w:val="22"/>
          <w:lang w:val="pt-BR"/>
        </w:rPr>
      </w:pPr>
      <w:r w:rsidRPr="003B6844">
        <w:rPr>
          <w:sz w:val="22"/>
          <w:lang w:val="pt-BR"/>
        </w:rPr>
        <w:t xml:space="preserve">Durante a IX Reunião da COMCYT, realizada em Washington, D.C., foi organizado um painel intitulado </w:t>
      </w:r>
      <w:r w:rsidRPr="002035A1">
        <w:rPr>
          <w:b/>
          <w:bCs/>
          <w:sz w:val="22"/>
          <w:lang w:val="pt-BR"/>
        </w:rPr>
        <w:t>“Inovação inclusiva: Experiências regionais e projetos colaborativos com impacto social em ciência e tecnologia”,</w:t>
      </w:r>
      <w:r w:rsidRPr="003B6844">
        <w:rPr>
          <w:sz w:val="22"/>
          <w:lang w:val="pt-BR"/>
        </w:rPr>
        <w:t xml:space="preserve"> do qual participaram a Anima — uma iniciativa de bacharelado em tecnologia do Uruguai — e a “Iniciativa de Envolvimento das Comunidades Indígenas da organização canadense MITACS. Além disso, também foi organizado um painel de discussão intitulado “Tecnologias transformadoras e o papel da mulher na Indústria 4.0”, no qual representantes da Universidade de Georgetown (Estados Unidos) e do Conselho Mundial de Decanos de Engenharia (GEDC) fizeram apresentações.</w:t>
      </w:r>
    </w:p>
    <w:p w14:paraId="244CBD34" w14:textId="77777777" w:rsidR="004A7CF8" w:rsidRPr="003B6844" w:rsidRDefault="004A7CF8" w:rsidP="004A7CF8">
      <w:pPr>
        <w:tabs>
          <w:tab w:val="left" w:pos="1440"/>
        </w:tabs>
        <w:jc w:val="both"/>
        <w:rPr>
          <w:sz w:val="22"/>
          <w:szCs w:val="22"/>
          <w:lang w:val="pt-BR"/>
        </w:rPr>
      </w:pPr>
    </w:p>
    <w:p w14:paraId="2F03383A" w14:textId="77777777" w:rsidR="004A7CF8" w:rsidRPr="003B6844" w:rsidRDefault="004A7CF8" w:rsidP="004A7CF8">
      <w:pPr>
        <w:pStyle w:val="ListParagraph"/>
        <w:numPr>
          <w:ilvl w:val="0"/>
          <w:numId w:val="24"/>
        </w:numPr>
        <w:tabs>
          <w:tab w:val="left" w:pos="709"/>
        </w:tabs>
        <w:jc w:val="both"/>
        <w:rPr>
          <w:sz w:val="22"/>
          <w:szCs w:val="22"/>
          <w:lang w:val="pt-BR"/>
        </w:rPr>
      </w:pPr>
      <w:r w:rsidRPr="003B6844">
        <w:rPr>
          <w:sz w:val="22"/>
          <w:lang w:val="pt-BR"/>
        </w:rPr>
        <w:t xml:space="preserve">Outra iniciativa de gênero recente nas áreas de Ciência, Tecnologia, Engenharia e Matemática é o lançamento da “Cátedra Aberta Latino-Americana Matilda e as Mulheres na Engenharia”, que visa </w:t>
      </w:r>
      <w:r w:rsidRPr="003B6844">
        <w:rPr>
          <w:sz w:val="22"/>
          <w:lang w:val="pt-BR"/>
        </w:rPr>
        <w:lastRenderedPageBreak/>
        <w:t xml:space="preserve">reconhecer e mostrar as contribuições sociais, científicas e intelectuais das mulheres para essas áreas do conhecimento. A cátedra conta atualmente com 102 membros de 46 instituições em oito países da região. Em 2020, a Secretaria Técnica da COMCYT contribuiu para a publicação da segunda edição de </w:t>
      </w:r>
      <w:r w:rsidRPr="002035A1">
        <w:rPr>
          <w:b/>
          <w:bCs/>
          <w:sz w:val="22"/>
          <w:lang w:val="pt-BR"/>
        </w:rPr>
        <w:t>“Matilda y las Mujeres en Ingeniería en América Latina”,</w:t>
      </w:r>
      <w:r w:rsidRPr="003B6844">
        <w:rPr>
          <w:sz w:val="22"/>
          <w:lang w:val="pt-BR"/>
        </w:rPr>
        <w:t xml:space="preserve"> que mostra as histórias de 44 mulheres de 10 países da América Latina que decidiram seguir carreiras nas áreas de Ciência, Tecnologia, Engenharia e Matemática. Seu lançamento virtual ocorreu em 6 de junho de 2020 e contou com mais de 5300 participantes conectados.</w:t>
      </w:r>
    </w:p>
    <w:p w14:paraId="2990D5B9" w14:textId="77777777" w:rsidR="004A7CF8" w:rsidRPr="003B6844" w:rsidRDefault="004A7CF8" w:rsidP="004A7CF8">
      <w:pPr>
        <w:tabs>
          <w:tab w:val="left" w:pos="1440"/>
        </w:tabs>
        <w:jc w:val="both"/>
        <w:rPr>
          <w:sz w:val="22"/>
          <w:szCs w:val="22"/>
          <w:lang w:val="pt-BR"/>
        </w:rPr>
      </w:pPr>
    </w:p>
    <w:p w14:paraId="3463ED14" w14:textId="77777777" w:rsidR="004A7CF8" w:rsidRPr="003B6844" w:rsidRDefault="004A7CF8" w:rsidP="004A7CF8">
      <w:pPr>
        <w:pStyle w:val="ListParagraph"/>
        <w:numPr>
          <w:ilvl w:val="0"/>
          <w:numId w:val="19"/>
        </w:numPr>
        <w:tabs>
          <w:tab w:val="left" w:pos="1440"/>
        </w:tabs>
        <w:ind w:hanging="720"/>
        <w:jc w:val="both"/>
        <w:rPr>
          <w:b/>
          <w:bCs/>
          <w:sz w:val="22"/>
          <w:szCs w:val="22"/>
          <w:u w:val="single"/>
          <w:lang w:val="pt-BR"/>
        </w:rPr>
      </w:pPr>
      <w:r w:rsidRPr="003B6844">
        <w:rPr>
          <w:b/>
          <w:sz w:val="22"/>
          <w:u w:val="single"/>
          <w:lang w:val="pt-BR"/>
        </w:rPr>
        <w:t>Divulgação</w:t>
      </w:r>
    </w:p>
    <w:p w14:paraId="788AEE0E" w14:textId="77777777" w:rsidR="004A7CF8" w:rsidRPr="003B6844" w:rsidRDefault="004A7CF8" w:rsidP="004A7CF8">
      <w:pPr>
        <w:tabs>
          <w:tab w:val="left" w:pos="540"/>
        </w:tabs>
        <w:jc w:val="both"/>
        <w:rPr>
          <w:sz w:val="22"/>
          <w:szCs w:val="22"/>
          <w:lang w:val="pt-BR"/>
        </w:rPr>
      </w:pPr>
    </w:p>
    <w:p w14:paraId="04DB8E78" w14:textId="77777777" w:rsidR="004A7CF8" w:rsidRPr="003B6844" w:rsidRDefault="004A7CF8" w:rsidP="004A7CF8">
      <w:pPr>
        <w:pStyle w:val="ListParagraph"/>
        <w:tabs>
          <w:tab w:val="left" w:pos="720"/>
        </w:tabs>
        <w:ind w:left="630"/>
        <w:contextualSpacing/>
        <w:jc w:val="both"/>
        <w:rPr>
          <w:sz w:val="22"/>
          <w:szCs w:val="22"/>
          <w:lang w:val="pt-BR"/>
        </w:rPr>
      </w:pPr>
      <w:r w:rsidRPr="003B6844">
        <w:rPr>
          <w:sz w:val="22"/>
          <w:lang w:val="pt-BR"/>
        </w:rPr>
        <w:t>Por último, a Secretaria Técnica tem o prazer de comunicar a inclusão de novos parceiros estratégicos aos grupos de trabalho da COMCYT:</w:t>
      </w:r>
    </w:p>
    <w:p w14:paraId="75F53CF9" w14:textId="77777777" w:rsidR="004A7CF8" w:rsidRPr="003B6844" w:rsidRDefault="004A7CF8" w:rsidP="004A7CF8">
      <w:pPr>
        <w:pStyle w:val="ListParagraph"/>
        <w:tabs>
          <w:tab w:val="left" w:pos="720"/>
        </w:tabs>
        <w:ind w:left="810" w:hanging="180"/>
        <w:contextualSpacing/>
        <w:jc w:val="both"/>
        <w:rPr>
          <w:sz w:val="22"/>
          <w:szCs w:val="22"/>
          <w:lang w:val="pt-BR"/>
        </w:rPr>
      </w:pPr>
    </w:p>
    <w:p w14:paraId="5C31232D" w14:textId="4E2B300F" w:rsidR="004A7CF8" w:rsidRPr="003B6844" w:rsidRDefault="004A7CF8" w:rsidP="007A28F5">
      <w:pPr>
        <w:pStyle w:val="ListParagraph"/>
        <w:tabs>
          <w:tab w:val="left" w:pos="720"/>
        </w:tabs>
        <w:ind w:left="1530" w:hanging="810"/>
        <w:contextualSpacing/>
        <w:jc w:val="both"/>
        <w:rPr>
          <w:sz w:val="22"/>
          <w:szCs w:val="22"/>
          <w:lang w:val="pt-BR"/>
        </w:rPr>
      </w:pPr>
      <w:r w:rsidRPr="003B6844">
        <w:rPr>
          <w:sz w:val="22"/>
          <w:lang w:val="pt-BR"/>
        </w:rPr>
        <w:t>-</w:t>
      </w:r>
      <w:r w:rsidR="007A28F5">
        <w:rPr>
          <w:sz w:val="22"/>
          <w:lang w:val="pt-BR"/>
        </w:rPr>
        <w:tab/>
      </w:r>
      <w:r w:rsidRPr="003B6844">
        <w:rPr>
          <w:sz w:val="22"/>
          <w:lang w:val="pt-BR"/>
        </w:rPr>
        <w:t>Conselho Federal de Decanos de Engenharia da República da Argentina (CONFEDI) no Grupo de Trabalho 2;</w:t>
      </w:r>
    </w:p>
    <w:p w14:paraId="641F65F7" w14:textId="423AAFAE" w:rsidR="004A7CF8" w:rsidRPr="003B6844" w:rsidRDefault="004A7CF8" w:rsidP="007A28F5">
      <w:pPr>
        <w:pStyle w:val="ListParagraph"/>
        <w:tabs>
          <w:tab w:val="left" w:pos="720"/>
        </w:tabs>
        <w:ind w:left="1530" w:hanging="810"/>
        <w:contextualSpacing/>
        <w:jc w:val="both"/>
        <w:rPr>
          <w:sz w:val="22"/>
          <w:szCs w:val="22"/>
          <w:lang w:val="pt-BR"/>
        </w:rPr>
      </w:pPr>
      <w:r w:rsidRPr="003B6844">
        <w:rPr>
          <w:sz w:val="22"/>
          <w:lang w:val="pt-BR"/>
        </w:rPr>
        <w:t>-</w:t>
      </w:r>
      <w:r w:rsidR="007A28F5">
        <w:rPr>
          <w:sz w:val="22"/>
          <w:lang w:val="pt-BR"/>
        </w:rPr>
        <w:tab/>
      </w:r>
      <w:r w:rsidRPr="003B6844">
        <w:rPr>
          <w:i/>
          <w:iCs/>
          <w:sz w:val="22"/>
          <w:lang w:val="pt-BR"/>
        </w:rPr>
        <w:t>Universidad de Desarrollo</w:t>
      </w:r>
      <w:r w:rsidRPr="003B6844">
        <w:rPr>
          <w:sz w:val="22"/>
          <w:lang w:val="pt-BR"/>
        </w:rPr>
        <w:t xml:space="preserve"> (Santiago, Chile) no Grupo de Trabalho 4;</w:t>
      </w:r>
    </w:p>
    <w:p w14:paraId="23978ECC" w14:textId="24A718E3" w:rsidR="004A7CF8" w:rsidRPr="003B6844" w:rsidRDefault="004A7CF8" w:rsidP="007A28F5">
      <w:pPr>
        <w:pStyle w:val="ListParagraph"/>
        <w:tabs>
          <w:tab w:val="left" w:pos="720"/>
        </w:tabs>
        <w:ind w:left="1530" w:hanging="810"/>
        <w:contextualSpacing/>
        <w:jc w:val="both"/>
        <w:rPr>
          <w:sz w:val="22"/>
          <w:szCs w:val="22"/>
          <w:lang w:val="pt-BR"/>
        </w:rPr>
      </w:pPr>
      <w:r w:rsidRPr="003B6844">
        <w:rPr>
          <w:sz w:val="22"/>
          <w:lang w:val="pt-BR"/>
        </w:rPr>
        <w:t>-</w:t>
      </w:r>
      <w:r w:rsidR="007A28F5">
        <w:rPr>
          <w:sz w:val="22"/>
          <w:lang w:val="pt-BR"/>
        </w:rPr>
        <w:tab/>
      </w:r>
      <w:r w:rsidRPr="003B6844">
        <w:rPr>
          <w:sz w:val="22"/>
          <w:lang w:val="pt-BR"/>
        </w:rPr>
        <w:t>Cientech Corporation – Centro de Transferência de Conhecimento e Inovação (Barranquilla, Colômbia) nos Grupos de Trabalho 1 e 4;</w:t>
      </w:r>
    </w:p>
    <w:p w14:paraId="084DE854" w14:textId="78B2C5E6" w:rsidR="004A7CF8" w:rsidRPr="003B6844" w:rsidRDefault="004A7CF8" w:rsidP="007A28F5">
      <w:pPr>
        <w:pStyle w:val="ListParagraph"/>
        <w:tabs>
          <w:tab w:val="left" w:pos="720"/>
        </w:tabs>
        <w:ind w:left="1530" w:hanging="810"/>
        <w:contextualSpacing/>
        <w:jc w:val="both"/>
        <w:rPr>
          <w:sz w:val="22"/>
          <w:szCs w:val="22"/>
          <w:lang w:val="pt-BR"/>
        </w:rPr>
      </w:pPr>
      <w:r w:rsidRPr="003B6844">
        <w:rPr>
          <w:sz w:val="22"/>
          <w:lang w:val="pt-BR"/>
        </w:rPr>
        <w:t>-</w:t>
      </w:r>
      <w:r w:rsidR="007A28F5">
        <w:rPr>
          <w:sz w:val="22"/>
          <w:lang w:val="pt-BR"/>
        </w:rPr>
        <w:tab/>
      </w:r>
      <w:r w:rsidRPr="003B6844">
        <w:rPr>
          <w:sz w:val="22"/>
          <w:lang w:val="pt-BR"/>
        </w:rPr>
        <w:t>Reddi (Cali, Colômbia) – Agência de Desenvolvimento Tecnológico no Grupo de Trabalho 4;</w:t>
      </w:r>
    </w:p>
    <w:p w14:paraId="2FD6852E" w14:textId="3EC94FB7" w:rsidR="004A7CF8" w:rsidRPr="003B6844" w:rsidRDefault="004A7CF8" w:rsidP="007A28F5">
      <w:pPr>
        <w:pStyle w:val="ListParagraph"/>
        <w:tabs>
          <w:tab w:val="left" w:pos="720"/>
        </w:tabs>
        <w:ind w:left="1530" w:hanging="810"/>
        <w:contextualSpacing/>
        <w:jc w:val="both"/>
        <w:rPr>
          <w:sz w:val="22"/>
          <w:szCs w:val="22"/>
          <w:lang w:val="pt-BR"/>
        </w:rPr>
      </w:pPr>
      <w:r w:rsidRPr="003B6844">
        <w:rPr>
          <w:sz w:val="22"/>
          <w:lang w:val="pt-BR"/>
        </w:rPr>
        <w:t>-</w:t>
      </w:r>
      <w:r w:rsidR="007A28F5">
        <w:rPr>
          <w:sz w:val="22"/>
          <w:lang w:val="pt-BR"/>
        </w:rPr>
        <w:tab/>
      </w:r>
      <w:r w:rsidRPr="003B6844">
        <w:rPr>
          <w:sz w:val="22"/>
          <w:lang w:val="pt-BR"/>
        </w:rPr>
        <w:t>Escola de Engenharia da Universidade de Turabo (Porto Rico) no Grupo de Trabalho 2;</w:t>
      </w:r>
    </w:p>
    <w:p w14:paraId="53C0050F" w14:textId="4CCEAF80" w:rsidR="004A7CF8" w:rsidRPr="003B6844" w:rsidRDefault="004A7CF8" w:rsidP="007A28F5">
      <w:pPr>
        <w:pStyle w:val="ListParagraph"/>
        <w:tabs>
          <w:tab w:val="left" w:pos="720"/>
        </w:tabs>
        <w:ind w:left="1530" w:hanging="810"/>
        <w:contextualSpacing/>
        <w:jc w:val="both"/>
        <w:rPr>
          <w:sz w:val="22"/>
          <w:szCs w:val="22"/>
          <w:lang w:val="pt-BR"/>
        </w:rPr>
      </w:pPr>
      <w:r w:rsidRPr="003B6844">
        <w:rPr>
          <w:sz w:val="22"/>
          <w:lang w:val="pt-BR"/>
        </w:rPr>
        <w:t>-</w:t>
      </w:r>
      <w:r w:rsidR="007A28F5">
        <w:rPr>
          <w:sz w:val="22"/>
          <w:lang w:val="pt-BR"/>
        </w:rPr>
        <w:tab/>
      </w:r>
      <w:r w:rsidRPr="003B6844">
        <w:rPr>
          <w:sz w:val="22"/>
          <w:lang w:val="pt-BR"/>
        </w:rPr>
        <w:t>TECSUP – Universidade Politécnica do Peru no Grupo de Trabalho 2;</w:t>
      </w:r>
    </w:p>
    <w:p w14:paraId="088EF801" w14:textId="2C13F98A" w:rsidR="004A7CF8" w:rsidRPr="003B6844" w:rsidRDefault="004A7CF8" w:rsidP="007A28F5">
      <w:pPr>
        <w:pStyle w:val="ListParagraph"/>
        <w:tabs>
          <w:tab w:val="left" w:pos="720"/>
        </w:tabs>
        <w:ind w:left="1530" w:hanging="810"/>
        <w:contextualSpacing/>
        <w:jc w:val="both"/>
        <w:rPr>
          <w:sz w:val="22"/>
          <w:szCs w:val="22"/>
          <w:lang w:val="pt-BR"/>
        </w:rPr>
      </w:pPr>
      <w:r w:rsidRPr="003B6844">
        <w:rPr>
          <w:sz w:val="22"/>
          <w:lang w:val="pt-BR"/>
        </w:rPr>
        <w:t>-</w:t>
      </w:r>
      <w:r w:rsidR="007A28F5">
        <w:rPr>
          <w:sz w:val="22"/>
          <w:lang w:val="pt-BR"/>
        </w:rPr>
        <w:tab/>
      </w:r>
      <w:r w:rsidRPr="003B6844">
        <w:rPr>
          <w:sz w:val="22"/>
          <w:lang w:val="pt-BR"/>
        </w:rPr>
        <w:t>Instituto de Tecnologia de Illinois nos Grupos de Trabalho 1, 2 e 4</w:t>
      </w:r>
    </w:p>
    <w:p w14:paraId="6FCCF2E3" w14:textId="0FFF4460" w:rsidR="004A7CF8" w:rsidRPr="003B6844" w:rsidRDefault="004A7CF8" w:rsidP="007A28F5">
      <w:pPr>
        <w:pStyle w:val="ListParagraph"/>
        <w:tabs>
          <w:tab w:val="left" w:pos="720"/>
        </w:tabs>
        <w:ind w:left="1530" w:hanging="810"/>
        <w:contextualSpacing/>
        <w:jc w:val="both"/>
        <w:rPr>
          <w:sz w:val="22"/>
          <w:szCs w:val="22"/>
          <w:lang w:val="pt-BR"/>
        </w:rPr>
      </w:pPr>
      <w:r w:rsidRPr="003B6844">
        <w:rPr>
          <w:sz w:val="22"/>
          <w:lang w:val="pt-BR"/>
        </w:rPr>
        <w:t>-</w:t>
      </w:r>
      <w:r w:rsidR="007A28F5">
        <w:rPr>
          <w:sz w:val="22"/>
          <w:lang w:val="pt-BR"/>
        </w:rPr>
        <w:tab/>
      </w:r>
      <w:r w:rsidRPr="003B6844">
        <w:rPr>
          <w:sz w:val="22"/>
          <w:lang w:val="pt-BR"/>
        </w:rPr>
        <w:t>CEDIA (Equador) no Grupo de Trabalho 4.</w:t>
      </w:r>
    </w:p>
    <w:p w14:paraId="248ED4F8" w14:textId="3C81D197" w:rsidR="004A7CF8" w:rsidRPr="003B6844" w:rsidRDefault="004A7CF8" w:rsidP="004A7CF8">
      <w:pPr>
        <w:jc w:val="both"/>
        <w:rPr>
          <w:rFonts w:eastAsia="Calibri"/>
          <w:bCs/>
          <w:sz w:val="22"/>
          <w:szCs w:val="22"/>
          <w:highlight w:val="yellow"/>
          <w:lang w:val="pt-BR"/>
        </w:rPr>
      </w:pPr>
    </w:p>
    <w:p w14:paraId="3AA486D7" w14:textId="48C0D03B" w:rsidR="000E624D" w:rsidRPr="003B6844" w:rsidRDefault="001801ED" w:rsidP="004A7CF8">
      <w:pPr>
        <w:rPr>
          <w:lang w:val="pt-BR"/>
        </w:rPr>
      </w:pPr>
      <w:r>
        <w:rPr>
          <w:noProof/>
          <w:lang w:val="pt-BR"/>
        </w:rPr>
        <mc:AlternateContent>
          <mc:Choice Requires="wps">
            <w:drawing>
              <wp:anchor distT="0" distB="0" distL="114300" distR="114300" simplePos="0" relativeHeight="251659264" behindDoc="0" locked="1" layoutInCell="1" allowOverlap="1" wp14:anchorId="280133CA" wp14:editId="32D67410">
                <wp:simplePos x="0" y="0"/>
                <wp:positionH relativeFrom="column">
                  <wp:posOffset>-91440</wp:posOffset>
                </wp:positionH>
                <wp:positionV relativeFrom="page">
                  <wp:posOffset>9144000</wp:posOffset>
                </wp:positionV>
                <wp:extent cx="338328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D46546C" w14:textId="4BD8C8C1" w:rsidR="001801ED" w:rsidRPr="001801ED" w:rsidRDefault="001801ED">
                            <w:pPr>
                              <w:rPr>
                                <w:sz w:val="18"/>
                              </w:rPr>
                            </w:pPr>
                            <w:r>
                              <w:rPr>
                                <w:sz w:val="18"/>
                              </w:rPr>
                              <w:fldChar w:fldCharType="begin"/>
                            </w:r>
                            <w:r>
                              <w:rPr>
                                <w:sz w:val="18"/>
                              </w:rPr>
                              <w:instrText xml:space="preserve"> FILENAME  \* MERGEFORMAT </w:instrText>
                            </w:r>
                            <w:r>
                              <w:rPr>
                                <w:sz w:val="18"/>
                              </w:rPr>
                              <w:fldChar w:fldCharType="separate"/>
                            </w:r>
                            <w:r>
                              <w:rPr>
                                <w:noProof/>
                                <w:sz w:val="18"/>
                              </w:rPr>
                              <w:t>CIDCT00100P01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0133CA" id="_x0000_t202" coordsize="21600,21600" o:spt="202" path="m,l,21600r21600,l21600,xe">
                <v:stroke joinstyle="miter"/>
                <v:path gradientshapeok="t" o:connecttype="rect"/>
              </v:shapetype>
              <v:shape id="Text Box 4"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nofgIAAAIFAAAOAAAAZHJzL2Uyb0RvYy54bWysVMFu2zAMvQ/YPwi6r07ctE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LD+eeh+AgAA&#10;AgUAAA4AAAAAAAAAAAAAAAAALgIAAGRycy9lMm9Eb2MueG1sUEsBAi0AFAAGAAgAAAAhAKIiY4/e&#10;AAAADQEAAA8AAAAAAAAAAAAAAAAA2AQAAGRycy9kb3ducmV2LnhtbFBLBQYAAAAABAAEAPMAAADj&#10;BQAAAAA=&#10;" filled="f" stroked="f">
                <v:stroke joinstyle="round"/>
                <v:textbox>
                  <w:txbxContent>
                    <w:p w14:paraId="7D46546C" w14:textId="4BD8C8C1" w:rsidR="001801ED" w:rsidRPr="001801ED" w:rsidRDefault="001801ED">
                      <w:pPr>
                        <w:rPr>
                          <w:sz w:val="18"/>
                        </w:rPr>
                      </w:pPr>
                      <w:r>
                        <w:rPr>
                          <w:sz w:val="18"/>
                        </w:rPr>
                        <w:fldChar w:fldCharType="begin"/>
                      </w:r>
                      <w:r>
                        <w:rPr>
                          <w:sz w:val="18"/>
                        </w:rPr>
                        <w:instrText xml:space="preserve"> FILENAME  \* MERGEFORMAT </w:instrText>
                      </w:r>
                      <w:r>
                        <w:rPr>
                          <w:sz w:val="18"/>
                        </w:rPr>
                        <w:fldChar w:fldCharType="separate"/>
                      </w:r>
                      <w:r>
                        <w:rPr>
                          <w:noProof/>
                          <w:sz w:val="18"/>
                        </w:rPr>
                        <w:t>CIDCT00100P01</w:t>
                      </w:r>
                      <w:r>
                        <w:rPr>
                          <w:sz w:val="18"/>
                        </w:rPr>
                        <w:fldChar w:fldCharType="end"/>
                      </w:r>
                    </w:p>
                  </w:txbxContent>
                </v:textbox>
                <w10:wrap anchory="page"/>
                <w10:anchorlock/>
              </v:shape>
            </w:pict>
          </mc:Fallback>
        </mc:AlternateContent>
      </w:r>
    </w:p>
    <w:sectPr w:rsidR="000E624D" w:rsidRPr="003B6844" w:rsidSect="00E428C4">
      <w:headerReference w:type="even" r:id="rId14"/>
      <w:headerReference w:type="default" r:id="rId15"/>
      <w:headerReference w:type="first" r:id="rId16"/>
      <w:type w:val="oddPage"/>
      <w:pgSz w:w="12240" w:h="15840" w:code="1"/>
      <w:pgMar w:top="2160" w:right="1570" w:bottom="1296" w:left="1350" w:header="1296" w:footer="129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D302E" w14:textId="77777777" w:rsidR="007466BF" w:rsidRDefault="007466BF">
      <w:r>
        <w:separator/>
      </w:r>
    </w:p>
  </w:endnote>
  <w:endnote w:type="continuationSeparator" w:id="0">
    <w:p w14:paraId="543CE4F5" w14:textId="77777777" w:rsidR="007466BF" w:rsidRDefault="007466BF">
      <w:r>
        <w:continuationSeparator/>
      </w:r>
    </w:p>
  </w:endnote>
  <w:endnote w:type="continuationNotice" w:id="1">
    <w:p w14:paraId="0D69505B" w14:textId="77777777" w:rsidR="007466BF" w:rsidRDefault="007466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charset w:val="00"/>
    <w:family w:val="roman"/>
    <w:pitch w:val="variable"/>
    <w:sig w:usb0="00000007" w:usb1="00000000" w:usb2="00000000" w:usb3="00000000" w:csb0="00000093" w:csb1="00000000"/>
  </w:font>
  <w:font w:name="News Gothic MT">
    <w:altName w:val="News Gothic MT"/>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F6D4E" w14:textId="77777777" w:rsidR="007466BF" w:rsidRDefault="007466BF">
      <w:r>
        <w:separator/>
      </w:r>
    </w:p>
  </w:footnote>
  <w:footnote w:type="continuationSeparator" w:id="0">
    <w:p w14:paraId="507BDE78" w14:textId="77777777" w:rsidR="007466BF" w:rsidRDefault="007466BF">
      <w:r>
        <w:continuationSeparator/>
      </w:r>
    </w:p>
  </w:footnote>
  <w:footnote w:type="continuationNotice" w:id="1">
    <w:p w14:paraId="4D80D53B" w14:textId="77777777" w:rsidR="007466BF" w:rsidRDefault="007466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672CB" w14:textId="58AC1BAC" w:rsidR="005901E5" w:rsidRDefault="005901E5">
    <w:pPr>
      <w:pStyle w:val="Header"/>
    </w:pPr>
    <w:r>
      <w:rPr>
        <w:rFonts w:ascii="News Gothic MT" w:hAnsi="News Gothic MT"/>
        <w:noProof/>
        <w:color w:val="000000"/>
      </w:rPr>
      <w:drawing>
        <wp:anchor distT="0" distB="0" distL="114300" distR="114300" simplePos="0" relativeHeight="251661312" behindDoc="0" locked="0" layoutInCell="1" allowOverlap="1" wp14:anchorId="5DAE8282" wp14:editId="0D4B1F03">
          <wp:simplePos x="0" y="0"/>
          <wp:positionH relativeFrom="column">
            <wp:posOffset>5188585</wp:posOffset>
          </wp:positionH>
          <wp:positionV relativeFrom="paragraph">
            <wp:posOffset>-99060</wp:posOffset>
          </wp:positionV>
          <wp:extent cx="1104900" cy="771525"/>
          <wp:effectExtent l="0" t="0" r="0" b="9525"/>
          <wp:wrapSquare wrapText="bothSides"/>
          <wp:docPr id="2" name="Picture 1"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descr="Logo&#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60288" behindDoc="0" locked="0" layoutInCell="1" allowOverlap="1" wp14:anchorId="21433145" wp14:editId="3BA32873">
          <wp:simplePos x="0" y="0"/>
          <wp:positionH relativeFrom="column">
            <wp:posOffset>-561340</wp:posOffset>
          </wp:positionH>
          <wp:positionV relativeFrom="paragraph">
            <wp:posOffset>-147955</wp:posOffset>
          </wp:positionV>
          <wp:extent cx="822960" cy="824865"/>
          <wp:effectExtent l="0" t="0" r="0" b="0"/>
          <wp:wrapNone/>
          <wp:docPr id="3" name="Picture 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rPr>
      <mc:AlternateContent>
        <mc:Choice Requires="wps">
          <w:drawing>
            <wp:anchor distT="0" distB="0" distL="114300" distR="114300" simplePos="0" relativeHeight="251659264" behindDoc="0" locked="0" layoutInCell="1" allowOverlap="1" wp14:anchorId="229BCCF1" wp14:editId="16738728">
              <wp:simplePos x="0" y="0"/>
              <wp:positionH relativeFrom="margin">
                <wp:align>center</wp:align>
              </wp:positionH>
              <wp:positionV relativeFrom="paragraph">
                <wp:posOffset>-78740</wp:posOffset>
              </wp:positionV>
              <wp:extent cx="4663440" cy="863600"/>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8F30B6" w14:textId="77777777" w:rsidR="005901E5" w:rsidRDefault="005901E5" w:rsidP="005901E5">
                          <w:pPr>
                            <w:pStyle w:val="Header"/>
                            <w:tabs>
                              <w:tab w:val="left" w:pos="900"/>
                            </w:tabs>
                            <w:spacing w:line="240" w:lineRule="atLeast"/>
                            <w:jc w:val="center"/>
                            <w:rPr>
                              <w:rFonts w:ascii="Garamond" w:hAnsi="Garamond"/>
                              <w:b/>
                              <w:sz w:val="28"/>
                              <w:lang w:val="pt-BR"/>
                            </w:rPr>
                          </w:pPr>
                          <w:r>
                            <w:rPr>
                              <w:rFonts w:ascii="Garamond" w:hAnsi="Garamond"/>
                              <w:b/>
                              <w:sz w:val="28"/>
                              <w:lang w:val="pt-BR"/>
                            </w:rPr>
                            <w:t>ORGANIZAÇÃO DOS ESTADOS AMERICANOS</w:t>
                          </w:r>
                        </w:p>
                        <w:p w14:paraId="2E4C75CF" w14:textId="77777777" w:rsidR="005901E5" w:rsidRDefault="005901E5" w:rsidP="005901E5">
                          <w:pPr>
                            <w:pStyle w:val="Header"/>
                            <w:tabs>
                              <w:tab w:val="left" w:pos="900"/>
                            </w:tabs>
                            <w:spacing w:line="240" w:lineRule="atLeast"/>
                            <w:jc w:val="center"/>
                            <w:rPr>
                              <w:rFonts w:ascii="Garamond" w:hAnsi="Garamond"/>
                              <w:sz w:val="22"/>
                              <w:szCs w:val="22"/>
                              <w:lang w:val="pt-BR"/>
                            </w:rPr>
                          </w:pPr>
                          <w:r>
                            <w:rPr>
                              <w:rFonts w:ascii="Garamond" w:hAnsi="Garamond"/>
                              <w:sz w:val="22"/>
                              <w:szCs w:val="22"/>
                              <w:lang w:val="pt-BR"/>
                            </w:rPr>
                            <w:t>Conselho Interamericano de Desenvolvimento Integral</w:t>
                          </w:r>
                        </w:p>
                        <w:p w14:paraId="465048CF" w14:textId="77777777" w:rsidR="005901E5" w:rsidRDefault="005901E5" w:rsidP="005901E5">
                          <w:pPr>
                            <w:pStyle w:val="Header"/>
                            <w:tabs>
                              <w:tab w:val="left" w:pos="900"/>
                            </w:tabs>
                            <w:spacing w:line="240" w:lineRule="atLeast"/>
                            <w:jc w:val="center"/>
                            <w:rPr>
                              <w:rFonts w:ascii="Garamond" w:hAnsi="Garamond"/>
                              <w:sz w:val="22"/>
                              <w:szCs w:val="22"/>
                              <w:lang w:val="es-AR"/>
                            </w:rPr>
                          </w:pPr>
                          <w:r>
                            <w:rPr>
                              <w:rFonts w:ascii="Garamond" w:hAnsi="Garamond"/>
                              <w:sz w:val="22"/>
                              <w:szCs w:val="22"/>
                              <w:lang w:val="es-AR"/>
                            </w:rPr>
                            <w:t>(CIDI)</w:t>
                          </w:r>
                        </w:p>
                        <w:p w14:paraId="11061966" w14:textId="03406695" w:rsidR="005901E5" w:rsidRDefault="005901E5" w:rsidP="005901E5">
                          <w:pPr>
                            <w:pStyle w:val="Header"/>
                            <w:tabs>
                              <w:tab w:val="left" w:pos="900"/>
                            </w:tabs>
                            <w:spacing w:line="240" w:lineRule="atLeast"/>
                            <w:jc w:val="center"/>
                            <w:rPr>
                              <w:b/>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9BCCF1" id="_x0000_t202" coordsize="21600,21600" o:spt="202" path="m,l,21600r21600,l21600,xe">
              <v:stroke joinstyle="miter"/>
              <v:path gradientshapeok="t" o:connecttype="rect"/>
            </v:shapetype>
            <v:shape id="Text Box 1" o:spid="_x0000_s1027" type="#_x0000_t202" style="position:absolute;margin-left:0;margin-top:-6.2pt;width:367.2pt;height:6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" stroked="f">
              <v:textbox>
                <w:txbxContent>
                  <w:p w14:paraId="368F30B6" w14:textId="77777777" w:rsidR="005901E5" w:rsidRDefault="005901E5" w:rsidP="005901E5">
                    <w:pPr>
                      <w:pStyle w:val="Header"/>
                      <w:tabs>
                        <w:tab w:val="left" w:pos="900"/>
                      </w:tabs>
                      <w:spacing w:line="240" w:lineRule="atLeast"/>
                      <w:jc w:val="center"/>
                      <w:rPr>
                        <w:rFonts w:ascii="Garamond" w:hAnsi="Garamond"/>
                        <w:b/>
                        <w:sz w:val="28"/>
                        <w:lang w:val="pt-BR"/>
                      </w:rPr>
                    </w:pPr>
                    <w:r>
                      <w:rPr>
                        <w:rFonts w:ascii="Garamond" w:hAnsi="Garamond"/>
                        <w:b/>
                        <w:sz w:val="28"/>
                        <w:lang w:val="pt-BR"/>
                      </w:rPr>
                      <w:t>ORGANIZAÇÃO DOS ESTADOS AMERICANOS</w:t>
                    </w:r>
                  </w:p>
                  <w:p w14:paraId="2E4C75CF" w14:textId="77777777" w:rsidR="005901E5" w:rsidRDefault="005901E5" w:rsidP="005901E5">
                    <w:pPr>
                      <w:pStyle w:val="Header"/>
                      <w:tabs>
                        <w:tab w:val="left" w:pos="900"/>
                      </w:tabs>
                      <w:spacing w:line="240" w:lineRule="atLeast"/>
                      <w:jc w:val="center"/>
                      <w:rPr>
                        <w:rFonts w:ascii="Garamond" w:hAnsi="Garamond"/>
                        <w:sz w:val="22"/>
                        <w:szCs w:val="22"/>
                        <w:lang w:val="pt-BR"/>
                      </w:rPr>
                    </w:pPr>
                    <w:r>
                      <w:rPr>
                        <w:rFonts w:ascii="Garamond" w:hAnsi="Garamond"/>
                        <w:sz w:val="22"/>
                        <w:szCs w:val="22"/>
                        <w:lang w:val="pt-BR"/>
                      </w:rPr>
                      <w:t>Conselho Interamericano de Desenvolvimento Integral</w:t>
                    </w:r>
                  </w:p>
                  <w:p w14:paraId="465048CF" w14:textId="77777777" w:rsidR="005901E5" w:rsidRDefault="005901E5" w:rsidP="005901E5">
                    <w:pPr>
                      <w:pStyle w:val="Header"/>
                      <w:tabs>
                        <w:tab w:val="left" w:pos="900"/>
                      </w:tabs>
                      <w:spacing w:line="240" w:lineRule="atLeast"/>
                      <w:jc w:val="center"/>
                      <w:rPr>
                        <w:rFonts w:ascii="Garamond" w:hAnsi="Garamond"/>
                        <w:sz w:val="22"/>
                        <w:szCs w:val="22"/>
                        <w:lang w:val="es-AR"/>
                      </w:rPr>
                    </w:pPr>
                    <w:r>
                      <w:rPr>
                        <w:rFonts w:ascii="Garamond" w:hAnsi="Garamond"/>
                        <w:sz w:val="22"/>
                        <w:szCs w:val="22"/>
                        <w:lang w:val="es-AR"/>
                      </w:rPr>
                      <w:t>(CIDI)</w:t>
                    </w:r>
                  </w:p>
                  <w:p w14:paraId="11061966" w14:textId="03406695" w:rsidR="005901E5" w:rsidRDefault="005901E5" w:rsidP="005901E5">
                    <w:pPr>
                      <w:pStyle w:val="Header"/>
                      <w:tabs>
                        <w:tab w:val="left" w:pos="900"/>
                      </w:tabs>
                      <w:spacing w:line="240" w:lineRule="atLeast"/>
                      <w:jc w:val="center"/>
                      <w:rPr>
                        <w:b/>
                        <w:lang w:val="es-AR"/>
                      </w:rPr>
                    </w:pP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7A1CD" w14:textId="77777777" w:rsidR="00F6528F" w:rsidRDefault="00F6528F" w:rsidP="005E60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D720D9" w14:textId="77777777" w:rsidR="00F6528F" w:rsidRDefault="00F652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D4CF9" w14:textId="77777777" w:rsidR="00F6528F" w:rsidRPr="001822BA" w:rsidRDefault="00F6528F" w:rsidP="005A1046">
    <w:pPr>
      <w:pStyle w:val="Header"/>
      <w:jc w:val="center"/>
      <w:rPr>
        <w:sz w:val="22"/>
        <w:szCs w:val="22"/>
        <w:lang w:val="es-AR"/>
      </w:rPr>
    </w:pPr>
    <w:r w:rsidRPr="001822BA">
      <w:rPr>
        <w:sz w:val="22"/>
        <w:szCs w:val="22"/>
        <w:lang w:val="es-AR"/>
      </w:rPr>
      <w:t xml:space="preserve">- </w:t>
    </w:r>
    <w:r w:rsidRPr="001822BA">
      <w:rPr>
        <w:rStyle w:val="PageNumber"/>
        <w:sz w:val="22"/>
        <w:szCs w:val="22"/>
      </w:rPr>
      <w:fldChar w:fldCharType="begin"/>
    </w:r>
    <w:r w:rsidRPr="001822BA">
      <w:rPr>
        <w:rStyle w:val="PageNumber"/>
        <w:sz w:val="22"/>
        <w:szCs w:val="22"/>
      </w:rPr>
      <w:instrText xml:space="preserve"> PAGE </w:instrText>
    </w:r>
    <w:r w:rsidRPr="001822BA">
      <w:rPr>
        <w:rStyle w:val="PageNumber"/>
        <w:sz w:val="22"/>
        <w:szCs w:val="22"/>
      </w:rPr>
      <w:fldChar w:fldCharType="separate"/>
    </w:r>
    <w:r w:rsidR="006613DA">
      <w:rPr>
        <w:rStyle w:val="PageNumber"/>
        <w:noProof/>
        <w:sz w:val="22"/>
        <w:szCs w:val="22"/>
      </w:rPr>
      <w:t>3</w:t>
    </w:r>
    <w:r w:rsidRPr="001822BA">
      <w:rPr>
        <w:rStyle w:val="PageNumber"/>
        <w:sz w:val="22"/>
        <w:szCs w:val="22"/>
      </w:rPr>
      <w:fldChar w:fldCharType="end"/>
    </w:r>
    <w:r w:rsidRPr="001822BA">
      <w:rPr>
        <w:rStyle w:val="PageNumber"/>
        <w:sz w:val="22"/>
        <w:szCs w:val="22"/>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22B8F" w14:textId="3D048C54" w:rsidR="00F6528F" w:rsidRDefault="00F6528F" w:rsidP="005A1046">
    <w:pPr>
      <w:pStyle w:val="Header"/>
    </w:pPr>
  </w:p>
  <w:p w14:paraId="592DE18B" w14:textId="77777777" w:rsidR="00F6528F" w:rsidRDefault="00F652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B95"/>
    <w:multiLevelType w:val="hybridMultilevel"/>
    <w:tmpl w:val="FD38D4A4"/>
    <w:lvl w:ilvl="0" w:tplc="1A64F09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5464D0"/>
    <w:multiLevelType w:val="hybridMultilevel"/>
    <w:tmpl w:val="76D0848C"/>
    <w:lvl w:ilvl="0" w:tplc="DFAECE7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581617"/>
    <w:multiLevelType w:val="hybridMultilevel"/>
    <w:tmpl w:val="46689878"/>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3" w15:restartNumberingAfterBreak="0">
    <w:nsid w:val="344440EC"/>
    <w:multiLevelType w:val="hybridMultilevel"/>
    <w:tmpl w:val="9D44C68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3FE44D59"/>
    <w:multiLevelType w:val="hybridMultilevel"/>
    <w:tmpl w:val="6F6E54D8"/>
    <w:lvl w:ilvl="0" w:tplc="02EEA0FC">
      <w:start w:val="1"/>
      <w:numFmt w:val="lowerLetter"/>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5" w15:restartNumberingAfterBreak="0">
    <w:nsid w:val="51950928"/>
    <w:multiLevelType w:val="hybridMultilevel"/>
    <w:tmpl w:val="5AFE3944"/>
    <w:lvl w:ilvl="0" w:tplc="04090017">
      <w:start w:val="1"/>
      <w:numFmt w:val="lowerLetter"/>
      <w:lvlText w:val="%1)"/>
      <w:lvlJc w:val="left"/>
      <w:pPr>
        <w:ind w:left="56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A9248E"/>
    <w:multiLevelType w:val="hybridMultilevel"/>
    <w:tmpl w:val="1272F8B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592065D6"/>
    <w:multiLevelType w:val="hybridMultilevel"/>
    <w:tmpl w:val="6D6C5D44"/>
    <w:lvl w:ilvl="0" w:tplc="86527F64">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5A7506AA"/>
    <w:multiLevelType w:val="hybridMultilevel"/>
    <w:tmpl w:val="C57A761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5B6E4440"/>
    <w:multiLevelType w:val="hybridMultilevel"/>
    <w:tmpl w:val="D5A47192"/>
    <w:lvl w:ilvl="0" w:tplc="6E16C632">
      <w:start w:val="1"/>
      <w:numFmt w:val="lowerLetter"/>
      <w:lvlText w:val="%1)"/>
      <w:lvlJc w:val="left"/>
      <w:pPr>
        <w:ind w:left="1080" w:hanging="360"/>
      </w:pPr>
      <w:rPr>
        <w:rFonts w:ascii="Times New Roman" w:eastAsia="Times New Roman" w:hAnsi="Times New Roman" w:cs="Times New Roman"/>
        <w:b w:val="0"/>
        <w:bCs/>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64362C46"/>
    <w:multiLevelType w:val="hybridMultilevel"/>
    <w:tmpl w:val="6C6AB95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71FC1EA1"/>
    <w:multiLevelType w:val="hybridMultilevel"/>
    <w:tmpl w:val="3D30EF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F60C05"/>
    <w:multiLevelType w:val="hybridMultilevel"/>
    <w:tmpl w:val="664A99A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7BB941C8"/>
    <w:multiLevelType w:val="hybridMultilevel"/>
    <w:tmpl w:val="D182F60C"/>
    <w:lvl w:ilvl="0" w:tplc="BC2EA3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E3D448F"/>
    <w:multiLevelType w:val="hybridMultilevel"/>
    <w:tmpl w:val="C9B47460"/>
    <w:lvl w:ilvl="0" w:tplc="5202948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6"/>
  </w:num>
  <w:num w:numId="4">
    <w:abstractNumId w:val="8"/>
  </w:num>
  <w:num w:numId="5">
    <w:abstractNumId w:val="3"/>
  </w:num>
  <w:num w:numId="6">
    <w:abstractNumId w:val="2"/>
  </w:num>
  <w:num w:numId="7">
    <w:abstractNumId w:val="4"/>
  </w:num>
  <w:num w:numId="8">
    <w:abstractNumId w:val="7"/>
  </w:num>
  <w:num w:numId="9">
    <w:abstractNumId w:val="14"/>
  </w:num>
  <w:num w:numId="10">
    <w:abstractNumId w:val="9"/>
  </w:num>
  <w:num w:numId="11">
    <w:abstractNumId w:val="11"/>
  </w:num>
  <w:num w:numId="12">
    <w:abstractNumId w:val="5"/>
  </w:num>
  <w:num w:numId="13">
    <w:abstractNumId w:val="13"/>
  </w:num>
  <w:num w:numId="14">
    <w:abstractNumId w:val="0"/>
  </w:num>
  <w:num w:numId="15">
    <w:abstractNumId w:val="1"/>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lvlOverride w:ilvl="2"/>
    <w:lvlOverride w:ilvl="3"/>
    <w:lvlOverride w:ilvl="4"/>
    <w:lvlOverride w:ilvl="5"/>
    <w:lvlOverride w:ilvl="6"/>
    <w:lvlOverride w:ilvl="7"/>
    <w:lvlOverride w:ilvl="8"/>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74"/>
    <w:rsid w:val="00001035"/>
    <w:rsid w:val="000024E4"/>
    <w:rsid w:val="00004C52"/>
    <w:rsid w:val="000167CB"/>
    <w:rsid w:val="00017CBF"/>
    <w:rsid w:val="00021789"/>
    <w:rsid w:val="00023681"/>
    <w:rsid w:val="00025985"/>
    <w:rsid w:val="000274E0"/>
    <w:rsid w:val="00030603"/>
    <w:rsid w:val="000312AC"/>
    <w:rsid w:val="00032463"/>
    <w:rsid w:val="0003461C"/>
    <w:rsid w:val="00034645"/>
    <w:rsid w:val="0004463E"/>
    <w:rsid w:val="00045896"/>
    <w:rsid w:val="00050309"/>
    <w:rsid w:val="00051559"/>
    <w:rsid w:val="00052202"/>
    <w:rsid w:val="0005588A"/>
    <w:rsid w:val="000609CF"/>
    <w:rsid w:val="00060F1F"/>
    <w:rsid w:val="00061942"/>
    <w:rsid w:val="00066EF4"/>
    <w:rsid w:val="0006783C"/>
    <w:rsid w:val="00070CC1"/>
    <w:rsid w:val="00072A2E"/>
    <w:rsid w:val="0007601A"/>
    <w:rsid w:val="000763A8"/>
    <w:rsid w:val="00077427"/>
    <w:rsid w:val="000776CF"/>
    <w:rsid w:val="00077820"/>
    <w:rsid w:val="000809CE"/>
    <w:rsid w:val="0008182E"/>
    <w:rsid w:val="0008433E"/>
    <w:rsid w:val="0008480B"/>
    <w:rsid w:val="00085364"/>
    <w:rsid w:val="00085EFA"/>
    <w:rsid w:val="0008751A"/>
    <w:rsid w:val="00087CA8"/>
    <w:rsid w:val="00087D86"/>
    <w:rsid w:val="00091848"/>
    <w:rsid w:val="00091DEB"/>
    <w:rsid w:val="00093A87"/>
    <w:rsid w:val="0009486D"/>
    <w:rsid w:val="0009528C"/>
    <w:rsid w:val="000A1044"/>
    <w:rsid w:val="000A25D0"/>
    <w:rsid w:val="000A43A8"/>
    <w:rsid w:val="000A76B9"/>
    <w:rsid w:val="000B3378"/>
    <w:rsid w:val="000B3562"/>
    <w:rsid w:val="000B4C48"/>
    <w:rsid w:val="000B66A6"/>
    <w:rsid w:val="000C063B"/>
    <w:rsid w:val="000C17CF"/>
    <w:rsid w:val="000C2EC1"/>
    <w:rsid w:val="000C3787"/>
    <w:rsid w:val="000C41E3"/>
    <w:rsid w:val="000C4F67"/>
    <w:rsid w:val="000C56C1"/>
    <w:rsid w:val="000C6045"/>
    <w:rsid w:val="000C63BE"/>
    <w:rsid w:val="000C66F6"/>
    <w:rsid w:val="000D2A6C"/>
    <w:rsid w:val="000D4657"/>
    <w:rsid w:val="000D609B"/>
    <w:rsid w:val="000D6FDD"/>
    <w:rsid w:val="000D70E4"/>
    <w:rsid w:val="000E624D"/>
    <w:rsid w:val="000E6DB8"/>
    <w:rsid w:val="000E6E90"/>
    <w:rsid w:val="000F2049"/>
    <w:rsid w:val="000F2E0B"/>
    <w:rsid w:val="000F4ED3"/>
    <w:rsid w:val="00100E27"/>
    <w:rsid w:val="001043CF"/>
    <w:rsid w:val="00106475"/>
    <w:rsid w:val="00112AD1"/>
    <w:rsid w:val="0011765F"/>
    <w:rsid w:val="00122AB6"/>
    <w:rsid w:val="00125EFD"/>
    <w:rsid w:val="00126625"/>
    <w:rsid w:val="00131225"/>
    <w:rsid w:val="00131611"/>
    <w:rsid w:val="001349ED"/>
    <w:rsid w:val="001353EE"/>
    <w:rsid w:val="001369DE"/>
    <w:rsid w:val="001373E0"/>
    <w:rsid w:val="0014056D"/>
    <w:rsid w:val="00140DFA"/>
    <w:rsid w:val="00142F02"/>
    <w:rsid w:val="00150CC0"/>
    <w:rsid w:val="00151700"/>
    <w:rsid w:val="00152D2A"/>
    <w:rsid w:val="001563AE"/>
    <w:rsid w:val="00156FD9"/>
    <w:rsid w:val="00157A84"/>
    <w:rsid w:val="001602D1"/>
    <w:rsid w:val="00160379"/>
    <w:rsid w:val="00162B6E"/>
    <w:rsid w:val="00162D8A"/>
    <w:rsid w:val="0016638A"/>
    <w:rsid w:val="0016657A"/>
    <w:rsid w:val="001665E9"/>
    <w:rsid w:val="00171221"/>
    <w:rsid w:val="00171545"/>
    <w:rsid w:val="00171749"/>
    <w:rsid w:val="0017174E"/>
    <w:rsid w:val="00171E5A"/>
    <w:rsid w:val="0017545F"/>
    <w:rsid w:val="0017652F"/>
    <w:rsid w:val="00177787"/>
    <w:rsid w:val="001801ED"/>
    <w:rsid w:val="00181A34"/>
    <w:rsid w:val="001822BA"/>
    <w:rsid w:val="00185845"/>
    <w:rsid w:val="0018588B"/>
    <w:rsid w:val="0019145F"/>
    <w:rsid w:val="00192535"/>
    <w:rsid w:val="00192772"/>
    <w:rsid w:val="00193208"/>
    <w:rsid w:val="00193D26"/>
    <w:rsid w:val="001957DD"/>
    <w:rsid w:val="001960C1"/>
    <w:rsid w:val="001A22E2"/>
    <w:rsid w:val="001A36AC"/>
    <w:rsid w:val="001B2B35"/>
    <w:rsid w:val="001B691A"/>
    <w:rsid w:val="001C06AA"/>
    <w:rsid w:val="001C0719"/>
    <w:rsid w:val="001C1A5C"/>
    <w:rsid w:val="001C5D4A"/>
    <w:rsid w:val="001C771C"/>
    <w:rsid w:val="001D0220"/>
    <w:rsid w:val="001D0993"/>
    <w:rsid w:val="001D16EA"/>
    <w:rsid w:val="001D1F13"/>
    <w:rsid w:val="001D31B7"/>
    <w:rsid w:val="001D51A4"/>
    <w:rsid w:val="001D5BB8"/>
    <w:rsid w:val="001D5FE9"/>
    <w:rsid w:val="001D6139"/>
    <w:rsid w:val="001D6EDD"/>
    <w:rsid w:val="001D6FFF"/>
    <w:rsid w:val="001E01A0"/>
    <w:rsid w:val="001E2ADE"/>
    <w:rsid w:val="001E40E7"/>
    <w:rsid w:val="001E6B0B"/>
    <w:rsid w:val="001F2AE4"/>
    <w:rsid w:val="001F2F0F"/>
    <w:rsid w:val="001F7E7F"/>
    <w:rsid w:val="002013E3"/>
    <w:rsid w:val="00202B4B"/>
    <w:rsid w:val="002035A1"/>
    <w:rsid w:val="00203BC1"/>
    <w:rsid w:val="002044F4"/>
    <w:rsid w:val="0020588E"/>
    <w:rsid w:val="0020628F"/>
    <w:rsid w:val="00210697"/>
    <w:rsid w:val="00211BB0"/>
    <w:rsid w:val="002143E8"/>
    <w:rsid w:val="00214E3D"/>
    <w:rsid w:val="002150B3"/>
    <w:rsid w:val="00215F64"/>
    <w:rsid w:val="0021615C"/>
    <w:rsid w:val="0021649B"/>
    <w:rsid w:val="00216C4E"/>
    <w:rsid w:val="0021760C"/>
    <w:rsid w:val="00220440"/>
    <w:rsid w:val="002215FA"/>
    <w:rsid w:val="002223FA"/>
    <w:rsid w:val="002272B3"/>
    <w:rsid w:val="0023084B"/>
    <w:rsid w:val="0023137B"/>
    <w:rsid w:val="00231FAB"/>
    <w:rsid w:val="0023252B"/>
    <w:rsid w:val="00233BB6"/>
    <w:rsid w:val="00236034"/>
    <w:rsid w:val="002470A0"/>
    <w:rsid w:val="00252A8A"/>
    <w:rsid w:val="00254D7F"/>
    <w:rsid w:val="00255ABC"/>
    <w:rsid w:val="002570EA"/>
    <w:rsid w:val="00263EF0"/>
    <w:rsid w:val="00264DBA"/>
    <w:rsid w:val="00265E60"/>
    <w:rsid w:val="00267653"/>
    <w:rsid w:val="0026766E"/>
    <w:rsid w:val="00270B10"/>
    <w:rsid w:val="00271160"/>
    <w:rsid w:val="0027425E"/>
    <w:rsid w:val="00276A3B"/>
    <w:rsid w:val="002816E1"/>
    <w:rsid w:val="0028637D"/>
    <w:rsid w:val="0028765B"/>
    <w:rsid w:val="002903AF"/>
    <w:rsid w:val="002918CB"/>
    <w:rsid w:val="00291C99"/>
    <w:rsid w:val="00293CBE"/>
    <w:rsid w:val="00295C9B"/>
    <w:rsid w:val="002974B1"/>
    <w:rsid w:val="002A01BE"/>
    <w:rsid w:val="002A4038"/>
    <w:rsid w:val="002A648E"/>
    <w:rsid w:val="002B0BA1"/>
    <w:rsid w:val="002B3787"/>
    <w:rsid w:val="002C34B6"/>
    <w:rsid w:val="002C5645"/>
    <w:rsid w:val="002C5758"/>
    <w:rsid w:val="002C59CD"/>
    <w:rsid w:val="002D0C45"/>
    <w:rsid w:val="002D3EDE"/>
    <w:rsid w:val="002D70CB"/>
    <w:rsid w:val="002E0623"/>
    <w:rsid w:val="002E3A76"/>
    <w:rsid w:val="002E490A"/>
    <w:rsid w:val="002E5232"/>
    <w:rsid w:val="002E5FEE"/>
    <w:rsid w:val="002F2207"/>
    <w:rsid w:val="00302B22"/>
    <w:rsid w:val="0030434F"/>
    <w:rsid w:val="00307F1D"/>
    <w:rsid w:val="003104C1"/>
    <w:rsid w:val="00310527"/>
    <w:rsid w:val="00310B1A"/>
    <w:rsid w:val="00311A5F"/>
    <w:rsid w:val="00314282"/>
    <w:rsid w:val="00316143"/>
    <w:rsid w:val="003167C5"/>
    <w:rsid w:val="00321240"/>
    <w:rsid w:val="00322C03"/>
    <w:rsid w:val="00333B68"/>
    <w:rsid w:val="00340FED"/>
    <w:rsid w:val="00342FD6"/>
    <w:rsid w:val="00345547"/>
    <w:rsid w:val="0034729D"/>
    <w:rsid w:val="00347DDE"/>
    <w:rsid w:val="00350D52"/>
    <w:rsid w:val="00352118"/>
    <w:rsid w:val="0035316E"/>
    <w:rsid w:val="00355C93"/>
    <w:rsid w:val="00355CE6"/>
    <w:rsid w:val="0035728F"/>
    <w:rsid w:val="003573B6"/>
    <w:rsid w:val="003642C3"/>
    <w:rsid w:val="00364A17"/>
    <w:rsid w:val="00364C68"/>
    <w:rsid w:val="00370594"/>
    <w:rsid w:val="00370818"/>
    <w:rsid w:val="0037120D"/>
    <w:rsid w:val="00372F24"/>
    <w:rsid w:val="00373395"/>
    <w:rsid w:val="003818FF"/>
    <w:rsid w:val="00383986"/>
    <w:rsid w:val="00385ADC"/>
    <w:rsid w:val="003868ED"/>
    <w:rsid w:val="003877FF"/>
    <w:rsid w:val="003909F4"/>
    <w:rsid w:val="00390D60"/>
    <w:rsid w:val="00392E4A"/>
    <w:rsid w:val="003970D8"/>
    <w:rsid w:val="0039731D"/>
    <w:rsid w:val="00397905"/>
    <w:rsid w:val="003A0B74"/>
    <w:rsid w:val="003A0BCF"/>
    <w:rsid w:val="003A37A8"/>
    <w:rsid w:val="003A3C00"/>
    <w:rsid w:val="003B138B"/>
    <w:rsid w:val="003B37B8"/>
    <w:rsid w:val="003B3CBF"/>
    <w:rsid w:val="003B451D"/>
    <w:rsid w:val="003B5749"/>
    <w:rsid w:val="003B60C5"/>
    <w:rsid w:val="003B6844"/>
    <w:rsid w:val="003C1B35"/>
    <w:rsid w:val="003C22B8"/>
    <w:rsid w:val="003C33CE"/>
    <w:rsid w:val="003C3A8D"/>
    <w:rsid w:val="003C55BF"/>
    <w:rsid w:val="003C6CCB"/>
    <w:rsid w:val="003D0723"/>
    <w:rsid w:val="003D0834"/>
    <w:rsid w:val="003D5606"/>
    <w:rsid w:val="003D60D4"/>
    <w:rsid w:val="003D6B57"/>
    <w:rsid w:val="003D78D2"/>
    <w:rsid w:val="003E3276"/>
    <w:rsid w:val="003E4E71"/>
    <w:rsid w:val="003E6635"/>
    <w:rsid w:val="003F4B90"/>
    <w:rsid w:val="00401E10"/>
    <w:rsid w:val="00404772"/>
    <w:rsid w:val="00404E49"/>
    <w:rsid w:val="00410543"/>
    <w:rsid w:val="00412AA9"/>
    <w:rsid w:val="00414B75"/>
    <w:rsid w:val="00423B74"/>
    <w:rsid w:val="004269A3"/>
    <w:rsid w:val="004269D8"/>
    <w:rsid w:val="00427341"/>
    <w:rsid w:val="004275C7"/>
    <w:rsid w:val="00432042"/>
    <w:rsid w:val="004326F1"/>
    <w:rsid w:val="00433C3B"/>
    <w:rsid w:val="00433D7C"/>
    <w:rsid w:val="004416FB"/>
    <w:rsid w:val="00442E0B"/>
    <w:rsid w:val="004439C3"/>
    <w:rsid w:val="00444E36"/>
    <w:rsid w:val="00445958"/>
    <w:rsid w:val="00445C22"/>
    <w:rsid w:val="00445F37"/>
    <w:rsid w:val="004472CA"/>
    <w:rsid w:val="00452AF5"/>
    <w:rsid w:val="00452D93"/>
    <w:rsid w:val="00456711"/>
    <w:rsid w:val="00457BEB"/>
    <w:rsid w:val="00460E0B"/>
    <w:rsid w:val="004634DA"/>
    <w:rsid w:val="00464AFA"/>
    <w:rsid w:val="00467973"/>
    <w:rsid w:val="00470147"/>
    <w:rsid w:val="00470BC0"/>
    <w:rsid w:val="00471464"/>
    <w:rsid w:val="00472615"/>
    <w:rsid w:val="00472BCB"/>
    <w:rsid w:val="00482BBE"/>
    <w:rsid w:val="00482F39"/>
    <w:rsid w:val="0048384F"/>
    <w:rsid w:val="004838AD"/>
    <w:rsid w:val="004841CA"/>
    <w:rsid w:val="00491396"/>
    <w:rsid w:val="004914A6"/>
    <w:rsid w:val="00492E2E"/>
    <w:rsid w:val="004939AC"/>
    <w:rsid w:val="00495001"/>
    <w:rsid w:val="004A0D00"/>
    <w:rsid w:val="004A7CF8"/>
    <w:rsid w:val="004B1A2C"/>
    <w:rsid w:val="004B2AF9"/>
    <w:rsid w:val="004B5025"/>
    <w:rsid w:val="004B772E"/>
    <w:rsid w:val="004C0E8A"/>
    <w:rsid w:val="004C3136"/>
    <w:rsid w:val="004C700A"/>
    <w:rsid w:val="004C7235"/>
    <w:rsid w:val="004D07B3"/>
    <w:rsid w:val="004D3B86"/>
    <w:rsid w:val="004D6858"/>
    <w:rsid w:val="004E0EA7"/>
    <w:rsid w:val="004E43BA"/>
    <w:rsid w:val="004E45B1"/>
    <w:rsid w:val="004E6041"/>
    <w:rsid w:val="004F10DE"/>
    <w:rsid w:val="004F1602"/>
    <w:rsid w:val="004F4876"/>
    <w:rsid w:val="004F6544"/>
    <w:rsid w:val="005030A7"/>
    <w:rsid w:val="00504A5B"/>
    <w:rsid w:val="00507A52"/>
    <w:rsid w:val="00510A78"/>
    <w:rsid w:val="00515C6F"/>
    <w:rsid w:val="00521A3C"/>
    <w:rsid w:val="005228AB"/>
    <w:rsid w:val="00524807"/>
    <w:rsid w:val="00526554"/>
    <w:rsid w:val="00527559"/>
    <w:rsid w:val="005277C0"/>
    <w:rsid w:val="005322C5"/>
    <w:rsid w:val="00533A0C"/>
    <w:rsid w:val="00535A52"/>
    <w:rsid w:val="0053672F"/>
    <w:rsid w:val="00536E41"/>
    <w:rsid w:val="00540E56"/>
    <w:rsid w:val="00542EFA"/>
    <w:rsid w:val="00542F17"/>
    <w:rsid w:val="00545C97"/>
    <w:rsid w:val="0055065E"/>
    <w:rsid w:val="00554D1A"/>
    <w:rsid w:val="00562A23"/>
    <w:rsid w:val="0056349A"/>
    <w:rsid w:val="0056546F"/>
    <w:rsid w:val="00573E62"/>
    <w:rsid w:val="005811E5"/>
    <w:rsid w:val="005901E5"/>
    <w:rsid w:val="005952DF"/>
    <w:rsid w:val="005A1046"/>
    <w:rsid w:val="005A4EE6"/>
    <w:rsid w:val="005A7631"/>
    <w:rsid w:val="005B11F3"/>
    <w:rsid w:val="005B3015"/>
    <w:rsid w:val="005B6465"/>
    <w:rsid w:val="005C100F"/>
    <w:rsid w:val="005C167F"/>
    <w:rsid w:val="005C3661"/>
    <w:rsid w:val="005C504E"/>
    <w:rsid w:val="005D0256"/>
    <w:rsid w:val="005D0437"/>
    <w:rsid w:val="005D1F9F"/>
    <w:rsid w:val="005D244D"/>
    <w:rsid w:val="005D3434"/>
    <w:rsid w:val="005D4A08"/>
    <w:rsid w:val="005D6F27"/>
    <w:rsid w:val="005D6FEF"/>
    <w:rsid w:val="005E2664"/>
    <w:rsid w:val="005E407A"/>
    <w:rsid w:val="005E570D"/>
    <w:rsid w:val="005E60AB"/>
    <w:rsid w:val="005E63FC"/>
    <w:rsid w:val="005E6BE1"/>
    <w:rsid w:val="005E7D3E"/>
    <w:rsid w:val="005F05EF"/>
    <w:rsid w:val="005F569E"/>
    <w:rsid w:val="005F6F42"/>
    <w:rsid w:val="005F777E"/>
    <w:rsid w:val="005F7843"/>
    <w:rsid w:val="00602B84"/>
    <w:rsid w:val="00604732"/>
    <w:rsid w:val="0060603A"/>
    <w:rsid w:val="0061171D"/>
    <w:rsid w:val="0061334D"/>
    <w:rsid w:val="00626056"/>
    <w:rsid w:val="006304B3"/>
    <w:rsid w:val="00632536"/>
    <w:rsid w:val="00632869"/>
    <w:rsid w:val="0063305D"/>
    <w:rsid w:val="00633C39"/>
    <w:rsid w:val="00634653"/>
    <w:rsid w:val="00635191"/>
    <w:rsid w:val="006444E5"/>
    <w:rsid w:val="00653821"/>
    <w:rsid w:val="00655089"/>
    <w:rsid w:val="00657B97"/>
    <w:rsid w:val="00657D81"/>
    <w:rsid w:val="006613DA"/>
    <w:rsid w:val="006617A5"/>
    <w:rsid w:val="00663CCE"/>
    <w:rsid w:val="0066447E"/>
    <w:rsid w:val="0066493D"/>
    <w:rsid w:val="00665427"/>
    <w:rsid w:val="00666772"/>
    <w:rsid w:val="00666DA0"/>
    <w:rsid w:val="006724DD"/>
    <w:rsid w:val="00675D8C"/>
    <w:rsid w:val="0067670B"/>
    <w:rsid w:val="00676DA0"/>
    <w:rsid w:val="0067752A"/>
    <w:rsid w:val="00684057"/>
    <w:rsid w:val="006841C5"/>
    <w:rsid w:val="006951B0"/>
    <w:rsid w:val="006A6CE1"/>
    <w:rsid w:val="006B0BB8"/>
    <w:rsid w:val="006B0FAA"/>
    <w:rsid w:val="006B4956"/>
    <w:rsid w:val="006C0704"/>
    <w:rsid w:val="006C1ADE"/>
    <w:rsid w:val="006C5A7E"/>
    <w:rsid w:val="006C6676"/>
    <w:rsid w:val="006C6724"/>
    <w:rsid w:val="006C7070"/>
    <w:rsid w:val="006D4F95"/>
    <w:rsid w:val="006E0C7B"/>
    <w:rsid w:val="006E177E"/>
    <w:rsid w:val="006E3DCF"/>
    <w:rsid w:val="006F5741"/>
    <w:rsid w:val="006F64B5"/>
    <w:rsid w:val="006F7A55"/>
    <w:rsid w:val="007033BD"/>
    <w:rsid w:val="00704241"/>
    <w:rsid w:val="00705956"/>
    <w:rsid w:val="00705F9E"/>
    <w:rsid w:val="007100E8"/>
    <w:rsid w:val="00710867"/>
    <w:rsid w:val="00712684"/>
    <w:rsid w:val="00717A7A"/>
    <w:rsid w:val="00720572"/>
    <w:rsid w:val="00722A08"/>
    <w:rsid w:val="00722A28"/>
    <w:rsid w:val="007235AB"/>
    <w:rsid w:val="00723DBC"/>
    <w:rsid w:val="00725179"/>
    <w:rsid w:val="0072574C"/>
    <w:rsid w:val="0073025D"/>
    <w:rsid w:val="007319FE"/>
    <w:rsid w:val="0073245E"/>
    <w:rsid w:val="00733AA1"/>
    <w:rsid w:val="0073458B"/>
    <w:rsid w:val="00735A80"/>
    <w:rsid w:val="00735B59"/>
    <w:rsid w:val="0073799B"/>
    <w:rsid w:val="00740679"/>
    <w:rsid w:val="00740F69"/>
    <w:rsid w:val="00743378"/>
    <w:rsid w:val="0074511A"/>
    <w:rsid w:val="007466BF"/>
    <w:rsid w:val="00757E68"/>
    <w:rsid w:val="00760228"/>
    <w:rsid w:val="00760FB0"/>
    <w:rsid w:val="00761A63"/>
    <w:rsid w:val="00761EAC"/>
    <w:rsid w:val="007640A5"/>
    <w:rsid w:val="00764298"/>
    <w:rsid w:val="00766B54"/>
    <w:rsid w:val="00766F3E"/>
    <w:rsid w:val="007712AD"/>
    <w:rsid w:val="007724DD"/>
    <w:rsid w:val="007736F2"/>
    <w:rsid w:val="00776866"/>
    <w:rsid w:val="00776946"/>
    <w:rsid w:val="0078249E"/>
    <w:rsid w:val="00782DF4"/>
    <w:rsid w:val="0078576F"/>
    <w:rsid w:val="007903D0"/>
    <w:rsid w:val="00792FF0"/>
    <w:rsid w:val="007A0DC3"/>
    <w:rsid w:val="007A0E75"/>
    <w:rsid w:val="007A130E"/>
    <w:rsid w:val="007A1C91"/>
    <w:rsid w:val="007A28F5"/>
    <w:rsid w:val="007B411D"/>
    <w:rsid w:val="007B4661"/>
    <w:rsid w:val="007B6CA9"/>
    <w:rsid w:val="007C015C"/>
    <w:rsid w:val="007C1A21"/>
    <w:rsid w:val="007C2091"/>
    <w:rsid w:val="007C2396"/>
    <w:rsid w:val="007C2A35"/>
    <w:rsid w:val="007C2C1E"/>
    <w:rsid w:val="007C49D4"/>
    <w:rsid w:val="007C4A73"/>
    <w:rsid w:val="007C675B"/>
    <w:rsid w:val="007C722D"/>
    <w:rsid w:val="007D15EF"/>
    <w:rsid w:val="007D2069"/>
    <w:rsid w:val="007D30C5"/>
    <w:rsid w:val="007D3926"/>
    <w:rsid w:val="007D3A04"/>
    <w:rsid w:val="007D5A8F"/>
    <w:rsid w:val="007D7EBC"/>
    <w:rsid w:val="007E07B0"/>
    <w:rsid w:val="007E33EB"/>
    <w:rsid w:val="007E3626"/>
    <w:rsid w:val="007E6208"/>
    <w:rsid w:val="007F027A"/>
    <w:rsid w:val="007F0555"/>
    <w:rsid w:val="007F2232"/>
    <w:rsid w:val="007F2774"/>
    <w:rsid w:val="007F2964"/>
    <w:rsid w:val="008123C2"/>
    <w:rsid w:val="008131B9"/>
    <w:rsid w:val="00814AEF"/>
    <w:rsid w:val="00815A69"/>
    <w:rsid w:val="008173A8"/>
    <w:rsid w:val="008178ED"/>
    <w:rsid w:val="00820D85"/>
    <w:rsid w:val="00825D34"/>
    <w:rsid w:val="008276AE"/>
    <w:rsid w:val="00831F7B"/>
    <w:rsid w:val="00834D6E"/>
    <w:rsid w:val="0083612A"/>
    <w:rsid w:val="00840C3C"/>
    <w:rsid w:val="00841279"/>
    <w:rsid w:val="008465F8"/>
    <w:rsid w:val="0085046B"/>
    <w:rsid w:val="00850971"/>
    <w:rsid w:val="00850A68"/>
    <w:rsid w:val="00851B44"/>
    <w:rsid w:val="008535F8"/>
    <w:rsid w:val="008548BD"/>
    <w:rsid w:val="0085501E"/>
    <w:rsid w:val="00855CF0"/>
    <w:rsid w:val="00855EED"/>
    <w:rsid w:val="00864A78"/>
    <w:rsid w:val="00871717"/>
    <w:rsid w:val="00874E94"/>
    <w:rsid w:val="0087673A"/>
    <w:rsid w:val="00877904"/>
    <w:rsid w:val="008844A0"/>
    <w:rsid w:val="00886499"/>
    <w:rsid w:val="00891377"/>
    <w:rsid w:val="00891433"/>
    <w:rsid w:val="0089272D"/>
    <w:rsid w:val="00893BB3"/>
    <w:rsid w:val="008A4976"/>
    <w:rsid w:val="008A57F1"/>
    <w:rsid w:val="008A59AE"/>
    <w:rsid w:val="008A5C5E"/>
    <w:rsid w:val="008A7477"/>
    <w:rsid w:val="008B0CB4"/>
    <w:rsid w:val="008B4471"/>
    <w:rsid w:val="008B493F"/>
    <w:rsid w:val="008C0366"/>
    <w:rsid w:val="008C6A1A"/>
    <w:rsid w:val="008C72AD"/>
    <w:rsid w:val="008D000F"/>
    <w:rsid w:val="008D226E"/>
    <w:rsid w:val="008D3830"/>
    <w:rsid w:val="008D5951"/>
    <w:rsid w:val="008D6D0F"/>
    <w:rsid w:val="008D70E7"/>
    <w:rsid w:val="008E1D29"/>
    <w:rsid w:val="008F1669"/>
    <w:rsid w:val="008F29D6"/>
    <w:rsid w:val="008F4927"/>
    <w:rsid w:val="00903461"/>
    <w:rsid w:val="0090399F"/>
    <w:rsid w:val="0090596C"/>
    <w:rsid w:val="00905B3E"/>
    <w:rsid w:val="0090696E"/>
    <w:rsid w:val="009077C1"/>
    <w:rsid w:val="00907C39"/>
    <w:rsid w:val="0091535D"/>
    <w:rsid w:val="00916CBB"/>
    <w:rsid w:val="009217A7"/>
    <w:rsid w:val="00923359"/>
    <w:rsid w:val="00923F4F"/>
    <w:rsid w:val="0092413E"/>
    <w:rsid w:val="00924F41"/>
    <w:rsid w:val="00925C66"/>
    <w:rsid w:val="00925CDF"/>
    <w:rsid w:val="00927732"/>
    <w:rsid w:val="009313F5"/>
    <w:rsid w:val="00941951"/>
    <w:rsid w:val="00950ED0"/>
    <w:rsid w:val="00952A2E"/>
    <w:rsid w:val="00954933"/>
    <w:rsid w:val="00954D1D"/>
    <w:rsid w:val="00964A6E"/>
    <w:rsid w:val="009667B4"/>
    <w:rsid w:val="009674D2"/>
    <w:rsid w:val="00971F47"/>
    <w:rsid w:val="00973069"/>
    <w:rsid w:val="00973520"/>
    <w:rsid w:val="00973BF4"/>
    <w:rsid w:val="009761A3"/>
    <w:rsid w:val="00980850"/>
    <w:rsid w:val="009855A4"/>
    <w:rsid w:val="00986A86"/>
    <w:rsid w:val="009900F5"/>
    <w:rsid w:val="00990B79"/>
    <w:rsid w:val="00992043"/>
    <w:rsid w:val="0099570A"/>
    <w:rsid w:val="0099688F"/>
    <w:rsid w:val="009A1BD4"/>
    <w:rsid w:val="009A2564"/>
    <w:rsid w:val="009A51DF"/>
    <w:rsid w:val="009A7AF0"/>
    <w:rsid w:val="009B0DC5"/>
    <w:rsid w:val="009B25B5"/>
    <w:rsid w:val="009B29A7"/>
    <w:rsid w:val="009B30C2"/>
    <w:rsid w:val="009B3593"/>
    <w:rsid w:val="009B691B"/>
    <w:rsid w:val="009C0BA3"/>
    <w:rsid w:val="009D0832"/>
    <w:rsid w:val="009D2FA7"/>
    <w:rsid w:val="009D3A97"/>
    <w:rsid w:val="009D7E18"/>
    <w:rsid w:val="009E107E"/>
    <w:rsid w:val="009E205C"/>
    <w:rsid w:val="009E2B37"/>
    <w:rsid w:val="009E37A5"/>
    <w:rsid w:val="009E46E4"/>
    <w:rsid w:val="009F4248"/>
    <w:rsid w:val="009F4AA0"/>
    <w:rsid w:val="009F7FBA"/>
    <w:rsid w:val="00A012D1"/>
    <w:rsid w:val="00A027C9"/>
    <w:rsid w:val="00A0282B"/>
    <w:rsid w:val="00A07CC6"/>
    <w:rsid w:val="00A12230"/>
    <w:rsid w:val="00A1255E"/>
    <w:rsid w:val="00A12DE3"/>
    <w:rsid w:val="00A16A3A"/>
    <w:rsid w:val="00A21B7C"/>
    <w:rsid w:val="00A2745D"/>
    <w:rsid w:val="00A309D8"/>
    <w:rsid w:val="00A3163B"/>
    <w:rsid w:val="00A31C05"/>
    <w:rsid w:val="00A32CD9"/>
    <w:rsid w:val="00A37CD5"/>
    <w:rsid w:val="00A40839"/>
    <w:rsid w:val="00A43CD7"/>
    <w:rsid w:val="00A46048"/>
    <w:rsid w:val="00A46552"/>
    <w:rsid w:val="00A51839"/>
    <w:rsid w:val="00A524CB"/>
    <w:rsid w:val="00A5531F"/>
    <w:rsid w:val="00A556AF"/>
    <w:rsid w:val="00A60C5E"/>
    <w:rsid w:val="00A615CC"/>
    <w:rsid w:val="00A625FE"/>
    <w:rsid w:val="00A64BFE"/>
    <w:rsid w:val="00A67BD7"/>
    <w:rsid w:val="00A67D01"/>
    <w:rsid w:val="00A70C81"/>
    <w:rsid w:val="00A72D49"/>
    <w:rsid w:val="00A75280"/>
    <w:rsid w:val="00A77E53"/>
    <w:rsid w:val="00A808F6"/>
    <w:rsid w:val="00A84271"/>
    <w:rsid w:val="00A859C2"/>
    <w:rsid w:val="00A85B46"/>
    <w:rsid w:val="00A9116F"/>
    <w:rsid w:val="00A9444B"/>
    <w:rsid w:val="00A94A80"/>
    <w:rsid w:val="00A97703"/>
    <w:rsid w:val="00AA3AB9"/>
    <w:rsid w:val="00AB0584"/>
    <w:rsid w:val="00AB07EC"/>
    <w:rsid w:val="00AB1961"/>
    <w:rsid w:val="00AB239F"/>
    <w:rsid w:val="00AB2733"/>
    <w:rsid w:val="00AB29C6"/>
    <w:rsid w:val="00AB51F9"/>
    <w:rsid w:val="00AC09D9"/>
    <w:rsid w:val="00AC0FBD"/>
    <w:rsid w:val="00AC1787"/>
    <w:rsid w:val="00AC309B"/>
    <w:rsid w:val="00AC3E35"/>
    <w:rsid w:val="00AC73A2"/>
    <w:rsid w:val="00AC789C"/>
    <w:rsid w:val="00AC7CF8"/>
    <w:rsid w:val="00AD0654"/>
    <w:rsid w:val="00AD1A42"/>
    <w:rsid w:val="00AD7B06"/>
    <w:rsid w:val="00AE044B"/>
    <w:rsid w:val="00AE0D5E"/>
    <w:rsid w:val="00AE2C5A"/>
    <w:rsid w:val="00AE38FE"/>
    <w:rsid w:val="00AE6186"/>
    <w:rsid w:val="00AE6F5E"/>
    <w:rsid w:val="00AE7314"/>
    <w:rsid w:val="00AE7C3F"/>
    <w:rsid w:val="00AF04C5"/>
    <w:rsid w:val="00AF0549"/>
    <w:rsid w:val="00AF340D"/>
    <w:rsid w:val="00AF6BFA"/>
    <w:rsid w:val="00B032CF"/>
    <w:rsid w:val="00B06CB6"/>
    <w:rsid w:val="00B136B8"/>
    <w:rsid w:val="00B14864"/>
    <w:rsid w:val="00B1616D"/>
    <w:rsid w:val="00B1635A"/>
    <w:rsid w:val="00B17C83"/>
    <w:rsid w:val="00B20AFC"/>
    <w:rsid w:val="00B21081"/>
    <w:rsid w:val="00B22CBB"/>
    <w:rsid w:val="00B23125"/>
    <w:rsid w:val="00B23F49"/>
    <w:rsid w:val="00B250CB"/>
    <w:rsid w:val="00B3232C"/>
    <w:rsid w:val="00B32F37"/>
    <w:rsid w:val="00B33D39"/>
    <w:rsid w:val="00B3521E"/>
    <w:rsid w:val="00B355E1"/>
    <w:rsid w:val="00B408EF"/>
    <w:rsid w:val="00B428E5"/>
    <w:rsid w:val="00B44997"/>
    <w:rsid w:val="00B479AB"/>
    <w:rsid w:val="00B5107C"/>
    <w:rsid w:val="00B526E3"/>
    <w:rsid w:val="00B5475C"/>
    <w:rsid w:val="00B56207"/>
    <w:rsid w:val="00B60DA5"/>
    <w:rsid w:val="00B6212E"/>
    <w:rsid w:val="00B624F0"/>
    <w:rsid w:val="00B63F7A"/>
    <w:rsid w:val="00B67E24"/>
    <w:rsid w:val="00B71D1A"/>
    <w:rsid w:val="00B7402B"/>
    <w:rsid w:val="00B76EB0"/>
    <w:rsid w:val="00B84D75"/>
    <w:rsid w:val="00B93188"/>
    <w:rsid w:val="00B94BCA"/>
    <w:rsid w:val="00B96307"/>
    <w:rsid w:val="00BA16A5"/>
    <w:rsid w:val="00BA1F21"/>
    <w:rsid w:val="00BA7516"/>
    <w:rsid w:val="00BB07F6"/>
    <w:rsid w:val="00BB2ACF"/>
    <w:rsid w:val="00BB34E6"/>
    <w:rsid w:val="00BB52FB"/>
    <w:rsid w:val="00BB751D"/>
    <w:rsid w:val="00BC13A7"/>
    <w:rsid w:val="00BC6F59"/>
    <w:rsid w:val="00BD26F0"/>
    <w:rsid w:val="00BE162E"/>
    <w:rsid w:val="00BE1B94"/>
    <w:rsid w:val="00BE48B0"/>
    <w:rsid w:val="00BE7A23"/>
    <w:rsid w:val="00BF16B0"/>
    <w:rsid w:val="00BF3C4C"/>
    <w:rsid w:val="00BF6EC7"/>
    <w:rsid w:val="00BF79B1"/>
    <w:rsid w:val="00C01D14"/>
    <w:rsid w:val="00C061C2"/>
    <w:rsid w:val="00C068D8"/>
    <w:rsid w:val="00C07293"/>
    <w:rsid w:val="00C11BF0"/>
    <w:rsid w:val="00C16DEE"/>
    <w:rsid w:val="00C226CF"/>
    <w:rsid w:val="00C246C6"/>
    <w:rsid w:val="00C26F37"/>
    <w:rsid w:val="00C41BF5"/>
    <w:rsid w:val="00C44410"/>
    <w:rsid w:val="00C4442A"/>
    <w:rsid w:val="00C4670D"/>
    <w:rsid w:val="00C46A08"/>
    <w:rsid w:val="00C51AC6"/>
    <w:rsid w:val="00C5343F"/>
    <w:rsid w:val="00C54A64"/>
    <w:rsid w:val="00C55B82"/>
    <w:rsid w:val="00C570FF"/>
    <w:rsid w:val="00C57E90"/>
    <w:rsid w:val="00C60703"/>
    <w:rsid w:val="00C624AD"/>
    <w:rsid w:val="00C63EA8"/>
    <w:rsid w:val="00C66445"/>
    <w:rsid w:val="00C67DDD"/>
    <w:rsid w:val="00C70A11"/>
    <w:rsid w:val="00C719E2"/>
    <w:rsid w:val="00C727DC"/>
    <w:rsid w:val="00C768FF"/>
    <w:rsid w:val="00C77276"/>
    <w:rsid w:val="00C77722"/>
    <w:rsid w:val="00C80060"/>
    <w:rsid w:val="00C811F9"/>
    <w:rsid w:val="00C823BC"/>
    <w:rsid w:val="00C87AEF"/>
    <w:rsid w:val="00C87DE3"/>
    <w:rsid w:val="00C900F9"/>
    <w:rsid w:val="00C92134"/>
    <w:rsid w:val="00C93D0B"/>
    <w:rsid w:val="00C94E8D"/>
    <w:rsid w:val="00C95220"/>
    <w:rsid w:val="00C9627E"/>
    <w:rsid w:val="00C9716E"/>
    <w:rsid w:val="00C9785D"/>
    <w:rsid w:val="00CA07B3"/>
    <w:rsid w:val="00CA1D3E"/>
    <w:rsid w:val="00CA1D4A"/>
    <w:rsid w:val="00CA1DF8"/>
    <w:rsid w:val="00CA319B"/>
    <w:rsid w:val="00CA70B5"/>
    <w:rsid w:val="00CA7D40"/>
    <w:rsid w:val="00CB036B"/>
    <w:rsid w:val="00CB1DFA"/>
    <w:rsid w:val="00CB28B1"/>
    <w:rsid w:val="00CB2BD4"/>
    <w:rsid w:val="00CB2C67"/>
    <w:rsid w:val="00CB436E"/>
    <w:rsid w:val="00CB4D4F"/>
    <w:rsid w:val="00CB580A"/>
    <w:rsid w:val="00CB6402"/>
    <w:rsid w:val="00CB66E7"/>
    <w:rsid w:val="00CB6BDA"/>
    <w:rsid w:val="00CC0ECD"/>
    <w:rsid w:val="00CC15BC"/>
    <w:rsid w:val="00CC2105"/>
    <w:rsid w:val="00CC2473"/>
    <w:rsid w:val="00CC3C5F"/>
    <w:rsid w:val="00CD72D7"/>
    <w:rsid w:val="00CD76BE"/>
    <w:rsid w:val="00CD7D87"/>
    <w:rsid w:val="00CE18AF"/>
    <w:rsid w:val="00CE331E"/>
    <w:rsid w:val="00CE47B3"/>
    <w:rsid w:val="00CE5033"/>
    <w:rsid w:val="00CE67EA"/>
    <w:rsid w:val="00CE7602"/>
    <w:rsid w:val="00CE7CA6"/>
    <w:rsid w:val="00CF32ED"/>
    <w:rsid w:val="00D00286"/>
    <w:rsid w:val="00D018E7"/>
    <w:rsid w:val="00D01B4F"/>
    <w:rsid w:val="00D0223C"/>
    <w:rsid w:val="00D05EBA"/>
    <w:rsid w:val="00D074A4"/>
    <w:rsid w:val="00D13EA8"/>
    <w:rsid w:val="00D2169E"/>
    <w:rsid w:val="00D23D23"/>
    <w:rsid w:val="00D24401"/>
    <w:rsid w:val="00D24DBE"/>
    <w:rsid w:val="00D26326"/>
    <w:rsid w:val="00D27BBE"/>
    <w:rsid w:val="00D3162B"/>
    <w:rsid w:val="00D422E2"/>
    <w:rsid w:val="00D42FB3"/>
    <w:rsid w:val="00D44B22"/>
    <w:rsid w:val="00D4519B"/>
    <w:rsid w:val="00D45821"/>
    <w:rsid w:val="00D469C8"/>
    <w:rsid w:val="00D46BC5"/>
    <w:rsid w:val="00D51ABE"/>
    <w:rsid w:val="00D53340"/>
    <w:rsid w:val="00D53ADA"/>
    <w:rsid w:val="00D555E1"/>
    <w:rsid w:val="00D575A1"/>
    <w:rsid w:val="00D57BB7"/>
    <w:rsid w:val="00D6016B"/>
    <w:rsid w:val="00D601EB"/>
    <w:rsid w:val="00D60EF6"/>
    <w:rsid w:val="00D61282"/>
    <w:rsid w:val="00D621FB"/>
    <w:rsid w:val="00D62356"/>
    <w:rsid w:val="00D63BC2"/>
    <w:rsid w:val="00D67A2F"/>
    <w:rsid w:val="00D7359E"/>
    <w:rsid w:val="00D73F87"/>
    <w:rsid w:val="00D83177"/>
    <w:rsid w:val="00D83A4A"/>
    <w:rsid w:val="00D8564E"/>
    <w:rsid w:val="00D90F51"/>
    <w:rsid w:val="00D9150E"/>
    <w:rsid w:val="00D93D28"/>
    <w:rsid w:val="00D946B4"/>
    <w:rsid w:val="00D966E8"/>
    <w:rsid w:val="00D97FE7"/>
    <w:rsid w:val="00DA10D7"/>
    <w:rsid w:val="00DA140F"/>
    <w:rsid w:val="00DA148A"/>
    <w:rsid w:val="00DA2D06"/>
    <w:rsid w:val="00DA2E13"/>
    <w:rsid w:val="00DA4593"/>
    <w:rsid w:val="00DA4894"/>
    <w:rsid w:val="00DA5380"/>
    <w:rsid w:val="00DA62AF"/>
    <w:rsid w:val="00DB172C"/>
    <w:rsid w:val="00DB33A0"/>
    <w:rsid w:val="00DB535B"/>
    <w:rsid w:val="00DC1120"/>
    <w:rsid w:val="00DC4DF4"/>
    <w:rsid w:val="00DC670C"/>
    <w:rsid w:val="00DC74C8"/>
    <w:rsid w:val="00DD24D8"/>
    <w:rsid w:val="00DD388A"/>
    <w:rsid w:val="00DD44C4"/>
    <w:rsid w:val="00DD4E7A"/>
    <w:rsid w:val="00DD6C86"/>
    <w:rsid w:val="00DD6DBE"/>
    <w:rsid w:val="00DE0789"/>
    <w:rsid w:val="00DE0831"/>
    <w:rsid w:val="00DE0CF6"/>
    <w:rsid w:val="00DE1279"/>
    <w:rsid w:val="00DE1F77"/>
    <w:rsid w:val="00DE1F9D"/>
    <w:rsid w:val="00DE30E8"/>
    <w:rsid w:val="00DE409C"/>
    <w:rsid w:val="00DE5DD8"/>
    <w:rsid w:val="00DE5EFD"/>
    <w:rsid w:val="00DE65F8"/>
    <w:rsid w:val="00DF18CD"/>
    <w:rsid w:val="00DF47FD"/>
    <w:rsid w:val="00DF6987"/>
    <w:rsid w:val="00DF7203"/>
    <w:rsid w:val="00DF7A6D"/>
    <w:rsid w:val="00E012BB"/>
    <w:rsid w:val="00E024CA"/>
    <w:rsid w:val="00E0325D"/>
    <w:rsid w:val="00E03501"/>
    <w:rsid w:val="00E03884"/>
    <w:rsid w:val="00E11A46"/>
    <w:rsid w:val="00E12803"/>
    <w:rsid w:val="00E12AB2"/>
    <w:rsid w:val="00E14314"/>
    <w:rsid w:val="00E15D9C"/>
    <w:rsid w:val="00E216CA"/>
    <w:rsid w:val="00E21C64"/>
    <w:rsid w:val="00E24CFD"/>
    <w:rsid w:val="00E25454"/>
    <w:rsid w:val="00E25DFB"/>
    <w:rsid w:val="00E2617F"/>
    <w:rsid w:val="00E311E2"/>
    <w:rsid w:val="00E31659"/>
    <w:rsid w:val="00E32572"/>
    <w:rsid w:val="00E3473B"/>
    <w:rsid w:val="00E3506C"/>
    <w:rsid w:val="00E354FF"/>
    <w:rsid w:val="00E3596D"/>
    <w:rsid w:val="00E42019"/>
    <w:rsid w:val="00E428C4"/>
    <w:rsid w:val="00E4305D"/>
    <w:rsid w:val="00E43D96"/>
    <w:rsid w:val="00E453C3"/>
    <w:rsid w:val="00E47049"/>
    <w:rsid w:val="00E52DC7"/>
    <w:rsid w:val="00E549D9"/>
    <w:rsid w:val="00E56DEE"/>
    <w:rsid w:val="00E62E14"/>
    <w:rsid w:val="00E67DC2"/>
    <w:rsid w:val="00E72007"/>
    <w:rsid w:val="00E728C1"/>
    <w:rsid w:val="00E7420C"/>
    <w:rsid w:val="00E76941"/>
    <w:rsid w:val="00E769DC"/>
    <w:rsid w:val="00E83B73"/>
    <w:rsid w:val="00E87306"/>
    <w:rsid w:val="00E87889"/>
    <w:rsid w:val="00E91C75"/>
    <w:rsid w:val="00E95860"/>
    <w:rsid w:val="00E95C73"/>
    <w:rsid w:val="00E965AD"/>
    <w:rsid w:val="00EA2AEE"/>
    <w:rsid w:val="00EA2EBD"/>
    <w:rsid w:val="00EA701A"/>
    <w:rsid w:val="00EA7798"/>
    <w:rsid w:val="00EB2BAF"/>
    <w:rsid w:val="00EB3609"/>
    <w:rsid w:val="00EB7B43"/>
    <w:rsid w:val="00EB7E9D"/>
    <w:rsid w:val="00EC5E78"/>
    <w:rsid w:val="00EC7022"/>
    <w:rsid w:val="00ED0914"/>
    <w:rsid w:val="00ED0DB6"/>
    <w:rsid w:val="00ED264D"/>
    <w:rsid w:val="00ED3E8A"/>
    <w:rsid w:val="00EE0619"/>
    <w:rsid w:val="00EE2426"/>
    <w:rsid w:val="00EE27E0"/>
    <w:rsid w:val="00EE30D0"/>
    <w:rsid w:val="00EE6B28"/>
    <w:rsid w:val="00EF0160"/>
    <w:rsid w:val="00EF1B78"/>
    <w:rsid w:val="00EF24EB"/>
    <w:rsid w:val="00EF2AAD"/>
    <w:rsid w:val="00EF4CD3"/>
    <w:rsid w:val="00EF56B2"/>
    <w:rsid w:val="00EF6D3A"/>
    <w:rsid w:val="00F013D0"/>
    <w:rsid w:val="00F05E0F"/>
    <w:rsid w:val="00F12526"/>
    <w:rsid w:val="00F14BD1"/>
    <w:rsid w:val="00F16F15"/>
    <w:rsid w:val="00F21734"/>
    <w:rsid w:val="00F263F8"/>
    <w:rsid w:val="00F30A6C"/>
    <w:rsid w:val="00F33290"/>
    <w:rsid w:val="00F35ABA"/>
    <w:rsid w:val="00F36423"/>
    <w:rsid w:val="00F369C6"/>
    <w:rsid w:val="00F40F1D"/>
    <w:rsid w:val="00F41531"/>
    <w:rsid w:val="00F463B4"/>
    <w:rsid w:val="00F54EB3"/>
    <w:rsid w:val="00F555B0"/>
    <w:rsid w:val="00F56E1E"/>
    <w:rsid w:val="00F621D9"/>
    <w:rsid w:val="00F63CDB"/>
    <w:rsid w:val="00F64A0F"/>
    <w:rsid w:val="00F65186"/>
    <w:rsid w:val="00F6528F"/>
    <w:rsid w:val="00F73F2A"/>
    <w:rsid w:val="00F8030A"/>
    <w:rsid w:val="00F8038B"/>
    <w:rsid w:val="00F8716A"/>
    <w:rsid w:val="00F903E1"/>
    <w:rsid w:val="00F972CF"/>
    <w:rsid w:val="00FA72EF"/>
    <w:rsid w:val="00FB2D1C"/>
    <w:rsid w:val="00FB3344"/>
    <w:rsid w:val="00FB3E42"/>
    <w:rsid w:val="00FB5862"/>
    <w:rsid w:val="00FB5F81"/>
    <w:rsid w:val="00FB7BA7"/>
    <w:rsid w:val="00FC697A"/>
    <w:rsid w:val="00FC79A7"/>
    <w:rsid w:val="00FD035F"/>
    <w:rsid w:val="00FD7040"/>
    <w:rsid w:val="00FE5615"/>
    <w:rsid w:val="00FE710C"/>
    <w:rsid w:val="00FE77E1"/>
    <w:rsid w:val="00FF0F41"/>
    <w:rsid w:val="00FF15EC"/>
    <w:rsid w:val="00FF53E3"/>
    <w:rsid w:val="00FF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D43189"/>
  <w15:chartTrackingRefBased/>
  <w15:docId w15:val="{866C1512-2B05-4E97-8E2F-7AE6A4843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17A5"/>
  </w:style>
  <w:style w:type="paragraph" w:styleId="Heading1">
    <w:name w:val="heading 1"/>
    <w:basedOn w:val="Normal"/>
    <w:next w:val="Normal"/>
    <w:qFormat/>
    <w:rsid w:val="00A0282B"/>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rsid w:val="00A0282B"/>
    <w:pPr>
      <w:tabs>
        <w:tab w:val="center" w:pos="4320"/>
        <w:tab w:val="right" w:pos="8640"/>
      </w:tabs>
    </w:pPr>
  </w:style>
  <w:style w:type="paragraph" w:styleId="Footer">
    <w:name w:val="footer"/>
    <w:basedOn w:val="Normal"/>
    <w:rsid w:val="00A0282B"/>
    <w:pPr>
      <w:tabs>
        <w:tab w:val="center" w:pos="4320"/>
        <w:tab w:val="right" w:pos="8640"/>
      </w:tabs>
    </w:pPr>
  </w:style>
  <w:style w:type="character" w:styleId="PageNumber">
    <w:name w:val="page number"/>
    <w:rsid w:val="00A0282B"/>
    <w:rPr>
      <w:rFonts w:cs="Times New Roman"/>
    </w:rPr>
  </w:style>
  <w:style w:type="paragraph" w:styleId="BodyText">
    <w:name w:val="Body Text"/>
    <w:basedOn w:val="Normal"/>
    <w:link w:val="BodyTextChar"/>
    <w:rsid w:val="00A0282B"/>
    <w:pPr>
      <w:jc w:val="center"/>
    </w:pPr>
    <w:rPr>
      <w:rFonts w:ascii="Arial" w:hAnsi="Arial"/>
      <w:b/>
      <w:bCs/>
      <w:sz w:val="22"/>
      <w:lang w:val="es-PR"/>
    </w:rPr>
  </w:style>
  <w:style w:type="paragraph" w:styleId="BodyText2">
    <w:name w:val="Body Text 2"/>
    <w:basedOn w:val="Normal"/>
    <w:rsid w:val="00A0282B"/>
    <w:pPr>
      <w:spacing w:before="180"/>
    </w:pPr>
    <w:rPr>
      <w:rFonts w:ascii="Arial" w:hAnsi="Arial"/>
      <w:sz w:val="22"/>
    </w:rPr>
  </w:style>
  <w:style w:type="paragraph" w:styleId="BodyTextIndent">
    <w:name w:val="Body Text Indent"/>
    <w:basedOn w:val="Normal"/>
    <w:rsid w:val="00A0282B"/>
    <w:pPr>
      <w:spacing w:before="180"/>
      <w:ind w:left="720"/>
    </w:pPr>
    <w:rPr>
      <w:rFonts w:ascii="Arial" w:hAnsi="Arial"/>
      <w:sz w:val="22"/>
    </w:rPr>
  </w:style>
  <w:style w:type="paragraph" w:styleId="FootnoteText">
    <w:name w:val="footnote text"/>
    <w:basedOn w:val="Normal"/>
    <w:link w:val="FootnoteTextChar"/>
    <w:semiHidden/>
    <w:rsid w:val="00653821"/>
  </w:style>
  <w:style w:type="character" w:styleId="FootnoteReference">
    <w:name w:val="footnote reference"/>
    <w:semiHidden/>
    <w:rsid w:val="00653821"/>
    <w:rPr>
      <w:rFonts w:cs="Times New Roman"/>
      <w:vertAlign w:val="superscript"/>
    </w:rPr>
  </w:style>
  <w:style w:type="paragraph" w:styleId="BalloonText">
    <w:name w:val="Balloon Text"/>
    <w:basedOn w:val="Normal"/>
    <w:semiHidden/>
    <w:rsid w:val="0005588A"/>
    <w:rPr>
      <w:rFonts w:ascii="Tahoma" w:hAnsi="Tahoma" w:cs="Tahoma"/>
      <w:sz w:val="16"/>
      <w:szCs w:val="16"/>
    </w:rPr>
  </w:style>
  <w:style w:type="table" w:styleId="TableGrid">
    <w:name w:val="Table Grid"/>
    <w:basedOn w:val="TableNormal"/>
    <w:rsid w:val="003104C1"/>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104C1"/>
    <w:rPr>
      <w:rFonts w:cs="Times New Roman"/>
      <w:color w:val="0000FF"/>
      <w:u w:val="single"/>
    </w:rPr>
  </w:style>
  <w:style w:type="paragraph" w:styleId="NoSpacing">
    <w:name w:val="No Spacing"/>
    <w:link w:val="NoSpacingChar"/>
    <w:qFormat/>
    <w:rsid w:val="008A5C5E"/>
    <w:rPr>
      <w:rFonts w:ascii="Calibri" w:eastAsia="MS Mincho" w:hAnsi="Calibri"/>
      <w:sz w:val="22"/>
      <w:szCs w:val="22"/>
    </w:rPr>
  </w:style>
  <w:style w:type="character" w:customStyle="1" w:styleId="NoSpacingChar">
    <w:name w:val="No Spacing Char"/>
    <w:link w:val="NoSpacing"/>
    <w:locked/>
    <w:rsid w:val="008A5C5E"/>
    <w:rPr>
      <w:rFonts w:ascii="Calibri" w:eastAsia="MS Mincho" w:hAnsi="Calibri"/>
      <w:sz w:val="22"/>
      <w:szCs w:val="22"/>
      <w:lang w:val="en-US" w:eastAsia="en-US" w:bidi="ar-SA"/>
    </w:rPr>
  </w:style>
  <w:style w:type="paragraph" w:styleId="TOC1">
    <w:name w:val="toc 1"/>
    <w:basedOn w:val="Normal"/>
    <w:next w:val="Normal"/>
    <w:autoRedefine/>
    <w:semiHidden/>
    <w:rsid w:val="008D5951"/>
    <w:pPr>
      <w:tabs>
        <w:tab w:val="right" w:leader="dot" w:pos="9360"/>
      </w:tabs>
      <w:ind w:left="720" w:right="-389" w:hanging="720"/>
    </w:pPr>
    <w:rPr>
      <w:rFonts w:eastAsia="MS Mincho"/>
      <w:sz w:val="24"/>
      <w:szCs w:val="24"/>
      <w:lang w:val="es-ES"/>
    </w:rPr>
  </w:style>
  <w:style w:type="character" w:styleId="CommentReference">
    <w:name w:val="annotation reference"/>
    <w:rsid w:val="00E95C73"/>
    <w:rPr>
      <w:rFonts w:cs="Times New Roman"/>
      <w:sz w:val="16"/>
      <w:szCs w:val="16"/>
    </w:rPr>
  </w:style>
  <w:style w:type="paragraph" w:styleId="CommentText">
    <w:name w:val="annotation text"/>
    <w:basedOn w:val="Normal"/>
    <w:link w:val="CommentTextChar"/>
    <w:rsid w:val="00E95C73"/>
  </w:style>
  <w:style w:type="paragraph" w:styleId="CommentSubject">
    <w:name w:val="annotation subject"/>
    <w:basedOn w:val="CommentText"/>
    <w:next w:val="CommentText"/>
    <w:semiHidden/>
    <w:rsid w:val="00E95C73"/>
    <w:rPr>
      <w:b/>
      <w:bCs/>
    </w:rPr>
  </w:style>
  <w:style w:type="paragraph" w:styleId="DocumentMap">
    <w:name w:val="Document Map"/>
    <w:basedOn w:val="Normal"/>
    <w:semiHidden/>
    <w:rsid w:val="004C3136"/>
    <w:pPr>
      <w:shd w:val="clear" w:color="auto" w:fill="000080"/>
    </w:pPr>
    <w:rPr>
      <w:rFonts w:ascii="Tahoma" w:hAnsi="Tahoma" w:cs="Tahoma"/>
    </w:rPr>
  </w:style>
  <w:style w:type="character" w:styleId="FollowedHyperlink">
    <w:name w:val="FollowedHyperlink"/>
    <w:rsid w:val="000A43A8"/>
    <w:rPr>
      <w:color w:val="800080"/>
      <w:u w:val="single"/>
    </w:rPr>
  </w:style>
  <w:style w:type="character" w:styleId="Strong">
    <w:name w:val="Strong"/>
    <w:qFormat/>
    <w:locked/>
    <w:rsid w:val="007A130E"/>
    <w:rPr>
      <w:b/>
      <w:bCs/>
    </w:rPr>
  </w:style>
  <w:style w:type="character" w:styleId="Emphasis">
    <w:name w:val="Emphasis"/>
    <w:uiPriority w:val="20"/>
    <w:qFormat/>
    <w:locked/>
    <w:rsid w:val="004634DA"/>
    <w:rPr>
      <w:i/>
      <w:iCs/>
      <w:lang w:eastAsia="es-ES"/>
    </w:rPr>
  </w:style>
  <w:style w:type="paragraph" w:styleId="ListParagraph">
    <w:name w:val="List Paragraph"/>
    <w:basedOn w:val="Normal"/>
    <w:link w:val="ListParagraphChar"/>
    <w:uiPriority w:val="34"/>
    <w:qFormat/>
    <w:rsid w:val="00504A5B"/>
    <w:pPr>
      <w:ind w:left="720"/>
    </w:pPr>
  </w:style>
  <w:style w:type="character" w:customStyle="1" w:styleId="ListParagraphChar">
    <w:name w:val="List Paragraph Char"/>
    <w:link w:val="ListParagraph"/>
    <w:uiPriority w:val="34"/>
    <w:locked/>
    <w:rsid w:val="007E07B0"/>
  </w:style>
  <w:style w:type="character" w:customStyle="1" w:styleId="hps">
    <w:name w:val="hps"/>
    <w:rsid w:val="007E07B0"/>
  </w:style>
  <w:style w:type="character" w:customStyle="1" w:styleId="FootnoteTextChar">
    <w:name w:val="Footnote Text Char"/>
    <w:basedOn w:val="DefaultParagraphFont"/>
    <w:link w:val="FootnoteText"/>
    <w:semiHidden/>
    <w:rsid w:val="007E07B0"/>
  </w:style>
  <w:style w:type="paragraph" w:styleId="EndnoteText">
    <w:name w:val="endnote text"/>
    <w:basedOn w:val="Normal"/>
    <w:link w:val="EndnoteTextChar"/>
    <w:rsid w:val="00427341"/>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es-ES"/>
    </w:rPr>
  </w:style>
  <w:style w:type="character" w:customStyle="1" w:styleId="EndnoteTextChar">
    <w:name w:val="Endnote Text Char"/>
    <w:basedOn w:val="DefaultParagraphFont"/>
    <w:link w:val="EndnoteText"/>
    <w:rsid w:val="00427341"/>
    <w:rPr>
      <w:rFonts w:ascii="CG Times" w:hAnsi="CG Times"/>
      <w:sz w:val="22"/>
      <w:lang w:val="es-ES"/>
    </w:rPr>
  </w:style>
  <w:style w:type="character" w:customStyle="1" w:styleId="CommentTextChar">
    <w:name w:val="Comment Text Char"/>
    <w:basedOn w:val="DefaultParagraphFont"/>
    <w:link w:val="CommentText"/>
    <w:rsid w:val="000D70E4"/>
  </w:style>
  <w:style w:type="character" w:customStyle="1" w:styleId="BodyTextChar">
    <w:name w:val="Body Text Char"/>
    <w:basedOn w:val="DefaultParagraphFont"/>
    <w:link w:val="BodyText"/>
    <w:locked/>
    <w:rsid w:val="000D70E4"/>
    <w:rPr>
      <w:rFonts w:ascii="Arial" w:hAnsi="Arial"/>
      <w:b/>
      <w:bCs/>
      <w:sz w:val="22"/>
      <w:lang w:val="es-PR"/>
    </w:rPr>
  </w:style>
  <w:style w:type="paragraph" w:styleId="Revision">
    <w:name w:val="Revision"/>
    <w:hidden/>
    <w:uiPriority w:val="99"/>
    <w:semiHidden/>
    <w:rsid w:val="001C5D4A"/>
  </w:style>
  <w:style w:type="character" w:customStyle="1" w:styleId="HeaderChar">
    <w:name w:val="Header Char"/>
    <w:aliases w:val="encabezado Char"/>
    <w:basedOn w:val="DefaultParagraphFont"/>
    <w:link w:val="Header"/>
    <w:locked/>
    <w:rsid w:val="00590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145635929">
      <w:bodyDiv w:val="1"/>
      <w:marLeft w:val="0"/>
      <w:marRight w:val="0"/>
      <w:marTop w:val="0"/>
      <w:marBottom w:val="0"/>
      <w:divBdr>
        <w:top w:val="none" w:sz="0" w:space="0" w:color="auto"/>
        <w:left w:val="none" w:sz="0" w:space="0" w:color="auto"/>
        <w:bottom w:val="none" w:sz="0" w:space="0" w:color="auto"/>
        <w:right w:val="none" w:sz="0" w:space="0" w:color="auto"/>
      </w:divBdr>
    </w:div>
    <w:div w:id="438139356">
      <w:bodyDiv w:val="1"/>
      <w:marLeft w:val="0"/>
      <w:marRight w:val="0"/>
      <w:marTop w:val="0"/>
      <w:marBottom w:val="0"/>
      <w:divBdr>
        <w:top w:val="none" w:sz="0" w:space="0" w:color="auto"/>
        <w:left w:val="none" w:sz="0" w:space="0" w:color="auto"/>
        <w:bottom w:val="none" w:sz="0" w:space="0" w:color="auto"/>
        <w:right w:val="none" w:sz="0" w:space="0" w:color="auto"/>
      </w:divBdr>
    </w:div>
    <w:div w:id="484014367">
      <w:bodyDiv w:val="1"/>
      <w:marLeft w:val="0"/>
      <w:marRight w:val="0"/>
      <w:marTop w:val="0"/>
      <w:marBottom w:val="0"/>
      <w:divBdr>
        <w:top w:val="none" w:sz="0" w:space="0" w:color="auto"/>
        <w:left w:val="none" w:sz="0" w:space="0" w:color="auto"/>
        <w:bottom w:val="none" w:sz="0" w:space="0" w:color="auto"/>
        <w:right w:val="none" w:sz="0" w:space="0" w:color="auto"/>
      </w:divBdr>
    </w:div>
    <w:div w:id="785274710">
      <w:bodyDiv w:val="1"/>
      <w:marLeft w:val="0"/>
      <w:marRight w:val="0"/>
      <w:marTop w:val="0"/>
      <w:marBottom w:val="0"/>
      <w:divBdr>
        <w:top w:val="none" w:sz="0" w:space="0" w:color="auto"/>
        <w:left w:val="none" w:sz="0" w:space="0" w:color="auto"/>
        <w:bottom w:val="none" w:sz="0" w:space="0" w:color="auto"/>
        <w:right w:val="none" w:sz="0" w:space="0" w:color="auto"/>
      </w:divBdr>
    </w:div>
    <w:div w:id="972102114">
      <w:bodyDiv w:val="1"/>
      <w:marLeft w:val="0"/>
      <w:marRight w:val="0"/>
      <w:marTop w:val="0"/>
      <w:marBottom w:val="0"/>
      <w:divBdr>
        <w:top w:val="none" w:sz="0" w:space="0" w:color="auto"/>
        <w:left w:val="none" w:sz="0" w:space="0" w:color="auto"/>
        <w:bottom w:val="none" w:sz="0" w:space="0" w:color="auto"/>
        <w:right w:val="none" w:sz="0" w:space="0" w:color="auto"/>
      </w:divBdr>
    </w:div>
    <w:div w:id="1177648244">
      <w:bodyDiv w:val="1"/>
      <w:marLeft w:val="0"/>
      <w:marRight w:val="0"/>
      <w:marTop w:val="0"/>
      <w:marBottom w:val="0"/>
      <w:divBdr>
        <w:top w:val="none" w:sz="0" w:space="0" w:color="auto"/>
        <w:left w:val="none" w:sz="0" w:space="0" w:color="auto"/>
        <w:bottom w:val="none" w:sz="0" w:space="0" w:color="auto"/>
        <w:right w:val="none" w:sz="0" w:space="0" w:color="auto"/>
      </w:divBdr>
    </w:div>
    <w:div w:id="1235972491">
      <w:bodyDiv w:val="1"/>
      <w:marLeft w:val="0"/>
      <w:marRight w:val="0"/>
      <w:marTop w:val="0"/>
      <w:marBottom w:val="0"/>
      <w:divBdr>
        <w:top w:val="none" w:sz="0" w:space="0" w:color="auto"/>
        <w:left w:val="none" w:sz="0" w:space="0" w:color="auto"/>
        <w:bottom w:val="none" w:sz="0" w:space="0" w:color="auto"/>
        <w:right w:val="none" w:sz="0" w:space="0" w:color="auto"/>
      </w:divBdr>
    </w:div>
    <w:div w:id="1359087874">
      <w:bodyDiv w:val="1"/>
      <w:marLeft w:val="0"/>
      <w:marRight w:val="0"/>
      <w:marTop w:val="0"/>
      <w:marBottom w:val="0"/>
      <w:divBdr>
        <w:top w:val="none" w:sz="0" w:space="0" w:color="auto"/>
        <w:left w:val="none" w:sz="0" w:space="0" w:color="auto"/>
        <w:bottom w:val="none" w:sz="0" w:space="0" w:color="auto"/>
        <w:right w:val="none" w:sz="0" w:space="0" w:color="auto"/>
      </w:divBdr>
    </w:div>
    <w:div w:id="1454782869">
      <w:bodyDiv w:val="1"/>
      <w:marLeft w:val="0"/>
      <w:marRight w:val="0"/>
      <w:marTop w:val="0"/>
      <w:marBottom w:val="0"/>
      <w:divBdr>
        <w:top w:val="none" w:sz="0" w:space="0" w:color="auto"/>
        <w:left w:val="none" w:sz="0" w:space="0" w:color="auto"/>
        <w:bottom w:val="none" w:sz="0" w:space="0" w:color="auto"/>
        <w:right w:val="none" w:sz="0" w:space="0" w:color="auto"/>
      </w:divBdr>
    </w:div>
    <w:div w:id="1490366509">
      <w:bodyDiv w:val="1"/>
      <w:marLeft w:val="0"/>
      <w:marRight w:val="0"/>
      <w:marTop w:val="0"/>
      <w:marBottom w:val="0"/>
      <w:divBdr>
        <w:top w:val="none" w:sz="0" w:space="0" w:color="auto"/>
        <w:left w:val="none" w:sz="0" w:space="0" w:color="auto"/>
        <w:bottom w:val="none" w:sz="0" w:space="0" w:color="auto"/>
        <w:right w:val="none" w:sz="0" w:space="0" w:color="auto"/>
      </w:divBdr>
      <w:divsChild>
        <w:div w:id="1342001760">
          <w:marLeft w:val="0"/>
          <w:marRight w:val="0"/>
          <w:marTop w:val="0"/>
          <w:marBottom w:val="0"/>
          <w:divBdr>
            <w:top w:val="none" w:sz="0" w:space="0" w:color="auto"/>
            <w:left w:val="none" w:sz="0" w:space="0" w:color="auto"/>
            <w:bottom w:val="none" w:sz="0" w:space="0" w:color="auto"/>
            <w:right w:val="none" w:sz="0" w:space="0" w:color="auto"/>
          </w:divBdr>
        </w:div>
      </w:divsChild>
    </w:div>
    <w:div w:id="1559516709">
      <w:bodyDiv w:val="1"/>
      <w:marLeft w:val="0"/>
      <w:marRight w:val="0"/>
      <w:marTop w:val="0"/>
      <w:marBottom w:val="0"/>
      <w:divBdr>
        <w:top w:val="none" w:sz="0" w:space="0" w:color="auto"/>
        <w:left w:val="none" w:sz="0" w:space="0" w:color="auto"/>
        <w:bottom w:val="none" w:sz="0" w:space="0" w:color="auto"/>
        <w:right w:val="none" w:sz="0" w:space="0" w:color="auto"/>
      </w:divBdr>
    </w:div>
    <w:div w:id="1657420225">
      <w:bodyDiv w:val="1"/>
      <w:marLeft w:val="0"/>
      <w:marRight w:val="0"/>
      <w:marTop w:val="0"/>
      <w:marBottom w:val="0"/>
      <w:divBdr>
        <w:top w:val="none" w:sz="0" w:space="0" w:color="auto"/>
        <w:left w:val="none" w:sz="0" w:space="0" w:color="auto"/>
        <w:bottom w:val="none" w:sz="0" w:space="0" w:color="auto"/>
        <w:right w:val="none" w:sz="0" w:space="0" w:color="auto"/>
      </w:divBdr>
    </w:div>
    <w:div w:id="1702704248">
      <w:bodyDiv w:val="1"/>
      <w:marLeft w:val="0"/>
      <w:marRight w:val="0"/>
      <w:marTop w:val="0"/>
      <w:marBottom w:val="0"/>
      <w:divBdr>
        <w:top w:val="none" w:sz="0" w:space="0" w:color="auto"/>
        <w:left w:val="none" w:sz="0" w:space="0" w:color="auto"/>
        <w:bottom w:val="none" w:sz="0" w:space="0" w:color="auto"/>
        <w:right w:val="none" w:sz="0" w:space="0" w:color="auto"/>
      </w:divBdr>
    </w:div>
    <w:div w:id="1750498872">
      <w:bodyDiv w:val="1"/>
      <w:marLeft w:val="0"/>
      <w:marRight w:val="0"/>
      <w:marTop w:val="0"/>
      <w:marBottom w:val="0"/>
      <w:divBdr>
        <w:top w:val="none" w:sz="0" w:space="0" w:color="auto"/>
        <w:left w:val="none" w:sz="0" w:space="0" w:color="auto"/>
        <w:bottom w:val="none" w:sz="0" w:space="0" w:color="auto"/>
        <w:right w:val="none" w:sz="0" w:space="0" w:color="auto"/>
      </w:divBdr>
    </w:div>
    <w:div w:id="184493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m.oas.org/IDMS/Redirectpage.aspx?class=XIII.3/CIDI/COMCYT/RPA.doc%20&amp;classNum=4&amp;lang=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m.oas.org/IDMS/Redirectpage.aspx?class=XVIII.5%20CIDI/REMCYT-V/dec%20&amp;classNum=1&amp;lang=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43868-A8B8-4D5E-8547-69D5D78F0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AC8C81-5EAD-4B00-ADAB-7CEFAE92D0E9}">
  <ds:schemaRefs>
    <ds:schemaRef ds:uri="http://schemas.microsoft.com/sharepoint/v3/contenttype/forms"/>
  </ds:schemaRefs>
</ds:datastoreItem>
</file>

<file path=customXml/itemProps3.xml><?xml version="1.0" encoding="utf-8"?>
<ds:datastoreItem xmlns:ds="http://schemas.openxmlformats.org/officeDocument/2006/customXml" ds:itemID="{746B3B5A-9E1F-4837-80C3-DD9C07776B6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D1A87BA-CE61-40BD-B97D-686178DE9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3</TotalTime>
  <Pages>10</Pages>
  <Words>3924</Words>
  <Characters>21935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25808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Diaz - Avalos,  Estela</cp:lastModifiedBy>
  <cp:revision>3</cp:revision>
  <cp:lastPrinted>2021-08-16T22:45:00Z</cp:lastPrinted>
  <dcterms:created xsi:type="dcterms:W3CDTF">2021-12-09T17:33:00Z</dcterms:created>
  <dcterms:modified xsi:type="dcterms:W3CDTF">2021-12-09T17:47:00Z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0x0101009E8E684DBF2FB84BB951F42A6B0FC861</vt:lpwstr>
  </property>
</Properties>
</file>