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EB2D" w14:textId="7FC7EB5B" w:rsidR="00245BBB" w:rsidRDefault="00245BBB" w:rsidP="00F3402B">
      <w:pPr>
        <w:tabs>
          <w:tab w:val="left" w:pos="720"/>
          <w:tab w:val="left" w:pos="1440"/>
          <w:tab w:val="left" w:pos="6750"/>
        </w:tabs>
        <w:ind w:right="-1109"/>
        <w:rPr>
          <w:b/>
          <w:bCs/>
          <w:sz w:val="22"/>
          <w:szCs w:val="22"/>
          <w:lang w:val="es-ES"/>
        </w:rPr>
      </w:pPr>
      <w:r>
        <w:rPr>
          <w:b/>
          <w:bCs/>
          <w:sz w:val="22"/>
          <w:szCs w:val="22"/>
          <w:lang w:val="es-ES"/>
        </w:rPr>
        <w:t>NOVENA</w:t>
      </w:r>
      <w:r w:rsidR="00CA1B9D" w:rsidRPr="00AD057B">
        <w:rPr>
          <w:b/>
          <w:bCs/>
          <w:sz w:val="22"/>
          <w:szCs w:val="22"/>
          <w:lang w:val="es-ES"/>
        </w:rPr>
        <w:t xml:space="preserve"> REUNIÓN </w:t>
      </w:r>
      <w:r>
        <w:rPr>
          <w:b/>
          <w:bCs/>
          <w:sz w:val="22"/>
          <w:szCs w:val="22"/>
          <w:lang w:val="es-ES"/>
        </w:rPr>
        <w:t xml:space="preserve">INTERAMERICANA </w:t>
      </w:r>
      <w:r w:rsidR="00CA1B9D" w:rsidRPr="00AD057B">
        <w:rPr>
          <w:b/>
          <w:bCs/>
          <w:sz w:val="22"/>
          <w:szCs w:val="22"/>
          <w:lang w:val="es-ES"/>
        </w:rPr>
        <w:t>DE MINISTROS</w:t>
      </w:r>
      <w:r>
        <w:rPr>
          <w:sz w:val="22"/>
          <w:szCs w:val="22"/>
          <w:lang w:val="es-ES"/>
        </w:rPr>
        <w:tab/>
      </w:r>
      <w:r w:rsidRPr="00AD057B">
        <w:rPr>
          <w:sz w:val="22"/>
          <w:szCs w:val="22"/>
          <w:lang w:val="es-ES"/>
        </w:rPr>
        <w:t>OEA/Ser.</w:t>
      </w:r>
      <w:r>
        <w:rPr>
          <w:sz w:val="22"/>
          <w:szCs w:val="22"/>
          <w:lang w:val="es-ES"/>
        </w:rPr>
        <w:t xml:space="preserve"> </w:t>
      </w:r>
      <w:r w:rsidRPr="00AD057B">
        <w:rPr>
          <w:sz w:val="22"/>
          <w:szCs w:val="22"/>
          <w:lang w:val="es-ES"/>
        </w:rPr>
        <w:t>K/X</w:t>
      </w:r>
      <w:r>
        <w:rPr>
          <w:sz w:val="22"/>
          <w:szCs w:val="22"/>
          <w:lang w:val="es-ES"/>
        </w:rPr>
        <w:t>X</w:t>
      </w:r>
      <w:r w:rsidRPr="00AD057B">
        <w:rPr>
          <w:sz w:val="22"/>
          <w:szCs w:val="22"/>
          <w:lang w:val="es-ES"/>
        </w:rPr>
        <w:t>VII.</w:t>
      </w:r>
      <w:r>
        <w:rPr>
          <w:sz w:val="22"/>
          <w:szCs w:val="22"/>
          <w:lang w:val="es-ES"/>
        </w:rPr>
        <w:t>9</w:t>
      </w:r>
    </w:p>
    <w:p w14:paraId="370F24FB" w14:textId="02A7CBB6" w:rsidR="00245BBB" w:rsidRPr="00245BBB" w:rsidRDefault="00CA1B9D" w:rsidP="00F3402B">
      <w:pPr>
        <w:tabs>
          <w:tab w:val="left" w:pos="720"/>
          <w:tab w:val="left" w:pos="1440"/>
          <w:tab w:val="left" w:pos="6750"/>
        </w:tabs>
        <w:ind w:right="-1109"/>
        <w:rPr>
          <w:sz w:val="22"/>
          <w:szCs w:val="22"/>
          <w:lang w:val="es-ES"/>
        </w:rPr>
      </w:pPr>
      <w:r w:rsidRPr="00AD057B">
        <w:rPr>
          <w:b/>
          <w:bCs/>
          <w:sz w:val="22"/>
          <w:szCs w:val="22"/>
          <w:lang w:val="es-ES"/>
        </w:rPr>
        <w:t xml:space="preserve">Y </w:t>
      </w:r>
      <w:r w:rsidR="00245BBB">
        <w:rPr>
          <w:b/>
          <w:bCs/>
          <w:sz w:val="22"/>
          <w:szCs w:val="22"/>
          <w:lang w:val="es-ES"/>
        </w:rPr>
        <w:t xml:space="preserve">MÁXIMAS </w:t>
      </w:r>
      <w:r w:rsidRPr="00AD057B">
        <w:rPr>
          <w:b/>
          <w:bCs/>
          <w:sz w:val="22"/>
          <w:szCs w:val="22"/>
          <w:lang w:val="es-ES"/>
        </w:rPr>
        <w:t>AUTORIDADES</w:t>
      </w:r>
      <w:r w:rsidR="00245BBB">
        <w:rPr>
          <w:b/>
          <w:bCs/>
          <w:sz w:val="22"/>
          <w:szCs w:val="22"/>
          <w:lang w:val="es-ES"/>
        </w:rPr>
        <w:t xml:space="preserve"> DE CULTURA</w:t>
      </w:r>
      <w:r w:rsidR="00245BBB">
        <w:rPr>
          <w:b/>
          <w:bCs/>
          <w:sz w:val="22"/>
          <w:szCs w:val="22"/>
          <w:lang w:val="es-ES"/>
        </w:rPr>
        <w:tab/>
      </w:r>
      <w:r w:rsidR="00245BBB" w:rsidRPr="00AD057B">
        <w:rPr>
          <w:sz w:val="22"/>
          <w:szCs w:val="22"/>
          <w:lang w:val="es-US"/>
        </w:rPr>
        <w:t>CIDI/</w:t>
      </w:r>
      <w:r w:rsidR="00245BBB">
        <w:rPr>
          <w:sz w:val="22"/>
          <w:szCs w:val="22"/>
          <w:lang w:val="es-US"/>
        </w:rPr>
        <w:t>REMIC-IX/doc.</w:t>
      </w:r>
      <w:r w:rsidR="00F3402B">
        <w:rPr>
          <w:sz w:val="22"/>
          <w:szCs w:val="22"/>
          <w:lang w:val="es-US"/>
        </w:rPr>
        <w:t xml:space="preserve"> </w:t>
      </w:r>
      <w:r w:rsidR="0011401C">
        <w:rPr>
          <w:sz w:val="22"/>
          <w:szCs w:val="22"/>
          <w:lang w:val="es-US"/>
        </w:rPr>
        <w:t>8</w:t>
      </w:r>
      <w:r w:rsidR="00245BBB">
        <w:rPr>
          <w:sz w:val="22"/>
          <w:szCs w:val="22"/>
          <w:lang w:val="es-US"/>
        </w:rPr>
        <w:t>/22</w:t>
      </w:r>
      <w:r w:rsidR="00094A5E">
        <w:rPr>
          <w:sz w:val="22"/>
          <w:szCs w:val="22"/>
          <w:lang w:val="es-US"/>
        </w:rPr>
        <w:t xml:space="preserve"> rev.1</w:t>
      </w:r>
    </w:p>
    <w:p w14:paraId="455295F2" w14:textId="5D470095" w:rsidR="006F1098" w:rsidRPr="00AD057B" w:rsidRDefault="00CA1B9D" w:rsidP="00F3402B">
      <w:pPr>
        <w:tabs>
          <w:tab w:val="left" w:pos="720"/>
          <w:tab w:val="left" w:pos="1440"/>
          <w:tab w:val="left" w:pos="6750"/>
        </w:tabs>
        <w:ind w:right="-1109"/>
        <w:rPr>
          <w:sz w:val="22"/>
          <w:szCs w:val="22"/>
          <w:lang w:val="es-US"/>
        </w:rPr>
      </w:pPr>
      <w:r w:rsidRPr="00AD057B">
        <w:rPr>
          <w:snapToGrid w:val="0"/>
          <w:sz w:val="22"/>
          <w:szCs w:val="22"/>
          <w:lang w:val="es-US"/>
        </w:rPr>
        <w:t xml:space="preserve">Del </w:t>
      </w:r>
      <w:r w:rsidR="00245BBB">
        <w:rPr>
          <w:snapToGrid w:val="0"/>
          <w:sz w:val="22"/>
          <w:szCs w:val="22"/>
          <w:lang w:val="es-US"/>
        </w:rPr>
        <w:t>27</w:t>
      </w:r>
      <w:r w:rsidRPr="00AD057B">
        <w:rPr>
          <w:snapToGrid w:val="0"/>
          <w:sz w:val="22"/>
          <w:szCs w:val="22"/>
          <w:lang w:val="es-US"/>
        </w:rPr>
        <w:t xml:space="preserve"> al </w:t>
      </w:r>
      <w:r w:rsidR="00245BBB">
        <w:rPr>
          <w:snapToGrid w:val="0"/>
          <w:sz w:val="22"/>
          <w:szCs w:val="22"/>
          <w:lang w:val="es-US"/>
        </w:rPr>
        <w:t>2</w:t>
      </w:r>
      <w:r w:rsidRPr="00AD057B">
        <w:rPr>
          <w:snapToGrid w:val="0"/>
          <w:sz w:val="22"/>
          <w:szCs w:val="22"/>
          <w:lang w:val="es-US"/>
        </w:rPr>
        <w:t>8 de</w:t>
      </w:r>
      <w:r w:rsidR="00245BBB">
        <w:rPr>
          <w:snapToGrid w:val="0"/>
          <w:sz w:val="22"/>
          <w:szCs w:val="22"/>
          <w:lang w:val="es-US"/>
        </w:rPr>
        <w:t xml:space="preserve"> octubre</w:t>
      </w:r>
      <w:r w:rsidRPr="00AD057B">
        <w:rPr>
          <w:snapToGrid w:val="0"/>
          <w:sz w:val="22"/>
          <w:szCs w:val="22"/>
          <w:lang w:val="es-US"/>
        </w:rPr>
        <w:t xml:space="preserve"> de 202</w:t>
      </w:r>
      <w:r w:rsidR="00245BBB">
        <w:rPr>
          <w:snapToGrid w:val="0"/>
          <w:sz w:val="22"/>
          <w:szCs w:val="22"/>
          <w:lang w:val="es-US"/>
        </w:rPr>
        <w:t>2</w:t>
      </w:r>
      <w:r w:rsidR="006F1098" w:rsidRPr="00AD057B">
        <w:rPr>
          <w:sz w:val="22"/>
          <w:szCs w:val="22"/>
          <w:lang w:val="es-US"/>
        </w:rPr>
        <w:tab/>
      </w:r>
      <w:r w:rsidR="00094A5E">
        <w:rPr>
          <w:sz w:val="22"/>
          <w:szCs w:val="22"/>
          <w:lang w:val="es-US"/>
        </w:rPr>
        <w:t>28</w:t>
      </w:r>
      <w:r w:rsidR="00245BBB">
        <w:rPr>
          <w:sz w:val="22"/>
          <w:szCs w:val="22"/>
          <w:lang w:val="es-US"/>
        </w:rPr>
        <w:t xml:space="preserve"> octubre</w:t>
      </w:r>
      <w:r w:rsidR="006F1098" w:rsidRPr="00AD057B">
        <w:rPr>
          <w:sz w:val="22"/>
          <w:szCs w:val="22"/>
          <w:lang w:val="es-US"/>
        </w:rPr>
        <w:t xml:space="preserve"> 202</w:t>
      </w:r>
      <w:r w:rsidR="00245BBB">
        <w:rPr>
          <w:sz w:val="22"/>
          <w:szCs w:val="22"/>
          <w:lang w:val="es-US"/>
        </w:rPr>
        <w:t>2</w:t>
      </w:r>
    </w:p>
    <w:p w14:paraId="0C4F4C65" w14:textId="61E2261E" w:rsidR="006F1098" w:rsidRPr="00AD057B" w:rsidRDefault="00245BBB" w:rsidP="00F3402B">
      <w:pPr>
        <w:tabs>
          <w:tab w:val="left" w:pos="720"/>
          <w:tab w:val="left" w:pos="1440"/>
          <w:tab w:val="left" w:pos="6750"/>
        </w:tabs>
        <w:rPr>
          <w:sz w:val="22"/>
          <w:szCs w:val="22"/>
          <w:lang w:val="es-US"/>
        </w:rPr>
      </w:pPr>
      <w:r>
        <w:rPr>
          <w:sz w:val="22"/>
          <w:szCs w:val="22"/>
          <w:lang w:val="es-US"/>
        </w:rPr>
        <w:t xml:space="preserve">Antigua Guatemala, Guatemala </w:t>
      </w:r>
      <w:r w:rsidR="006F1098" w:rsidRPr="00AD057B">
        <w:rPr>
          <w:sz w:val="22"/>
          <w:szCs w:val="22"/>
          <w:lang w:val="es-US"/>
        </w:rPr>
        <w:tab/>
        <w:t xml:space="preserve">Original: </w:t>
      </w:r>
      <w:r w:rsidR="008A1C58" w:rsidRPr="00EC0A55">
        <w:rPr>
          <w:sz w:val="22"/>
          <w:szCs w:val="22"/>
          <w:lang w:val="es-ES"/>
        </w:rPr>
        <w:t>inglés/español</w:t>
      </w:r>
    </w:p>
    <w:p w14:paraId="01172B06" w14:textId="77777777" w:rsidR="006F1098" w:rsidRPr="00AD057B" w:rsidRDefault="006F1098" w:rsidP="00F3402B">
      <w:pPr>
        <w:pBdr>
          <w:bottom w:val="single" w:sz="12" w:space="1" w:color="auto"/>
        </w:pBdr>
        <w:tabs>
          <w:tab w:val="left" w:pos="720"/>
          <w:tab w:val="left" w:pos="1440"/>
          <w:tab w:val="left" w:pos="6840"/>
        </w:tabs>
        <w:ind w:right="-29"/>
        <w:rPr>
          <w:sz w:val="22"/>
          <w:szCs w:val="22"/>
          <w:lang w:val="es-US"/>
        </w:rPr>
      </w:pPr>
    </w:p>
    <w:p w14:paraId="32DFED01" w14:textId="1D733979" w:rsidR="00737E72" w:rsidRDefault="00737E72" w:rsidP="00737E72">
      <w:pPr>
        <w:tabs>
          <w:tab w:val="left" w:pos="720"/>
          <w:tab w:val="center" w:pos="4320"/>
          <w:tab w:val="right" w:pos="8640"/>
        </w:tabs>
        <w:rPr>
          <w:color w:val="000000" w:themeColor="text1"/>
          <w:sz w:val="22"/>
          <w:szCs w:val="22"/>
          <w:lang w:val="es-ES_tradnl"/>
        </w:rPr>
      </w:pPr>
    </w:p>
    <w:p w14:paraId="2348F132" w14:textId="72643C55" w:rsidR="00EA2F15" w:rsidRPr="00EA2F15" w:rsidRDefault="00EA2F15" w:rsidP="0011401C">
      <w:pPr>
        <w:ind w:right="-158"/>
        <w:jc w:val="center"/>
        <w:rPr>
          <w:bCs/>
          <w:sz w:val="22"/>
          <w:szCs w:val="22"/>
          <w:lang w:val="es-ES"/>
        </w:rPr>
      </w:pPr>
      <w:r w:rsidRPr="00EA2F15">
        <w:rPr>
          <w:bCs/>
          <w:sz w:val="22"/>
          <w:szCs w:val="22"/>
          <w:lang w:val="es-ES"/>
        </w:rPr>
        <w:t>PLAN DE ACCIÓN DE ANTIGUA GUATEMALA</w:t>
      </w:r>
    </w:p>
    <w:p w14:paraId="4059BFFD" w14:textId="77777777" w:rsidR="00EA2F15" w:rsidRPr="00EA2F15" w:rsidRDefault="00EA2F15" w:rsidP="00EA2F15">
      <w:pPr>
        <w:jc w:val="both"/>
        <w:rPr>
          <w:sz w:val="22"/>
          <w:szCs w:val="22"/>
          <w:lang w:val="es-ES"/>
        </w:rPr>
      </w:pPr>
    </w:p>
    <w:p w14:paraId="271A9727" w14:textId="77777777" w:rsidR="00EA2F15" w:rsidRPr="00EA2F15" w:rsidRDefault="00EA2F15" w:rsidP="0011401C">
      <w:pPr>
        <w:jc w:val="center"/>
        <w:rPr>
          <w:sz w:val="22"/>
          <w:szCs w:val="22"/>
          <w:lang w:val="es-ES"/>
        </w:rPr>
      </w:pPr>
      <w:r w:rsidRPr="00EA2F15">
        <w:rPr>
          <w:sz w:val="22"/>
          <w:szCs w:val="22"/>
          <w:lang w:val="es-ES"/>
        </w:rPr>
        <w:t>“Tecnología, creatividad e innovación como una oportunidad</w:t>
      </w:r>
    </w:p>
    <w:p w14:paraId="4225690B" w14:textId="77777777" w:rsidR="00EA2F15" w:rsidRPr="00EA2F15" w:rsidRDefault="00EA2F15" w:rsidP="0011401C">
      <w:pPr>
        <w:jc w:val="center"/>
        <w:rPr>
          <w:sz w:val="22"/>
          <w:szCs w:val="22"/>
          <w:lang w:val="es-ES"/>
        </w:rPr>
      </w:pPr>
      <w:r w:rsidRPr="00EA2F15">
        <w:rPr>
          <w:sz w:val="22"/>
          <w:szCs w:val="22"/>
          <w:lang w:val="es-ES"/>
        </w:rPr>
        <w:t>para desarrollar y fortalecer la cultura”</w:t>
      </w:r>
    </w:p>
    <w:p w14:paraId="303B957A" w14:textId="77777777" w:rsidR="00EA2F15" w:rsidRPr="00EA2F15" w:rsidRDefault="00EA2F15" w:rsidP="00EA2F15">
      <w:pPr>
        <w:ind w:firstLine="720"/>
        <w:jc w:val="center"/>
        <w:rPr>
          <w:sz w:val="22"/>
          <w:szCs w:val="22"/>
          <w:lang w:val="es-ES"/>
        </w:rPr>
      </w:pPr>
    </w:p>
    <w:p w14:paraId="29C1112A" w14:textId="7D1F386E" w:rsidR="00094A5E" w:rsidRPr="00094A5E" w:rsidRDefault="00094A5E" w:rsidP="00094A5E">
      <w:pPr>
        <w:spacing w:after="160" w:line="259" w:lineRule="auto"/>
        <w:jc w:val="center"/>
        <w:rPr>
          <w:rFonts w:eastAsiaTheme="minorHAnsi"/>
          <w:sz w:val="22"/>
          <w:szCs w:val="22"/>
          <w:lang w:val="es-US"/>
        </w:rPr>
      </w:pPr>
      <w:r w:rsidRPr="00094A5E">
        <w:rPr>
          <w:rFonts w:eastAsia="Calibri"/>
          <w:sz w:val="22"/>
          <w:szCs w:val="22"/>
          <w:lang w:val="es-CO"/>
        </w:rPr>
        <w:t>(Adoptad</w:t>
      </w:r>
      <w:r>
        <w:rPr>
          <w:rFonts w:eastAsia="Calibri"/>
          <w:sz w:val="22"/>
          <w:szCs w:val="22"/>
          <w:lang w:val="es-CO"/>
        </w:rPr>
        <w:t>o</w:t>
      </w:r>
      <w:r w:rsidRPr="00094A5E">
        <w:rPr>
          <w:rFonts w:eastAsia="Calibri"/>
          <w:sz w:val="22"/>
          <w:szCs w:val="22"/>
          <w:lang w:val="es-CO"/>
        </w:rPr>
        <w:t xml:space="preserve"> en la octava sesión plenaria y sujeta a revisión por la Comisión de Estilo)</w:t>
      </w:r>
    </w:p>
    <w:p w14:paraId="78E231EC" w14:textId="50FD8AC2" w:rsidR="00EA2F15" w:rsidRPr="00094A5E" w:rsidRDefault="00EA2F15" w:rsidP="0011401C">
      <w:pPr>
        <w:jc w:val="center"/>
        <w:rPr>
          <w:sz w:val="22"/>
          <w:szCs w:val="22"/>
          <w:lang w:val="es-US"/>
        </w:rPr>
      </w:pPr>
    </w:p>
    <w:p w14:paraId="18A22B50" w14:textId="77777777" w:rsidR="00EA2F15" w:rsidRPr="00EA2F15" w:rsidRDefault="00EA2F15" w:rsidP="00EA2F15">
      <w:pPr>
        <w:ind w:firstLine="720"/>
        <w:jc w:val="center"/>
        <w:rPr>
          <w:sz w:val="22"/>
          <w:szCs w:val="22"/>
          <w:lang w:val="es-ES"/>
        </w:rPr>
      </w:pPr>
    </w:p>
    <w:p w14:paraId="474B84C4" w14:textId="77777777" w:rsidR="00EA2F15" w:rsidRPr="00EA2F15" w:rsidRDefault="00EA2F15" w:rsidP="00EA2F15">
      <w:pPr>
        <w:numPr>
          <w:ilvl w:val="0"/>
          <w:numId w:val="40"/>
        </w:numPr>
        <w:ind w:left="720" w:hanging="720"/>
        <w:contextualSpacing/>
        <w:jc w:val="both"/>
        <w:rPr>
          <w:rFonts w:eastAsia="Malgun Gothic"/>
          <w:sz w:val="22"/>
          <w:szCs w:val="22"/>
          <w:lang w:val="es-MX" w:eastAsia="ko-KR"/>
        </w:rPr>
      </w:pPr>
      <w:r w:rsidRPr="00EA2F15">
        <w:rPr>
          <w:rFonts w:eastAsia="Malgun Gothic"/>
          <w:sz w:val="22"/>
          <w:szCs w:val="22"/>
          <w:lang w:val="es-MX" w:eastAsia="ko-KR"/>
        </w:rPr>
        <w:t>ANTECEDENTES</w:t>
      </w:r>
    </w:p>
    <w:p w14:paraId="3731234D" w14:textId="77777777" w:rsidR="00EA2F15" w:rsidRPr="00EA2F15" w:rsidRDefault="00EA2F15" w:rsidP="00EA2F15">
      <w:pPr>
        <w:jc w:val="center"/>
        <w:rPr>
          <w:b/>
          <w:bCs/>
          <w:sz w:val="22"/>
          <w:szCs w:val="22"/>
          <w:lang w:val="es-ES"/>
        </w:rPr>
      </w:pPr>
    </w:p>
    <w:p w14:paraId="7324217A" w14:textId="77777777" w:rsidR="00EA2F15" w:rsidRPr="00EA2F15" w:rsidRDefault="00EA2F15" w:rsidP="00EA2F15">
      <w:pPr>
        <w:ind w:firstLine="720"/>
        <w:jc w:val="both"/>
        <w:rPr>
          <w:sz w:val="22"/>
          <w:szCs w:val="22"/>
          <w:lang w:val="es-MX"/>
        </w:rPr>
      </w:pPr>
      <w:r w:rsidRPr="00EA2F15">
        <w:rPr>
          <w:sz w:val="22"/>
          <w:szCs w:val="22"/>
          <w:lang w:val="es-MX"/>
        </w:rPr>
        <w:t xml:space="preserve">1. </w:t>
      </w:r>
      <w:r w:rsidRPr="00EA2F15">
        <w:rPr>
          <w:sz w:val="22"/>
          <w:szCs w:val="22"/>
          <w:lang w:val="es-MX"/>
        </w:rPr>
        <w:tab/>
      </w:r>
      <w:r w:rsidRPr="00EA2F15">
        <w:rPr>
          <w:sz w:val="22"/>
          <w:szCs w:val="22"/>
          <w:lang w:val="es-GT"/>
        </w:rPr>
        <w:t>Este Plan de Acción se establece con el fin de dar cumplimiento a la Declaración de Antigua Guatemala, “Tecnología, creatividad e innovación como oportunidad para el desarrollo y fortalecimiento de la cultura", reconociendo que la pandemia de COVID-19 ha afectado gravemente a muchos de los sectores claves e impulsores de la actividad económica en países de todo el mundo, y que el impacto en las industrias culturales y creativas ha sido particularmente devastador.</w:t>
      </w:r>
    </w:p>
    <w:p w14:paraId="4C2543B9" w14:textId="77777777" w:rsidR="00EA2F15" w:rsidRPr="00EA2F15" w:rsidRDefault="00EA2F15" w:rsidP="00EA2F15">
      <w:pPr>
        <w:ind w:firstLine="720"/>
        <w:jc w:val="both"/>
        <w:rPr>
          <w:sz w:val="22"/>
          <w:szCs w:val="22"/>
          <w:lang w:val="es-MX"/>
        </w:rPr>
      </w:pPr>
    </w:p>
    <w:p w14:paraId="4CA3FA88" w14:textId="77777777" w:rsidR="00EA2F15" w:rsidRPr="00EA2F15" w:rsidRDefault="00EA2F15" w:rsidP="00EA2F15">
      <w:pPr>
        <w:ind w:firstLine="720"/>
        <w:jc w:val="both"/>
        <w:rPr>
          <w:sz w:val="22"/>
          <w:szCs w:val="22"/>
          <w:lang w:val="es-ES_tradnl"/>
        </w:rPr>
      </w:pPr>
      <w:r w:rsidRPr="00EA2F15">
        <w:rPr>
          <w:sz w:val="22"/>
          <w:szCs w:val="22"/>
          <w:lang w:val="es-MX"/>
        </w:rPr>
        <w:t>2.</w:t>
      </w:r>
      <w:r w:rsidRPr="00EA2F15">
        <w:rPr>
          <w:sz w:val="22"/>
          <w:szCs w:val="22"/>
          <w:lang w:val="es-MX"/>
        </w:rPr>
        <w:tab/>
        <w:t xml:space="preserve">El presente Plan de Acción </w:t>
      </w:r>
      <w:r w:rsidRPr="00EA2F15">
        <w:rPr>
          <w:sz w:val="22"/>
          <w:szCs w:val="22"/>
          <w:lang w:val="es-GT"/>
        </w:rPr>
        <w:t>guiará la ejecución de las prioridades establecidas en la Declaración de Antigua Guatemala “Tecnología, creatividad e innovación como oportunidad para el desarrollo y fortalecimiento de la cultura”.</w:t>
      </w:r>
      <w:r w:rsidRPr="00EA2F15">
        <w:rPr>
          <w:i/>
          <w:sz w:val="22"/>
          <w:szCs w:val="22"/>
          <w:lang w:val="es-GT"/>
        </w:rPr>
        <w:t xml:space="preserve"> </w:t>
      </w:r>
      <w:r w:rsidRPr="00EA2F15">
        <w:rPr>
          <w:sz w:val="22"/>
          <w:szCs w:val="22"/>
          <w:lang w:val="es-GT"/>
        </w:rPr>
        <w:t>Así mismo, se enmarca en los esfuerzos conjuntos de los Estados Miembros en torno al aporte de la cultura para el cumplimiento de la Agenda 2030</w:t>
      </w:r>
      <w:r w:rsidRPr="00EA2F15">
        <w:rPr>
          <w:color w:val="FF0000"/>
          <w:sz w:val="22"/>
          <w:szCs w:val="22"/>
          <w:lang w:val="es-GT"/>
        </w:rPr>
        <w:t xml:space="preserve"> </w:t>
      </w:r>
      <w:r w:rsidRPr="00EA2F15">
        <w:rPr>
          <w:sz w:val="22"/>
          <w:szCs w:val="22"/>
          <w:lang w:val="es-GT"/>
        </w:rPr>
        <w:t>para el Desarrollo Sostenible</w:t>
      </w:r>
      <w:r w:rsidRPr="00EA2F15">
        <w:rPr>
          <w:sz w:val="22"/>
          <w:szCs w:val="22"/>
          <w:lang w:val="es-ES_tradnl"/>
        </w:rPr>
        <w:t>.</w:t>
      </w:r>
    </w:p>
    <w:p w14:paraId="49CF0394" w14:textId="77777777" w:rsidR="00EA2F15" w:rsidRPr="00EA2F15" w:rsidRDefault="00EA2F15" w:rsidP="00EA2F15">
      <w:pPr>
        <w:ind w:firstLine="720"/>
        <w:jc w:val="both"/>
        <w:rPr>
          <w:sz w:val="22"/>
          <w:szCs w:val="22"/>
          <w:lang w:val="es-ES_tradnl"/>
        </w:rPr>
      </w:pPr>
    </w:p>
    <w:p w14:paraId="25C92C3E" w14:textId="77777777" w:rsidR="00EA2F15" w:rsidRPr="00EA2F15" w:rsidRDefault="00EA2F15" w:rsidP="00EA2F15">
      <w:pPr>
        <w:ind w:firstLine="720"/>
        <w:jc w:val="both"/>
        <w:rPr>
          <w:sz w:val="22"/>
          <w:szCs w:val="22"/>
          <w:lang w:val="es-MX"/>
        </w:rPr>
      </w:pPr>
      <w:r w:rsidRPr="00EA2F15">
        <w:rPr>
          <w:sz w:val="22"/>
          <w:szCs w:val="22"/>
          <w:lang w:val="es-MX"/>
        </w:rPr>
        <w:t>3.</w:t>
      </w:r>
      <w:r w:rsidRPr="00EA2F15">
        <w:rPr>
          <w:sz w:val="22"/>
          <w:szCs w:val="22"/>
          <w:lang w:val="es-MX"/>
        </w:rPr>
        <w:tab/>
      </w:r>
      <w:r w:rsidRPr="00EA2F15">
        <w:rPr>
          <w:sz w:val="22"/>
          <w:szCs w:val="22"/>
          <w:lang w:val="es-GT"/>
        </w:rPr>
        <w:t>De la  misma manera, el presente Plan de Acción toma en cuenta los “Lineamientos generales para los procesos sectoriales a nivel ministerial en el ámbito del Consejo Interamericano para el Desarrollo Integral (CIDI)”, documento (CIDI/doc.228/17), aprobado por la Asamblea General de la Organización de los Estados Americanos (OEA) en 2017, y el “Reglamento para las Reuniones Sectoriales y Especializadas a Nivel Ministerial y/o de Altas Autoridades del Consejo Interamericano para el Desarrollo Integral” documento (CIDI/doc.258/18), aprobado por la Asamblea General de la OEA en 2018.</w:t>
      </w:r>
    </w:p>
    <w:p w14:paraId="31B31A72" w14:textId="77777777" w:rsidR="00EA2F15" w:rsidRPr="00EA2F15" w:rsidRDefault="00EA2F15" w:rsidP="00EA2F15">
      <w:pPr>
        <w:ind w:firstLine="720"/>
        <w:jc w:val="both"/>
        <w:rPr>
          <w:sz w:val="22"/>
          <w:szCs w:val="22"/>
          <w:lang w:val="es-MX"/>
        </w:rPr>
      </w:pPr>
    </w:p>
    <w:p w14:paraId="3F0A4BAD" w14:textId="77777777" w:rsidR="00EA2F15" w:rsidRPr="00EA2F15" w:rsidRDefault="00EA2F15" w:rsidP="00EA2F15">
      <w:pPr>
        <w:numPr>
          <w:ilvl w:val="0"/>
          <w:numId w:val="40"/>
        </w:numPr>
        <w:ind w:left="720" w:hanging="720"/>
        <w:contextualSpacing/>
        <w:jc w:val="both"/>
        <w:rPr>
          <w:rFonts w:eastAsia="Malgun Gothic"/>
          <w:sz w:val="22"/>
          <w:szCs w:val="22"/>
          <w:lang w:val="es-MX" w:eastAsia="ko-KR"/>
        </w:rPr>
      </w:pPr>
      <w:r w:rsidRPr="00EA2F15">
        <w:rPr>
          <w:rFonts w:eastAsia="Malgun Gothic"/>
          <w:sz w:val="22"/>
          <w:szCs w:val="22"/>
          <w:lang w:val="es-MX" w:eastAsia="ko-KR"/>
        </w:rPr>
        <w:t>RECURSOS</w:t>
      </w:r>
    </w:p>
    <w:p w14:paraId="0905F189" w14:textId="77777777" w:rsidR="00EA2F15" w:rsidRPr="00EA2F15" w:rsidRDefault="00EA2F15" w:rsidP="00EA2F15">
      <w:pPr>
        <w:jc w:val="both"/>
        <w:rPr>
          <w:sz w:val="22"/>
          <w:szCs w:val="22"/>
          <w:lang w:val="es-MX"/>
        </w:rPr>
      </w:pPr>
    </w:p>
    <w:p w14:paraId="440FC566" w14:textId="77777777" w:rsidR="00EA2F15" w:rsidRPr="00EA2F15" w:rsidRDefault="00EA2F15" w:rsidP="00EA2F15">
      <w:pPr>
        <w:tabs>
          <w:tab w:val="left" w:pos="1440"/>
        </w:tabs>
        <w:ind w:firstLine="720"/>
        <w:jc w:val="both"/>
        <w:rPr>
          <w:sz w:val="22"/>
          <w:szCs w:val="22"/>
          <w:lang w:val="es-MX"/>
        </w:rPr>
      </w:pPr>
      <w:r w:rsidRPr="00EA2F15">
        <w:rPr>
          <w:sz w:val="22"/>
          <w:szCs w:val="22"/>
          <w:lang w:val="es-MX"/>
        </w:rPr>
        <w:t xml:space="preserve">4. </w:t>
      </w:r>
      <w:r w:rsidRPr="00EA2F15">
        <w:rPr>
          <w:sz w:val="22"/>
          <w:szCs w:val="22"/>
          <w:lang w:val="es-MX"/>
        </w:rPr>
        <w:tab/>
        <w:t xml:space="preserve">Los Estados Miembros </w:t>
      </w:r>
      <w:r w:rsidRPr="00EA2F15">
        <w:rPr>
          <w:sz w:val="22"/>
          <w:szCs w:val="22"/>
          <w:lang w:val="es-GT"/>
        </w:rPr>
        <w:t>dedicarán los recursos económicos, técnicos y logísticos para la ejecución de este Plan de Acción, según su disponibilidad presupuestaria</w:t>
      </w:r>
      <w:r w:rsidRPr="00EA2F15">
        <w:rPr>
          <w:sz w:val="22"/>
          <w:szCs w:val="22"/>
          <w:lang w:val="es-MX"/>
        </w:rPr>
        <w:t xml:space="preserve">. </w:t>
      </w:r>
    </w:p>
    <w:p w14:paraId="1E482B1D" w14:textId="77777777" w:rsidR="00EA2F15" w:rsidRPr="00EA2F15" w:rsidRDefault="00EA2F15" w:rsidP="00EA2F15">
      <w:pPr>
        <w:jc w:val="both"/>
        <w:rPr>
          <w:sz w:val="22"/>
          <w:szCs w:val="22"/>
          <w:lang w:val="es-MX"/>
        </w:rPr>
      </w:pPr>
    </w:p>
    <w:p w14:paraId="51AAACE2" w14:textId="77777777" w:rsidR="00EA2F15" w:rsidRPr="00EA2F15" w:rsidRDefault="00EA2F15" w:rsidP="00EA2F15">
      <w:pPr>
        <w:numPr>
          <w:ilvl w:val="0"/>
          <w:numId w:val="41"/>
        </w:numPr>
        <w:ind w:left="720" w:hanging="720"/>
        <w:contextualSpacing/>
        <w:jc w:val="both"/>
        <w:rPr>
          <w:rFonts w:eastAsia="Malgun Gothic"/>
          <w:sz w:val="22"/>
          <w:szCs w:val="22"/>
          <w:lang w:val="es-MX" w:eastAsia="ko-KR"/>
        </w:rPr>
      </w:pPr>
      <w:r w:rsidRPr="00EA2F15">
        <w:rPr>
          <w:rFonts w:eastAsia="Malgun Gothic"/>
          <w:sz w:val="22"/>
          <w:szCs w:val="22"/>
          <w:lang w:val="es-MX" w:eastAsia="ko-KR"/>
        </w:rPr>
        <w:t xml:space="preserve"> GRUPOS DE TRABAJO</w:t>
      </w:r>
    </w:p>
    <w:p w14:paraId="1BB74C08" w14:textId="77777777" w:rsidR="00EA2F15" w:rsidRPr="00EA2F15" w:rsidRDefault="00EA2F15" w:rsidP="00EA2F15">
      <w:pPr>
        <w:jc w:val="both"/>
        <w:rPr>
          <w:sz w:val="22"/>
          <w:szCs w:val="22"/>
          <w:lang w:val="es-MX"/>
        </w:rPr>
      </w:pPr>
    </w:p>
    <w:p w14:paraId="61EC9CAE" w14:textId="77777777" w:rsidR="00EA2F15" w:rsidRPr="00EA2F15" w:rsidRDefault="00EA2F15" w:rsidP="00EA2F15">
      <w:pPr>
        <w:ind w:firstLine="720"/>
        <w:jc w:val="both"/>
        <w:rPr>
          <w:sz w:val="22"/>
          <w:szCs w:val="22"/>
          <w:lang w:val="es-MX"/>
        </w:rPr>
      </w:pPr>
      <w:r w:rsidRPr="00EA2F15">
        <w:rPr>
          <w:sz w:val="22"/>
          <w:szCs w:val="22"/>
          <w:lang w:val="es-MX"/>
        </w:rPr>
        <w:t xml:space="preserve">5. </w:t>
      </w:r>
      <w:r w:rsidRPr="00EA2F15">
        <w:rPr>
          <w:sz w:val="22"/>
          <w:szCs w:val="22"/>
          <w:lang w:val="es-MX"/>
        </w:rPr>
        <w:tab/>
        <w:t>En consonancia con la Declaración de Antigua Guatemala, este Plan de Acción abarca los siguientes Grupos de Trabajo:</w:t>
      </w:r>
    </w:p>
    <w:p w14:paraId="4D43ADE1" w14:textId="77777777" w:rsidR="00EA2F15" w:rsidRPr="00EA2F15" w:rsidRDefault="00EA2F15" w:rsidP="00EA2F15">
      <w:pPr>
        <w:jc w:val="both"/>
        <w:rPr>
          <w:sz w:val="22"/>
          <w:szCs w:val="22"/>
          <w:lang w:val="es-MX"/>
        </w:rPr>
      </w:pPr>
    </w:p>
    <w:p w14:paraId="38727571" w14:textId="77777777" w:rsidR="00EA2F15" w:rsidRPr="00EA2F15" w:rsidRDefault="00EA2F15" w:rsidP="00EA2F15">
      <w:pPr>
        <w:numPr>
          <w:ilvl w:val="0"/>
          <w:numId w:val="42"/>
        </w:numPr>
        <w:ind w:left="1440"/>
        <w:contextualSpacing/>
        <w:rPr>
          <w:rFonts w:eastAsia="Malgun Gothic"/>
          <w:sz w:val="22"/>
          <w:szCs w:val="22"/>
          <w:lang w:val="es-ES" w:eastAsia="ko-KR"/>
        </w:rPr>
      </w:pPr>
      <w:r w:rsidRPr="00EA2F15">
        <w:rPr>
          <w:rFonts w:eastAsia="Malgun Gothic"/>
          <w:sz w:val="22"/>
          <w:szCs w:val="22"/>
          <w:lang w:val="es-ES" w:eastAsia="ko-KR"/>
        </w:rPr>
        <w:t xml:space="preserve">Metodologías </w:t>
      </w:r>
      <w:r w:rsidRPr="00EA2F15">
        <w:rPr>
          <w:rFonts w:eastAsia="Malgun Gothic"/>
          <w:sz w:val="22"/>
          <w:szCs w:val="22"/>
          <w:lang w:val="es-GT" w:eastAsia="ko-KR"/>
        </w:rPr>
        <w:t>y políticas para el fomento de la gestión y el consumo de bienes y servicios culturales en el entorno digital</w:t>
      </w:r>
    </w:p>
    <w:p w14:paraId="1A104EB0" w14:textId="77777777" w:rsidR="00EA2F15" w:rsidRPr="00EA2F15" w:rsidRDefault="00EA2F15" w:rsidP="00EA2F15">
      <w:pPr>
        <w:numPr>
          <w:ilvl w:val="0"/>
          <w:numId w:val="42"/>
        </w:numPr>
        <w:ind w:left="1440"/>
        <w:contextualSpacing/>
        <w:jc w:val="both"/>
        <w:rPr>
          <w:rFonts w:eastAsia="Malgun Gothic"/>
          <w:sz w:val="22"/>
          <w:szCs w:val="22"/>
          <w:lang w:val="es-ES" w:eastAsia="ko-KR"/>
        </w:rPr>
      </w:pPr>
      <w:r w:rsidRPr="00EA2F15">
        <w:rPr>
          <w:rFonts w:eastAsia="Malgun Gothic"/>
          <w:sz w:val="22"/>
          <w:szCs w:val="22"/>
          <w:lang w:val="es-ES" w:eastAsia="ko-KR"/>
        </w:rPr>
        <w:lastRenderedPageBreak/>
        <w:t>Economía e industrias culturales y creativas</w:t>
      </w:r>
    </w:p>
    <w:p w14:paraId="7EA77938" w14:textId="77777777" w:rsidR="00EA2F15" w:rsidRPr="00EA2F15" w:rsidRDefault="00EA2F15" w:rsidP="00EA2F15">
      <w:pPr>
        <w:numPr>
          <w:ilvl w:val="0"/>
          <w:numId w:val="42"/>
        </w:numPr>
        <w:ind w:left="1440"/>
        <w:contextualSpacing/>
        <w:jc w:val="both"/>
        <w:rPr>
          <w:rFonts w:eastAsia="Malgun Gothic"/>
          <w:sz w:val="22"/>
          <w:szCs w:val="22"/>
          <w:lang w:val="es-ES" w:eastAsia="ko-KR"/>
        </w:rPr>
      </w:pPr>
      <w:r w:rsidRPr="00EA2F15">
        <w:rPr>
          <w:rFonts w:eastAsia="Malgun Gothic"/>
          <w:sz w:val="22"/>
          <w:szCs w:val="22"/>
          <w:lang w:val="es-GT" w:eastAsia="ko-KR"/>
        </w:rPr>
        <w:t>R</w:t>
      </w:r>
      <w:r w:rsidRPr="00EA2F15">
        <w:rPr>
          <w:rFonts w:eastAsia="Malgun Gothic"/>
          <w:color w:val="000000"/>
          <w:sz w:val="22"/>
          <w:szCs w:val="22"/>
          <w:lang w:val="es-GT" w:eastAsia="ko-KR"/>
        </w:rPr>
        <w:t xml:space="preserve">ecolección, protección, conservación, revalorización y salvaguardia del </w:t>
      </w:r>
      <w:r w:rsidRPr="00EA2F15">
        <w:rPr>
          <w:rFonts w:eastAsia="Malgun Gothic"/>
          <w:sz w:val="22"/>
          <w:szCs w:val="22"/>
          <w:lang w:val="es-GT" w:eastAsia="ko-KR"/>
        </w:rPr>
        <w:t xml:space="preserve">patrimonio cultural, las </w:t>
      </w:r>
      <w:r w:rsidRPr="00EA2F15">
        <w:rPr>
          <w:rFonts w:eastAsia="Malgun Gothic"/>
          <w:color w:val="000000"/>
          <w:sz w:val="22"/>
          <w:szCs w:val="22"/>
          <w:lang w:val="es-GT" w:eastAsia="ko-KR"/>
        </w:rPr>
        <w:t>expresiones culturales y artísticas, y los conocimientos tradicionales y ancestrales</w:t>
      </w:r>
    </w:p>
    <w:p w14:paraId="79E25DE4" w14:textId="77777777" w:rsidR="00EA2F15" w:rsidRPr="00EA2F15" w:rsidRDefault="00EA2F15" w:rsidP="00EA2F15">
      <w:pPr>
        <w:jc w:val="both"/>
        <w:rPr>
          <w:sz w:val="22"/>
          <w:szCs w:val="22"/>
          <w:lang w:val="es-ES"/>
        </w:rPr>
      </w:pPr>
    </w:p>
    <w:p w14:paraId="7C38DA1A" w14:textId="77777777" w:rsidR="00EA2F15" w:rsidRPr="00EA2F15" w:rsidRDefault="00EA2F15" w:rsidP="00EA2F15">
      <w:pPr>
        <w:ind w:firstLine="720"/>
        <w:jc w:val="both"/>
        <w:rPr>
          <w:sz w:val="22"/>
          <w:szCs w:val="22"/>
          <w:lang w:val="es-MX"/>
        </w:rPr>
      </w:pPr>
      <w:r w:rsidRPr="00EA2F15">
        <w:rPr>
          <w:sz w:val="22"/>
          <w:szCs w:val="22"/>
          <w:lang w:val="es-MX"/>
        </w:rPr>
        <w:t xml:space="preserve">6. </w:t>
      </w:r>
      <w:r w:rsidRPr="00EA2F15">
        <w:rPr>
          <w:sz w:val="22"/>
          <w:szCs w:val="22"/>
          <w:lang w:val="es-MX"/>
        </w:rPr>
        <w:tab/>
        <w:t>Cada Grupo de Trabajo (GT) tendrá un presidente y dos vicepresidentes.</w:t>
      </w:r>
    </w:p>
    <w:p w14:paraId="2C141567" w14:textId="77777777" w:rsidR="00EA2F15" w:rsidRPr="00EA2F15" w:rsidRDefault="00EA2F15" w:rsidP="00EA2F15">
      <w:pPr>
        <w:jc w:val="both"/>
        <w:rPr>
          <w:sz w:val="22"/>
          <w:szCs w:val="22"/>
          <w:lang w:val="es-MX"/>
        </w:rPr>
      </w:pPr>
    </w:p>
    <w:p w14:paraId="1985D0EF" w14:textId="77777777" w:rsidR="00EA2F15" w:rsidRPr="00EA2F15" w:rsidRDefault="00EA2F15" w:rsidP="00EA2F15">
      <w:pPr>
        <w:ind w:firstLine="720"/>
        <w:jc w:val="both"/>
        <w:rPr>
          <w:sz w:val="22"/>
          <w:szCs w:val="22"/>
          <w:lang w:val="es-ES"/>
        </w:rPr>
      </w:pPr>
      <w:r w:rsidRPr="00EA2F15">
        <w:rPr>
          <w:sz w:val="22"/>
          <w:szCs w:val="22"/>
          <w:lang w:val="es-ES"/>
        </w:rPr>
        <w:t xml:space="preserve">7. </w:t>
      </w:r>
      <w:r w:rsidRPr="00EA2F15">
        <w:rPr>
          <w:sz w:val="22"/>
          <w:szCs w:val="22"/>
          <w:lang w:val="es-ES"/>
        </w:rPr>
        <w:tab/>
        <w:t>El presidente coordinará para:</w:t>
      </w:r>
    </w:p>
    <w:p w14:paraId="3DAD235C" w14:textId="77777777" w:rsidR="00EA2F15" w:rsidRPr="00EA2F15" w:rsidRDefault="00EA2F15" w:rsidP="00EA2F15">
      <w:pPr>
        <w:jc w:val="both"/>
        <w:rPr>
          <w:sz w:val="22"/>
          <w:szCs w:val="22"/>
          <w:lang w:val="es-ES"/>
        </w:rPr>
      </w:pPr>
    </w:p>
    <w:p w14:paraId="363265A7" w14:textId="77777777" w:rsidR="00EA2F15" w:rsidRPr="00EA2F15" w:rsidRDefault="00EA2F15" w:rsidP="00EA2F15">
      <w:pPr>
        <w:numPr>
          <w:ilvl w:val="0"/>
          <w:numId w:val="43"/>
        </w:numPr>
        <w:tabs>
          <w:tab w:val="left" w:pos="2160"/>
        </w:tabs>
        <w:ind w:left="2160" w:hanging="720"/>
        <w:contextualSpacing/>
        <w:jc w:val="both"/>
        <w:rPr>
          <w:rFonts w:eastAsia="Malgun Gothic"/>
          <w:sz w:val="22"/>
          <w:szCs w:val="22"/>
          <w:lang w:val="es-ES" w:eastAsia="ko-KR"/>
        </w:rPr>
      </w:pPr>
      <w:r w:rsidRPr="00EA2F15">
        <w:rPr>
          <w:rFonts w:eastAsia="Malgun Gothic"/>
          <w:sz w:val="22"/>
          <w:szCs w:val="22"/>
          <w:lang w:val="es-ES" w:eastAsia="ko-KR"/>
        </w:rPr>
        <w:t xml:space="preserve">Desarrollar </w:t>
      </w:r>
      <w:r w:rsidRPr="00EA2F15">
        <w:rPr>
          <w:rFonts w:eastAsia="Malgun Gothic"/>
          <w:color w:val="000000"/>
          <w:sz w:val="22"/>
          <w:szCs w:val="22"/>
          <w:lang w:val="es-CO" w:eastAsia="ko-KR"/>
        </w:rPr>
        <w:t>actividades más específicas de acuerdo con las prioridades aprobadas en la Novena Reunión Interamericana de Ministros y Máximas Autoridades de Cultura</w:t>
      </w:r>
      <w:r w:rsidRPr="00EA2F15">
        <w:rPr>
          <w:rFonts w:eastAsia="Malgun Gothic"/>
          <w:sz w:val="22"/>
          <w:szCs w:val="22"/>
          <w:lang w:val="es-ES" w:eastAsia="ko-KR"/>
        </w:rPr>
        <w:t>;</w:t>
      </w:r>
    </w:p>
    <w:p w14:paraId="46727A5B" w14:textId="77777777" w:rsidR="00EA2F15" w:rsidRPr="00EA2F15" w:rsidRDefault="00EA2F15" w:rsidP="00EA2F15">
      <w:pPr>
        <w:tabs>
          <w:tab w:val="left" w:pos="2160"/>
        </w:tabs>
        <w:ind w:left="2160" w:hanging="720"/>
        <w:jc w:val="both"/>
        <w:rPr>
          <w:sz w:val="22"/>
          <w:szCs w:val="22"/>
          <w:lang w:val="es-ES"/>
        </w:rPr>
      </w:pPr>
    </w:p>
    <w:p w14:paraId="30CCC1DD" w14:textId="77777777" w:rsidR="00EA2F15" w:rsidRPr="00EA2F15" w:rsidRDefault="00EA2F15" w:rsidP="00EA2F15">
      <w:pPr>
        <w:numPr>
          <w:ilvl w:val="0"/>
          <w:numId w:val="43"/>
        </w:numPr>
        <w:tabs>
          <w:tab w:val="left" w:pos="2160"/>
        </w:tabs>
        <w:ind w:left="2160" w:hanging="720"/>
        <w:contextualSpacing/>
        <w:jc w:val="both"/>
        <w:rPr>
          <w:rFonts w:eastAsia="Malgun Gothic"/>
          <w:sz w:val="22"/>
          <w:szCs w:val="22"/>
          <w:lang w:val="es-ES" w:eastAsia="ko-KR"/>
        </w:rPr>
      </w:pPr>
      <w:r w:rsidRPr="00EA2F15">
        <w:rPr>
          <w:rFonts w:eastAsia="Malgun Gothic"/>
          <w:sz w:val="22"/>
          <w:szCs w:val="22"/>
          <w:lang w:val="es-ES" w:eastAsia="ko-KR"/>
        </w:rPr>
        <w:t xml:space="preserve">Facilitar </w:t>
      </w:r>
      <w:r w:rsidRPr="00EA2F15">
        <w:rPr>
          <w:rFonts w:eastAsia="Malgun Gothic"/>
          <w:color w:val="000000"/>
          <w:sz w:val="22"/>
          <w:szCs w:val="22"/>
          <w:lang w:val="es-CO" w:eastAsia="ko-KR"/>
        </w:rPr>
        <w:t>el intercambio de experiencias y dar seguimiento a la implementación de las iniciativas hemisféricas relacionadas</w:t>
      </w:r>
      <w:r w:rsidRPr="00EA2F15">
        <w:rPr>
          <w:rFonts w:eastAsia="Malgun Gothic"/>
          <w:sz w:val="22"/>
          <w:szCs w:val="22"/>
          <w:lang w:val="es-ES" w:eastAsia="ko-KR"/>
        </w:rPr>
        <w:t>.</w:t>
      </w:r>
    </w:p>
    <w:p w14:paraId="3A35F5BB" w14:textId="77777777" w:rsidR="00EA2F15" w:rsidRPr="00EA2F15" w:rsidRDefault="00EA2F15" w:rsidP="00EA2F15">
      <w:pPr>
        <w:jc w:val="both"/>
        <w:rPr>
          <w:sz w:val="22"/>
          <w:szCs w:val="22"/>
          <w:lang w:val="es-MX"/>
        </w:rPr>
      </w:pPr>
    </w:p>
    <w:p w14:paraId="4320D47C" w14:textId="77777777" w:rsidR="00EA2F15" w:rsidRPr="00EA2F15" w:rsidRDefault="00EA2F15" w:rsidP="00EA2F15">
      <w:pPr>
        <w:ind w:left="1440" w:hanging="720"/>
        <w:jc w:val="both"/>
        <w:rPr>
          <w:b/>
          <w:bCs/>
          <w:sz w:val="22"/>
          <w:szCs w:val="22"/>
          <w:lang w:val="es-ES"/>
        </w:rPr>
      </w:pPr>
      <w:r w:rsidRPr="00EA2F15">
        <w:rPr>
          <w:b/>
          <w:bCs/>
          <w:sz w:val="22"/>
          <w:szCs w:val="22"/>
          <w:lang w:val="es-ES"/>
        </w:rPr>
        <w:t>GT 1.</w:t>
      </w:r>
      <w:r w:rsidRPr="00EA2F15">
        <w:rPr>
          <w:b/>
          <w:bCs/>
          <w:sz w:val="22"/>
          <w:szCs w:val="22"/>
          <w:lang w:val="es-ES"/>
        </w:rPr>
        <w:tab/>
        <w:t xml:space="preserve">Metodologías </w:t>
      </w:r>
      <w:r w:rsidRPr="00EA2F15">
        <w:rPr>
          <w:b/>
          <w:bCs/>
          <w:sz w:val="22"/>
          <w:szCs w:val="22"/>
          <w:lang w:val="es-GT"/>
        </w:rPr>
        <w:t>y políticas para el fomento de la gestión y el consumo de bienes y servicios culturales en el entorno digital</w:t>
      </w:r>
    </w:p>
    <w:p w14:paraId="5D8472CF" w14:textId="77777777" w:rsidR="00EA2F15" w:rsidRPr="00EA2F15" w:rsidRDefault="00EA2F15" w:rsidP="00EA2F15">
      <w:pPr>
        <w:jc w:val="both"/>
        <w:rPr>
          <w:b/>
          <w:bCs/>
          <w:sz w:val="22"/>
          <w:szCs w:val="22"/>
          <w:lang w:val="es-ES"/>
        </w:rPr>
      </w:pPr>
    </w:p>
    <w:p w14:paraId="3D356044" w14:textId="77777777" w:rsidR="00EA2F15" w:rsidRPr="00EA2F15" w:rsidRDefault="00EA2F15" w:rsidP="00EA2F15">
      <w:pPr>
        <w:ind w:firstLine="720"/>
        <w:jc w:val="both"/>
        <w:rPr>
          <w:sz w:val="22"/>
          <w:szCs w:val="22"/>
          <w:lang w:val="es-ES"/>
        </w:rPr>
      </w:pPr>
      <w:r w:rsidRPr="00EA2F15">
        <w:rPr>
          <w:sz w:val="22"/>
          <w:szCs w:val="22"/>
          <w:lang w:val="es-ES"/>
        </w:rPr>
        <w:t xml:space="preserve">8. </w:t>
      </w:r>
      <w:r w:rsidRPr="00EA2F15">
        <w:rPr>
          <w:sz w:val="22"/>
          <w:szCs w:val="22"/>
          <w:lang w:val="es-ES"/>
        </w:rPr>
        <w:tab/>
        <w:t xml:space="preserve">Este Grupo de Trabajo </w:t>
      </w:r>
      <w:r w:rsidRPr="00EA2F15">
        <w:rPr>
          <w:sz w:val="22"/>
          <w:szCs w:val="22"/>
          <w:lang w:val="es-GT"/>
        </w:rPr>
        <w:t>se establece tomando en cuenta los siguientes elementos de la Declaración de Antigua</w:t>
      </w:r>
      <w:r w:rsidRPr="00EA2F15">
        <w:rPr>
          <w:sz w:val="22"/>
          <w:szCs w:val="22"/>
          <w:lang w:val="es-ES"/>
        </w:rPr>
        <w:t xml:space="preserve"> Guatemala:</w:t>
      </w:r>
    </w:p>
    <w:p w14:paraId="43BAEE37" w14:textId="77777777" w:rsidR="00EA2F15" w:rsidRPr="00EA2F15" w:rsidRDefault="00EA2F15" w:rsidP="00EA2F15">
      <w:pPr>
        <w:jc w:val="both"/>
        <w:rPr>
          <w:sz w:val="22"/>
          <w:szCs w:val="22"/>
          <w:lang w:val="es-ES"/>
        </w:rPr>
      </w:pPr>
    </w:p>
    <w:p w14:paraId="755181D4"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color w:val="000000"/>
          <w:sz w:val="22"/>
          <w:szCs w:val="22"/>
          <w:lang w:val="es-GT" w:eastAsia="ko-KR"/>
        </w:rPr>
        <w:t>Una de las consecuencias de la pandemia ha sido el mayor uso de tecnologías digitales por los</w:t>
      </w:r>
      <w:r w:rsidRPr="00EA2F15">
        <w:rPr>
          <w:rFonts w:eastAsia="Malgun Gothic"/>
          <w:sz w:val="22"/>
          <w:szCs w:val="22"/>
          <w:lang w:val="es-GT" w:eastAsia="ko-KR"/>
        </w:rPr>
        <w:t xml:space="preserve"> gestores y trabajadores de la cultura</w:t>
      </w:r>
      <w:r w:rsidRPr="00EA2F15">
        <w:rPr>
          <w:rFonts w:eastAsia="Malgun Gothic"/>
          <w:color w:val="000000"/>
          <w:sz w:val="22"/>
          <w:szCs w:val="22"/>
          <w:lang w:val="es-GT" w:eastAsia="ko-KR"/>
        </w:rPr>
        <w:t xml:space="preserve"> y los consumidores de bienes y servicios culturales y creativos</w:t>
      </w:r>
      <w:r w:rsidRPr="00EA2F15">
        <w:rPr>
          <w:rFonts w:eastAsia="Malgun Gothic"/>
          <w:sz w:val="22"/>
          <w:szCs w:val="22"/>
          <w:lang w:val="es-ES" w:eastAsia="ko-KR"/>
        </w:rPr>
        <w:t>.</w:t>
      </w:r>
    </w:p>
    <w:p w14:paraId="52EE97A7" w14:textId="77777777" w:rsidR="00EA2F15" w:rsidRPr="00EA2F15" w:rsidRDefault="00EA2F15" w:rsidP="00EA2F15">
      <w:pPr>
        <w:ind w:left="2160" w:hanging="720"/>
        <w:jc w:val="both"/>
        <w:rPr>
          <w:sz w:val="22"/>
          <w:szCs w:val="22"/>
          <w:lang w:val="es-ES"/>
        </w:rPr>
      </w:pPr>
      <w:r w:rsidRPr="00EA2F15">
        <w:rPr>
          <w:sz w:val="22"/>
          <w:szCs w:val="22"/>
          <w:lang w:val="es-ES"/>
        </w:rPr>
        <w:t xml:space="preserve"> </w:t>
      </w:r>
    </w:p>
    <w:p w14:paraId="263CC267"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color w:val="000000"/>
          <w:sz w:val="22"/>
          <w:szCs w:val="22"/>
          <w:lang w:val="es-GT" w:eastAsia="ko-KR"/>
        </w:rPr>
        <w:t>Los artistas, los creadores y otros gestores y trabajadores de la cultura hicieron frente al desafío de explorar las oportunidades que ofrece la tecnología, para producir contenido digital en nuevos formatos aptos para el consumo y conectarse de formas nuevas con el público y con nuevos consumidores de bienes y servicios culturales y creativos</w:t>
      </w:r>
      <w:r w:rsidRPr="00EA2F15">
        <w:rPr>
          <w:rFonts w:eastAsia="Malgun Gothic"/>
          <w:sz w:val="22"/>
          <w:szCs w:val="22"/>
          <w:lang w:val="es-ES" w:eastAsia="ko-KR"/>
        </w:rPr>
        <w:t>.</w:t>
      </w:r>
    </w:p>
    <w:p w14:paraId="03FAB001" w14:textId="77777777" w:rsidR="00EA2F15" w:rsidRPr="00EA2F15" w:rsidRDefault="00EA2F15" w:rsidP="00EA2F15">
      <w:pPr>
        <w:ind w:left="2160" w:hanging="720"/>
        <w:jc w:val="both"/>
        <w:rPr>
          <w:sz w:val="22"/>
          <w:szCs w:val="22"/>
          <w:lang w:val="es-ES"/>
        </w:rPr>
      </w:pPr>
      <w:r w:rsidRPr="00EA2F15">
        <w:rPr>
          <w:sz w:val="22"/>
          <w:szCs w:val="22"/>
          <w:lang w:val="es-ES"/>
        </w:rPr>
        <w:t xml:space="preserve"> </w:t>
      </w:r>
    </w:p>
    <w:p w14:paraId="433ECDE3"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sz w:val="22"/>
          <w:szCs w:val="22"/>
          <w:lang w:val="es-ES" w:eastAsia="ko-KR"/>
        </w:rPr>
        <w:t xml:space="preserve">Han surgido </w:t>
      </w:r>
      <w:r w:rsidRPr="00EA2F15">
        <w:rPr>
          <w:rFonts w:eastAsia="Malgun Gothic"/>
          <w:color w:val="000000"/>
          <w:sz w:val="22"/>
          <w:szCs w:val="22"/>
          <w:lang w:val="es-GT" w:eastAsia="ko-KR"/>
        </w:rPr>
        <w:t>dificultades relacionadas, entre otras, con la brecha digital y las desigualdades dentro de los países, entre ellos y en la región en lo que se refiere a la alf</w:t>
      </w:r>
      <w:r w:rsidRPr="00EA2F15">
        <w:rPr>
          <w:rFonts w:eastAsia="Malgun Gothic"/>
          <w:sz w:val="22"/>
          <w:szCs w:val="22"/>
          <w:lang w:val="es-GT" w:eastAsia="ko-KR"/>
        </w:rPr>
        <w:t>abetización digital, así como en el acceso, uso y disponibilidad de la tecnología por parte de los gestores y trabajadores de la cultura</w:t>
      </w:r>
      <w:r w:rsidRPr="00EA2F15">
        <w:rPr>
          <w:rFonts w:eastAsia="Malgun Gothic"/>
          <w:sz w:val="22"/>
          <w:szCs w:val="22"/>
          <w:lang w:val="es-ES" w:eastAsia="ko-KR"/>
        </w:rPr>
        <w:t xml:space="preserve">. </w:t>
      </w:r>
    </w:p>
    <w:p w14:paraId="5B6D47CB" w14:textId="77777777" w:rsidR="00EA2F15" w:rsidRPr="00EA2F15" w:rsidRDefault="00EA2F15" w:rsidP="00EA2F15">
      <w:pPr>
        <w:jc w:val="both"/>
        <w:rPr>
          <w:sz w:val="22"/>
          <w:szCs w:val="22"/>
          <w:lang w:val="es-ES"/>
        </w:rPr>
      </w:pPr>
    </w:p>
    <w:p w14:paraId="0A6817C8" w14:textId="77777777" w:rsidR="00EA2F15" w:rsidRPr="00EA2F15" w:rsidRDefault="00EA2F15" w:rsidP="00EA2F15">
      <w:pPr>
        <w:ind w:firstLine="720"/>
        <w:jc w:val="both"/>
        <w:rPr>
          <w:sz w:val="22"/>
          <w:szCs w:val="22"/>
          <w:lang w:val="es-ES"/>
        </w:rPr>
      </w:pPr>
      <w:r w:rsidRPr="00EA2F15">
        <w:rPr>
          <w:sz w:val="22"/>
          <w:szCs w:val="22"/>
          <w:lang w:val="es-ES"/>
        </w:rPr>
        <w:t xml:space="preserve">9. </w:t>
      </w:r>
      <w:r w:rsidRPr="00EA2F15">
        <w:rPr>
          <w:sz w:val="22"/>
          <w:szCs w:val="22"/>
          <w:lang w:val="es-ES"/>
        </w:rPr>
        <w:tab/>
        <w:t xml:space="preserve">A través de este Grupo de Trabajo </w:t>
      </w:r>
      <w:r w:rsidRPr="00EA2F15">
        <w:rPr>
          <w:sz w:val="22"/>
          <w:szCs w:val="22"/>
          <w:lang w:val="es-GT"/>
        </w:rPr>
        <w:t xml:space="preserve">se facilitará el análisis y el intercambio de experiencias y se desarrollarán recomendaciones para apoyar a los Estados Miembros en sus esfuerzos </w:t>
      </w:r>
      <w:r w:rsidRPr="00EA2F15">
        <w:rPr>
          <w:sz w:val="22"/>
          <w:szCs w:val="22"/>
          <w:lang w:val="es-ES"/>
        </w:rPr>
        <w:t>para:</w:t>
      </w:r>
    </w:p>
    <w:p w14:paraId="56650FBF" w14:textId="77777777" w:rsidR="00EA2F15" w:rsidRPr="00EA2F15" w:rsidRDefault="00EA2F15" w:rsidP="00EA2F15">
      <w:pPr>
        <w:jc w:val="both"/>
        <w:rPr>
          <w:sz w:val="22"/>
          <w:szCs w:val="22"/>
          <w:lang w:val="es-ES"/>
        </w:rPr>
      </w:pPr>
    </w:p>
    <w:p w14:paraId="7E1A0626"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sz w:val="22"/>
          <w:szCs w:val="22"/>
          <w:lang w:val="es-GT" w:eastAsia="ko-KR"/>
        </w:rPr>
        <w:t>Evaluar e identificar</w:t>
      </w:r>
      <w:r w:rsidRPr="00EA2F15">
        <w:rPr>
          <w:rFonts w:eastAsia="Malgun Gothic"/>
          <w:color w:val="000000"/>
          <w:sz w:val="22"/>
          <w:szCs w:val="22"/>
          <w:lang w:val="es-GT" w:eastAsia="ko-KR"/>
        </w:rPr>
        <w:t xml:space="preserve"> metodologías y políticas para promover la tecnología en la gestión, la producción y el consumo del arte, la literatura y otros bienes y servicios culturales y creativo</w:t>
      </w:r>
      <w:r w:rsidRPr="00EA2F15">
        <w:rPr>
          <w:rFonts w:eastAsia="Malgun Gothic"/>
          <w:sz w:val="22"/>
          <w:szCs w:val="22"/>
          <w:lang w:val="es-ES" w:eastAsia="ko-KR"/>
        </w:rPr>
        <w:t>s.</w:t>
      </w:r>
    </w:p>
    <w:p w14:paraId="476AD1FF" w14:textId="77777777" w:rsidR="00EA2F15" w:rsidRPr="00EA2F15" w:rsidRDefault="00EA2F15" w:rsidP="00EA2F15">
      <w:pPr>
        <w:spacing w:after="160" w:line="259" w:lineRule="auto"/>
        <w:ind w:left="2160" w:hanging="720"/>
        <w:contextualSpacing/>
        <w:jc w:val="both"/>
        <w:rPr>
          <w:rFonts w:eastAsia="Malgun Gothic"/>
          <w:sz w:val="22"/>
          <w:szCs w:val="22"/>
          <w:lang w:val="es-ES" w:eastAsia="ko-KR"/>
        </w:rPr>
      </w:pPr>
      <w:r w:rsidRPr="00EA2F15">
        <w:rPr>
          <w:rFonts w:eastAsia="Malgun Gothic"/>
          <w:sz w:val="22"/>
          <w:szCs w:val="22"/>
          <w:lang w:val="es-ES" w:eastAsia="ko-KR"/>
        </w:rPr>
        <w:t xml:space="preserve"> </w:t>
      </w:r>
    </w:p>
    <w:p w14:paraId="6806F695"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sz w:val="22"/>
          <w:szCs w:val="22"/>
          <w:lang w:val="es-GT" w:eastAsia="ko-KR"/>
        </w:rPr>
        <w:t xml:space="preserve">Fortalecer las capacidades de los gestores y trabajadores culturales para que integren tecnologías que promuevan, comercialicen y moneticen los bienes y </w:t>
      </w:r>
      <w:r w:rsidRPr="00EA2F15">
        <w:rPr>
          <w:rFonts w:eastAsia="Malgun Gothic"/>
          <w:sz w:val="22"/>
          <w:szCs w:val="22"/>
          <w:lang w:val="es-GT" w:eastAsia="ko-KR"/>
        </w:rPr>
        <w:lastRenderedPageBreak/>
        <w:t>servicios culturales con el fin de optimizar su alcance y fomentar su consumo en el mercado.</w:t>
      </w:r>
      <w:r w:rsidRPr="00EA2F15">
        <w:rPr>
          <w:rFonts w:eastAsia="Malgun Gothic"/>
          <w:sz w:val="22"/>
          <w:szCs w:val="22"/>
          <w:lang w:val="es-ES" w:eastAsia="ko-KR"/>
        </w:rPr>
        <w:t xml:space="preserve"> </w:t>
      </w:r>
    </w:p>
    <w:p w14:paraId="6E2E8EE3" w14:textId="77777777" w:rsidR="00EA2F15" w:rsidRPr="00EA2F15" w:rsidRDefault="00EA2F15" w:rsidP="00EA2F15">
      <w:pPr>
        <w:ind w:left="2160" w:hanging="720"/>
        <w:jc w:val="both"/>
        <w:rPr>
          <w:sz w:val="22"/>
          <w:szCs w:val="22"/>
          <w:lang w:val="es-ES"/>
        </w:rPr>
      </w:pPr>
    </w:p>
    <w:p w14:paraId="0B2C95BA"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color w:val="000000"/>
          <w:sz w:val="22"/>
          <w:szCs w:val="22"/>
          <w:lang w:val="es-GT" w:eastAsia="ko-KR"/>
        </w:rPr>
        <w:t>Presentar información sobre modelos de investigación del desarrollo cultural, entre ellos el uso de la tecnología para generar investigaciones y bienes culturales centrados en el patrimonio cultural</w:t>
      </w:r>
      <w:r w:rsidRPr="00EA2F15">
        <w:rPr>
          <w:rFonts w:eastAsia="Malgun Gothic"/>
          <w:sz w:val="22"/>
          <w:szCs w:val="22"/>
          <w:lang w:val="es-GT" w:eastAsia="ko-KR"/>
        </w:rPr>
        <w:t>,</w:t>
      </w:r>
      <w:r w:rsidRPr="00EA2F15">
        <w:rPr>
          <w:rFonts w:eastAsia="Malgun Gothic"/>
          <w:color w:val="000000"/>
          <w:sz w:val="22"/>
          <w:szCs w:val="22"/>
          <w:lang w:val="es-GT" w:eastAsia="ko-KR"/>
        </w:rPr>
        <w:t xml:space="preserve"> mat</w:t>
      </w:r>
      <w:r w:rsidRPr="00EA2F15">
        <w:rPr>
          <w:rFonts w:eastAsia="Malgun Gothic"/>
          <w:sz w:val="22"/>
          <w:szCs w:val="22"/>
          <w:lang w:val="es-GT" w:eastAsia="ko-KR"/>
        </w:rPr>
        <w:t xml:space="preserve">erial e inmaterial, incluido el </w:t>
      </w:r>
      <w:r w:rsidRPr="00EA2F15">
        <w:rPr>
          <w:rFonts w:eastAsia="Malgun Gothic"/>
          <w:color w:val="000000"/>
          <w:sz w:val="22"/>
          <w:szCs w:val="22"/>
          <w:lang w:val="es-GT" w:eastAsia="ko-KR"/>
        </w:rPr>
        <w:t>precolombino, indígena</w:t>
      </w:r>
      <w:r w:rsidRPr="00EA2F15">
        <w:rPr>
          <w:rFonts w:eastAsia="Malgun Gothic"/>
          <w:sz w:val="22"/>
          <w:szCs w:val="22"/>
          <w:lang w:val="es-GT" w:eastAsia="ko-KR"/>
        </w:rPr>
        <w:t xml:space="preserve">, </w:t>
      </w:r>
      <w:r w:rsidRPr="00EA2F15">
        <w:rPr>
          <w:rFonts w:eastAsia="Malgun Gothic"/>
          <w:color w:val="000000"/>
          <w:sz w:val="22"/>
          <w:szCs w:val="22"/>
          <w:lang w:val="es-GT" w:eastAsia="ko-KR"/>
        </w:rPr>
        <w:t xml:space="preserve">afrodescendiente, </w:t>
      </w:r>
      <w:r w:rsidRPr="00EA2F15">
        <w:rPr>
          <w:rFonts w:eastAsia="Malgun Gothic"/>
          <w:sz w:val="22"/>
          <w:szCs w:val="22"/>
          <w:lang w:val="es-GT" w:eastAsia="ko-KR"/>
        </w:rPr>
        <w:t>d</w:t>
      </w:r>
      <w:r w:rsidRPr="00EA2F15">
        <w:rPr>
          <w:rFonts w:eastAsia="Malgun Gothic"/>
          <w:color w:val="000000"/>
          <w:sz w:val="22"/>
          <w:szCs w:val="22"/>
          <w:lang w:val="es-GT" w:eastAsia="ko-KR"/>
        </w:rPr>
        <w:t>estacando</w:t>
      </w:r>
      <w:r w:rsidRPr="00EA2F15">
        <w:rPr>
          <w:rFonts w:eastAsia="Malgun Gothic"/>
          <w:sz w:val="22"/>
          <w:szCs w:val="22"/>
          <w:lang w:val="es-GT" w:eastAsia="ko-KR"/>
        </w:rPr>
        <w:t xml:space="preserve"> la contribución de las mujeres de manera transversal; así como promover estrategias digitales para incrementar el consumo de las artes y otros bienes y servicios culturales  mediante el uso de la tecnología</w:t>
      </w:r>
      <w:r w:rsidRPr="00EA2F15">
        <w:rPr>
          <w:rFonts w:eastAsia="Quattrocento Sans"/>
          <w:sz w:val="22"/>
          <w:szCs w:val="22"/>
          <w:lang w:val="es-GT" w:eastAsia="ko-KR"/>
        </w:rPr>
        <w:t>.</w:t>
      </w:r>
      <w:r w:rsidRPr="00EA2F15">
        <w:rPr>
          <w:rFonts w:eastAsia="Malgun Gothic"/>
          <w:sz w:val="22"/>
          <w:szCs w:val="22"/>
          <w:lang w:val="es-ES" w:eastAsia="ko-KR"/>
        </w:rPr>
        <w:t>.</w:t>
      </w:r>
    </w:p>
    <w:p w14:paraId="4878AC67" w14:textId="77777777" w:rsidR="00EA2F15" w:rsidRPr="00EA2F15" w:rsidRDefault="00EA2F15" w:rsidP="00EA2F15">
      <w:pPr>
        <w:ind w:left="2160" w:hanging="720"/>
        <w:jc w:val="both"/>
        <w:rPr>
          <w:sz w:val="22"/>
          <w:szCs w:val="22"/>
          <w:lang w:val="es-ES"/>
        </w:rPr>
      </w:pPr>
      <w:r w:rsidRPr="00EA2F15">
        <w:rPr>
          <w:sz w:val="22"/>
          <w:szCs w:val="22"/>
          <w:lang w:val="es-ES"/>
        </w:rPr>
        <w:t xml:space="preserve"> </w:t>
      </w:r>
    </w:p>
    <w:p w14:paraId="587ACF39"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sz w:val="22"/>
          <w:szCs w:val="22"/>
          <w:lang w:val="es-GT" w:eastAsia="ko-KR"/>
        </w:rPr>
        <w:t>Promover el acceso a la capacitación y el uso de tecnologías actuales y emergentes, en la gestión, difusión, producción y consumo de las artes, y otros productos culturales y creativos, como la realidad virtual, la realidad aumentada y los tókenes no fungibles</w:t>
      </w:r>
      <w:r w:rsidRPr="00EA2F15">
        <w:rPr>
          <w:rFonts w:eastAsia="Malgun Gothic"/>
          <w:sz w:val="22"/>
          <w:szCs w:val="22"/>
          <w:u w:val="single"/>
          <w:vertAlign w:val="superscript"/>
          <w:lang w:val="es-ES" w:eastAsia="ko-KR"/>
        </w:rPr>
        <w:footnoteReference w:id="2"/>
      </w:r>
      <w:r w:rsidRPr="00EA2F15">
        <w:rPr>
          <w:rFonts w:eastAsia="Malgun Gothic"/>
          <w:sz w:val="22"/>
          <w:szCs w:val="22"/>
          <w:vertAlign w:val="superscript"/>
          <w:lang w:val="es-GT" w:eastAsia="ko-KR"/>
        </w:rPr>
        <w:t>/</w:t>
      </w:r>
      <w:r w:rsidRPr="00EA2F15">
        <w:rPr>
          <w:rFonts w:eastAsia="Malgun Gothic"/>
          <w:sz w:val="22"/>
          <w:szCs w:val="22"/>
          <w:lang w:val="es-GT" w:eastAsia="ko-KR"/>
        </w:rPr>
        <w:t>, según corresponda a la legislación nacional, y sobre el papel de las autoridades de cultura en el apoyo a sus industrias culturales y creativas</w:t>
      </w:r>
      <w:r w:rsidRPr="00EA2F15">
        <w:rPr>
          <w:rFonts w:eastAsia="Malgun Gothic"/>
          <w:sz w:val="22"/>
          <w:szCs w:val="22"/>
          <w:lang w:val="es-ES" w:eastAsia="ko-KR"/>
        </w:rPr>
        <w:t>.</w:t>
      </w:r>
    </w:p>
    <w:p w14:paraId="7A6C9572" w14:textId="77777777" w:rsidR="00EA2F15" w:rsidRPr="00EA2F15" w:rsidRDefault="00EA2F15" w:rsidP="00EA2F15">
      <w:pPr>
        <w:jc w:val="both"/>
        <w:rPr>
          <w:sz w:val="22"/>
          <w:szCs w:val="22"/>
          <w:lang w:val="es-ES"/>
        </w:rPr>
      </w:pPr>
    </w:p>
    <w:p w14:paraId="32AE2B27" w14:textId="77777777" w:rsidR="00EA2F15" w:rsidRPr="00EA2F15" w:rsidRDefault="00EA2F15" w:rsidP="00EA2F15">
      <w:pPr>
        <w:ind w:left="1440" w:hanging="720"/>
        <w:jc w:val="both"/>
        <w:rPr>
          <w:b/>
          <w:bCs/>
          <w:sz w:val="22"/>
          <w:szCs w:val="22"/>
          <w:lang w:val="es-ES"/>
        </w:rPr>
      </w:pPr>
      <w:r w:rsidRPr="00EA2F15">
        <w:rPr>
          <w:b/>
          <w:bCs/>
          <w:sz w:val="22"/>
          <w:szCs w:val="22"/>
          <w:lang w:val="es-ES"/>
        </w:rPr>
        <w:t>GT 2.</w:t>
      </w:r>
      <w:r w:rsidRPr="00EA2F15">
        <w:rPr>
          <w:b/>
          <w:bCs/>
          <w:sz w:val="22"/>
          <w:szCs w:val="22"/>
          <w:lang w:val="es-ES"/>
        </w:rPr>
        <w:tab/>
        <w:t>Economía e industrias culturales y creativas</w:t>
      </w:r>
    </w:p>
    <w:p w14:paraId="5EBA5101" w14:textId="77777777" w:rsidR="00EA2F15" w:rsidRPr="00EA2F15" w:rsidRDefault="00EA2F15" w:rsidP="00EA2F15">
      <w:pPr>
        <w:jc w:val="both"/>
        <w:rPr>
          <w:b/>
          <w:bCs/>
          <w:sz w:val="22"/>
          <w:szCs w:val="22"/>
          <w:lang w:val="es-ES"/>
        </w:rPr>
      </w:pPr>
    </w:p>
    <w:p w14:paraId="2CC28B66" w14:textId="77777777" w:rsidR="00EA2F15" w:rsidRPr="00EA2F15" w:rsidRDefault="00EA2F15" w:rsidP="00EA2F15">
      <w:pPr>
        <w:ind w:firstLine="720"/>
        <w:jc w:val="both"/>
        <w:rPr>
          <w:sz w:val="22"/>
          <w:szCs w:val="22"/>
          <w:lang w:val="es-ES"/>
        </w:rPr>
      </w:pPr>
      <w:r w:rsidRPr="00EA2F15">
        <w:rPr>
          <w:sz w:val="22"/>
          <w:szCs w:val="22"/>
          <w:lang w:val="es-ES"/>
        </w:rPr>
        <w:t>10.</w:t>
      </w:r>
      <w:r w:rsidRPr="00EA2F15">
        <w:rPr>
          <w:sz w:val="22"/>
          <w:szCs w:val="22"/>
          <w:lang w:val="es-ES"/>
        </w:rPr>
        <w:tab/>
        <w:t>Este Grupo de Trabajo se establece tomando en cuenta los siguientes elementos de la Declaración de Antigua Guatemala:</w:t>
      </w:r>
    </w:p>
    <w:p w14:paraId="3E6AA172" w14:textId="77777777" w:rsidR="00EA2F15" w:rsidRPr="00EA2F15" w:rsidRDefault="00EA2F15" w:rsidP="00EA2F15">
      <w:pPr>
        <w:jc w:val="both"/>
        <w:rPr>
          <w:b/>
          <w:bCs/>
          <w:sz w:val="22"/>
          <w:szCs w:val="22"/>
          <w:lang w:val="es-ES"/>
        </w:rPr>
      </w:pPr>
    </w:p>
    <w:p w14:paraId="1BC060A4"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sz w:val="22"/>
          <w:szCs w:val="22"/>
          <w:lang w:val="es-GT" w:eastAsia="ko-KR"/>
        </w:rPr>
        <w:t>Se reconoce que las industrias culturales y creativas de las Américas, que fueron profundamente afectadas por la pandemia de COVID-19, están compuestas en gran medida por emprendimientos informales y por micro, pequeñas y medianas empresas, gestores y trabajadores de la cultura, comunidades portadoras del patrimonio cultural y otros pequeños creadores de bienes y servicios culturales y creativos.</w:t>
      </w:r>
    </w:p>
    <w:p w14:paraId="3E483F55" w14:textId="77777777" w:rsidR="00EA2F15" w:rsidRPr="00EA2F15" w:rsidRDefault="00EA2F15" w:rsidP="00EA2F15">
      <w:pPr>
        <w:ind w:left="2160" w:hanging="720"/>
        <w:jc w:val="both"/>
        <w:rPr>
          <w:sz w:val="22"/>
          <w:szCs w:val="22"/>
          <w:lang w:val="es-ES"/>
        </w:rPr>
      </w:pPr>
    </w:p>
    <w:p w14:paraId="74B26BDA"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sz w:val="22"/>
          <w:szCs w:val="22"/>
          <w:lang w:val="es-ES" w:eastAsia="ko-KR"/>
        </w:rPr>
        <w:t xml:space="preserve">Algunos </w:t>
      </w:r>
      <w:r w:rsidRPr="00EA2F15">
        <w:rPr>
          <w:rFonts w:eastAsia="Malgun Gothic"/>
          <w:color w:val="000000"/>
          <w:sz w:val="22"/>
          <w:szCs w:val="22"/>
          <w:lang w:val="es-GT" w:eastAsia="ko-KR"/>
        </w:rPr>
        <w:t>de estos creadores posiblemente hayan sobrevivido lo peor de la pandemia con la adopción y el uso de herramientas tecnológicas y con el apoyo del gobierno y las autoridades de cultura, otros siguen teniendo dificultades o han abandonado estas industrias y han buscado oportunidades económicas en otros sectores</w:t>
      </w:r>
      <w:r w:rsidRPr="00EA2F15">
        <w:rPr>
          <w:rFonts w:eastAsia="Malgun Gothic"/>
          <w:sz w:val="22"/>
          <w:szCs w:val="22"/>
          <w:lang w:val="es-ES" w:eastAsia="ko-KR"/>
        </w:rPr>
        <w:t xml:space="preserve">. </w:t>
      </w:r>
    </w:p>
    <w:p w14:paraId="7BE09170" w14:textId="77777777" w:rsidR="00EA2F15" w:rsidRPr="00EA2F15" w:rsidRDefault="00EA2F15" w:rsidP="00EA2F15">
      <w:pPr>
        <w:ind w:left="2160" w:hanging="720"/>
        <w:jc w:val="both"/>
        <w:rPr>
          <w:sz w:val="22"/>
          <w:szCs w:val="22"/>
          <w:lang w:val="es-ES"/>
        </w:rPr>
      </w:pPr>
    </w:p>
    <w:p w14:paraId="713870A4"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sz w:val="22"/>
          <w:szCs w:val="22"/>
          <w:lang w:val="es-GT" w:eastAsia="ko-KR"/>
        </w:rPr>
        <w:t>Las industrias creativas de las Américas todavía no han alcanzado su pleno potencial y su contribución económica, por la alta informalidad que existe en el sector cultural y creativo.</w:t>
      </w:r>
    </w:p>
    <w:p w14:paraId="1D4646A1" w14:textId="77777777" w:rsidR="00EA2F15" w:rsidRPr="00EA2F15" w:rsidRDefault="00EA2F15" w:rsidP="00EA2F15">
      <w:pPr>
        <w:spacing w:after="160" w:line="259" w:lineRule="auto"/>
        <w:ind w:left="720"/>
        <w:contextualSpacing/>
        <w:rPr>
          <w:rFonts w:eastAsia="Malgun Gothic"/>
          <w:sz w:val="22"/>
          <w:szCs w:val="22"/>
          <w:lang w:val="es-ES" w:eastAsia="ko-KR"/>
        </w:rPr>
      </w:pPr>
    </w:p>
    <w:p w14:paraId="2C105C7D" w14:textId="77777777" w:rsidR="00EA2F15" w:rsidRPr="00EA2F15" w:rsidRDefault="00EA2F15" w:rsidP="00EA2F15">
      <w:pPr>
        <w:ind w:left="2160"/>
        <w:contextualSpacing/>
        <w:jc w:val="both"/>
        <w:rPr>
          <w:rFonts w:eastAsia="Malgun Gothic"/>
          <w:sz w:val="22"/>
          <w:szCs w:val="22"/>
          <w:lang w:val="es-ES" w:eastAsia="ko-KR"/>
        </w:rPr>
      </w:pPr>
    </w:p>
    <w:p w14:paraId="0AB904A0" w14:textId="77777777" w:rsidR="00EA2F15" w:rsidRPr="00EA2F15" w:rsidRDefault="00EA2F15" w:rsidP="00EA2F15">
      <w:pPr>
        <w:ind w:firstLine="720"/>
        <w:jc w:val="both"/>
        <w:rPr>
          <w:sz w:val="22"/>
          <w:szCs w:val="22"/>
          <w:lang w:val="es-ES"/>
        </w:rPr>
      </w:pPr>
      <w:r w:rsidRPr="00EA2F15">
        <w:rPr>
          <w:sz w:val="22"/>
          <w:szCs w:val="22"/>
          <w:lang w:val="es-ES"/>
        </w:rPr>
        <w:lastRenderedPageBreak/>
        <w:t>11.</w:t>
      </w:r>
      <w:r w:rsidRPr="00EA2F15">
        <w:rPr>
          <w:sz w:val="22"/>
          <w:szCs w:val="22"/>
          <w:lang w:val="es-ES"/>
        </w:rPr>
        <w:tab/>
        <w:t>A través de este Grupo de Trabajo se facilitará el análisis y el intercambio de experiencias y se desarrollarán recomendaciones para apoyar a los Estados Miembros en sus esfuerzos para:</w:t>
      </w:r>
    </w:p>
    <w:p w14:paraId="76F32019" w14:textId="77777777" w:rsidR="00EA2F15" w:rsidRPr="00EA2F15" w:rsidRDefault="00EA2F15" w:rsidP="00EA2F15">
      <w:pPr>
        <w:jc w:val="both"/>
        <w:rPr>
          <w:sz w:val="22"/>
          <w:szCs w:val="22"/>
          <w:lang w:val="es-ES"/>
        </w:rPr>
      </w:pPr>
    </w:p>
    <w:p w14:paraId="68236534"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sz w:val="22"/>
          <w:szCs w:val="22"/>
          <w:lang w:val="es-GT" w:eastAsia="ko-KR"/>
        </w:rPr>
        <w:t>Promover la cultura como mecanismo de desarrollo social y económico de las comunidades locales y las regiones a través de la reactivación y revitalización de las industrias culturales y creativas, así como el apoyo a las MIPYMES, a artistas, gestores y trabajadores de la cultura, como también promover la formalización de emprendimientos e iniciativas culturales y artísticas, y nutrir e impulsar las empresas de la economía creativa</w:t>
      </w:r>
      <w:r w:rsidRPr="00EA2F15">
        <w:rPr>
          <w:rFonts w:eastAsia="Malgun Gothic"/>
          <w:sz w:val="22"/>
          <w:szCs w:val="22"/>
          <w:lang w:val="es-ES" w:eastAsia="ko-KR"/>
        </w:rPr>
        <w:t>.</w:t>
      </w:r>
      <w:bookmarkStart w:id="0" w:name="_Hlk104406602"/>
    </w:p>
    <w:p w14:paraId="30EE5B20" w14:textId="77777777" w:rsidR="00EA2F15" w:rsidRPr="00EA2F15" w:rsidRDefault="00EA2F15" w:rsidP="00EA2F15">
      <w:pPr>
        <w:ind w:left="2160" w:hanging="720"/>
        <w:jc w:val="both"/>
        <w:rPr>
          <w:sz w:val="22"/>
          <w:szCs w:val="22"/>
          <w:lang w:val="es-ES"/>
        </w:rPr>
      </w:pPr>
    </w:p>
    <w:p w14:paraId="432AAF4B"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sz w:val="22"/>
          <w:szCs w:val="22"/>
          <w:lang w:val="es-GT" w:eastAsia="ko-KR"/>
        </w:rPr>
        <w:t xml:space="preserve">Compartir </w:t>
      </w:r>
      <w:r w:rsidRPr="00EA2F15">
        <w:rPr>
          <w:rFonts w:eastAsia="Malgun Gothic"/>
          <w:color w:val="000000"/>
          <w:sz w:val="22"/>
          <w:szCs w:val="22"/>
          <w:lang w:val="es-GT" w:eastAsia="ko-KR"/>
        </w:rPr>
        <w:t>experiencias entre los Estados Miembros a fin de nutrir y desarrollar empresas y empresarios creativos, entre ellas incubadoras y aceleradoras de empresas y el uso de la tecnología como base para maximizar el alcance, el desarrollo de conocimientos técnicos y el aumento de la capacidad, como principios fundamentales para reactivar y revitalizar el sector, especialmente las industrias culturales y las artes en la región.</w:t>
      </w:r>
      <w:r w:rsidRPr="00EA2F15">
        <w:rPr>
          <w:rFonts w:eastAsia="Malgun Gothic"/>
          <w:sz w:val="22"/>
          <w:szCs w:val="22"/>
          <w:lang w:val="es-ES" w:eastAsia="ko-KR"/>
        </w:rPr>
        <w:t xml:space="preserve"> </w:t>
      </w:r>
    </w:p>
    <w:p w14:paraId="5793B3D3" w14:textId="77777777" w:rsidR="00EA2F15" w:rsidRPr="00EA2F15" w:rsidRDefault="00EA2F15" w:rsidP="00EA2F15">
      <w:pPr>
        <w:ind w:left="2160" w:hanging="720"/>
        <w:jc w:val="both"/>
        <w:rPr>
          <w:sz w:val="22"/>
          <w:szCs w:val="22"/>
          <w:lang w:val="es-ES"/>
        </w:rPr>
      </w:pPr>
    </w:p>
    <w:bookmarkEnd w:id="0"/>
    <w:p w14:paraId="58668EDA" w14:textId="77777777" w:rsidR="00EA2F15" w:rsidRPr="00EA2F15" w:rsidRDefault="00EA2F15" w:rsidP="00EA2F15">
      <w:pPr>
        <w:numPr>
          <w:ilvl w:val="0"/>
          <w:numId w:val="44"/>
        </w:numPr>
        <w:ind w:left="2160" w:hanging="720"/>
        <w:contextualSpacing/>
        <w:jc w:val="both"/>
        <w:rPr>
          <w:rFonts w:eastAsia="Malgun Gothic"/>
          <w:sz w:val="22"/>
          <w:szCs w:val="22"/>
          <w:lang w:val="es-ES" w:eastAsia="ko-KR"/>
        </w:rPr>
      </w:pPr>
      <w:r w:rsidRPr="00EA2F15">
        <w:rPr>
          <w:rFonts w:eastAsia="Malgun Gothic"/>
          <w:color w:val="000000"/>
          <w:sz w:val="22"/>
          <w:szCs w:val="22"/>
          <w:lang w:val="es-GT" w:eastAsia="ko-KR"/>
        </w:rPr>
        <w:t xml:space="preserve">Analizar las políticas y los programas de apoyo fiscal, así como otros tipos de apoyo financiero, para las industrias creativas afectadas por la pandemia </w:t>
      </w:r>
      <w:r w:rsidRPr="00EA2F15">
        <w:rPr>
          <w:rFonts w:eastAsia="Malgun Gothic"/>
          <w:sz w:val="22"/>
          <w:szCs w:val="22"/>
          <w:lang w:val="es-GT" w:eastAsia="ko-KR"/>
        </w:rPr>
        <w:t xml:space="preserve">tendientes a </w:t>
      </w:r>
      <w:r w:rsidRPr="00EA2F15">
        <w:rPr>
          <w:rFonts w:eastAsia="Malgun Gothic"/>
          <w:color w:val="000000"/>
          <w:sz w:val="22"/>
          <w:szCs w:val="22"/>
          <w:lang w:val="es-GT" w:eastAsia="ko-KR"/>
        </w:rPr>
        <w:t>mejorar la medición de la contribución económica de las industrias creativas en las cuentas satélite de cultura y en los presupu</w:t>
      </w:r>
      <w:r w:rsidRPr="00EA2F15">
        <w:rPr>
          <w:rFonts w:eastAsia="Malgun Gothic"/>
          <w:sz w:val="22"/>
          <w:szCs w:val="22"/>
          <w:lang w:val="es-GT" w:eastAsia="ko-KR"/>
        </w:rPr>
        <w:t>estos nacionales</w:t>
      </w:r>
      <w:r w:rsidRPr="00EA2F15">
        <w:rPr>
          <w:rFonts w:eastAsia="Malgun Gothic"/>
          <w:sz w:val="22"/>
          <w:szCs w:val="22"/>
          <w:lang w:val="es-ES" w:eastAsia="ko-KR"/>
        </w:rPr>
        <w:t>.</w:t>
      </w:r>
    </w:p>
    <w:p w14:paraId="71831BEE" w14:textId="77777777" w:rsidR="00EA2F15" w:rsidRPr="00EA2F15" w:rsidRDefault="00EA2F15" w:rsidP="00EA2F15">
      <w:pPr>
        <w:ind w:left="2160" w:hanging="720"/>
        <w:jc w:val="both"/>
        <w:rPr>
          <w:bCs/>
          <w:sz w:val="22"/>
          <w:szCs w:val="22"/>
          <w:lang w:val="es-ES_tradnl"/>
        </w:rPr>
      </w:pPr>
    </w:p>
    <w:p w14:paraId="4DD37864" w14:textId="77777777" w:rsidR="00EA2F15" w:rsidRPr="00EA2F15" w:rsidRDefault="00EA2F15" w:rsidP="00EA2F15">
      <w:pPr>
        <w:numPr>
          <w:ilvl w:val="0"/>
          <w:numId w:val="44"/>
        </w:numPr>
        <w:ind w:left="2160" w:hanging="720"/>
        <w:contextualSpacing/>
        <w:jc w:val="both"/>
        <w:rPr>
          <w:rFonts w:eastAsia="Malgun Gothic"/>
          <w:bCs/>
          <w:sz w:val="22"/>
          <w:szCs w:val="22"/>
          <w:lang w:val="es-ES_tradnl" w:eastAsia="ko-KR"/>
        </w:rPr>
      </w:pPr>
      <w:r w:rsidRPr="00EA2F15">
        <w:rPr>
          <w:rFonts w:eastAsia="Malgun Gothic"/>
          <w:sz w:val="22"/>
          <w:szCs w:val="22"/>
          <w:lang w:val="es-GT" w:eastAsia="ko-KR"/>
        </w:rPr>
        <w:t>Apoyar a los Estados miembros en la gestión e implementación de un tablero de control donde se pueda visualizar los indicadores estadísticos de la economía e industrias culturales y creativas, entre ellas la de las cuentas satélites.</w:t>
      </w:r>
    </w:p>
    <w:p w14:paraId="44BE62C7" w14:textId="77777777" w:rsidR="00EA2F15" w:rsidRPr="00EA2F15" w:rsidRDefault="00EA2F15" w:rsidP="00EA2F15">
      <w:pPr>
        <w:spacing w:after="160" w:line="259" w:lineRule="auto"/>
        <w:ind w:left="720"/>
        <w:contextualSpacing/>
        <w:rPr>
          <w:rFonts w:eastAsia="Malgun Gothic"/>
          <w:bCs/>
          <w:sz w:val="22"/>
          <w:szCs w:val="22"/>
          <w:lang w:val="es-ES_tradnl" w:eastAsia="ko-KR"/>
        </w:rPr>
      </w:pPr>
    </w:p>
    <w:p w14:paraId="56E04CF3" w14:textId="77777777" w:rsidR="00EA2F15" w:rsidRPr="00EA2F15" w:rsidRDefault="00EA2F15" w:rsidP="00EA2F15">
      <w:pPr>
        <w:numPr>
          <w:ilvl w:val="0"/>
          <w:numId w:val="44"/>
        </w:numPr>
        <w:ind w:left="2160" w:hanging="720"/>
        <w:contextualSpacing/>
        <w:jc w:val="both"/>
        <w:rPr>
          <w:rFonts w:eastAsia="Malgun Gothic"/>
          <w:bCs/>
          <w:sz w:val="22"/>
          <w:szCs w:val="22"/>
          <w:lang w:val="es-ES_tradnl" w:eastAsia="ko-KR"/>
        </w:rPr>
      </w:pPr>
      <w:r w:rsidRPr="00EA2F15">
        <w:rPr>
          <w:rFonts w:eastAsia="Malgun Gothic"/>
          <w:sz w:val="22"/>
          <w:szCs w:val="22"/>
          <w:lang w:val="es-GT" w:eastAsia="ko-KR"/>
        </w:rPr>
        <w:t>Apoyar para fortalecer la capacidad de los Estados Miembros en materia de cuentas satélites de cultura, incluyendo la armonización de metodologías, la identificación de los sectores que se han de medir, el intercambio de información y el inicio de la medición y la comparación entre los distintos países, mínimamente con los indicadores del PBI cultural y el empleo cultural.</w:t>
      </w:r>
    </w:p>
    <w:p w14:paraId="75F4EC40" w14:textId="77777777" w:rsidR="00EA2F15" w:rsidRPr="00EA2F15" w:rsidRDefault="00EA2F15" w:rsidP="00EA2F15">
      <w:pPr>
        <w:jc w:val="both"/>
        <w:rPr>
          <w:bCs/>
          <w:sz w:val="22"/>
          <w:szCs w:val="22"/>
          <w:lang w:val="es-ES_tradnl"/>
        </w:rPr>
      </w:pPr>
    </w:p>
    <w:p w14:paraId="50185B9E" w14:textId="77777777" w:rsidR="00EA2F15" w:rsidRPr="00EA2F15" w:rsidRDefault="00EA2F15" w:rsidP="00EA2F15">
      <w:pPr>
        <w:ind w:left="1440" w:hanging="720"/>
        <w:jc w:val="both"/>
        <w:rPr>
          <w:b/>
          <w:bCs/>
          <w:sz w:val="22"/>
          <w:szCs w:val="22"/>
          <w:lang w:val="es-ES"/>
        </w:rPr>
      </w:pPr>
      <w:r w:rsidRPr="00EA2F15">
        <w:rPr>
          <w:b/>
          <w:bCs/>
          <w:sz w:val="22"/>
          <w:szCs w:val="22"/>
          <w:lang w:val="es-ES"/>
        </w:rPr>
        <w:t>GT 3.</w:t>
      </w:r>
      <w:r w:rsidRPr="00EA2F15">
        <w:rPr>
          <w:b/>
          <w:bCs/>
          <w:sz w:val="22"/>
          <w:szCs w:val="22"/>
          <w:lang w:val="es-ES"/>
        </w:rPr>
        <w:tab/>
      </w:r>
      <w:r w:rsidRPr="00EA2F15">
        <w:rPr>
          <w:b/>
          <w:sz w:val="22"/>
          <w:szCs w:val="22"/>
          <w:lang w:val="es-GT"/>
        </w:rPr>
        <w:t>Recolección, protección, conservación, revalorización y salvaguardia del patrimonio cultural, las expresiones culturales y artísticas y los conocimientos tradicionales y ancestrales</w:t>
      </w:r>
    </w:p>
    <w:p w14:paraId="517FACB7" w14:textId="77777777" w:rsidR="00EA2F15" w:rsidRPr="00EA2F15" w:rsidRDefault="00EA2F15" w:rsidP="00EA2F15">
      <w:pPr>
        <w:jc w:val="both"/>
        <w:rPr>
          <w:b/>
          <w:bCs/>
          <w:sz w:val="22"/>
          <w:szCs w:val="22"/>
          <w:lang w:val="es-ES"/>
        </w:rPr>
      </w:pPr>
    </w:p>
    <w:p w14:paraId="2A11CD09" w14:textId="77777777" w:rsidR="00EA2F15" w:rsidRPr="00EA2F15" w:rsidRDefault="00EA2F15" w:rsidP="00EA2F15">
      <w:pPr>
        <w:ind w:firstLine="720"/>
        <w:jc w:val="both"/>
        <w:rPr>
          <w:bCs/>
          <w:sz w:val="22"/>
          <w:szCs w:val="22"/>
          <w:lang w:val="es-ES"/>
        </w:rPr>
      </w:pPr>
      <w:r w:rsidRPr="00EA2F15">
        <w:rPr>
          <w:bCs/>
          <w:sz w:val="22"/>
          <w:szCs w:val="22"/>
          <w:lang w:val="es-ES"/>
        </w:rPr>
        <w:t>12.</w:t>
      </w:r>
      <w:r w:rsidRPr="00EA2F15">
        <w:rPr>
          <w:bCs/>
          <w:sz w:val="22"/>
          <w:szCs w:val="22"/>
          <w:lang w:val="es-ES"/>
        </w:rPr>
        <w:tab/>
        <w:t>Este Grupo de Trabajo se establece tomando en cuenta los siguientes elementos de la Declaración de Antigua Guatemala:</w:t>
      </w:r>
    </w:p>
    <w:p w14:paraId="07F3A2F9" w14:textId="77777777" w:rsidR="00EA2F15" w:rsidRPr="00EA2F15" w:rsidRDefault="00EA2F15" w:rsidP="00EA2F15">
      <w:pPr>
        <w:jc w:val="both"/>
        <w:rPr>
          <w:bCs/>
          <w:sz w:val="22"/>
          <w:szCs w:val="22"/>
          <w:lang w:val="es-ES"/>
        </w:rPr>
      </w:pPr>
    </w:p>
    <w:p w14:paraId="28BFCFA0" w14:textId="77777777" w:rsidR="00EA2F15" w:rsidRPr="00EA2F15" w:rsidRDefault="00EA2F15" w:rsidP="00EA2F15">
      <w:pPr>
        <w:numPr>
          <w:ilvl w:val="0"/>
          <w:numId w:val="44"/>
        </w:numPr>
        <w:ind w:left="2160" w:hanging="720"/>
        <w:contextualSpacing/>
        <w:jc w:val="both"/>
        <w:rPr>
          <w:rFonts w:eastAsia="Malgun Gothic"/>
          <w:bCs/>
          <w:sz w:val="22"/>
          <w:szCs w:val="22"/>
          <w:lang w:val="es-ES" w:eastAsia="ko-KR"/>
        </w:rPr>
      </w:pPr>
      <w:r w:rsidRPr="00EA2F15">
        <w:rPr>
          <w:rFonts w:eastAsia="Malgun Gothic"/>
          <w:color w:val="000000"/>
          <w:sz w:val="22"/>
          <w:szCs w:val="22"/>
          <w:lang w:val="es-GT" w:eastAsia="ko-KR"/>
        </w:rPr>
        <w:t xml:space="preserve">La importancia de facilitar el diálogo entre los </w:t>
      </w:r>
      <w:r w:rsidRPr="00EA2F15">
        <w:rPr>
          <w:rFonts w:eastAsia="Malgun Gothic"/>
          <w:sz w:val="22"/>
          <w:szCs w:val="22"/>
          <w:lang w:val="es-GT" w:eastAsia="ko-KR"/>
        </w:rPr>
        <w:t xml:space="preserve">ministerios y secretarías sobre la forma en que se han usado y pueden usar las herramientas tecnológicas para fortalecer el patrimonio </w:t>
      </w:r>
      <w:r w:rsidRPr="00EA2F15">
        <w:rPr>
          <w:rFonts w:eastAsia="Malgun Gothic"/>
          <w:color w:val="000000"/>
          <w:sz w:val="22"/>
          <w:szCs w:val="22"/>
          <w:lang w:val="es-GT" w:eastAsia="ko-KR"/>
        </w:rPr>
        <w:t>y las expresiones culturales en las Américas</w:t>
      </w:r>
      <w:r w:rsidRPr="00EA2F15">
        <w:rPr>
          <w:rFonts w:eastAsia="Malgun Gothic"/>
          <w:bCs/>
          <w:sz w:val="22"/>
          <w:szCs w:val="22"/>
          <w:lang w:val="es-ES" w:eastAsia="ko-KR"/>
        </w:rPr>
        <w:t xml:space="preserve">. </w:t>
      </w:r>
    </w:p>
    <w:p w14:paraId="618CE432" w14:textId="77777777" w:rsidR="00EA2F15" w:rsidRPr="00EA2F15" w:rsidRDefault="00EA2F15" w:rsidP="00EA2F15">
      <w:pPr>
        <w:ind w:left="2160" w:hanging="720"/>
        <w:jc w:val="both"/>
        <w:rPr>
          <w:bCs/>
          <w:sz w:val="22"/>
          <w:szCs w:val="22"/>
          <w:lang w:val="es-ES"/>
        </w:rPr>
      </w:pPr>
    </w:p>
    <w:p w14:paraId="751B3F68" w14:textId="77777777" w:rsidR="00EA2F15" w:rsidRPr="00EA2F15" w:rsidRDefault="00EA2F15" w:rsidP="00EA2F15">
      <w:pPr>
        <w:numPr>
          <w:ilvl w:val="0"/>
          <w:numId w:val="44"/>
        </w:numPr>
        <w:ind w:left="2160" w:hanging="720"/>
        <w:contextualSpacing/>
        <w:jc w:val="both"/>
        <w:rPr>
          <w:rFonts w:eastAsia="Malgun Gothic"/>
          <w:bCs/>
          <w:sz w:val="22"/>
          <w:szCs w:val="22"/>
          <w:lang w:val="es-ES" w:eastAsia="ko-KR"/>
        </w:rPr>
      </w:pPr>
      <w:r w:rsidRPr="00EA2F15">
        <w:rPr>
          <w:rFonts w:eastAsia="Malgun Gothic"/>
          <w:sz w:val="22"/>
          <w:szCs w:val="22"/>
          <w:lang w:val="es-GT" w:eastAsia="ko-KR"/>
        </w:rPr>
        <w:t xml:space="preserve">La necesidad de impulsar y fortalecer los conocimientos y capacidades de los </w:t>
      </w:r>
      <w:r w:rsidRPr="00EA2F15">
        <w:rPr>
          <w:rFonts w:eastAsia="Malgun Gothic"/>
          <w:color w:val="000000"/>
          <w:sz w:val="22"/>
          <w:szCs w:val="22"/>
          <w:lang w:val="es-GT" w:eastAsia="ko-KR"/>
        </w:rPr>
        <w:t>artistas, creativos y otros</w:t>
      </w:r>
      <w:r w:rsidRPr="00EA2F15">
        <w:rPr>
          <w:rFonts w:eastAsia="Malgun Gothic"/>
          <w:color w:val="943734"/>
          <w:sz w:val="22"/>
          <w:szCs w:val="22"/>
          <w:lang w:val="es-GT" w:eastAsia="ko-KR"/>
        </w:rPr>
        <w:t xml:space="preserve"> </w:t>
      </w:r>
      <w:r w:rsidRPr="00EA2F15">
        <w:rPr>
          <w:rFonts w:eastAsia="Malgun Gothic"/>
          <w:color w:val="000000"/>
          <w:sz w:val="22"/>
          <w:szCs w:val="22"/>
          <w:lang w:val="es-GT" w:eastAsia="ko-KR"/>
        </w:rPr>
        <w:t xml:space="preserve">gestores y trabajadores </w:t>
      </w:r>
      <w:r w:rsidRPr="00EA2F15">
        <w:rPr>
          <w:rFonts w:eastAsia="Malgun Gothic"/>
          <w:sz w:val="22"/>
          <w:szCs w:val="22"/>
          <w:lang w:val="es-GT" w:eastAsia="ko-KR"/>
        </w:rPr>
        <w:t xml:space="preserve">de la cultura, y promover su </w:t>
      </w:r>
      <w:r w:rsidRPr="00EA2F15">
        <w:rPr>
          <w:rFonts w:eastAsia="Malgun Gothic"/>
          <w:sz w:val="22"/>
          <w:szCs w:val="22"/>
          <w:lang w:val="es-GT" w:eastAsia="ko-KR"/>
        </w:rPr>
        <w:lastRenderedPageBreak/>
        <w:t>formalización, como medio para avanzar en el acceso a nuevas y mejores oportunidades educativas y laborales</w:t>
      </w:r>
      <w:r w:rsidRPr="00EA2F15">
        <w:rPr>
          <w:rFonts w:eastAsia="Malgun Gothic"/>
          <w:bCs/>
          <w:sz w:val="22"/>
          <w:szCs w:val="22"/>
          <w:lang w:val="es-ES" w:eastAsia="ko-KR"/>
        </w:rPr>
        <w:t xml:space="preserve">. </w:t>
      </w:r>
    </w:p>
    <w:p w14:paraId="315C728A" w14:textId="77777777" w:rsidR="00EA2F15" w:rsidRPr="00EA2F15" w:rsidRDefault="00EA2F15" w:rsidP="00EA2F15">
      <w:pPr>
        <w:spacing w:after="160" w:line="259" w:lineRule="auto"/>
        <w:ind w:left="720"/>
        <w:contextualSpacing/>
        <w:rPr>
          <w:rFonts w:eastAsia="Malgun Gothic"/>
          <w:bCs/>
          <w:sz w:val="22"/>
          <w:szCs w:val="22"/>
          <w:lang w:val="es-ES" w:eastAsia="ko-KR"/>
        </w:rPr>
      </w:pPr>
    </w:p>
    <w:p w14:paraId="42A2F86A" w14:textId="77777777" w:rsidR="00EA2F15" w:rsidRPr="00EA2F15" w:rsidRDefault="00EA2F15" w:rsidP="00EA2F15">
      <w:pPr>
        <w:numPr>
          <w:ilvl w:val="0"/>
          <w:numId w:val="44"/>
        </w:numPr>
        <w:ind w:left="2160" w:hanging="720"/>
        <w:contextualSpacing/>
        <w:jc w:val="both"/>
        <w:rPr>
          <w:rFonts w:eastAsia="Malgun Gothic"/>
          <w:bCs/>
          <w:sz w:val="22"/>
          <w:szCs w:val="22"/>
          <w:lang w:val="es-ES" w:eastAsia="ko-KR"/>
        </w:rPr>
      </w:pPr>
      <w:r w:rsidRPr="00EA2F15">
        <w:rPr>
          <w:rFonts w:eastAsia="Malgun Gothic"/>
          <w:sz w:val="22"/>
          <w:szCs w:val="22"/>
          <w:lang w:val="es-GT" w:eastAsia="ko-KR"/>
        </w:rPr>
        <w:t>Trabajar por la mejora de la condición de los gestores y trabajadores de la cultura y promover su seguridad social y económica, a través de la ejecución e implementación de políticas públicas y normativas que garanticen sus derechos y libertades fundamentales.</w:t>
      </w:r>
    </w:p>
    <w:p w14:paraId="0120E403" w14:textId="77777777" w:rsidR="00EA2F15" w:rsidRPr="00EA2F15" w:rsidRDefault="00EA2F15" w:rsidP="00EA2F15">
      <w:pPr>
        <w:spacing w:after="160" w:line="259" w:lineRule="auto"/>
        <w:ind w:left="720"/>
        <w:contextualSpacing/>
        <w:rPr>
          <w:rFonts w:eastAsia="Malgun Gothic"/>
          <w:bCs/>
          <w:sz w:val="22"/>
          <w:szCs w:val="22"/>
          <w:lang w:val="es-ES" w:eastAsia="ko-KR"/>
        </w:rPr>
      </w:pPr>
    </w:p>
    <w:p w14:paraId="65D7F0F9" w14:textId="77777777" w:rsidR="00EA2F15" w:rsidRPr="00EA2F15" w:rsidRDefault="00EA2F15" w:rsidP="00EA2F15">
      <w:pPr>
        <w:numPr>
          <w:ilvl w:val="0"/>
          <w:numId w:val="44"/>
        </w:numPr>
        <w:ind w:left="2160" w:hanging="720"/>
        <w:contextualSpacing/>
        <w:jc w:val="both"/>
        <w:rPr>
          <w:rFonts w:eastAsia="Malgun Gothic"/>
          <w:bCs/>
          <w:sz w:val="22"/>
          <w:szCs w:val="22"/>
          <w:lang w:val="es-ES" w:eastAsia="ko-KR"/>
        </w:rPr>
      </w:pPr>
      <w:r w:rsidRPr="00EA2F15">
        <w:rPr>
          <w:rFonts w:eastAsia="Malgun Gothic"/>
          <w:color w:val="000000"/>
          <w:sz w:val="22"/>
          <w:szCs w:val="22"/>
          <w:lang w:val="es-GT" w:eastAsia="ko-KR"/>
        </w:rPr>
        <w:t>Se reconoce que la información, la comunicación y las tecnologías digitales se están usando en medida creciente en todo el mundo para reunir, preservar y difundir esfuerzos en el ámbito de las artes y el patrimonio cultural; por ejemplo, la configuración tridimensional de artefactos antiguos o la aplicación de la realidad aumentada para complementar la percepción de entornos del mundo real, incluido el patrimonio.</w:t>
      </w:r>
    </w:p>
    <w:p w14:paraId="28446EE7" w14:textId="77777777" w:rsidR="00EA2F15" w:rsidRPr="00EA2F15" w:rsidRDefault="00EA2F15" w:rsidP="00EA2F15">
      <w:pPr>
        <w:jc w:val="both"/>
        <w:rPr>
          <w:bCs/>
          <w:sz w:val="22"/>
          <w:szCs w:val="22"/>
          <w:lang w:val="es-ES"/>
        </w:rPr>
      </w:pPr>
    </w:p>
    <w:p w14:paraId="645F6F2E" w14:textId="77777777" w:rsidR="00EA2F15" w:rsidRPr="00EA2F15" w:rsidRDefault="00EA2F15" w:rsidP="00EA2F15">
      <w:pPr>
        <w:ind w:firstLine="720"/>
        <w:jc w:val="both"/>
        <w:rPr>
          <w:bCs/>
          <w:sz w:val="22"/>
          <w:szCs w:val="22"/>
          <w:lang w:val="es-ES"/>
        </w:rPr>
      </w:pPr>
      <w:r w:rsidRPr="00EA2F15">
        <w:rPr>
          <w:bCs/>
          <w:sz w:val="22"/>
          <w:szCs w:val="22"/>
          <w:lang w:val="es-ES"/>
        </w:rPr>
        <w:t>13.</w:t>
      </w:r>
      <w:r w:rsidRPr="00EA2F15">
        <w:rPr>
          <w:bCs/>
          <w:sz w:val="22"/>
          <w:szCs w:val="22"/>
          <w:lang w:val="es-ES"/>
        </w:rPr>
        <w:tab/>
        <w:t>A través de este Grupo de Trabajo se facilitará el análisis y el intercambio de experiencias y se desarrollará recomendaciones para apoyar a los Estados Miembros en sus esfuerzos para:</w:t>
      </w:r>
    </w:p>
    <w:p w14:paraId="3C391AB1" w14:textId="77777777" w:rsidR="00EA2F15" w:rsidRPr="00EA2F15" w:rsidRDefault="00EA2F15" w:rsidP="00EA2F15">
      <w:pPr>
        <w:jc w:val="both"/>
        <w:rPr>
          <w:bCs/>
          <w:sz w:val="22"/>
          <w:szCs w:val="22"/>
          <w:lang w:val="es-ES"/>
        </w:rPr>
      </w:pPr>
    </w:p>
    <w:p w14:paraId="75C1D01D" w14:textId="77777777" w:rsidR="00EA2F15" w:rsidRPr="00EA2F15" w:rsidRDefault="00EA2F15" w:rsidP="00EA2F15">
      <w:pPr>
        <w:numPr>
          <w:ilvl w:val="0"/>
          <w:numId w:val="44"/>
        </w:numPr>
        <w:ind w:left="2070" w:hanging="630"/>
        <w:contextualSpacing/>
        <w:jc w:val="both"/>
        <w:rPr>
          <w:rFonts w:eastAsia="Malgun Gothic"/>
          <w:bCs/>
          <w:sz w:val="22"/>
          <w:szCs w:val="22"/>
          <w:lang w:val="es-ES" w:eastAsia="ko-KR"/>
        </w:rPr>
      </w:pPr>
      <w:r w:rsidRPr="00EA2F15">
        <w:rPr>
          <w:rFonts w:eastAsia="Malgun Gothic"/>
          <w:color w:val="000000"/>
          <w:sz w:val="22"/>
          <w:szCs w:val="22"/>
          <w:lang w:val="es-GT" w:eastAsia="ko-KR"/>
        </w:rPr>
        <w:t>Dar a conocer ejemplos del uso de tecnologías para el trabajo, los conocimientos y la conservación en el ámbito del patrimonio cultural en los Estados Miembros de la OEA</w:t>
      </w:r>
      <w:r w:rsidRPr="00EA2F15">
        <w:rPr>
          <w:rFonts w:eastAsia="Malgun Gothic"/>
          <w:bCs/>
          <w:sz w:val="22"/>
          <w:szCs w:val="22"/>
          <w:lang w:val="es-ES" w:eastAsia="ko-KR"/>
        </w:rPr>
        <w:t xml:space="preserve">. </w:t>
      </w:r>
    </w:p>
    <w:p w14:paraId="2759E43E" w14:textId="77777777" w:rsidR="00EA2F15" w:rsidRPr="00EA2F15" w:rsidRDefault="00EA2F15" w:rsidP="00EA2F15">
      <w:pPr>
        <w:ind w:left="2070" w:hanging="630"/>
        <w:jc w:val="both"/>
        <w:rPr>
          <w:bCs/>
          <w:sz w:val="22"/>
          <w:szCs w:val="22"/>
          <w:lang w:val="es-ES"/>
        </w:rPr>
      </w:pPr>
    </w:p>
    <w:p w14:paraId="3E95F42B" w14:textId="77777777" w:rsidR="00EA2F15" w:rsidRPr="00EA2F15" w:rsidRDefault="00EA2F15" w:rsidP="00EA2F15">
      <w:pPr>
        <w:numPr>
          <w:ilvl w:val="0"/>
          <w:numId w:val="44"/>
        </w:numPr>
        <w:ind w:left="2070" w:hanging="630"/>
        <w:contextualSpacing/>
        <w:jc w:val="both"/>
        <w:rPr>
          <w:rFonts w:eastAsia="Malgun Gothic"/>
          <w:bCs/>
          <w:sz w:val="22"/>
          <w:szCs w:val="22"/>
          <w:lang w:val="es-ES" w:eastAsia="ko-KR"/>
        </w:rPr>
      </w:pPr>
      <w:r w:rsidRPr="00EA2F15">
        <w:rPr>
          <w:rFonts w:eastAsia="Malgun Gothic"/>
          <w:color w:val="000000"/>
          <w:sz w:val="22"/>
          <w:szCs w:val="22"/>
          <w:lang w:val="es-GT" w:eastAsia="ko-KR"/>
        </w:rPr>
        <w:t xml:space="preserve">Fortalecer la difusión </w:t>
      </w:r>
      <w:r w:rsidRPr="00EA2F15">
        <w:rPr>
          <w:rFonts w:eastAsia="Malgun Gothic"/>
          <w:sz w:val="22"/>
          <w:szCs w:val="22"/>
          <w:lang w:val="es-GT" w:eastAsia="ko-KR"/>
        </w:rPr>
        <w:t>y apropiación de su patrimonio d</w:t>
      </w:r>
      <w:r w:rsidRPr="00EA2F15">
        <w:rPr>
          <w:rFonts w:eastAsia="Malgun Gothic"/>
          <w:color w:val="000000"/>
          <w:sz w:val="22"/>
          <w:szCs w:val="22"/>
          <w:lang w:val="es-GT" w:eastAsia="ko-KR"/>
        </w:rPr>
        <w:t xml:space="preserve">el patrimonio cultural </w:t>
      </w:r>
      <w:r w:rsidRPr="00EA2F15">
        <w:rPr>
          <w:rFonts w:eastAsia="Malgun Gothic"/>
          <w:sz w:val="22"/>
          <w:szCs w:val="22"/>
          <w:lang w:val="es-GT" w:eastAsia="ko-KR"/>
        </w:rPr>
        <w:t>material e inmaterial</w:t>
      </w:r>
      <w:r w:rsidRPr="00EA2F15">
        <w:rPr>
          <w:rFonts w:eastAsia="Malgun Gothic"/>
          <w:color w:val="000000"/>
          <w:sz w:val="22"/>
          <w:szCs w:val="22"/>
          <w:lang w:val="es-GT" w:eastAsia="ko-KR"/>
        </w:rPr>
        <w:t xml:space="preserve"> </w:t>
      </w:r>
      <w:r w:rsidRPr="00EA2F15">
        <w:rPr>
          <w:rFonts w:eastAsia="Malgun Gothic"/>
          <w:sz w:val="22"/>
          <w:szCs w:val="22"/>
          <w:lang w:val="es-GT" w:eastAsia="ko-KR"/>
        </w:rPr>
        <w:t xml:space="preserve">por parte de la ciudadanía a través de </w:t>
      </w:r>
      <w:r w:rsidRPr="00EA2F15">
        <w:rPr>
          <w:rFonts w:eastAsia="Malgun Gothic"/>
          <w:color w:val="000000"/>
          <w:sz w:val="22"/>
          <w:szCs w:val="22"/>
          <w:lang w:val="es-GT" w:eastAsia="ko-KR"/>
        </w:rPr>
        <w:t>la innovación y el uso de nuevas tecnologías</w:t>
      </w:r>
      <w:r w:rsidRPr="00EA2F15">
        <w:rPr>
          <w:rFonts w:eastAsia="Malgun Gothic"/>
          <w:bCs/>
          <w:sz w:val="22"/>
          <w:szCs w:val="22"/>
          <w:lang w:val="es-ES" w:eastAsia="ko-KR"/>
        </w:rPr>
        <w:t xml:space="preserve">. </w:t>
      </w:r>
    </w:p>
    <w:p w14:paraId="19C4E0B4" w14:textId="77777777" w:rsidR="00EA2F15" w:rsidRPr="00EA2F15" w:rsidRDefault="00EA2F15" w:rsidP="00EA2F15">
      <w:pPr>
        <w:jc w:val="both"/>
        <w:rPr>
          <w:bCs/>
          <w:sz w:val="22"/>
          <w:szCs w:val="22"/>
          <w:lang w:val="es-ES"/>
        </w:rPr>
      </w:pPr>
    </w:p>
    <w:p w14:paraId="30ED0D04" w14:textId="77777777" w:rsidR="00EA2F15" w:rsidRPr="00EA2F15" w:rsidRDefault="00EA2F15" w:rsidP="00EA2F15">
      <w:pPr>
        <w:numPr>
          <w:ilvl w:val="0"/>
          <w:numId w:val="44"/>
        </w:numPr>
        <w:ind w:left="2160" w:hanging="720"/>
        <w:contextualSpacing/>
        <w:jc w:val="both"/>
        <w:rPr>
          <w:rFonts w:eastAsia="Malgun Gothic"/>
          <w:bCs/>
          <w:sz w:val="22"/>
          <w:szCs w:val="22"/>
          <w:lang w:val="es-ES" w:eastAsia="ko-KR"/>
        </w:rPr>
      </w:pPr>
      <w:r w:rsidRPr="00EA2F15">
        <w:rPr>
          <w:rFonts w:eastAsia="Malgun Gothic"/>
          <w:color w:val="000000"/>
          <w:sz w:val="22"/>
          <w:szCs w:val="22"/>
          <w:lang w:val="es-GT" w:eastAsia="ko-KR"/>
        </w:rPr>
        <w:t>Reconocer la contribución de los pueblos indígenas</w:t>
      </w:r>
      <w:r w:rsidRPr="00EA2F15">
        <w:rPr>
          <w:rFonts w:eastAsia="Malgun Gothic"/>
          <w:sz w:val="22"/>
          <w:szCs w:val="22"/>
          <w:lang w:val="es-GT" w:eastAsia="ko-KR"/>
        </w:rPr>
        <w:t xml:space="preserve">, </w:t>
      </w:r>
      <w:r w:rsidRPr="00EA2F15">
        <w:rPr>
          <w:rFonts w:eastAsia="Malgun Gothic"/>
          <w:color w:val="000000"/>
          <w:sz w:val="22"/>
          <w:szCs w:val="22"/>
          <w:lang w:val="es-GT" w:eastAsia="ko-KR"/>
        </w:rPr>
        <w:t>los afrodescendientes y las demás com</w:t>
      </w:r>
      <w:r w:rsidRPr="00EA2F15">
        <w:rPr>
          <w:rFonts w:eastAsia="Malgun Gothic"/>
          <w:sz w:val="22"/>
          <w:szCs w:val="22"/>
          <w:lang w:val="es-GT" w:eastAsia="ko-KR"/>
        </w:rPr>
        <w:t>unidades portadoras del patrimonio cultural</w:t>
      </w:r>
      <w:r w:rsidRPr="00EA2F15">
        <w:rPr>
          <w:rFonts w:eastAsia="Malgun Gothic"/>
          <w:color w:val="000000"/>
          <w:sz w:val="22"/>
          <w:szCs w:val="22"/>
          <w:lang w:val="es-GT" w:eastAsia="ko-KR"/>
        </w:rPr>
        <w:t xml:space="preserve"> de las Américas a través de la</w:t>
      </w:r>
      <w:r w:rsidRPr="00EA2F15">
        <w:rPr>
          <w:rFonts w:eastAsia="Malgun Gothic"/>
          <w:sz w:val="22"/>
          <w:szCs w:val="22"/>
          <w:lang w:val="es-GT" w:eastAsia="ko-KR"/>
        </w:rPr>
        <w:t xml:space="preserve"> promoción de sus expresiones culturales mediante </w:t>
      </w:r>
      <w:r w:rsidRPr="00EA2F15">
        <w:rPr>
          <w:rFonts w:eastAsia="Malgun Gothic"/>
          <w:color w:val="000000"/>
          <w:sz w:val="22"/>
          <w:szCs w:val="22"/>
          <w:lang w:val="es-GT" w:eastAsia="ko-KR"/>
        </w:rPr>
        <w:t>el uso de tecnologías digitales, con el fin de promover la ci</w:t>
      </w:r>
      <w:r w:rsidRPr="00EA2F15">
        <w:rPr>
          <w:rFonts w:eastAsia="Malgun Gothic"/>
          <w:sz w:val="22"/>
          <w:szCs w:val="22"/>
          <w:lang w:val="es-GT" w:eastAsia="ko-KR"/>
        </w:rPr>
        <w:t>rculación de bienes y servicios culturales para la sostenibilidad social, económica y ambiental</w:t>
      </w:r>
      <w:r w:rsidRPr="00EA2F15">
        <w:rPr>
          <w:rFonts w:eastAsia="Malgun Gothic"/>
          <w:bCs/>
          <w:sz w:val="22"/>
          <w:szCs w:val="22"/>
          <w:lang w:val="es-ES" w:eastAsia="ko-KR"/>
        </w:rPr>
        <w:t>.</w:t>
      </w:r>
    </w:p>
    <w:p w14:paraId="11193211" w14:textId="77777777" w:rsidR="00EA2F15" w:rsidRPr="00EA2F15" w:rsidRDefault="00EA2F15" w:rsidP="00EA2F15">
      <w:pPr>
        <w:spacing w:after="160" w:line="259" w:lineRule="auto"/>
        <w:ind w:left="720"/>
        <w:contextualSpacing/>
        <w:rPr>
          <w:rFonts w:eastAsia="Malgun Gothic"/>
          <w:bCs/>
          <w:sz w:val="22"/>
          <w:szCs w:val="22"/>
          <w:lang w:val="es-ES" w:eastAsia="ko-KR"/>
        </w:rPr>
      </w:pPr>
    </w:p>
    <w:p w14:paraId="0EA260F7" w14:textId="77777777" w:rsidR="00EA2F15" w:rsidRPr="00EA2F15" w:rsidRDefault="00EA2F15" w:rsidP="00EA2F15">
      <w:pPr>
        <w:numPr>
          <w:ilvl w:val="0"/>
          <w:numId w:val="44"/>
        </w:numPr>
        <w:ind w:left="2160" w:hanging="720"/>
        <w:contextualSpacing/>
        <w:jc w:val="both"/>
        <w:rPr>
          <w:rFonts w:eastAsia="Malgun Gothic"/>
          <w:bCs/>
          <w:sz w:val="22"/>
          <w:szCs w:val="22"/>
          <w:lang w:val="es-ES" w:eastAsia="ko-KR"/>
        </w:rPr>
      </w:pPr>
      <w:r w:rsidRPr="00EA2F15">
        <w:rPr>
          <w:rFonts w:eastAsia="Malgun Gothic"/>
          <w:sz w:val="22"/>
          <w:szCs w:val="22"/>
          <w:shd w:val="clear" w:color="auto" w:fill="FFFFFF"/>
          <w:lang w:val="es-GT" w:eastAsia="ko-KR"/>
        </w:rPr>
        <w:t xml:space="preserve">Identificar y adoptar medidas eficaces que fomenten el uso de la tecnología para promover y proteger de forma adecuada y respetuosa el patrimonio cultural y artístico y los conocimientos tradicionales y ancestrales, aprovechando el uso de los mecanismos de protección de acuerdo con la legislación nacional. </w:t>
      </w:r>
      <w:r w:rsidRPr="00EA2F15">
        <w:rPr>
          <w:rFonts w:eastAsia="Malgun Gothic"/>
          <w:bCs/>
          <w:sz w:val="22"/>
          <w:szCs w:val="22"/>
          <w:lang w:val="es-ES" w:eastAsia="ko-KR"/>
        </w:rPr>
        <w:t xml:space="preserve"> </w:t>
      </w:r>
    </w:p>
    <w:p w14:paraId="066E8C58" w14:textId="77777777" w:rsidR="00EA2F15" w:rsidRPr="00EA2F15" w:rsidRDefault="00EA2F15" w:rsidP="00EA2F15">
      <w:pPr>
        <w:jc w:val="both"/>
        <w:rPr>
          <w:bCs/>
          <w:sz w:val="22"/>
          <w:szCs w:val="22"/>
          <w:lang w:val="es-ES"/>
        </w:rPr>
      </w:pPr>
    </w:p>
    <w:p w14:paraId="5A0AD0AD" w14:textId="77777777" w:rsidR="00EA2F15" w:rsidRPr="00EA2F15" w:rsidRDefault="00EA2F15" w:rsidP="00EA2F15">
      <w:pPr>
        <w:numPr>
          <w:ilvl w:val="0"/>
          <w:numId w:val="41"/>
        </w:numPr>
        <w:ind w:left="720" w:hanging="720"/>
        <w:contextualSpacing/>
        <w:jc w:val="both"/>
        <w:rPr>
          <w:rFonts w:eastAsia="Malgun Gothic"/>
          <w:bCs/>
          <w:sz w:val="22"/>
          <w:szCs w:val="22"/>
          <w:lang w:val="es-ES" w:eastAsia="ko-KR"/>
        </w:rPr>
      </w:pPr>
      <w:r w:rsidRPr="00EA2F15">
        <w:rPr>
          <w:rFonts w:eastAsia="Malgun Gothic"/>
          <w:sz w:val="22"/>
          <w:szCs w:val="22"/>
          <w:lang w:val="es-ES" w:eastAsia="ko-KR"/>
        </w:rPr>
        <w:t>SEGUIMIENTO</w:t>
      </w:r>
      <w:r w:rsidRPr="00EA2F15">
        <w:rPr>
          <w:rFonts w:eastAsia="Malgun Gothic"/>
          <w:bCs/>
          <w:sz w:val="22"/>
          <w:szCs w:val="22"/>
          <w:lang w:val="es-ES" w:eastAsia="ko-KR"/>
        </w:rPr>
        <w:t>, EVALUACIÓN Y PRESENTACIÓN DE INFORMES</w:t>
      </w:r>
    </w:p>
    <w:p w14:paraId="6BF46C57" w14:textId="77777777" w:rsidR="00EA2F15" w:rsidRPr="00EA2F15" w:rsidRDefault="00EA2F15" w:rsidP="00EA2F15">
      <w:pPr>
        <w:jc w:val="both"/>
        <w:rPr>
          <w:bCs/>
          <w:sz w:val="22"/>
          <w:szCs w:val="22"/>
          <w:lang w:val="es-ES"/>
        </w:rPr>
      </w:pPr>
    </w:p>
    <w:p w14:paraId="1AED2A3D" w14:textId="77777777" w:rsidR="00EA2F15" w:rsidRPr="00EA2F15" w:rsidRDefault="00EA2F15" w:rsidP="00EA2F15">
      <w:pPr>
        <w:ind w:firstLine="720"/>
        <w:jc w:val="both"/>
        <w:rPr>
          <w:bCs/>
          <w:sz w:val="22"/>
          <w:szCs w:val="22"/>
          <w:lang w:val="es-MX"/>
        </w:rPr>
      </w:pPr>
      <w:r w:rsidRPr="00EA2F15">
        <w:rPr>
          <w:bCs/>
          <w:sz w:val="22"/>
          <w:szCs w:val="22"/>
          <w:lang w:val="es-ES"/>
        </w:rPr>
        <w:t>14.</w:t>
      </w:r>
      <w:r w:rsidRPr="00EA2F15">
        <w:rPr>
          <w:bCs/>
          <w:sz w:val="22"/>
          <w:szCs w:val="22"/>
          <w:lang w:val="es-ES"/>
        </w:rPr>
        <w:tab/>
      </w:r>
      <w:r w:rsidRPr="00EA2F15">
        <w:rPr>
          <w:sz w:val="22"/>
          <w:szCs w:val="22"/>
          <w:lang w:val="es-GT"/>
        </w:rPr>
        <w:t>Las Autoridades de la Comisión Interamericana de Cultura (CIC), junto con la Troika (presidentes actual, anterior y futuro de la Reunión Interamericana de Ministros y Máximas Autoridades de Cultura), celebrarán una reunión de planeación para definir un plan de trabajo para implementar este Plan de Acción que incluirá por lo menos una reunión de la CIC antes de la Décima Reunión Interamericana de Ministros y Máximas Autoridades de Cultura.</w:t>
      </w:r>
    </w:p>
    <w:p w14:paraId="177A178A" w14:textId="77777777" w:rsidR="00EA2F15" w:rsidRPr="00EA2F15" w:rsidRDefault="00EA2F15" w:rsidP="00EA2F15">
      <w:pPr>
        <w:jc w:val="both"/>
        <w:rPr>
          <w:bCs/>
          <w:sz w:val="22"/>
          <w:szCs w:val="22"/>
          <w:lang w:val="es-MX"/>
        </w:rPr>
      </w:pPr>
    </w:p>
    <w:p w14:paraId="41E5D782" w14:textId="77777777" w:rsidR="00EA2F15" w:rsidRPr="00EA2F15" w:rsidRDefault="00EA2F15" w:rsidP="00EA2F15">
      <w:pPr>
        <w:ind w:firstLine="720"/>
        <w:jc w:val="both"/>
        <w:rPr>
          <w:sz w:val="22"/>
          <w:szCs w:val="22"/>
          <w:lang w:val="es-ES"/>
        </w:rPr>
      </w:pPr>
      <w:r w:rsidRPr="00EA2F15">
        <w:rPr>
          <w:sz w:val="22"/>
          <w:szCs w:val="22"/>
          <w:lang w:val="es-ES"/>
        </w:rPr>
        <w:t>15.</w:t>
      </w:r>
      <w:r w:rsidRPr="00EA2F15">
        <w:rPr>
          <w:sz w:val="22"/>
          <w:szCs w:val="22"/>
          <w:lang w:val="es-ES"/>
        </w:rPr>
        <w:tab/>
        <w:t>Invitar a los Estados Miembros a participar activamente en las iniciativas de la CIC.</w:t>
      </w:r>
    </w:p>
    <w:p w14:paraId="29896FEB" w14:textId="77777777" w:rsidR="00EA2F15" w:rsidRPr="00EA2F15" w:rsidRDefault="00EA2F15" w:rsidP="00EA2F15">
      <w:pPr>
        <w:jc w:val="both"/>
        <w:rPr>
          <w:sz w:val="22"/>
          <w:szCs w:val="22"/>
          <w:lang w:val="es-ES"/>
        </w:rPr>
      </w:pPr>
    </w:p>
    <w:p w14:paraId="18974E1C" w14:textId="77777777" w:rsidR="00EA2F15" w:rsidRPr="00EA2F15" w:rsidRDefault="00EA2F15" w:rsidP="00EA2F15">
      <w:pPr>
        <w:ind w:firstLine="720"/>
        <w:jc w:val="both"/>
        <w:rPr>
          <w:sz w:val="22"/>
          <w:szCs w:val="22"/>
          <w:lang w:val="es-ES"/>
        </w:rPr>
      </w:pPr>
      <w:r w:rsidRPr="00EA2F15">
        <w:rPr>
          <w:noProof/>
          <w:sz w:val="22"/>
          <w:szCs w:val="22"/>
        </w:rPr>
        <mc:AlternateContent>
          <mc:Choice Requires="wps">
            <w:drawing>
              <wp:anchor distT="0" distB="0" distL="114300" distR="114300" simplePos="0" relativeHeight="251659264" behindDoc="0" locked="1" layoutInCell="1" allowOverlap="1" wp14:anchorId="5DCAA419" wp14:editId="42064E0A">
                <wp:simplePos x="0" y="0"/>
                <wp:positionH relativeFrom="column">
                  <wp:posOffset>-91440</wp:posOffset>
                </wp:positionH>
                <wp:positionV relativeFrom="page">
                  <wp:posOffset>9144000</wp:posOffset>
                </wp:positionV>
                <wp:extent cx="3383280" cy="228600"/>
                <wp:effectExtent l="381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C8CE" w14:textId="77777777" w:rsidR="00EA2F15" w:rsidRDefault="00EA2F15" w:rsidP="00EA2F1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AA41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679DC8CE" w14:textId="77777777" w:rsidR="00EA2F15" w:rsidRDefault="00EA2F15" w:rsidP="00EA2F15">
                      <w:pPr>
                        <w:rPr>
                          <w:sz w:val="18"/>
                        </w:rPr>
                      </w:pPr>
                    </w:p>
                  </w:txbxContent>
                </v:textbox>
                <w10:wrap anchory="page"/>
                <w10:anchorlock/>
              </v:shape>
            </w:pict>
          </mc:Fallback>
        </mc:AlternateContent>
      </w:r>
      <w:r w:rsidRPr="00EA2F15">
        <w:rPr>
          <w:sz w:val="22"/>
          <w:szCs w:val="22"/>
          <w:lang w:val="es-ES"/>
        </w:rPr>
        <w:t>16.</w:t>
      </w:r>
      <w:r w:rsidRPr="00EA2F15">
        <w:rPr>
          <w:sz w:val="22"/>
          <w:szCs w:val="22"/>
          <w:lang w:val="es-ES"/>
        </w:rPr>
        <w:tab/>
      </w:r>
      <w:r w:rsidRPr="00EA2F15">
        <w:rPr>
          <w:sz w:val="22"/>
          <w:szCs w:val="22"/>
          <w:lang w:val="es-GT"/>
        </w:rPr>
        <w:t xml:space="preserve">Instar a la Secretaría Ejecutiva para el Desarrollo Integral, como Secretaría Técnica de la CIC, a que continúe facilitando la comunicación entre los grupos de trabajo y prestando apoyo a la implementación de proyectos y esfuerzos de colaboración, así como convocando y organizando videoconferencias y reuniones </w:t>
      </w:r>
      <w:r w:rsidRPr="00EA2F15">
        <w:rPr>
          <w:i/>
          <w:sz w:val="22"/>
          <w:szCs w:val="22"/>
          <w:lang w:val="es-GT"/>
        </w:rPr>
        <w:t>in situ</w:t>
      </w:r>
      <w:r w:rsidRPr="00EA2F15">
        <w:rPr>
          <w:sz w:val="22"/>
          <w:szCs w:val="22"/>
          <w:lang w:val="es-GT"/>
        </w:rPr>
        <w:t>.</w:t>
      </w:r>
    </w:p>
    <w:p w14:paraId="7F9C4370" w14:textId="77777777" w:rsidR="00EA2F15" w:rsidRPr="00EA2F15" w:rsidRDefault="00EA2F15" w:rsidP="00EA2F15">
      <w:pPr>
        <w:jc w:val="both"/>
        <w:rPr>
          <w:sz w:val="22"/>
          <w:szCs w:val="22"/>
          <w:lang w:val="es-ES"/>
        </w:rPr>
      </w:pPr>
    </w:p>
    <w:p w14:paraId="28D41387" w14:textId="77777777" w:rsidR="00EA2F15" w:rsidRPr="00EA2F15" w:rsidRDefault="00EA2F15" w:rsidP="00EA2F15">
      <w:pPr>
        <w:ind w:firstLine="720"/>
        <w:jc w:val="both"/>
        <w:rPr>
          <w:sz w:val="22"/>
          <w:szCs w:val="22"/>
          <w:lang w:val="es-MX"/>
        </w:rPr>
      </w:pPr>
      <w:r w:rsidRPr="00EA2F15">
        <w:rPr>
          <w:sz w:val="22"/>
          <w:szCs w:val="22"/>
          <w:lang w:val="es-ES"/>
        </w:rPr>
        <w:t>17.</w:t>
      </w:r>
      <w:r w:rsidRPr="00EA2F15">
        <w:rPr>
          <w:sz w:val="22"/>
          <w:szCs w:val="22"/>
          <w:lang w:val="es-ES"/>
        </w:rPr>
        <w:tab/>
        <w:t xml:space="preserve">Reiterar </w:t>
      </w:r>
      <w:r w:rsidRPr="00EA2F15">
        <w:rPr>
          <w:sz w:val="22"/>
          <w:szCs w:val="22"/>
          <w:lang w:val="es-GT"/>
        </w:rPr>
        <w:t>que la implementación de este Plan de Acción será liderada por las Autoridades de la CIC, junto con la Troika (presidentes actual, anterior y futuro de la Reunión Interamericana de Ministros y Máximas Autoridades de Cultura), con el apoyo de la Secretaría Técnica. La presidencia de la CIC informará sobre el seguimiento de las acciones en sus reuniones ordinarias y extraordinarias y en la próxima Reunión Interamericana de Ministros y Máximas Autoridades de Cultura.</w:t>
      </w:r>
    </w:p>
    <w:p w14:paraId="6AFDF4FC" w14:textId="77777777" w:rsidR="00EA2F15" w:rsidRPr="00EA2F15" w:rsidRDefault="00EA2F15" w:rsidP="00EA2F15">
      <w:pPr>
        <w:jc w:val="both"/>
        <w:rPr>
          <w:sz w:val="22"/>
          <w:szCs w:val="22"/>
          <w:lang w:val="es-MX"/>
        </w:rPr>
      </w:pPr>
    </w:p>
    <w:p w14:paraId="2BAC6AAC" w14:textId="77777777" w:rsidR="00EA2F15" w:rsidRPr="00EA2F15" w:rsidRDefault="00EA2F15" w:rsidP="00EA2F15">
      <w:pPr>
        <w:jc w:val="both"/>
        <w:rPr>
          <w:sz w:val="22"/>
          <w:szCs w:val="22"/>
          <w:lang w:val="es-MX"/>
        </w:rPr>
      </w:pPr>
    </w:p>
    <w:p w14:paraId="10851D88" w14:textId="2DD69DDF" w:rsidR="00EA2F15" w:rsidRPr="00EA2F15" w:rsidRDefault="00EA2F15" w:rsidP="00EA2F15">
      <w:pPr>
        <w:tabs>
          <w:tab w:val="left" w:pos="720"/>
          <w:tab w:val="center" w:pos="4320"/>
          <w:tab w:val="right" w:pos="8640"/>
        </w:tabs>
        <w:rPr>
          <w:color w:val="000000" w:themeColor="text1"/>
          <w:sz w:val="22"/>
          <w:szCs w:val="22"/>
          <w:lang w:val="es-MX"/>
        </w:rPr>
      </w:pPr>
    </w:p>
    <w:p w14:paraId="2DAEA071" w14:textId="0DFC68B4" w:rsidR="00B0509A" w:rsidRPr="00EA2F15" w:rsidRDefault="002D5C82" w:rsidP="00737E72">
      <w:pPr>
        <w:tabs>
          <w:tab w:val="left" w:pos="720"/>
          <w:tab w:val="center" w:pos="4320"/>
          <w:tab w:val="right" w:pos="8640"/>
        </w:tabs>
        <w:rPr>
          <w:color w:val="000000" w:themeColor="text1"/>
          <w:sz w:val="22"/>
          <w:szCs w:val="22"/>
          <w:lang w:val="es-MX"/>
        </w:rPr>
      </w:pPr>
      <w:r>
        <w:rPr>
          <w:noProof/>
          <w:color w:val="000000" w:themeColor="text1"/>
          <w:sz w:val="22"/>
          <w:szCs w:val="22"/>
          <w:lang w:val="es-MX"/>
        </w:rPr>
        <mc:AlternateContent>
          <mc:Choice Requires="wps">
            <w:drawing>
              <wp:anchor distT="0" distB="0" distL="114300" distR="114300" simplePos="0" relativeHeight="251660288" behindDoc="0" locked="1" layoutInCell="1" allowOverlap="1" wp14:anchorId="27497AF0" wp14:editId="4A42E04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409545C" w14:textId="31990C65" w:rsidR="002D5C82" w:rsidRPr="002D5C82" w:rsidRDefault="002D5C82">
                            <w:pPr>
                              <w:rPr>
                                <w:sz w:val="18"/>
                              </w:rPr>
                            </w:pPr>
                            <w:r>
                              <w:rPr>
                                <w:sz w:val="18"/>
                              </w:rPr>
                              <w:fldChar w:fldCharType="begin"/>
                            </w:r>
                            <w:r>
                              <w:rPr>
                                <w:sz w:val="18"/>
                              </w:rPr>
                              <w:instrText xml:space="preserve"> FILENAME  \* MERGEFORMAT </w:instrText>
                            </w:r>
                            <w:r>
                              <w:rPr>
                                <w:sz w:val="18"/>
                              </w:rPr>
                              <w:fldChar w:fldCharType="separate"/>
                            </w:r>
                            <w:r w:rsidR="00810F8D">
                              <w:rPr>
                                <w:noProof/>
                                <w:sz w:val="18"/>
                              </w:rPr>
                              <w:t>CIDUL00166S01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97AF0" id="_x0000_t202" coordsize="21600,21600" o:spt="202" path="m,l,21600r21600,l21600,xe">
                <v:stroke joinstyle="miter"/>
                <v:path gradientshapeok="t" o:connecttype="rect"/>
              </v:shapetype>
              <v:shape id="Text Box 1"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409545C" w14:textId="31990C65" w:rsidR="002D5C82" w:rsidRPr="002D5C82" w:rsidRDefault="002D5C82">
                      <w:pPr>
                        <w:rPr>
                          <w:sz w:val="18"/>
                        </w:rPr>
                      </w:pPr>
                      <w:r>
                        <w:rPr>
                          <w:sz w:val="18"/>
                        </w:rPr>
                        <w:fldChar w:fldCharType="begin"/>
                      </w:r>
                      <w:r>
                        <w:rPr>
                          <w:sz w:val="18"/>
                        </w:rPr>
                        <w:instrText xml:space="preserve"> FILENAME  \* MERGEFORMAT </w:instrText>
                      </w:r>
                      <w:r>
                        <w:rPr>
                          <w:sz w:val="18"/>
                        </w:rPr>
                        <w:fldChar w:fldCharType="separate"/>
                      </w:r>
                      <w:r w:rsidR="00810F8D">
                        <w:rPr>
                          <w:noProof/>
                          <w:sz w:val="18"/>
                        </w:rPr>
                        <w:t>CIDUL00166S01</w:t>
                      </w:r>
                      <w:r>
                        <w:rPr>
                          <w:sz w:val="18"/>
                        </w:rPr>
                        <w:fldChar w:fldCharType="end"/>
                      </w:r>
                    </w:p>
                  </w:txbxContent>
                </v:textbox>
                <w10:wrap anchory="page"/>
                <w10:anchorlock/>
              </v:shape>
            </w:pict>
          </mc:Fallback>
        </mc:AlternateContent>
      </w:r>
    </w:p>
    <w:sectPr w:rsidR="00B0509A" w:rsidRPr="00EA2F15"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D2A7" w14:textId="77777777" w:rsidR="007E282E" w:rsidRDefault="007E282E">
      <w:r>
        <w:separator/>
      </w:r>
    </w:p>
  </w:endnote>
  <w:endnote w:type="continuationSeparator" w:id="0">
    <w:p w14:paraId="1FBE0919" w14:textId="77777777" w:rsidR="007E282E" w:rsidRDefault="007E282E">
      <w:r>
        <w:continuationSeparator/>
      </w:r>
    </w:p>
  </w:endnote>
  <w:endnote w:type="continuationNotice" w:id="1">
    <w:p w14:paraId="52C4A4E5" w14:textId="77777777" w:rsidR="007E282E" w:rsidRDefault="007E2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Quattrocento Sans">
    <w:charset w:val="00"/>
    <w:family w:val="swiss"/>
    <w:pitch w:val="variable"/>
    <w:sig w:usb0="800000BF" w:usb1="4000005B"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5CE8" w14:textId="77777777" w:rsidR="007E282E" w:rsidRDefault="007E282E">
      <w:r>
        <w:separator/>
      </w:r>
    </w:p>
  </w:footnote>
  <w:footnote w:type="continuationSeparator" w:id="0">
    <w:p w14:paraId="2FA53E2E" w14:textId="77777777" w:rsidR="007E282E" w:rsidRDefault="007E282E">
      <w:r>
        <w:continuationSeparator/>
      </w:r>
    </w:p>
  </w:footnote>
  <w:footnote w:type="continuationNotice" w:id="1">
    <w:p w14:paraId="08986BD0" w14:textId="77777777" w:rsidR="007E282E" w:rsidRDefault="007E282E"/>
  </w:footnote>
  <w:footnote w:id="2">
    <w:p w14:paraId="3BAAF5D5" w14:textId="77777777" w:rsidR="00EA2F15" w:rsidRPr="009129BC" w:rsidRDefault="00EA2F15" w:rsidP="00EA2F15">
      <w:pPr>
        <w:ind w:left="720" w:hanging="360"/>
        <w:jc w:val="both"/>
        <w:rPr>
          <w:color w:val="000000"/>
          <w:lang w:val="es-GT"/>
        </w:rPr>
      </w:pPr>
      <w:r w:rsidRPr="001F3758">
        <w:rPr>
          <w:rStyle w:val="FootnoteReference"/>
          <w:vertAlign w:val="baseline"/>
        </w:rPr>
        <w:footnoteRef/>
      </w:r>
      <w:r w:rsidRPr="001F3758">
        <w:rPr>
          <w:color w:val="000000"/>
          <w:lang w:val="es-GT"/>
        </w:rPr>
        <w:t>.</w:t>
      </w:r>
      <w:r w:rsidRPr="009129BC">
        <w:rPr>
          <w:color w:val="000000"/>
          <w:lang w:val="es-GT"/>
        </w:rPr>
        <w:tab/>
        <w:t xml:space="preserve">Un token no fungible (NFT) es un activo digital que representa objetos del mundo real, como obras de arte y de música, videos y artículos de videojuegos. Los tókenes se compran y se venden en línea, frecuentemente con </w:t>
      </w:r>
      <w:hyperlink r:id="rId1">
        <w:r w:rsidRPr="009129BC">
          <w:rPr>
            <w:color w:val="0000FF"/>
            <w:u w:val="single"/>
            <w:lang w:val="es-GT"/>
          </w:rPr>
          <w:t>criptomonedas</w:t>
        </w:r>
      </w:hyperlink>
      <w:r w:rsidRPr="009129BC">
        <w:rPr>
          <w:color w:val="000000"/>
          <w:lang w:val="es-GT"/>
        </w:rPr>
        <w:t xml:space="preserve">, y por lo general están codificados con el mismo software subyacente que muchas criptomonedas. Véase </w:t>
      </w:r>
      <w:r w:rsidRPr="009129BC">
        <w:rPr>
          <w:i/>
          <w:color w:val="000000"/>
          <w:lang w:val="es-GT"/>
        </w:rPr>
        <w:t>Forbes Advisor</w:t>
      </w:r>
      <w:r w:rsidRPr="009129BC">
        <w:rPr>
          <w:color w:val="000000"/>
          <w:lang w:val="es-GT"/>
        </w:rPr>
        <w:t xml:space="preserve">, abril de 2022, </w:t>
      </w:r>
      <w:hyperlink r:id="rId2" w:history="1">
        <w:r w:rsidRPr="00922583">
          <w:rPr>
            <w:rStyle w:val="Hyperlink"/>
            <w:lang w:val="es-GT"/>
          </w:rPr>
          <w:t>https://www.forbes.com/advisor/investing/cryptocurrency/nft-non-fungible-token/</w:t>
        </w:r>
      </w:hyperlink>
      <w:r w:rsidRPr="009129BC">
        <w:rPr>
          <w:color w:val="0000FF"/>
          <w:u w:val="single"/>
          <w:lang w:val="es-G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B34623" w:rsidRDefault="005A1046" w:rsidP="005A1046">
                          <w:pPr>
                            <w:pStyle w:val="Header"/>
                            <w:tabs>
                              <w:tab w:val="left" w:pos="900"/>
                            </w:tabs>
                            <w:spacing w:line="0" w:lineRule="atLeast"/>
                            <w:jc w:val="center"/>
                            <w:rPr>
                              <w:rFonts w:ascii="Garamond" w:hAnsi="Garamond"/>
                              <w:b/>
                              <w:sz w:val="28"/>
                              <w:szCs w:val="28"/>
                              <w:lang w:val="es-CO"/>
                            </w:rPr>
                          </w:pPr>
                          <w:r w:rsidRPr="00B34623">
                            <w:rPr>
                              <w:rFonts w:ascii="Garamond" w:hAnsi="Garamond"/>
                              <w:b/>
                              <w:sz w:val="28"/>
                              <w:szCs w:val="28"/>
                              <w:lang w:val="es-CO"/>
                            </w:rPr>
                            <w:t>ORGANIZACIÓN DE LOS ESTADOS AMERICANOS</w:t>
                          </w:r>
                        </w:p>
                        <w:p w14:paraId="0AF61122" w14:textId="77777777" w:rsidR="005A1046" w:rsidRPr="00B34623" w:rsidRDefault="005A1046" w:rsidP="005A1046">
                          <w:pPr>
                            <w:pStyle w:val="Header"/>
                            <w:tabs>
                              <w:tab w:val="left" w:pos="900"/>
                            </w:tabs>
                            <w:spacing w:line="0" w:lineRule="atLeast"/>
                            <w:jc w:val="center"/>
                            <w:rPr>
                              <w:rFonts w:ascii="Garamond" w:hAnsi="Garamond"/>
                              <w:sz w:val="28"/>
                              <w:szCs w:val="28"/>
                              <w:lang w:val="es-CO"/>
                            </w:rPr>
                          </w:pPr>
                          <w:r w:rsidRPr="00B34623">
                            <w:rPr>
                              <w:rFonts w:ascii="Garamond" w:hAnsi="Garamond"/>
                              <w:sz w:val="28"/>
                              <w:szCs w:val="28"/>
                              <w:lang w:val="es-CO"/>
                            </w:rPr>
                            <w:t>Consejo Interamericano para el Desarrollo Integral</w:t>
                          </w:r>
                        </w:p>
                        <w:p w14:paraId="1CFC0904" w14:textId="77777777" w:rsidR="005A1046" w:rsidRPr="00B34623" w:rsidRDefault="005A1046" w:rsidP="005A1046">
                          <w:pPr>
                            <w:pStyle w:val="Header"/>
                            <w:tabs>
                              <w:tab w:val="left" w:pos="900"/>
                            </w:tabs>
                            <w:spacing w:line="0" w:lineRule="atLeast"/>
                            <w:jc w:val="center"/>
                            <w:rPr>
                              <w:rFonts w:ascii="Garamond" w:hAnsi="Garamond"/>
                              <w:sz w:val="28"/>
                              <w:szCs w:val="28"/>
                              <w:lang w:val="es-AR"/>
                            </w:rPr>
                          </w:pPr>
                          <w:r w:rsidRPr="00B34623">
                            <w:rPr>
                              <w:rFonts w:ascii="Garamond" w:hAnsi="Garamond"/>
                              <w:sz w:val="28"/>
                              <w:szCs w:val="28"/>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B34623" w:rsidRDefault="005A1046" w:rsidP="005A1046">
                    <w:pPr>
                      <w:pStyle w:val="Header"/>
                      <w:tabs>
                        <w:tab w:val="left" w:pos="900"/>
                      </w:tabs>
                      <w:spacing w:line="0" w:lineRule="atLeast"/>
                      <w:jc w:val="center"/>
                      <w:rPr>
                        <w:rFonts w:ascii="Garamond" w:hAnsi="Garamond"/>
                        <w:b/>
                        <w:sz w:val="28"/>
                        <w:szCs w:val="28"/>
                        <w:lang w:val="es-CO"/>
                      </w:rPr>
                    </w:pPr>
                    <w:r w:rsidRPr="00B34623">
                      <w:rPr>
                        <w:rFonts w:ascii="Garamond" w:hAnsi="Garamond"/>
                        <w:b/>
                        <w:sz w:val="28"/>
                        <w:szCs w:val="28"/>
                        <w:lang w:val="es-CO"/>
                      </w:rPr>
                      <w:t>ORGANIZACIÓN DE LOS ESTADOS AMERICANOS</w:t>
                    </w:r>
                  </w:p>
                  <w:p w14:paraId="0AF61122" w14:textId="77777777" w:rsidR="005A1046" w:rsidRPr="00B34623" w:rsidRDefault="005A1046" w:rsidP="005A1046">
                    <w:pPr>
                      <w:pStyle w:val="Header"/>
                      <w:tabs>
                        <w:tab w:val="left" w:pos="900"/>
                      </w:tabs>
                      <w:spacing w:line="0" w:lineRule="atLeast"/>
                      <w:jc w:val="center"/>
                      <w:rPr>
                        <w:rFonts w:ascii="Garamond" w:hAnsi="Garamond"/>
                        <w:sz w:val="28"/>
                        <w:szCs w:val="28"/>
                        <w:lang w:val="es-CO"/>
                      </w:rPr>
                    </w:pPr>
                    <w:r w:rsidRPr="00B34623">
                      <w:rPr>
                        <w:rFonts w:ascii="Garamond" w:hAnsi="Garamond"/>
                        <w:sz w:val="28"/>
                        <w:szCs w:val="28"/>
                        <w:lang w:val="es-CO"/>
                      </w:rPr>
                      <w:t>Consejo Interamericano para el Desarrollo Integral</w:t>
                    </w:r>
                  </w:p>
                  <w:p w14:paraId="1CFC0904" w14:textId="77777777" w:rsidR="005A1046" w:rsidRPr="00B34623" w:rsidRDefault="005A1046" w:rsidP="005A1046">
                    <w:pPr>
                      <w:pStyle w:val="Header"/>
                      <w:tabs>
                        <w:tab w:val="left" w:pos="900"/>
                      </w:tabs>
                      <w:spacing w:line="0" w:lineRule="atLeast"/>
                      <w:jc w:val="center"/>
                      <w:rPr>
                        <w:rFonts w:ascii="Garamond" w:hAnsi="Garamond"/>
                        <w:sz w:val="28"/>
                        <w:szCs w:val="28"/>
                        <w:lang w:val="es-AR"/>
                      </w:rPr>
                    </w:pPr>
                    <w:r w:rsidRPr="00B34623">
                      <w:rPr>
                        <w:rFonts w:ascii="Garamond" w:hAnsi="Garamond"/>
                        <w:sz w:val="28"/>
                        <w:szCs w:val="28"/>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6"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4E"/>
    <w:multiLevelType w:val="multilevel"/>
    <w:tmpl w:val="C1B6D458"/>
    <w:lvl w:ilvl="0">
      <w:start w:val="15"/>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5607426"/>
    <w:multiLevelType w:val="hybridMultilevel"/>
    <w:tmpl w:val="8318AF78"/>
    <w:lvl w:ilvl="0" w:tplc="CF0EC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41D06"/>
    <w:multiLevelType w:val="multilevel"/>
    <w:tmpl w:val="6CE4F238"/>
    <w:lvl w:ilvl="0">
      <w:start w:val="6"/>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1800"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06FE6816"/>
    <w:multiLevelType w:val="multilevel"/>
    <w:tmpl w:val="5FF2288E"/>
    <w:lvl w:ilvl="0">
      <w:start w:val="20"/>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4B294F"/>
    <w:multiLevelType w:val="multilevel"/>
    <w:tmpl w:val="D50229E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28119A"/>
    <w:multiLevelType w:val="multilevel"/>
    <w:tmpl w:val="6F6864B8"/>
    <w:lvl w:ilvl="0">
      <w:start w:val="16"/>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CBF2484"/>
    <w:multiLevelType w:val="hybridMultilevel"/>
    <w:tmpl w:val="7B2CA7A2"/>
    <w:lvl w:ilvl="0" w:tplc="47A619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A65281"/>
    <w:multiLevelType w:val="multilevel"/>
    <w:tmpl w:val="D90057D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1ADC151F"/>
    <w:multiLevelType w:val="multilevel"/>
    <w:tmpl w:val="0EBA3620"/>
    <w:lvl w:ilvl="0">
      <w:start w:val="7"/>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4B0607"/>
    <w:multiLevelType w:val="multilevel"/>
    <w:tmpl w:val="E7A8C0EC"/>
    <w:lvl w:ilvl="0">
      <w:start w:val="2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E1246A"/>
    <w:multiLevelType w:val="multilevel"/>
    <w:tmpl w:val="7ED063C2"/>
    <w:lvl w:ilvl="0">
      <w:start w:val="16"/>
      <w:numFmt w:val="decimal"/>
      <w:lvlText w:val="%1."/>
      <w:lvlJc w:val="left"/>
      <w:pPr>
        <w:ind w:left="358"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2D4D1C"/>
    <w:multiLevelType w:val="multilevel"/>
    <w:tmpl w:val="D4E02626"/>
    <w:lvl w:ilvl="0">
      <w:start w:val="19"/>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8B5FC4"/>
    <w:multiLevelType w:val="multilevel"/>
    <w:tmpl w:val="712E9166"/>
    <w:lvl w:ilvl="0">
      <w:start w:val="7"/>
      <w:numFmt w:val="decimal"/>
      <w:lvlText w:val="%1."/>
      <w:lvlJc w:val="left"/>
      <w:pPr>
        <w:ind w:left="720" w:hanging="360"/>
      </w:pPr>
      <w:rPr>
        <w:rFonts w:hint="default"/>
        <w:b w:val="0"/>
        <w:bCs/>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EB3BED"/>
    <w:multiLevelType w:val="multilevel"/>
    <w:tmpl w:val="5BFC36AC"/>
    <w:lvl w:ilvl="0">
      <w:start w:val="3"/>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36AA4ECC"/>
    <w:multiLevelType w:val="multilevel"/>
    <w:tmpl w:val="7D8AA75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0C5218"/>
    <w:multiLevelType w:val="hybridMultilevel"/>
    <w:tmpl w:val="D720807A"/>
    <w:lvl w:ilvl="0" w:tplc="583EB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2147B"/>
    <w:multiLevelType w:val="multilevel"/>
    <w:tmpl w:val="D820DFC0"/>
    <w:lvl w:ilvl="0">
      <w:start w:val="1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B56D48"/>
    <w:multiLevelType w:val="multilevel"/>
    <w:tmpl w:val="53125AE0"/>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E7B0FA2"/>
    <w:multiLevelType w:val="hybridMultilevel"/>
    <w:tmpl w:val="61D6B5EE"/>
    <w:lvl w:ilvl="0" w:tplc="53DC9234">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E36E0D"/>
    <w:multiLevelType w:val="multilevel"/>
    <w:tmpl w:val="4FF01F1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3"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B7565BD"/>
    <w:multiLevelType w:val="multilevel"/>
    <w:tmpl w:val="A19A151C"/>
    <w:lvl w:ilvl="0">
      <w:start w:val="1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CF41EF"/>
    <w:multiLevelType w:val="multilevel"/>
    <w:tmpl w:val="3222954E"/>
    <w:lvl w:ilvl="0">
      <w:start w:val="2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EA4B2A"/>
    <w:multiLevelType w:val="hybridMultilevel"/>
    <w:tmpl w:val="04547926"/>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173CBEBC">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D444022"/>
    <w:multiLevelType w:val="multilevel"/>
    <w:tmpl w:val="202CA91A"/>
    <w:lvl w:ilvl="0">
      <w:start w:val="22"/>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9F6FAC"/>
    <w:multiLevelType w:val="hybridMultilevel"/>
    <w:tmpl w:val="37E0F4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CA3E66"/>
    <w:multiLevelType w:val="multilevel"/>
    <w:tmpl w:val="20CA2B72"/>
    <w:lvl w:ilvl="0">
      <w:start w:val="1"/>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1" w15:restartNumberingAfterBreak="0">
    <w:nsid w:val="66325FD7"/>
    <w:multiLevelType w:val="multilevel"/>
    <w:tmpl w:val="19A29B9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D762D4"/>
    <w:multiLevelType w:val="multilevel"/>
    <w:tmpl w:val="5EA8AB76"/>
    <w:lvl w:ilvl="0">
      <w:start w:val="2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9C6A3F"/>
    <w:multiLevelType w:val="multilevel"/>
    <w:tmpl w:val="A246D64E"/>
    <w:lvl w:ilvl="0">
      <w:start w:val="23"/>
      <w:numFmt w:val="decimal"/>
      <w:lvlText w:val="%1."/>
      <w:lvlJc w:val="left"/>
      <w:pPr>
        <w:ind w:left="35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487DFC"/>
    <w:multiLevelType w:val="multilevel"/>
    <w:tmpl w:val="2A546360"/>
    <w:lvl w:ilvl="0">
      <w:start w:val="18"/>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D47D5B"/>
    <w:multiLevelType w:val="multilevel"/>
    <w:tmpl w:val="9D66FCD6"/>
    <w:lvl w:ilvl="0">
      <w:start w:val="2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0C865B9"/>
    <w:multiLevelType w:val="multilevel"/>
    <w:tmpl w:val="7C426240"/>
    <w:lvl w:ilvl="0">
      <w:start w:val="1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3401E5C"/>
    <w:multiLevelType w:val="multilevel"/>
    <w:tmpl w:val="D666B9AC"/>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D36A3F"/>
    <w:multiLevelType w:val="multilevel"/>
    <w:tmpl w:val="6AA4ABBE"/>
    <w:lvl w:ilvl="0">
      <w:start w:val="30"/>
      <w:numFmt w:val="decimal"/>
      <w:lvlText w:val="%1."/>
      <w:lvlJc w:val="left"/>
      <w:pPr>
        <w:ind w:left="9180" w:hanging="360"/>
      </w:pPr>
    </w:lvl>
    <w:lvl w:ilvl="1">
      <w:start w:val="1"/>
      <w:numFmt w:val="lowerLetter"/>
      <w:lvlText w:val="%2."/>
      <w:lvlJc w:val="left"/>
      <w:pPr>
        <w:ind w:left="10262" w:hanging="360"/>
      </w:pPr>
    </w:lvl>
    <w:lvl w:ilvl="2">
      <w:start w:val="1"/>
      <w:numFmt w:val="lowerRoman"/>
      <w:lvlText w:val="%3."/>
      <w:lvlJc w:val="right"/>
      <w:pPr>
        <w:ind w:left="10982" w:hanging="180"/>
      </w:pPr>
    </w:lvl>
    <w:lvl w:ilvl="3">
      <w:start w:val="1"/>
      <w:numFmt w:val="decimal"/>
      <w:lvlText w:val="%4."/>
      <w:lvlJc w:val="left"/>
      <w:pPr>
        <w:ind w:left="11702" w:hanging="360"/>
      </w:pPr>
    </w:lvl>
    <w:lvl w:ilvl="4">
      <w:start w:val="1"/>
      <w:numFmt w:val="lowerLetter"/>
      <w:lvlText w:val="%5."/>
      <w:lvlJc w:val="left"/>
      <w:pPr>
        <w:ind w:left="12422" w:hanging="360"/>
      </w:pPr>
    </w:lvl>
    <w:lvl w:ilvl="5">
      <w:start w:val="1"/>
      <w:numFmt w:val="lowerRoman"/>
      <w:lvlText w:val="%6."/>
      <w:lvlJc w:val="right"/>
      <w:pPr>
        <w:ind w:left="13142" w:hanging="180"/>
      </w:pPr>
    </w:lvl>
    <w:lvl w:ilvl="6">
      <w:start w:val="1"/>
      <w:numFmt w:val="decimal"/>
      <w:lvlText w:val="%7."/>
      <w:lvlJc w:val="left"/>
      <w:pPr>
        <w:ind w:left="13862" w:hanging="360"/>
      </w:pPr>
    </w:lvl>
    <w:lvl w:ilvl="7">
      <w:start w:val="1"/>
      <w:numFmt w:val="lowerLetter"/>
      <w:lvlText w:val="%8."/>
      <w:lvlJc w:val="left"/>
      <w:pPr>
        <w:ind w:left="14582" w:hanging="360"/>
      </w:pPr>
    </w:lvl>
    <w:lvl w:ilvl="8">
      <w:start w:val="1"/>
      <w:numFmt w:val="lowerRoman"/>
      <w:lvlText w:val="%9."/>
      <w:lvlJc w:val="right"/>
      <w:pPr>
        <w:ind w:left="15302" w:hanging="180"/>
      </w:pPr>
    </w:lvl>
  </w:abstractNum>
  <w:abstractNum w:abstractNumId="40"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635260B"/>
    <w:multiLevelType w:val="multilevel"/>
    <w:tmpl w:val="51803620"/>
    <w:lvl w:ilvl="0">
      <w:start w:val="1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8C078F"/>
    <w:multiLevelType w:val="multilevel"/>
    <w:tmpl w:val="4DDA1A84"/>
    <w:lvl w:ilvl="0">
      <w:start w:val="21"/>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925152"/>
    <w:multiLevelType w:val="hybridMultilevel"/>
    <w:tmpl w:val="650E4216"/>
    <w:lvl w:ilvl="0" w:tplc="694E5F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413578">
    <w:abstractNumId w:val="2"/>
  </w:num>
  <w:num w:numId="2" w16cid:durableId="865413916">
    <w:abstractNumId w:val="20"/>
  </w:num>
  <w:num w:numId="3" w16cid:durableId="831335197">
    <w:abstractNumId w:val="1"/>
  </w:num>
  <w:num w:numId="4" w16cid:durableId="1645770811">
    <w:abstractNumId w:val="40"/>
  </w:num>
  <w:num w:numId="5" w16cid:durableId="7084086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029936">
    <w:abstractNumId w:val="36"/>
  </w:num>
  <w:num w:numId="7" w16cid:durableId="1851290602">
    <w:abstractNumId w:val="27"/>
  </w:num>
  <w:num w:numId="8" w16cid:durableId="1960335069">
    <w:abstractNumId w:val="29"/>
  </w:num>
  <w:num w:numId="9" w16cid:durableId="766653012">
    <w:abstractNumId w:val="19"/>
  </w:num>
  <w:num w:numId="10" w16cid:durableId="1760298508">
    <w:abstractNumId w:val="35"/>
  </w:num>
  <w:num w:numId="11" w16cid:durableId="1026784676">
    <w:abstractNumId w:val="10"/>
  </w:num>
  <w:num w:numId="12" w16cid:durableId="73204708">
    <w:abstractNumId w:val="31"/>
  </w:num>
  <w:num w:numId="13" w16cid:durableId="1570462679">
    <w:abstractNumId w:val="4"/>
  </w:num>
  <w:num w:numId="14" w16cid:durableId="619067691">
    <w:abstractNumId w:val="38"/>
  </w:num>
  <w:num w:numId="15" w16cid:durableId="217983397">
    <w:abstractNumId w:val="18"/>
  </w:num>
  <w:num w:numId="16" w16cid:durableId="1318649892">
    <w:abstractNumId w:val="16"/>
  </w:num>
  <w:num w:numId="17" w16cid:durableId="1639383136">
    <w:abstractNumId w:val="41"/>
  </w:num>
  <w:num w:numId="18" w16cid:durableId="91708011">
    <w:abstractNumId w:val="25"/>
  </w:num>
  <w:num w:numId="19" w16cid:durableId="337343910">
    <w:abstractNumId w:val="12"/>
  </w:num>
  <w:num w:numId="20" w16cid:durableId="1128008269">
    <w:abstractNumId w:val="22"/>
  </w:num>
  <w:num w:numId="21" w16cid:durableId="1997804954">
    <w:abstractNumId w:val="15"/>
  </w:num>
  <w:num w:numId="22" w16cid:durableId="370424608">
    <w:abstractNumId w:val="30"/>
  </w:num>
  <w:num w:numId="23" w16cid:durableId="2013602797">
    <w:abstractNumId w:val="9"/>
  </w:num>
  <w:num w:numId="24" w16cid:durableId="1710569825">
    <w:abstractNumId w:val="6"/>
  </w:num>
  <w:num w:numId="25" w16cid:durableId="2032955731">
    <w:abstractNumId w:val="0"/>
  </w:num>
  <w:num w:numId="26" w16cid:durableId="641427310">
    <w:abstractNumId w:val="32"/>
  </w:num>
  <w:num w:numId="27" w16cid:durableId="1416131172">
    <w:abstractNumId w:val="11"/>
  </w:num>
  <w:num w:numId="28" w16cid:durableId="1470510900">
    <w:abstractNumId w:val="26"/>
  </w:num>
  <w:num w:numId="29" w16cid:durableId="1023820836">
    <w:abstractNumId w:val="13"/>
  </w:num>
  <w:num w:numId="30" w16cid:durableId="1433820610">
    <w:abstractNumId w:val="42"/>
  </w:num>
  <w:num w:numId="31" w16cid:durableId="1574508732">
    <w:abstractNumId w:val="28"/>
  </w:num>
  <w:num w:numId="32" w16cid:durableId="267661855">
    <w:abstractNumId w:val="33"/>
  </w:num>
  <w:num w:numId="33" w16cid:durableId="1956138416">
    <w:abstractNumId w:val="39"/>
  </w:num>
  <w:num w:numId="34" w16cid:durableId="2069456969">
    <w:abstractNumId w:val="7"/>
  </w:num>
  <w:num w:numId="35" w16cid:durableId="1896550595">
    <w:abstractNumId w:val="34"/>
  </w:num>
  <w:num w:numId="36" w16cid:durableId="539316973">
    <w:abstractNumId w:val="37"/>
  </w:num>
  <w:num w:numId="37" w16cid:durableId="1598633289">
    <w:abstractNumId w:val="5"/>
  </w:num>
  <w:num w:numId="38" w16cid:durableId="229393318">
    <w:abstractNumId w:val="14"/>
  </w:num>
  <w:num w:numId="39" w16cid:durableId="658844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7445867">
    <w:abstractNumId w:val="17"/>
  </w:num>
  <w:num w:numId="41" w16cid:durableId="2044480524">
    <w:abstractNumId w:val="8"/>
  </w:num>
  <w:num w:numId="42" w16cid:durableId="733163222">
    <w:abstractNumId w:val="43"/>
  </w:num>
  <w:num w:numId="43" w16cid:durableId="2093966948">
    <w:abstractNumId w:val="3"/>
  </w:num>
  <w:num w:numId="44" w16cid:durableId="134670809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67FF"/>
    <w:rsid w:val="000274E0"/>
    <w:rsid w:val="00030603"/>
    <w:rsid w:val="000312AC"/>
    <w:rsid w:val="00032463"/>
    <w:rsid w:val="0003461C"/>
    <w:rsid w:val="00036DB6"/>
    <w:rsid w:val="000375A9"/>
    <w:rsid w:val="00040170"/>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1F3"/>
    <w:rsid w:val="000763A8"/>
    <w:rsid w:val="00077427"/>
    <w:rsid w:val="00077820"/>
    <w:rsid w:val="000809CE"/>
    <w:rsid w:val="00081459"/>
    <w:rsid w:val="0008182E"/>
    <w:rsid w:val="000829AA"/>
    <w:rsid w:val="0008433E"/>
    <w:rsid w:val="00085364"/>
    <w:rsid w:val="00085EFA"/>
    <w:rsid w:val="0008751A"/>
    <w:rsid w:val="00091848"/>
    <w:rsid w:val="0009486D"/>
    <w:rsid w:val="00094A5E"/>
    <w:rsid w:val="0009528C"/>
    <w:rsid w:val="000A0311"/>
    <w:rsid w:val="000A0F63"/>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1401C"/>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22E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45A"/>
    <w:rsid w:val="00236B16"/>
    <w:rsid w:val="0024321F"/>
    <w:rsid w:val="00245BBB"/>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5DC0"/>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5C82"/>
    <w:rsid w:val="002D70CB"/>
    <w:rsid w:val="002E5309"/>
    <w:rsid w:val="002F0485"/>
    <w:rsid w:val="002F2207"/>
    <w:rsid w:val="002F4A62"/>
    <w:rsid w:val="002F57A3"/>
    <w:rsid w:val="002F609F"/>
    <w:rsid w:val="00301531"/>
    <w:rsid w:val="00302E73"/>
    <w:rsid w:val="00303AA1"/>
    <w:rsid w:val="003104C1"/>
    <w:rsid w:val="00310527"/>
    <w:rsid w:val="00314282"/>
    <w:rsid w:val="003167C5"/>
    <w:rsid w:val="00324BC0"/>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0354"/>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21E9"/>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1C47"/>
    <w:rsid w:val="00452AF5"/>
    <w:rsid w:val="00452D93"/>
    <w:rsid w:val="0045433C"/>
    <w:rsid w:val="00456679"/>
    <w:rsid w:val="00457B2F"/>
    <w:rsid w:val="00462A07"/>
    <w:rsid w:val="00464AFA"/>
    <w:rsid w:val="0046706D"/>
    <w:rsid w:val="00470147"/>
    <w:rsid w:val="00470BC0"/>
    <w:rsid w:val="00471464"/>
    <w:rsid w:val="00472BCB"/>
    <w:rsid w:val="00481213"/>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B71AB"/>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70DB2"/>
    <w:rsid w:val="005811E5"/>
    <w:rsid w:val="00587A43"/>
    <w:rsid w:val="005952DF"/>
    <w:rsid w:val="00596EB7"/>
    <w:rsid w:val="005A089F"/>
    <w:rsid w:val="005A1046"/>
    <w:rsid w:val="005A1291"/>
    <w:rsid w:val="005A1E1A"/>
    <w:rsid w:val="005A7631"/>
    <w:rsid w:val="005B11F3"/>
    <w:rsid w:val="005B1F49"/>
    <w:rsid w:val="005B526D"/>
    <w:rsid w:val="005B6465"/>
    <w:rsid w:val="005B789A"/>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5E8"/>
    <w:rsid w:val="006E0C7B"/>
    <w:rsid w:val="006E177E"/>
    <w:rsid w:val="006E3DCF"/>
    <w:rsid w:val="006E7A3D"/>
    <w:rsid w:val="006F1098"/>
    <w:rsid w:val="006F12F2"/>
    <w:rsid w:val="006F249C"/>
    <w:rsid w:val="006F473B"/>
    <w:rsid w:val="006F6387"/>
    <w:rsid w:val="006F64B5"/>
    <w:rsid w:val="006F6A05"/>
    <w:rsid w:val="00700CAB"/>
    <w:rsid w:val="00703A9F"/>
    <w:rsid w:val="00704241"/>
    <w:rsid w:val="00705956"/>
    <w:rsid w:val="00705F9E"/>
    <w:rsid w:val="007100E8"/>
    <w:rsid w:val="00717A7A"/>
    <w:rsid w:val="00722A08"/>
    <w:rsid w:val="00722A28"/>
    <w:rsid w:val="00723DBC"/>
    <w:rsid w:val="0072574C"/>
    <w:rsid w:val="0072779B"/>
    <w:rsid w:val="0073025D"/>
    <w:rsid w:val="007305BB"/>
    <w:rsid w:val="007319FE"/>
    <w:rsid w:val="00735A80"/>
    <w:rsid w:val="00735B59"/>
    <w:rsid w:val="0073799B"/>
    <w:rsid w:val="00737E72"/>
    <w:rsid w:val="00740679"/>
    <w:rsid w:val="00740F69"/>
    <w:rsid w:val="00741C11"/>
    <w:rsid w:val="00756488"/>
    <w:rsid w:val="00757E68"/>
    <w:rsid w:val="00760228"/>
    <w:rsid w:val="00761A63"/>
    <w:rsid w:val="0076362B"/>
    <w:rsid w:val="00764298"/>
    <w:rsid w:val="00765485"/>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508B"/>
    <w:rsid w:val="007D7EBC"/>
    <w:rsid w:val="007E14EE"/>
    <w:rsid w:val="007E282E"/>
    <w:rsid w:val="007E33EB"/>
    <w:rsid w:val="007E3626"/>
    <w:rsid w:val="007E66F0"/>
    <w:rsid w:val="007F027A"/>
    <w:rsid w:val="007F0555"/>
    <w:rsid w:val="007F2232"/>
    <w:rsid w:val="007F2774"/>
    <w:rsid w:val="007F2964"/>
    <w:rsid w:val="00801BBE"/>
    <w:rsid w:val="00806875"/>
    <w:rsid w:val="00810F8D"/>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3826"/>
    <w:rsid w:val="0085501E"/>
    <w:rsid w:val="00855B35"/>
    <w:rsid w:val="00855CF0"/>
    <w:rsid w:val="00860701"/>
    <w:rsid w:val="008637C2"/>
    <w:rsid w:val="00864A78"/>
    <w:rsid w:val="00871717"/>
    <w:rsid w:val="00874472"/>
    <w:rsid w:val="00874E94"/>
    <w:rsid w:val="0087673A"/>
    <w:rsid w:val="00877904"/>
    <w:rsid w:val="008844A0"/>
    <w:rsid w:val="00885891"/>
    <w:rsid w:val="00886499"/>
    <w:rsid w:val="00886F6A"/>
    <w:rsid w:val="00887D91"/>
    <w:rsid w:val="008902E8"/>
    <w:rsid w:val="00891377"/>
    <w:rsid w:val="00891B5A"/>
    <w:rsid w:val="0089272D"/>
    <w:rsid w:val="008A0A73"/>
    <w:rsid w:val="008A1C58"/>
    <w:rsid w:val="008A4976"/>
    <w:rsid w:val="008A59AE"/>
    <w:rsid w:val="008A5C5E"/>
    <w:rsid w:val="008A7477"/>
    <w:rsid w:val="008B0CB4"/>
    <w:rsid w:val="008B2593"/>
    <w:rsid w:val="008B4471"/>
    <w:rsid w:val="008C0366"/>
    <w:rsid w:val="008C4E42"/>
    <w:rsid w:val="008C535A"/>
    <w:rsid w:val="008C6A1A"/>
    <w:rsid w:val="008C72AD"/>
    <w:rsid w:val="008D000F"/>
    <w:rsid w:val="008D226E"/>
    <w:rsid w:val="008D5951"/>
    <w:rsid w:val="008D70E7"/>
    <w:rsid w:val="008F1669"/>
    <w:rsid w:val="008F4927"/>
    <w:rsid w:val="0090111F"/>
    <w:rsid w:val="00903461"/>
    <w:rsid w:val="0090399F"/>
    <w:rsid w:val="00905B3E"/>
    <w:rsid w:val="00905C70"/>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59FB"/>
    <w:rsid w:val="00985E8C"/>
    <w:rsid w:val="00986A86"/>
    <w:rsid w:val="009900F5"/>
    <w:rsid w:val="00992043"/>
    <w:rsid w:val="0099570A"/>
    <w:rsid w:val="009A1BD4"/>
    <w:rsid w:val="009A2564"/>
    <w:rsid w:val="009A51DF"/>
    <w:rsid w:val="009A7AF0"/>
    <w:rsid w:val="009B0DC5"/>
    <w:rsid w:val="009B25B5"/>
    <w:rsid w:val="009B29A7"/>
    <w:rsid w:val="009B3593"/>
    <w:rsid w:val="009C0BA3"/>
    <w:rsid w:val="009C2BB7"/>
    <w:rsid w:val="009C413E"/>
    <w:rsid w:val="009C4E0B"/>
    <w:rsid w:val="009D0832"/>
    <w:rsid w:val="009D16DF"/>
    <w:rsid w:val="009D2FA7"/>
    <w:rsid w:val="009D3A97"/>
    <w:rsid w:val="009D4E57"/>
    <w:rsid w:val="009D7E18"/>
    <w:rsid w:val="009E3409"/>
    <w:rsid w:val="009E37A5"/>
    <w:rsid w:val="009E5B27"/>
    <w:rsid w:val="009E65AC"/>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8EB"/>
    <w:rsid w:val="00A65C29"/>
    <w:rsid w:val="00A67BD7"/>
    <w:rsid w:val="00A67D01"/>
    <w:rsid w:val="00A72D49"/>
    <w:rsid w:val="00A7392A"/>
    <w:rsid w:val="00A75F0B"/>
    <w:rsid w:val="00A77E53"/>
    <w:rsid w:val="00A808F6"/>
    <w:rsid w:val="00A859C2"/>
    <w:rsid w:val="00A85B46"/>
    <w:rsid w:val="00A9444B"/>
    <w:rsid w:val="00A94A80"/>
    <w:rsid w:val="00A9585A"/>
    <w:rsid w:val="00A97703"/>
    <w:rsid w:val="00A97A1C"/>
    <w:rsid w:val="00AA3AB9"/>
    <w:rsid w:val="00AB0584"/>
    <w:rsid w:val="00AB105C"/>
    <w:rsid w:val="00AB1961"/>
    <w:rsid w:val="00AB2733"/>
    <w:rsid w:val="00AB29C6"/>
    <w:rsid w:val="00AC09D9"/>
    <w:rsid w:val="00AC0FBD"/>
    <w:rsid w:val="00AC1787"/>
    <w:rsid w:val="00AC2B40"/>
    <w:rsid w:val="00AC3E35"/>
    <w:rsid w:val="00AC7CF8"/>
    <w:rsid w:val="00AD057B"/>
    <w:rsid w:val="00AD0654"/>
    <w:rsid w:val="00AD7B06"/>
    <w:rsid w:val="00AE2736"/>
    <w:rsid w:val="00AE2C5A"/>
    <w:rsid w:val="00AE5E2B"/>
    <w:rsid w:val="00AE6186"/>
    <w:rsid w:val="00AE6F5E"/>
    <w:rsid w:val="00AE7C3F"/>
    <w:rsid w:val="00AF12F2"/>
    <w:rsid w:val="00B032CF"/>
    <w:rsid w:val="00B0509A"/>
    <w:rsid w:val="00B14864"/>
    <w:rsid w:val="00B1635A"/>
    <w:rsid w:val="00B20AFC"/>
    <w:rsid w:val="00B21081"/>
    <w:rsid w:val="00B22CBB"/>
    <w:rsid w:val="00B23125"/>
    <w:rsid w:val="00B250CB"/>
    <w:rsid w:val="00B306E8"/>
    <w:rsid w:val="00B32F37"/>
    <w:rsid w:val="00B34623"/>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1F54"/>
    <w:rsid w:val="00BF3C4C"/>
    <w:rsid w:val="00BF6EC7"/>
    <w:rsid w:val="00BF79B1"/>
    <w:rsid w:val="00C00FD8"/>
    <w:rsid w:val="00C01D14"/>
    <w:rsid w:val="00C061C2"/>
    <w:rsid w:val="00C068D8"/>
    <w:rsid w:val="00C07293"/>
    <w:rsid w:val="00C1013C"/>
    <w:rsid w:val="00C11BF0"/>
    <w:rsid w:val="00C13F29"/>
    <w:rsid w:val="00C169EA"/>
    <w:rsid w:val="00C21E1F"/>
    <w:rsid w:val="00C226CF"/>
    <w:rsid w:val="00C246C6"/>
    <w:rsid w:val="00C26F37"/>
    <w:rsid w:val="00C32416"/>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87CA4"/>
    <w:rsid w:val="00C92134"/>
    <w:rsid w:val="00C95220"/>
    <w:rsid w:val="00CA1B9D"/>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384F"/>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1523"/>
    <w:rsid w:val="00D37D36"/>
    <w:rsid w:val="00D422E2"/>
    <w:rsid w:val="00D42FB3"/>
    <w:rsid w:val="00D43A7E"/>
    <w:rsid w:val="00D44B22"/>
    <w:rsid w:val="00D469C8"/>
    <w:rsid w:val="00D47893"/>
    <w:rsid w:val="00D53340"/>
    <w:rsid w:val="00D57BB7"/>
    <w:rsid w:val="00D6016B"/>
    <w:rsid w:val="00D601EB"/>
    <w:rsid w:val="00D60EF6"/>
    <w:rsid w:val="00D6123D"/>
    <w:rsid w:val="00D62356"/>
    <w:rsid w:val="00D63BC2"/>
    <w:rsid w:val="00D64096"/>
    <w:rsid w:val="00D65FBF"/>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281C"/>
    <w:rsid w:val="00DC4DF4"/>
    <w:rsid w:val="00DC670C"/>
    <w:rsid w:val="00DC74C8"/>
    <w:rsid w:val="00DD18F0"/>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A2F15"/>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BD1"/>
    <w:rsid w:val="00F16456"/>
    <w:rsid w:val="00F16F15"/>
    <w:rsid w:val="00F21734"/>
    <w:rsid w:val="00F23421"/>
    <w:rsid w:val="00F263F8"/>
    <w:rsid w:val="00F264CF"/>
    <w:rsid w:val="00F30993"/>
    <w:rsid w:val="00F30A6C"/>
    <w:rsid w:val="00F31382"/>
    <w:rsid w:val="00F31860"/>
    <w:rsid w:val="00F31C49"/>
    <w:rsid w:val="00F33290"/>
    <w:rsid w:val="00F3402B"/>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aliases w:val="Texto de nota al pie,Appel note de bas de page,Footnotes refss,f,Footnote number,referencia nota al pie,BVI fnr,4_G,16 Point,Superscript 6 Point,Footnote symbol,Footnote,Ref. de nota al pie.,Footnote Text Char1 Car Car Car Car,Ref,ft"/>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CharacterStyle2">
    <w:name w:val="Character Style 2"/>
    <w:uiPriority w:val="99"/>
    <w:rsid w:val="00737E7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471404326">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advisor/investing/cryptocurrency/nft-non-fungible-token/" TargetMode="External"/><Relationship Id="rId1" Type="http://schemas.openxmlformats.org/officeDocument/2006/relationships/hyperlink" Target="https://www.forbes.com/advisor/investing/cryptocurrency/what-is-cryptocurr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7</TotalTime>
  <Pages>6</Pages>
  <Words>1982</Words>
  <Characters>10893</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2011-06-15T13:36:00Z</cp:lastPrinted>
  <dcterms:created xsi:type="dcterms:W3CDTF">2022-10-28T21:59:00Z</dcterms:created>
  <dcterms:modified xsi:type="dcterms:W3CDTF">2022-10-28T22:01:00Z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