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669B2" w14:textId="77777777" w:rsidR="007F6E02" w:rsidRPr="007F6E02" w:rsidRDefault="007F6E02" w:rsidP="007F6E02">
      <w:pPr>
        <w:tabs>
          <w:tab w:val="left" w:pos="7200"/>
        </w:tabs>
        <w:ind w:left="-180" w:right="-299" w:firstLine="180"/>
        <w:jc w:val="both"/>
        <w:rPr>
          <w:sz w:val="22"/>
          <w:szCs w:val="22"/>
        </w:rPr>
      </w:pPr>
      <w:r w:rsidRPr="007F6E02">
        <w:rPr>
          <w:b/>
          <w:bCs/>
          <w:sz w:val="22"/>
        </w:rPr>
        <w:t>NEUVIÈME RÉUNION INTERAMÉRICAINE DES MINISTRES</w:t>
      </w:r>
      <w:r w:rsidRPr="007F6E02">
        <w:rPr>
          <w:b/>
          <w:bCs/>
          <w:sz w:val="22"/>
          <w:szCs w:val="22"/>
        </w:rPr>
        <w:tab/>
      </w:r>
      <w:r w:rsidRPr="007F6E02">
        <w:rPr>
          <w:snapToGrid w:val="0"/>
          <w:sz w:val="22"/>
          <w:szCs w:val="22"/>
        </w:rPr>
        <w:t>OEA/Ser. K/XXVII.9</w:t>
      </w:r>
    </w:p>
    <w:p w14:paraId="49A1BC96" w14:textId="3734BEA7" w:rsidR="007F6E02" w:rsidRPr="007F6E02" w:rsidRDefault="007F6E02" w:rsidP="007F6E02">
      <w:pPr>
        <w:tabs>
          <w:tab w:val="left" w:pos="7200"/>
        </w:tabs>
        <w:ind w:left="-180" w:right="-619" w:firstLine="180"/>
        <w:jc w:val="both"/>
        <w:rPr>
          <w:sz w:val="22"/>
          <w:szCs w:val="22"/>
          <w:lang w:val="fr-CA"/>
        </w:rPr>
      </w:pPr>
      <w:r w:rsidRPr="007F6E02">
        <w:rPr>
          <w:b/>
          <w:bCs/>
          <w:sz w:val="22"/>
          <w:szCs w:val="22"/>
          <w:lang w:val="fr-CA"/>
        </w:rPr>
        <w:t>ET HAUTS FONCTIONNAIRES CHARGÉS DE LA CULTURE</w:t>
      </w:r>
      <w:r w:rsidRPr="007F6E02">
        <w:rPr>
          <w:rFonts w:eastAsia="SimSun"/>
          <w:b/>
          <w:sz w:val="22"/>
          <w:szCs w:val="22"/>
        </w:rPr>
        <w:tab/>
      </w:r>
      <w:r w:rsidRPr="007F6E02">
        <w:rPr>
          <w:sz w:val="22"/>
          <w:szCs w:val="22"/>
          <w:lang w:val="fr-CA"/>
        </w:rPr>
        <w:t>CIDI/REMIC-IX/doc.</w:t>
      </w:r>
      <w:r w:rsidR="005C4ECB">
        <w:rPr>
          <w:sz w:val="22"/>
          <w:szCs w:val="22"/>
          <w:lang w:val="fr-CA"/>
        </w:rPr>
        <w:t>8</w:t>
      </w:r>
      <w:r w:rsidRPr="007F6E02">
        <w:rPr>
          <w:sz w:val="22"/>
          <w:szCs w:val="22"/>
          <w:lang w:val="fr-CA"/>
        </w:rPr>
        <w:t>/22</w:t>
      </w:r>
      <w:r w:rsidR="00A730FE">
        <w:rPr>
          <w:sz w:val="22"/>
          <w:szCs w:val="22"/>
          <w:lang w:val="fr-CA"/>
        </w:rPr>
        <w:t xml:space="preserve"> rev.1</w:t>
      </w:r>
    </w:p>
    <w:p w14:paraId="5CCCA81F" w14:textId="3A4C1F72" w:rsidR="007F6E02" w:rsidRPr="007F6E02" w:rsidRDefault="007F6E02" w:rsidP="007F6E02">
      <w:pPr>
        <w:tabs>
          <w:tab w:val="left" w:pos="7200"/>
        </w:tabs>
        <w:jc w:val="both"/>
        <w:rPr>
          <w:color w:val="000000"/>
          <w:sz w:val="22"/>
          <w:szCs w:val="22"/>
        </w:rPr>
      </w:pPr>
      <w:r w:rsidRPr="007F6E02">
        <w:rPr>
          <w:sz w:val="22"/>
          <w:szCs w:val="22"/>
          <w:lang w:val="fr-CA"/>
        </w:rPr>
        <w:t>Du 27 au 28 octobre 2022</w:t>
      </w:r>
      <w:r w:rsidRPr="007F6E02">
        <w:rPr>
          <w:color w:val="000000" w:themeColor="text1"/>
          <w:sz w:val="24"/>
          <w:szCs w:val="24"/>
        </w:rPr>
        <w:tab/>
      </w:r>
      <w:r w:rsidR="00A730FE">
        <w:rPr>
          <w:color w:val="000000"/>
          <w:sz w:val="22"/>
          <w:szCs w:val="22"/>
        </w:rPr>
        <w:t xml:space="preserve">28 </w:t>
      </w:r>
      <w:r w:rsidRPr="007F6E02">
        <w:rPr>
          <w:color w:val="000000"/>
          <w:sz w:val="22"/>
          <w:szCs w:val="22"/>
        </w:rPr>
        <w:t>octobre 2022</w:t>
      </w:r>
    </w:p>
    <w:p w14:paraId="325AA11A" w14:textId="03D0D6FA" w:rsidR="007F6E02" w:rsidRPr="007F6E02" w:rsidRDefault="007F6E02" w:rsidP="007F6E02">
      <w:pPr>
        <w:tabs>
          <w:tab w:val="left" w:pos="7200"/>
        </w:tabs>
        <w:ind w:right="-349"/>
        <w:jc w:val="both"/>
        <w:rPr>
          <w:sz w:val="22"/>
          <w:szCs w:val="22"/>
        </w:rPr>
      </w:pPr>
      <w:r w:rsidRPr="007F6E02">
        <w:rPr>
          <w:color w:val="000000"/>
          <w:sz w:val="22"/>
          <w:szCs w:val="22"/>
        </w:rPr>
        <w:t>Antigua Guatemala, Guatemala</w:t>
      </w:r>
      <w:r w:rsidRPr="007F6E02">
        <w:rPr>
          <w:sz w:val="22"/>
          <w:szCs w:val="22"/>
        </w:rPr>
        <w:tab/>
      </w:r>
      <w:r w:rsidR="00A730FE" w:rsidRPr="007F6E02">
        <w:rPr>
          <w:sz w:val="22"/>
          <w:szCs w:val="22"/>
        </w:rPr>
        <w:t>Original:</w:t>
      </w:r>
      <w:r w:rsidRPr="007F6E02">
        <w:rPr>
          <w:sz w:val="22"/>
          <w:szCs w:val="22"/>
        </w:rPr>
        <w:t xml:space="preserve"> </w:t>
      </w:r>
      <w:r w:rsidRPr="00767E20">
        <w:rPr>
          <w:sz w:val="22"/>
          <w:szCs w:val="22"/>
        </w:rPr>
        <w:t>espagnol</w:t>
      </w:r>
    </w:p>
    <w:p w14:paraId="59E3353D" w14:textId="77777777" w:rsidR="007F6E02" w:rsidRPr="007F6E02" w:rsidRDefault="007F6E02" w:rsidP="007F6E02">
      <w:pPr>
        <w:pBdr>
          <w:bottom w:val="single" w:sz="12" w:space="1" w:color="auto"/>
        </w:pBdr>
        <w:tabs>
          <w:tab w:val="left" w:pos="6030"/>
          <w:tab w:val="left" w:pos="6210"/>
        </w:tabs>
        <w:ind w:right="-389"/>
        <w:rPr>
          <w:sz w:val="22"/>
          <w:szCs w:val="22"/>
        </w:rPr>
      </w:pPr>
    </w:p>
    <w:p w14:paraId="0E0EAAC7" w14:textId="705594FD" w:rsidR="007F6E02" w:rsidRDefault="007F6E02" w:rsidP="00767E20">
      <w:pPr>
        <w:tabs>
          <w:tab w:val="left" w:pos="720"/>
          <w:tab w:val="center" w:pos="4320"/>
          <w:tab w:val="right" w:pos="8640"/>
        </w:tabs>
        <w:rPr>
          <w:color w:val="000000" w:themeColor="text1"/>
          <w:sz w:val="22"/>
          <w:szCs w:val="22"/>
        </w:rPr>
      </w:pPr>
    </w:p>
    <w:p w14:paraId="5062AE23" w14:textId="7DD3D63C" w:rsidR="00583F46" w:rsidRPr="00767E20" w:rsidRDefault="00583F46" w:rsidP="00767E20">
      <w:pPr>
        <w:ind w:right="-158" w:firstLine="720"/>
        <w:jc w:val="center"/>
        <w:rPr>
          <w:bCs/>
          <w:sz w:val="22"/>
          <w:szCs w:val="22"/>
        </w:rPr>
      </w:pPr>
      <w:r w:rsidRPr="00767E20">
        <w:rPr>
          <w:sz w:val="22"/>
          <w:szCs w:val="22"/>
        </w:rPr>
        <w:t>PLAN D’ACTION D'ANTIGUA GUATEMALA</w:t>
      </w:r>
    </w:p>
    <w:p w14:paraId="74BF4B1B" w14:textId="77777777" w:rsidR="00583F46" w:rsidRPr="00767E20" w:rsidRDefault="00583F46" w:rsidP="00767E20">
      <w:pPr>
        <w:jc w:val="both"/>
        <w:rPr>
          <w:sz w:val="22"/>
          <w:szCs w:val="22"/>
        </w:rPr>
      </w:pPr>
    </w:p>
    <w:p w14:paraId="5C608D02" w14:textId="15E6996B" w:rsidR="00583F46" w:rsidRPr="00767E20" w:rsidRDefault="00583F46" w:rsidP="00767E20">
      <w:pPr>
        <w:ind w:firstLine="720"/>
        <w:jc w:val="center"/>
        <w:rPr>
          <w:sz w:val="22"/>
          <w:szCs w:val="22"/>
        </w:rPr>
      </w:pPr>
      <w:r w:rsidRPr="00767E20">
        <w:rPr>
          <w:sz w:val="22"/>
          <w:szCs w:val="22"/>
        </w:rPr>
        <w:t>« La technologie, la créativité et l'innovation en tant que possibilités</w:t>
      </w:r>
      <w:r w:rsidR="001F3774" w:rsidRPr="00767E20">
        <w:rPr>
          <w:sz w:val="22"/>
          <w:szCs w:val="22"/>
        </w:rPr>
        <w:t xml:space="preserve"> </w:t>
      </w:r>
      <w:r w:rsidRPr="00767E20">
        <w:rPr>
          <w:sz w:val="22"/>
          <w:szCs w:val="22"/>
        </w:rPr>
        <w:t>de développer et de renforcer la culture »</w:t>
      </w:r>
    </w:p>
    <w:p w14:paraId="7F0E5E97" w14:textId="50B3AF45" w:rsidR="00583F46" w:rsidRPr="00767E20" w:rsidRDefault="00583F46" w:rsidP="00767E20">
      <w:pPr>
        <w:jc w:val="both"/>
        <w:rPr>
          <w:sz w:val="22"/>
          <w:szCs w:val="22"/>
        </w:rPr>
      </w:pPr>
    </w:p>
    <w:p w14:paraId="449B8417" w14:textId="77777777" w:rsidR="00A730FE" w:rsidRPr="00A730FE" w:rsidRDefault="00A730FE" w:rsidP="00A730FE">
      <w:pPr>
        <w:jc w:val="center"/>
        <w:rPr>
          <w:sz w:val="22"/>
          <w:szCs w:val="22"/>
          <w:lang w:val="fr-CA"/>
        </w:rPr>
      </w:pPr>
      <w:r w:rsidRPr="00A730FE">
        <w:rPr>
          <w:sz w:val="22"/>
          <w:szCs w:val="22"/>
          <w:lang w:val="fr-CA"/>
        </w:rPr>
        <w:t>(Adoptée à la huitième séance plénière et sujette à révision par la Commission de style)</w:t>
      </w:r>
    </w:p>
    <w:p w14:paraId="790E6444" w14:textId="10205CF9" w:rsidR="007F6E02" w:rsidRPr="00A730FE" w:rsidRDefault="007F6E02" w:rsidP="007F6E02">
      <w:pPr>
        <w:jc w:val="center"/>
        <w:rPr>
          <w:sz w:val="22"/>
          <w:szCs w:val="22"/>
          <w:lang w:val="fr-CA"/>
        </w:rPr>
      </w:pPr>
    </w:p>
    <w:p w14:paraId="654FB107" w14:textId="38298069" w:rsidR="00583F46" w:rsidRPr="00767E20" w:rsidRDefault="00583F46" w:rsidP="00767E20">
      <w:pPr>
        <w:ind w:firstLine="720"/>
        <w:jc w:val="center"/>
        <w:rPr>
          <w:sz w:val="22"/>
          <w:szCs w:val="22"/>
        </w:rPr>
      </w:pPr>
    </w:p>
    <w:p w14:paraId="3D474238" w14:textId="77777777" w:rsidR="00583F46" w:rsidRPr="00767E20" w:rsidRDefault="00583F46" w:rsidP="00767E20">
      <w:pPr>
        <w:pStyle w:val="ListParagraph"/>
        <w:numPr>
          <w:ilvl w:val="0"/>
          <w:numId w:val="20"/>
        </w:numPr>
        <w:spacing w:after="0" w:line="240" w:lineRule="auto"/>
        <w:ind w:left="720" w:hanging="720"/>
        <w:jc w:val="both"/>
        <w:rPr>
          <w:rFonts w:ascii="Times New Roman" w:hAnsi="Times New Roman" w:cs="Times New Roman"/>
        </w:rPr>
      </w:pPr>
      <w:r w:rsidRPr="00767E20">
        <w:rPr>
          <w:rFonts w:ascii="Times New Roman" w:hAnsi="Times New Roman" w:cs="Times New Roman"/>
        </w:rPr>
        <w:t>CONTEXTE</w:t>
      </w:r>
    </w:p>
    <w:p w14:paraId="71C42EAA" w14:textId="77777777" w:rsidR="00583F46" w:rsidRPr="00767E20" w:rsidRDefault="00583F46" w:rsidP="00767E20">
      <w:pPr>
        <w:jc w:val="both"/>
        <w:rPr>
          <w:sz w:val="22"/>
          <w:szCs w:val="22"/>
        </w:rPr>
      </w:pPr>
    </w:p>
    <w:p w14:paraId="0E3F252C" w14:textId="33F93400" w:rsidR="00583F46" w:rsidRPr="00767E20" w:rsidRDefault="00583F46" w:rsidP="00767E20">
      <w:pPr>
        <w:ind w:firstLine="720"/>
        <w:jc w:val="both"/>
        <w:rPr>
          <w:sz w:val="22"/>
          <w:szCs w:val="22"/>
        </w:rPr>
      </w:pPr>
      <w:r w:rsidRPr="00767E20">
        <w:rPr>
          <w:sz w:val="22"/>
          <w:szCs w:val="22"/>
        </w:rPr>
        <w:t>1.</w:t>
      </w:r>
      <w:r w:rsidRPr="00767E20">
        <w:rPr>
          <w:sz w:val="22"/>
          <w:szCs w:val="22"/>
        </w:rPr>
        <w:tab/>
        <w:t xml:space="preserve">Le présent plan d'action est établi afin de mettre en œuvre la Déclaration d'Antigua Guatemala, « La technologie, la créativité et l'innovation en tant que possibilités de développer et de renforcer la culture », </w:t>
      </w:r>
      <w:r w:rsidR="00E3313F" w:rsidRPr="00767E20">
        <w:rPr>
          <w:sz w:val="22"/>
          <w:szCs w:val="22"/>
        </w:rPr>
        <w:t xml:space="preserve">en </w:t>
      </w:r>
      <w:r w:rsidRPr="00767E20">
        <w:rPr>
          <w:sz w:val="22"/>
          <w:szCs w:val="22"/>
        </w:rPr>
        <w:t xml:space="preserve">reconnaissant que la pandémie de COVID-19 a sévèrement touché de nombreux secteurs clés et moteurs de l'activité économique dans les pays du monde entier, et que </w:t>
      </w:r>
      <w:r w:rsidR="00E3313F" w:rsidRPr="00767E20">
        <w:rPr>
          <w:sz w:val="22"/>
          <w:szCs w:val="22"/>
        </w:rPr>
        <w:t>s</w:t>
      </w:r>
      <w:r w:rsidRPr="00767E20">
        <w:rPr>
          <w:sz w:val="22"/>
          <w:szCs w:val="22"/>
        </w:rPr>
        <w:t>es effets sur les</w:t>
      </w:r>
      <w:r w:rsidR="003F7876" w:rsidRPr="00767E20">
        <w:rPr>
          <w:sz w:val="22"/>
          <w:szCs w:val="22"/>
        </w:rPr>
        <w:t xml:space="preserve"> </w:t>
      </w:r>
      <w:r w:rsidRPr="00767E20">
        <w:rPr>
          <w:sz w:val="22"/>
          <w:szCs w:val="22"/>
        </w:rPr>
        <w:t>industries culturelles et créatives ont été particulièrement dévastateurs.</w:t>
      </w:r>
    </w:p>
    <w:p w14:paraId="2781D4BD" w14:textId="77777777" w:rsidR="00583F46" w:rsidRPr="00767E20" w:rsidRDefault="00583F46" w:rsidP="00767E20">
      <w:pPr>
        <w:jc w:val="both"/>
        <w:rPr>
          <w:sz w:val="22"/>
          <w:szCs w:val="22"/>
        </w:rPr>
      </w:pPr>
    </w:p>
    <w:p w14:paraId="3ACB22A3" w14:textId="3CC61DA7" w:rsidR="00583F46" w:rsidRPr="00767E20" w:rsidRDefault="00583F46" w:rsidP="00767E20">
      <w:pPr>
        <w:ind w:firstLine="720"/>
        <w:jc w:val="both"/>
        <w:rPr>
          <w:sz w:val="22"/>
          <w:szCs w:val="22"/>
        </w:rPr>
      </w:pPr>
      <w:r w:rsidRPr="00767E20">
        <w:rPr>
          <w:sz w:val="22"/>
          <w:szCs w:val="22"/>
        </w:rPr>
        <w:t>2.</w:t>
      </w:r>
      <w:r w:rsidRPr="00767E20">
        <w:rPr>
          <w:sz w:val="22"/>
          <w:szCs w:val="22"/>
        </w:rPr>
        <w:tab/>
        <w:t>Le présent plan d'action orienter</w:t>
      </w:r>
      <w:r w:rsidR="001D58E0" w:rsidRPr="00767E20">
        <w:rPr>
          <w:sz w:val="22"/>
          <w:szCs w:val="22"/>
        </w:rPr>
        <w:t>a</w:t>
      </w:r>
      <w:r w:rsidRPr="00767E20">
        <w:rPr>
          <w:sz w:val="22"/>
          <w:szCs w:val="22"/>
        </w:rPr>
        <w:t xml:space="preserve"> la mise en œuvre des priorités énoncées dans la Déclaration d'Antigua Guatemala, « La technologie, la créativité et l'innovation en tant que possibilités de développer et de renforcer la culture ».</w:t>
      </w:r>
      <w:r w:rsidRPr="00767E20">
        <w:rPr>
          <w:i/>
          <w:sz w:val="22"/>
          <w:szCs w:val="22"/>
        </w:rPr>
        <w:t xml:space="preserve"> </w:t>
      </w:r>
      <w:r w:rsidRPr="00767E20">
        <w:rPr>
          <w:sz w:val="22"/>
          <w:szCs w:val="22"/>
        </w:rPr>
        <w:t>Elle s'inscrit également dans le cadre des efforts conjoints déployés par les États membres en vue de la contribution de la culture à la réalisation du Programme de développement durable à l’horizon 2030.</w:t>
      </w:r>
    </w:p>
    <w:p w14:paraId="1DFCA819" w14:textId="77777777" w:rsidR="00583F46" w:rsidRPr="00767E20" w:rsidRDefault="00583F46" w:rsidP="00767E20">
      <w:pPr>
        <w:jc w:val="both"/>
        <w:rPr>
          <w:sz w:val="22"/>
          <w:szCs w:val="22"/>
        </w:rPr>
      </w:pPr>
    </w:p>
    <w:p w14:paraId="00C99B9B" w14:textId="77777777" w:rsidR="00583F46" w:rsidRPr="00767E20" w:rsidRDefault="00583F46" w:rsidP="00767E20">
      <w:pPr>
        <w:ind w:firstLine="720"/>
        <w:jc w:val="both"/>
        <w:rPr>
          <w:sz w:val="22"/>
          <w:szCs w:val="22"/>
        </w:rPr>
      </w:pPr>
      <w:r w:rsidRPr="00767E20">
        <w:rPr>
          <w:sz w:val="22"/>
          <w:szCs w:val="22"/>
        </w:rPr>
        <w:t>3.</w:t>
      </w:r>
      <w:r w:rsidRPr="00767E20">
        <w:rPr>
          <w:sz w:val="22"/>
          <w:szCs w:val="22"/>
        </w:rPr>
        <w:tab/>
        <w:t>De la même manière, le présent plan d'action tient compte des « Lignes directrices générales pour les processus sectoriels au niveau ministériel dans le cadre du Conseil interaméricain pour le développement intégré (CIDI) », document CIDI/doc.228/17, approuvé par l'Assemblée générale de l'Organisation des États Américains en 2017, et du « Règlement des réunions sectorielles et spécialisées tenues au niveau ministériel et/ou des hauts fonctionnaires dans le cadre du Conseil interaméricain pour le développement intégré (CIDI) », document CIDI/doc.258/18, approuvé par l'Assemblée générale de l'OEA en 2018.</w:t>
      </w:r>
    </w:p>
    <w:p w14:paraId="51633896" w14:textId="77777777" w:rsidR="00583F46" w:rsidRPr="00767E20" w:rsidRDefault="00583F46" w:rsidP="00767E20">
      <w:pPr>
        <w:jc w:val="both"/>
        <w:rPr>
          <w:sz w:val="22"/>
          <w:szCs w:val="22"/>
        </w:rPr>
      </w:pPr>
    </w:p>
    <w:p w14:paraId="667EC3EF" w14:textId="77777777" w:rsidR="00583F46" w:rsidRPr="00767E20" w:rsidRDefault="00583F46" w:rsidP="00767E20">
      <w:pPr>
        <w:pStyle w:val="ListParagraph"/>
        <w:numPr>
          <w:ilvl w:val="0"/>
          <w:numId w:val="20"/>
        </w:numPr>
        <w:spacing w:after="0" w:line="240" w:lineRule="auto"/>
        <w:ind w:left="720" w:hanging="720"/>
        <w:jc w:val="both"/>
        <w:rPr>
          <w:rFonts w:ascii="Times New Roman" w:hAnsi="Times New Roman" w:cs="Times New Roman"/>
        </w:rPr>
      </w:pPr>
      <w:r w:rsidRPr="00767E20">
        <w:rPr>
          <w:rFonts w:ascii="Times New Roman" w:hAnsi="Times New Roman" w:cs="Times New Roman"/>
        </w:rPr>
        <w:t>RESSOURCES</w:t>
      </w:r>
    </w:p>
    <w:p w14:paraId="282F8D47" w14:textId="77777777" w:rsidR="00583F46" w:rsidRPr="00767E20" w:rsidRDefault="00583F46" w:rsidP="00767E20">
      <w:pPr>
        <w:jc w:val="both"/>
        <w:rPr>
          <w:sz w:val="22"/>
          <w:szCs w:val="22"/>
          <w:lang w:val="es-MX"/>
        </w:rPr>
      </w:pPr>
    </w:p>
    <w:p w14:paraId="434BB462" w14:textId="2294041D" w:rsidR="00583F46" w:rsidRPr="00767E20" w:rsidRDefault="00583F46" w:rsidP="00767E20">
      <w:pPr>
        <w:tabs>
          <w:tab w:val="left" w:pos="1440"/>
        </w:tabs>
        <w:ind w:firstLine="720"/>
        <w:jc w:val="both"/>
        <w:rPr>
          <w:sz w:val="22"/>
          <w:szCs w:val="22"/>
        </w:rPr>
      </w:pPr>
      <w:r w:rsidRPr="00767E20">
        <w:rPr>
          <w:sz w:val="22"/>
          <w:szCs w:val="22"/>
        </w:rPr>
        <w:t>4.</w:t>
      </w:r>
      <w:r w:rsidRPr="00767E20">
        <w:rPr>
          <w:sz w:val="22"/>
          <w:szCs w:val="22"/>
        </w:rPr>
        <w:tab/>
        <w:t xml:space="preserve">Les États membres consacreront les ressources financières, techniques et logistiques à la mise en œuvre du présent plan d'action, en fonction de leurs disponibilités budgétaires. </w:t>
      </w:r>
    </w:p>
    <w:p w14:paraId="4A53FA67" w14:textId="77777777" w:rsidR="00583F46" w:rsidRPr="00767E20" w:rsidRDefault="00583F46" w:rsidP="00767E20">
      <w:pPr>
        <w:jc w:val="both"/>
        <w:rPr>
          <w:sz w:val="22"/>
          <w:szCs w:val="22"/>
        </w:rPr>
      </w:pPr>
    </w:p>
    <w:p w14:paraId="0CB329CB" w14:textId="236E8D0D" w:rsidR="00583F46" w:rsidRPr="00767E20" w:rsidRDefault="00583F46" w:rsidP="00767E20">
      <w:pPr>
        <w:pStyle w:val="ListParagraph"/>
        <w:numPr>
          <w:ilvl w:val="0"/>
          <w:numId w:val="21"/>
        </w:numPr>
        <w:spacing w:after="0" w:line="240" w:lineRule="auto"/>
        <w:ind w:left="720" w:hanging="720"/>
        <w:jc w:val="both"/>
        <w:rPr>
          <w:rFonts w:ascii="Times New Roman" w:hAnsi="Times New Roman" w:cs="Times New Roman"/>
        </w:rPr>
      </w:pPr>
      <w:r w:rsidRPr="00767E20">
        <w:rPr>
          <w:rFonts w:ascii="Times New Roman" w:hAnsi="Times New Roman" w:cs="Times New Roman"/>
        </w:rPr>
        <w:t>GROUPES DE TRAVAIL</w:t>
      </w:r>
    </w:p>
    <w:p w14:paraId="5056F96E" w14:textId="77777777" w:rsidR="00583F46" w:rsidRPr="00767E20" w:rsidRDefault="00583F46" w:rsidP="00767E20">
      <w:pPr>
        <w:jc w:val="both"/>
        <w:rPr>
          <w:sz w:val="22"/>
          <w:szCs w:val="22"/>
          <w:lang w:val="es-MX"/>
        </w:rPr>
      </w:pPr>
    </w:p>
    <w:p w14:paraId="33ABE301" w14:textId="6325EE42" w:rsidR="00583F46" w:rsidRPr="00767E20" w:rsidRDefault="00583F46" w:rsidP="00767E20">
      <w:pPr>
        <w:ind w:firstLine="720"/>
        <w:jc w:val="both"/>
        <w:rPr>
          <w:sz w:val="22"/>
          <w:szCs w:val="22"/>
        </w:rPr>
      </w:pPr>
      <w:r w:rsidRPr="00767E20">
        <w:rPr>
          <w:sz w:val="22"/>
          <w:szCs w:val="22"/>
        </w:rPr>
        <w:t>5.</w:t>
      </w:r>
      <w:r w:rsidRPr="00767E20">
        <w:rPr>
          <w:sz w:val="22"/>
          <w:szCs w:val="22"/>
        </w:rPr>
        <w:tab/>
        <w:t xml:space="preserve">Conformément à la Déclaration d'Antigua Guatemala, le présent plan d'action comprend les groupes de travail </w:t>
      </w:r>
      <w:r w:rsidR="00E3313F" w:rsidRPr="00767E20">
        <w:rPr>
          <w:sz w:val="22"/>
          <w:szCs w:val="22"/>
        </w:rPr>
        <w:t>ci-après</w:t>
      </w:r>
      <w:r w:rsidRPr="00767E20">
        <w:rPr>
          <w:sz w:val="22"/>
          <w:szCs w:val="22"/>
        </w:rPr>
        <w:t xml:space="preserve"> :</w:t>
      </w:r>
    </w:p>
    <w:p w14:paraId="6430625F" w14:textId="77777777" w:rsidR="00583F46" w:rsidRPr="00767E20" w:rsidRDefault="00583F46" w:rsidP="00767E20">
      <w:pPr>
        <w:jc w:val="both"/>
        <w:rPr>
          <w:sz w:val="22"/>
          <w:szCs w:val="22"/>
        </w:rPr>
      </w:pPr>
    </w:p>
    <w:p w14:paraId="2F3ABB84" w14:textId="633BFB6C" w:rsidR="00583F46" w:rsidRPr="00767E20" w:rsidRDefault="00583F46" w:rsidP="00FC2914">
      <w:pPr>
        <w:pStyle w:val="ListParagraph"/>
        <w:numPr>
          <w:ilvl w:val="0"/>
          <w:numId w:val="22"/>
        </w:numPr>
        <w:spacing w:after="0" w:line="240" w:lineRule="auto"/>
        <w:ind w:left="2160"/>
        <w:jc w:val="both"/>
        <w:rPr>
          <w:rFonts w:ascii="Times New Roman" w:hAnsi="Times New Roman" w:cs="Times New Roman"/>
        </w:rPr>
      </w:pPr>
      <w:r w:rsidRPr="00767E20">
        <w:rPr>
          <w:rFonts w:ascii="Times New Roman" w:hAnsi="Times New Roman" w:cs="Times New Roman"/>
        </w:rPr>
        <w:t xml:space="preserve">Méthodologies et politiques </w:t>
      </w:r>
      <w:r w:rsidR="00E3313F" w:rsidRPr="00767E20">
        <w:rPr>
          <w:rFonts w:ascii="Times New Roman" w:hAnsi="Times New Roman" w:cs="Times New Roman"/>
        </w:rPr>
        <w:t>de</w:t>
      </w:r>
      <w:r w:rsidRPr="00767E20">
        <w:rPr>
          <w:rFonts w:ascii="Times New Roman" w:hAnsi="Times New Roman" w:cs="Times New Roman"/>
        </w:rPr>
        <w:t xml:space="preserve"> promotion de la gestion et de la consommation des biens et des services culturels dans l'environnement numérique</w:t>
      </w:r>
    </w:p>
    <w:p w14:paraId="7B388B18" w14:textId="77777777" w:rsidR="00583F46" w:rsidRPr="00767E20" w:rsidRDefault="00583F46" w:rsidP="00FC2914">
      <w:pPr>
        <w:pStyle w:val="ListParagraph"/>
        <w:numPr>
          <w:ilvl w:val="0"/>
          <w:numId w:val="22"/>
        </w:numPr>
        <w:spacing w:after="0" w:line="240" w:lineRule="auto"/>
        <w:ind w:left="2160"/>
        <w:jc w:val="both"/>
        <w:rPr>
          <w:rFonts w:ascii="Times New Roman" w:hAnsi="Times New Roman" w:cs="Times New Roman"/>
        </w:rPr>
      </w:pPr>
      <w:r w:rsidRPr="00767E20">
        <w:rPr>
          <w:rFonts w:ascii="Times New Roman" w:hAnsi="Times New Roman" w:cs="Times New Roman"/>
        </w:rPr>
        <w:lastRenderedPageBreak/>
        <w:t>Économie et industries culturelles et créatives</w:t>
      </w:r>
    </w:p>
    <w:p w14:paraId="433D173F" w14:textId="478C6C55" w:rsidR="00583F46" w:rsidRPr="00767E20" w:rsidRDefault="00583F46" w:rsidP="00FC2914">
      <w:pPr>
        <w:pStyle w:val="ListParagraph"/>
        <w:numPr>
          <w:ilvl w:val="0"/>
          <w:numId w:val="22"/>
        </w:numPr>
        <w:spacing w:after="0" w:line="240" w:lineRule="auto"/>
        <w:ind w:left="2160"/>
        <w:jc w:val="both"/>
        <w:rPr>
          <w:rFonts w:ascii="Times New Roman" w:hAnsi="Times New Roman" w:cs="Times New Roman"/>
        </w:rPr>
      </w:pPr>
      <w:r w:rsidRPr="00767E20">
        <w:rPr>
          <w:rFonts w:ascii="Times New Roman" w:hAnsi="Times New Roman" w:cs="Times New Roman"/>
          <w:color w:val="000000"/>
        </w:rPr>
        <w:t xml:space="preserve">Collecte, protection, conservation, </w:t>
      </w:r>
      <w:r w:rsidR="00E3313F" w:rsidRPr="00767E20">
        <w:rPr>
          <w:rFonts w:ascii="Times New Roman" w:hAnsi="Times New Roman" w:cs="Times New Roman"/>
          <w:color w:val="000000"/>
        </w:rPr>
        <w:t>mise en valeur</w:t>
      </w:r>
      <w:r w:rsidRPr="00767E20">
        <w:rPr>
          <w:rFonts w:ascii="Times New Roman" w:hAnsi="Times New Roman" w:cs="Times New Roman"/>
          <w:color w:val="000000"/>
        </w:rPr>
        <w:t xml:space="preserve"> et sauvegarde du </w:t>
      </w:r>
      <w:r w:rsidRPr="00767E20">
        <w:rPr>
          <w:rFonts w:ascii="Times New Roman" w:hAnsi="Times New Roman" w:cs="Times New Roman"/>
        </w:rPr>
        <w:t xml:space="preserve">patrimoine culturel, des </w:t>
      </w:r>
      <w:r w:rsidRPr="00767E20">
        <w:rPr>
          <w:rFonts w:ascii="Times New Roman" w:hAnsi="Times New Roman" w:cs="Times New Roman"/>
          <w:color w:val="000000"/>
        </w:rPr>
        <w:t>expressions culturelles et artistiques et des savoirs traditionnels et ancestraux</w:t>
      </w:r>
    </w:p>
    <w:p w14:paraId="19B1ABB9" w14:textId="77777777" w:rsidR="00583F46" w:rsidRPr="00767E20" w:rsidRDefault="00583F46" w:rsidP="00767E20">
      <w:pPr>
        <w:jc w:val="both"/>
        <w:rPr>
          <w:sz w:val="22"/>
          <w:szCs w:val="22"/>
        </w:rPr>
      </w:pPr>
    </w:p>
    <w:p w14:paraId="501597E5" w14:textId="5F1733A8" w:rsidR="00583F46" w:rsidRPr="00767E20" w:rsidRDefault="00583F46" w:rsidP="00767E20">
      <w:pPr>
        <w:ind w:firstLine="720"/>
        <w:jc w:val="both"/>
        <w:rPr>
          <w:sz w:val="22"/>
          <w:szCs w:val="22"/>
        </w:rPr>
      </w:pPr>
      <w:r w:rsidRPr="00767E20">
        <w:rPr>
          <w:sz w:val="22"/>
          <w:szCs w:val="22"/>
        </w:rPr>
        <w:t>6.</w:t>
      </w:r>
      <w:r w:rsidRPr="00767E20">
        <w:rPr>
          <w:sz w:val="22"/>
          <w:szCs w:val="22"/>
        </w:rPr>
        <w:tab/>
        <w:t xml:space="preserve">Chaque groupe de travail (GT) </w:t>
      </w:r>
      <w:r w:rsidR="00803252" w:rsidRPr="00767E20">
        <w:rPr>
          <w:sz w:val="22"/>
          <w:szCs w:val="22"/>
        </w:rPr>
        <w:t>comptera</w:t>
      </w:r>
      <w:r w:rsidRPr="00767E20">
        <w:rPr>
          <w:sz w:val="22"/>
          <w:szCs w:val="22"/>
        </w:rPr>
        <w:t xml:space="preserve"> un président et deux vice-présidents.</w:t>
      </w:r>
    </w:p>
    <w:p w14:paraId="6771152A" w14:textId="77777777" w:rsidR="00583F46" w:rsidRPr="00767E20" w:rsidRDefault="00583F46" w:rsidP="00767E20">
      <w:pPr>
        <w:jc w:val="both"/>
        <w:rPr>
          <w:sz w:val="22"/>
          <w:szCs w:val="22"/>
        </w:rPr>
      </w:pPr>
    </w:p>
    <w:p w14:paraId="7845D873" w14:textId="18258FF9" w:rsidR="00583F46" w:rsidRPr="00767E20" w:rsidRDefault="00583F46" w:rsidP="00767E20">
      <w:pPr>
        <w:ind w:firstLine="720"/>
        <w:jc w:val="both"/>
        <w:rPr>
          <w:sz w:val="22"/>
          <w:szCs w:val="22"/>
        </w:rPr>
      </w:pPr>
      <w:r w:rsidRPr="00767E20">
        <w:rPr>
          <w:sz w:val="22"/>
          <w:szCs w:val="22"/>
        </w:rPr>
        <w:t>7.</w:t>
      </w:r>
      <w:r w:rsidRPr="00767E20">
        <w:rPr>
          <w:sz w:val="22"/>
          <w:szCs w:val="22"/>
        </w:rPr>
        <w:tab/>
        <w:t>Le président assurera la coordination pour :</w:t>
      </w:r>
    </w:p>
    <w:p w14:paraId="2A8DBF12" w14:textId="77777777" w:rsidR="00583F46" w:rsidRPr="00767E20" w:rsidRDefault="00583F46" w:rsidP="00767E20">
      <w:pPr>
        <w:jc w:val="both"/>
        <w:rPr>
          <w:sz w:val="22"/>
          <w:szCs w:val="22"/>
        </w:rPr>
      </w:pPr>
    </w:p>
    <w:p w14:paraId="1AE7E2CB" w14:textId="5840967C" w:rsidR="00583F46" w:rsidRPr="00767E20" w:rsidRDefault="00583F46" w:rsidP="00767E20">
      <w:pPr>
        <w:pStyle w:val="ListParagraph"/>
        <w:numPr>
          <w:ilvl w:val="0"/>
          <w:numId w:val="23"/>
        </w:numPr>
        <w:tabs>
          <w:tab w:val="left" w:pos="2160"/>
        </w:tabs>
        <w:spacing w:after="0" w:line="240" w:lineRule="auto"/>
        <w:ind w:left="2160" w:hanging="720"/>
        <w:jc w:val="both"/>
        <w:rPr>
          <w:rFonts w:ascii="Times New Roman" w:hAnsi="Times New Roman" w:cs="Times New Roman"/>
        </w:rPr>
      </w:pPr>
      <w:r w:rsidRPr="00767E20">
        <w:rPr>
          <w:rFonts w:ascii="Times New Roman" w:hAnsi="Times New Roman" w:cs="Times New Roman"/>
        </w:rPr>
        <w:t xml:space="preserve">Mettre en œuvre des </w:t>
      </w:r>
      <w:r w:rsidRPr="00767E20">
        <w:rPr>
          <w:rFonts w:ascii="Times New Roman" w:hAnsi="Times New Roman" w:cs="Times New Roman"/>
          <w:color w:val="000000"/>
        </w:rPr>
        <w:t xml:space="preserve">activités plus </w:t>
      </w:r>
      <w:r w:rsidR="00E3313F" w:rsidRPr="00767E20">
        <w:rPr>
          <w:rFonts w:ascii="Times New Roman" w:hAnsi="Times New Roman" w:cs="Times New Roman"/>
          <w:color w:val="000000"/>
        </w:rPr>
        <w:t>spécifiques</w:t>
      </w:r>
      <w:r w:rsidRPr="00767E20">
        <w:rPr>
          <w:rFonts w:ascii="Times New Roman" w:hAnsi="Times New Roman" w:cs="Times New Roman"/>
          <w:color w:val="000000"/>
        </w:rPr>
        <w:t xml:space="preserve"> conform</w:t>
      </w:r>
      <w:r w:rsidR="0094748C" w:rsidRPr="00767E20">
        <w:rPr>
          <w:rFonts w:ascii="Times New Roman" w:hAnsi="Times New Roman" w:cs="Times New Roman"/>
          <w:color w:val="000000"/>
        </w:rPr>
        <w:t>ément</w:t>
      </w:r>
      <w:r w:rsidRPr="00767E20">
        <w:rPr>
          <w:rFonts w:ascii="Times New Roman" w:hAnsi="Times New Roman" w:cs="Times New Roman"/>
          <w:color w:val="000000"/>
        </w:rPr>
        <w:t xml:space="preserve"> </w:t>
      </w:r>
      <w:r w:rsidR="0094748C" w:rsidRPr="00767E20">
        <w:rPr>
          <w:rFonts w:ascii="Times New Roman" w:hAnsi="Times New Roman" w:cs="Times New Roman"/>
          <w:color w:val="000000"/>
        </w:rPr>
        <w:t>aux</w:t>
      </w:r>
      <w:r w:rsidRPr="00767E20">
        <w:rPr>
          <w:rFonts w:ascii="Times New Roman" w:hAnsi="Times New Roman" w:cs="Times New Roman"/>
          <w:color w:val="000000"/>
        </w:rPr>
        <w:t xml:space="preserve"> priorités approuvées à la Neuvième Réunion interaméricaine des ministres et hauts fonctionnaires chargés de la culture</w:t>
      </w:r>
      <w:r w:rsidRPr="00767E20">
        <w:rPr>
          <w:rFonts w:ascii="Times New Roman" w:hAnsi="Times New Roman" w:cs="Times New Roman"/>
        </w:rPr>
        <w:t>;</w:t>
      </w:r>
    </w:p>
    <w:p w14:paraId="4CF443A3" w14:textId="77777777" w:rsidR="00583F46" w:rsidRPr="00767E20" w:rsidRDefault="00583F46" w:rsidP="00767E20">
      <w:pPr>
        <w:jc w:val="both"/>
        <w:rPr>
          <w:sz w:val="22"/>
          <w:szCs w:val="22"/>
        </w:rPr>
      </w:pPr>
    </w:p>
    <w:p w14:paraId="51D39F67" w14:textId="183597A7" w:rsidR="00583F46" w:rsidRPr="00767E20" w:rsidRDefault="00583F46" w:rsidP="00767E20">
      <w:pPr>
        <w:pStyle w:val="ListParagraph"/>
        <w:numPr>
          <w:ilvl w:val="0"/>
          <w:numId w:val="23"/>
        </w:numPr>
        <w:tabs>
          <w:tab w:val="left" w:pos="2160"/>
        </w:tabs>
        <w:spacing w:after="0" w:line="240" w:lineRule="auto"/>
        <w:ind w:left="2160" w:hanging="720"/>
        <w:jc w:val="both"/>
        <w:rPr>
          <w:rFonts w:ascii="Times New Roman" w:hAnsi="Times New Roman" w:cs="Times New Roman"/>
        </w:rPr>
      </w:pPr>
      <w:r w:rsidRPr="00767E20">
        <w:rPr>
          <w:rFonts w:ascii="Times New Roman" w:hAnsi="Times New Roman" w:cs="Times New Roman"/>
        </w:rPr>
        <w:t>Faciliter l'</w:t>
      </w:r>
      <w:r w:rsidRPr="00767E20">
        <w:rPr>
          <w:rFonts w:ascii="Times New Roman" w:hAnsi="Times New Roman" w:cs="Times New Roman"/>
          <w:color w:val="000000"/>
        </w:rPr>
        <w:t>échange de données d'expériences et donne</w:t>
      </w:r>
      <w:r w:rsidR="0094748C" w:rsidRPr="00767E20">
        <w:rPr>
          <w:rFonts w:ascii="Times New Roman" w:hAnsi="Times New Roman" w:cs="Times New Roman"/>
          <w:color w:val="000000"/>
        </w:rPr>
        <w:t>r</w:t>
      </w:r>
      <w:r w:rsidRPr="00767E20">
        <w:rPr>
          <w:rFonts w:ascii="Times New Roman" w:hAnsi="Times New Roman" w:cs="Times New Roman"/>
          <w:color w:val="000000"/>
        </w:rPr>
        <w:t xml:space="preserve"> suite à la mise en œuvre des initiatives continentales connexes</w:t>
      </w:r>
      <w:r w:rsidRPr="00767E20">
        <w:rPr>
          <w:rFonts w:ascii="Times New Roman" w:hAnsi="Times New Roman" w:cs="Times New Roman"/>
        </w:rPr>
        <w:t>.</w:t>
      </w:r>
    </w:p>
    <w:p w14:paraId="3E970E6E" w14:textId="77777777" w:rsidR="00583F46" w:rsidRPr="00767E20" w:rsidRDefault="00583F46" w:rsidP="00767E20">
      <w:pPr>
        <w:jc w:val="both"/>
        <w:rPr>
          <w:sz w:val="22"/>
          <w:szCs w:val="22"/>
        </w:rPr>
      </w:pPr>
    </w:p>
    <w:p w14:paraId="44116DE6" w14:textId="163F66EA" w:rsidR="00583F46" w:rsidRPr="00767E20" w:rsidRDefault="00583F46" w:rsidP="00767E20">
      <w:pPr>
        <w:ind w:left="1440" w:hanging="720"/>
        <w:jc w:val="both"/>
        <w:rPr>
          <w:b/>
          <w:bCs/>
          <w:sz w:val="22"/>
          <w:szCs w:val="22"/>
        </w:rPr>
      </w:pPr>
      <w:r w:rsidRPr="00767E20">
        <w:rPr>
          <w:b/>
          <w:sz w:val="22"/>
          <w:szCs w:val="22"/>
        </w:rPr>
        <w:t>GT 1.</w:t>
      </w:r>
      <w:r w:rsidRPr="00767E20">
        <w:rPr>
          <w:b/>
          <w:sz w:val="22"/>
          <w:szCs w:val="22"/>
        </w:rPr>
        <w:tab/>
        <w:t xml:space="preserve">Méthodologies et politiques </w:t>
      </w:r>
      <w:r w:rsidR="0094748C" w:rsidRPr="00767E20">
        <w:rPr>
          <w:b/>
          <w:sz w:val="22"/>
          <w:szCs w:val="22"/>
        </w:rPr>
        <w:t>de</w:t>
      </w:r>
      <w:r w:rsidRPr="00767E20">
        <w:rPr>
          <w:b/>
          <w:sz w:val="22"/>
          <w:szCs w:val="22"/>
        </w:rPr>
        <w:t xml:space="preserve"> promotion de la gestion et de la consommation des biens et des services culturels dans l'environnement numérique</w:t>
      </w:r>
    </w:p>
    <w:p w14:paraId="6BB1E585" w14:textId="77777777" w:rsidR="00583F46" w:rsidRPr="00C82A29" w:rsidRDefault="00583F46" w:rsidP="00767E20">
      <w:pPr>
        <w:jc w:val="both"/>
        <w:rPr>
          <w:sz w:val="22"/>
          <w:szCs w:val="22"/>
        </w:rPr>
      </w:pPr>
    </w:p>
    <w:p w14:paraId="22BF1EC6" w14:textId="7410F20F" w:rsidR="00583F46" w:rsidRPr="00767E20" w:rsidRDefault="00583F46" w:rsidP="00767E20">
      <w:pPr>
        <w:ind w:firstLine="720"/>
        <w:jc w:val="both"/>
        <w:rPr>
          <w:sz w:val="22"/>
          <w:szCs w:val="22"/>
        </w:rPr>
      </w:pPr>
      <w:r w:rsidRPr="00767E20">
        <w:rPr>
          <w:sz w:val="22"/>
          <w:szCs w:val="22"/>
        </w:rPr>
        <w:t>8.</w:t>
      </w:r>
      <w:r w:rsidRPr="00767E20">
        <w:rPr>
          <w:sz w:val="22"/>
          <w:szCs w:val="22"/>
        </w:rPr>
        <w:tab/>
        <w:t>Ce groupe de travail est établi en tenant compte des éléments suivants de la Déclaration d'Antigua Guatemala :</w:t>
      </w:r>
    </w:p>
    <w:p w14:paraId="190C445C" w14:textId="77777777" w:rsidR="00583F46" w:rsidRPr="00767E20" w:rsidRDefault="00583F46" w:rsidP="00767E20">
      <w:pPr>
        <w:jc w:val="both"/>
        <w:rPr>
          <w:sz w:val="22"/>
          <w:szCs w:val="22"/>
        </w:rPr>
      </w:pPr>
    </w:p>
    <w:p w14:paraId="06A73A44" w14:textId="53A56233" w:rsidR="00583F46" w:rsidRPr="00767E20" w:rsidRDefault="00583F46" w:rsidP="00767E20">
      <w:pPr>
        <w:pStyle w:val="ListParagraph"/>
        <w:numPr>
          <w:ilvl w:val="0"/>
          <w:numId w:val="24"/>
        </w:numPr>
        <w:spacing w:after="0" w:line="240" w:lineRule="auto"/>
        <w:ind w:left="2160" w:hanging="720"/>
        <w:jc w:val="both"/>
        <w:rPr>
          <w:rFonts w:ascii="Times New Roman" w:hAnsi="Times New Roman" w:cs="Times New Roman"/>
        </w:rPr>
      </w:pPr>
      <w:r w:rsidRPr="00767E20">
        <w:rPr>
          <w:rFonts w:ascii="Times New Roman" w:hAnsi="Times New Roman" w:cs="Times New Roman"/>
        </w:rPr>
        <w:t>L'</w:t>
      </w:r>
      <w:r w:rsidRPr="00767E20">
        <w:rPr>
          <w:rFonts w:ascii="Times New Roman" w:hAnsi="Times New Roman" w:cs="Times New Roman"/>
          <w:color w:val="000000"/>
        </w:rPr>
        <w:t>une des conséquences de cette pandémie a été l'utilisation accrue des technologies numériques par les</w:t>
      </w:r>
      <w:r w:rsidRPr="00767E20">
        <w:rPr>
          <w:rFonts w:ascii="Times New Roman" w:hAnsi="Times New Roman" w:cs="Times New Roman"/>
        </w:rPr>
        <w:t xml:space="preserve"> </w:t>
      </w:r>
      <w:r w:rsidR="003F7876" w:rsidRPr="00767E20">
        <w:rPr>
          <w:rFonts w:ascii="Times New Roman" w:hAnsi="Times New Roman" w:cs="Times New Roman"/>
        </w:rPr>
        <w:t>cadres</w:t>
      </w:r>
      <w:r w:rsidRPr="00767E20">
        <w:rPr>
          <w:rFonts w:ascii="Times New Roman" w:hAnsi="Times New Roman" w:cs="Times New Roman"/>
        </w:rPr>
        <w:t xml:space="preserve"> et les travailleurs du secteur de la culture</w:t>
      </w:r>
      <w:r w:rsidRPr="00767E20">
        <w:rPr>
          <w:rFonts w:ascii="Times New Roman" w:hAnsi="Times New Roman" w:cs="Times New Roman"/>
          <w:color w:val="000000"/>
        </w:rPr>
        <w:t xml:space="preserve"> ainsi que par les consommateurs de biens et de services culturels et créatifs</w:t>
      </w:r>
      <w:r w:rsidRPr="00767E20">
        <w:rPr>
          <w:rFonts w:ascii="Times New Roman" w:hAnsi="Times New Roman" w:cs="Times New Roman"/>
        </w:rPr>
        <w:t>.</w:t>
      </w:r>
    </w:p>
    <w:p w14:paraId="5873090F" w14:textId="64E4FEB5" w:rsidR="00583F46" w:rsidRPr="00767E20" w:rsidRDefault="00583F46" w:rsidP="00767E20">
      <w:pPr>
        <w:jc w:val="both"/>
        <w:rPr>
          <w:sz w:val="22"/>
          <w:szCs w:val="22"/>
        </w:rPr>
      </w:pPr>
    </w:p>
    <w:p w14:paraId="502F73CB" w14:textId="3EBEFB00" w:rsidR="00583F46" w:rsidRPr="00767E20" w:rsidRDefault="00583F46" w:rsidP="00767E20">
      <w:pPr>
        <w:pStyle w:val="ListParagraph"/>
        <w:numPr>
          <w:ilvl w:val="0"/>
          <w:numId w:val="24"/>
        </w:numPr>
        <w:spacing w:after="0" w:line="240" w:lineRule="auto"/>
        <w:ind w:left="2160" w:hanging="720"/>
        <w:jc w:val="both"/>
        <w:rPr>
          <w:rFonts w:ascii="Times New Roman" w:hAnsi="Times New Roman" w:cs="Times New Roman"/>
        </w:rPr>
      </w:pPr>
      <w:r w:rsidRPr="00767E20">
        <w:rPr>
          <w:rFonts w:ascii="Times New Roman" w:hAnsi="Times New Roman" w:cs="Times New Roman"/>
        </w:rPr>
        <w:t>Les artistes, les créateurs</w:t>
      </w:r>
      <w:r w:rsidR="00946CB1" w:rsidRPr="00767E20">
        <w:rPr>
          <w:rFonts w:ascii="Times New Roman" w:hAnsi="Times New Roman" w:cs="Times New Roman"/>
        </w:rPr>
        <w:t xml:space="preserve">, les cadres et les travailleurs du secteur </w:t>
      </w:r>
      <w:r w:rsidRPr="00767E20">
        <w:rPr>
          <w:rFonts w:ascii="Times New Roman" w:hAnsi="Times New Roman" w:cs="Times New Roman"/>
        </w:rPr>
        <w:t>de la culture ont été mis au défi d'explorer les possibilités offertes par la technologie pour produire des contenus numériques dans de nouveaux formats consommables, ainsi que pour entrer en contact avec le public et de nouveaux consommateurs de biens et de services culturels et créatifs.</w:t>
      </w:r>
    </w:p>
    <w:p w14:paraId="477A0970" w14:textId="492328E7" w:rsidR="00583F46" w:rsidRPr="00767E20" w:rsidRDefault="00583F46" w:rsidP="00767E20">
      <w:pPr>
        <w:jc w:val="both"/>
        <w:rPr>
          <w:sz w:val="22"/>
          <w:szCs w:val="22"/>
        </w:rPr>
      </w:pPr>
    </w:p>
    <w:p w14:paraId="2FC8ED99" w14:textId="400C48F6" w:rsidR="00583F46" w:rsidRPr="00767E20" w:rsidRDefault="00583F46" w:rsidP="00767E20">
      <w:pPr>
        <w:pStyle w:val="ListParagraph"/>
        <w:numPr>
          <w:ilvl w:val="0"/>
          <w:numId w:val="24"/>
        </w:numPr>
        <w:spacing w:after="0" w:line="240" w:lineRule="auto"/>
        <w:ind w:left="2160" w:hanging="720"/>
        <w:jc w:val="both"/>
        <w:rPr>
          <w:rFonts w:ascii="Times New Roman" w:hAnsi="Times New Roman" w:cs="Times New Roman"/>
        </w:rPr>
      </w:pPr>
      <w:r w:rsidRPr="00767E20">
        <w:rPr>
          <w:rFonts w:ascii="Times New Roman" w:hAnsi="Times New Roman" w:cs="Times New Roman"/>
        </w:rPr>
        <w:t xml:space="preserve">Des </w:t>
      </w:r>
      <w:r w:rsidRPr="00767E20">
        <w:rPr>
          <w:rFonts w:ascii="Times New Roman" w:hAnsi="Times New Roman" w:cs="Times New Roman"/>
          <w:color w:val="000000"/>
        </w:rPr>
        <w:t>défis</w:t>
      </w:r>
      <w:r w:rsidRPr="00767E20">
        <w:rPr>
          <w:rFonts w:ascii="Times New Roman" w:hAnsi="Times New Roman" w:cs="Times New Roman"/>
        </w:rPr>
        <w:t xml:space="preserve"> sont apparus </w:t>
      </w:r>
      <w:r w:rsidRPr="00767E20">
        <w:rPr>
          <w:rFonts w:ascii="Times New Roman" w:hAnsi="Times New Roman" w:cs="Times New Roman"/>
          <w:color w:val="000000"/>
        </w:rPr>
        <w:t xml:space="preserve">concernant, entre autres, la fracture numérique et les inégalités au sein des pays, entre eux et dans la région en </w:t>
      </w:r>
      <w:r w:rsidRPr="00767E20">
        <w:rPr>
          <w:rFonts w:ascii="Times New Roman" w:hAnsi="Times New Roman" w:cs="Times New Roman"/>
        </w:rPr>
        <w:t xml:space="preserve">termes de </w:t>
      </w:r>
      <w:r w:rsidRPr="00767E20">
        <w:rPr>
          <w:rFonts w:ascii="Times New Roman" w:hAnsi="Times New Roman" w:cs="Times New Roman"/>
          <w:color w:val="000000"/>
        </w:rPr>
        <w:t xml:space="preserve">culture </w:t>
      </w:r>
      <w:r w:rsidRPr="00767E20">
        <w:rPr>
          <w:rFonts w:ascii="Times New Roman" w:hAnsi="Times New Roman" w:cs="Times New Roman"/>
        </w:rPr>
        <w:t xml:space="preserve">numérique, et concernant les disparités dans la disponibilité des technologies et dans leur utilisation </w:t>
      </w:r>
      <w:r w:rsidR="00946CB1" w:rsidRPr="00767E20">
        <w:rPr>
          <w:rFonts w:ascii="Times New Roman" w:hAnsi="Times New Roman" w:cs="Times New Roman"/>
          <w:color w:val="000000"/>
        </w:rPr>
        <w:t>par les</w:t>
      </w:r>
      <w:r w:rsidR="00946CB1" w:rsidRPr="00767E20">
        <w:rPr>
          <w:rFonts w:ascii="Times New Roman" w:hAnsi="Times New Roman" w:cs="Times New Roman"/>
        </w:rPr>
        <w:t xml:space="preserve"> cadres et les travailleurs de la culture</w:t>
      </w:r>
      <w:r w:rsidRPr="00767E20">
        <w:rPr>
          <w:rFonts w:ascii="Times New Roman" w:hAnsi="Times New Roman" w:cs="Times New Roman"/>
        </w:rPr>
        <w:t xml:space="preserve">. </w:t>
      </w:r>
    </w:p>
    <w:p w14:paraId="4A4FCD3D" w14:textId="77777777" w:rsidR="00583F46" w:rsidRPr="00767E20" w:rsidRDefault="00583F46" w:rsidP="00767E20">
      <w:pPr>
        <w:jc w:val="both"/>
        <w:rPr>
          <w:sz w:val="22"/>
          <w:szCs w:val="22"/>
        </w:rPr>
      </w:pPr>
    </w:p>
    <w:p w14:paraId="72818203" w14:textId="3257CBBA" w:rsidR="00583F46" w:rsidRPr="00767E20" w:rsidRDefault="00583F46" w:rsidP="00767E20">
      <w:pPr>
        <w:ind w:firstLine="720"/>
        <w:jc w:val="both"/>
        <w:rPr>
          <w:sz w:val="22"/>
          <w:szCs w:val="22"/>
        </w:rPr>
      </w:pPr>
      <w:r w:rsidRPr="00767E20">
        <w:rPr>
          <w:sz w:val="22"/>
          <w:szCs w:val="22"/>
        </w:rPr>
        <w:t>9.</w:t>
      </w:r>
      <w:r w:rsidRPr="00767E20">
        <w:rPr>
          <w:sz w:val="22"/>
          <w:szCs w:val="22"/>
        </w:rPr>
        <w:tab/>
        <w:t>Par l’intermédiaire de ce groupe de travail, l'analyse et l'échange de données d'expériences seront facilités et des recommandations seront formulées afin de soutenir les États membres dans les efforts qu’ils déploient pour :</w:t>
      </w:r>
    </w:p>
    <w:p w14:paraId="6D6599A9" w14:textId="77777777" w:rsidR="00583F46" w:rsidRPr="00767E20" w:rsidRDefault="00583F46" w:rsidP="00767E20">
      <w:pPr>
        <w:jc w:val="both"/>
        <w:rPr>
          <w:sz w:val="22"/>
          <w:szCs w:val="22"/>
        </w:rPr>
      </w:pPr>
    </w:p>
    <w:p w14:paraId="6DC4C9E0" w14:textId="74414A0F" w:rsidR="00583F46" w:rsidRPr="00767E20" w:rsidRDefault="00583F46" w:rsidP="00767E20">
      <w:pPr>
        <w:pStyle w:val="ListParagraph"/>
        <w:numPr>
          <w:ilvl w:val="0"/>
          <w:numId w:val="24"/>
        </w:numPr>
        <w:spacing w:after="0" w:line="240" w:lineRule="auto"/>
        <w:ind w:left="2160" w:hanging="720"/>
        <w:jc w:val="both"/>
        <w:rPr>
          <w:rFonts w:ascii="Times New Roman" w:hAnsi="Times New Roman" w:cs="Times New Roman"/>
        </w:rPr>
      </w:pPr>
      <w:r w:rsidRPr="00767E20">
        <w:rPr>
          <w:rFonts w:ascii="Times New Roman" w:hAnsi="Times New Roman" w:cs="Times New Roman"/>
        </w:rPr>
        <w:t xml:space="preserve">Évaluer et identifier </w:t>
      </w:r>
      <w:r w:rsidR="00946CB1" w:rsidRPr="00767E20">
        <w:rPr>
          <w:rFonts w:ascii="Times New Roman" w:hAnsi="Times New Roman" w:cs="Times New Roman"/>
        </w:rPr>
        <w:t>d</w:t>
      </w:r>
      <w:r w:rsidRPr="00767E20">
        <w:rPr>
          <w:rFonts w:ascii="Times New Roman" w:hAnsi="Times New Roman" w:cs="Times New Roman"/>
        </w:rPr>
        <w:t>es</w:t>
      </w:r>
      <w:r w:rsidRPr="00767E20">
        <w:rPr>
          <w:rFonts w:ascii="Times New Roman" w:hAnsi="Times New Roman" w:cs="Times New Roman"/>
          <w:color w:val="000000"/>
        </w:rPr>
        <w:t xml:space="preserve"> méthodologies et </w:t>
      </w:r>
      <w:r w:rsidR="00946CB1" w:rsidRPr="00767E20">
        <w:rPr>
          <w:rFonts w:ascii="Times New Roman" w:hAnsi="Times New Roman" w:cs="Times New Roman"/>
          <w:color w:val="000000"/>
        </w:rPr>
        <w:t>d</w:t>
      </w:r>
      <w:r w:rsidRPr="00767E20">
        <w:rPr>
          <w:rFonts w:ascii="Times New Roman" w:hAnsi="Times New Roman" w:cs="Times New Roman"/>
          <w:color w:val="000000"/>
        </w:rPr>
        <w:t xml:space="preserve">es politiques visant à promouvoir la technologie dans la gestion, la production et la consommation des arts, de </w:t>
      </w:r>
      <w:r w:rsidR="00904C57" w:rsidRPr="00767E20">
        <w:rPr>
          <w:rFonts w:ascii="Times New Roman" w:hAnsi="Times New Roman" w:cs="Times New Roman"/>
          <w:color w:val="000000"/>
        </w:rPr>
        <w:t xml:space="preserve">la </w:t>
      </w:r>
      <w:r w:rsidRPr="00767E20">
        <w:rPr>
          <w:rFonts w:ascii="Times New Roman" w:hAnsi="Times New Roman" w:cs="Times New Roman"/>
          <w:color w:val="000000"/>
        </w:rPr>
        <w:t>littérature et d'autres biens et services culturels et créatifs</w:t>
      </w:r>
      <w:r w:rsidRPr="00767E20">
        <w:rPr>
          <w:rFonts w:ascii="Times New Roman" w:hAnsi="Times New Roman" w:cs="Times New Roman"/>
        </w:rPr>
        <w:t>.</w:t>
      </w:r>
    </w:p>
    <w:p w14:paraId="31817C5B" w14:textId="08014679" w:rsidR="00583F46" w:rsidRPr="00767E20" w:rsidRDefault="00583F46" w:rsidP="00767E20">
      <w:pPr>
        <w:jc w:val="both"/>
        <w:rPr>
          <w:sz w:val="22"/>
          <w:szCs w:val="22"/>
        </w:rPr>
      </w:pPr>
    </w:p>
    <w:p w14:paraId="4F8C6AC7" w14:textId="2B22098A" w:rsidR="00583F46" w:rsidRPr="00767E20" w:rsidRDefault="00583F46" w:rsidP="00767E20">
      <w:pPr>
        <w:pStyle w:val="ListParagraph"/>
        <w:numPr>
          <w:ilvl w:val="0"/>
          <w:numId w:val="24"/>
        </w:numPr>
        <w:spacing w:after="0" w:line="240" w:lineRule="auto"/>
        <w:ind w:left="2160" w:hanging="720"/>
        <w:jc w:val="both"/>
        <w:rPr>
          <w:rFonts w:ascii="Times New Roman" w:hAnsi="Times New Roman" w:cs="Times New Roman"/>
        </w:rPr>
      </w:pPr>
      <w:r w:rsidRPr="00767E20">
        <w:rPr>
          <w:rFonts w:ascii="Times New Roman" w:hAnsi="Times New Roman" w:cs="Times New Roman"/>
        </w:rPr>
        <w:t xml:space="preserve">Renforcer les capacités des </w:t>
      </w:r>
      <w:r w:rsidR="003F7876" w:rsidRPr="00767E20">
        <w:rPr>
          <w:rFonts w:ascii="Times New Roman" w:hAnsi="Times New Roman" w:cs="Times New Roman"/>
        </w:rPr>
        <w:t>cadres</w:t>
      </w:r>
      <w:r w:rsidRPr="00767E20">
        <w:rPr>
          <w:rFonts w:ascii="Times New Roman" w:hAnsi="Times New Roman" w:cs="Times New Roman"/>
        </w:rPr>
        <w:t xml:space="preserve"> et des travailleurs de la culture à intégrer les technologies qui permettent de promouvoir, </w:t>
      </w:r>
      <w:r w:rsidR="00904C57" w:rsidRPr="00767E20">
        <w:rPr>
          <w:rFonts w:ascii="Times New Roman" w:hAnsi="Times New Roman" w:cs="Times New Roman"/>
        </w:rPr>
        <w:t xml:space="preserve">de </w:t>
      </w:r>
      <w:r w:rsidRPr="00767E20">
        <w:rPr>
          <w:rFonts w:ascii="Times New Roman" w:hAnsi="Times New Roman" w:cs="Times New Roman"/>
        </w:rPr>
        <w:t xml:space="preserve">commercialiser et de soutenir </w:t>
      </w:r>
      <w:r w:rsidR="00946CB1" w:rsidRPr="00767E20">
        <w:rPr>
          <w:rFonts w:ascii="Times New Roman" w:hAnsi="Times New Roman" w:cs="Times New Roman"/>
        </w:rPr>
        <w:t xml:space="preserve">à l’aide </w:t>
      </w:r>
      <w:r w:rsidR="00946CB1" w:rsidRPr="00767E20">
        <w:rPr>
          <w:rFonts w:ascii="Times New Roman" w:hAnsi="Times New Roman" w:cs="Times New Roman"/>
        </w:rPr>
        <w:lastRenderedPageBreak/>
        <w:t>d’</w:t>
      </w:r>
      <w:r w:rsidRPr="00767E20">
        <w:rPr>
          <w:rFonts w:ascii="Times New Roman" w:hAnsi="Times New Roman" w:cs="Times New Roman"/>
        </w:rPr>
        <w:t xml:space="preserve">outils de monétisation les biens et les services culturels afin d'optimiser leur portée et d'encourager leur consommation sur le marché. </w:t>
      </w:r>
    </w:p>
    <w:p w14:paraId="58E92537" w14:textId="77777777" w:rsidR="00583F46" w:rsidRPr="00767E20" w:rsidRDefault="00583F46" w:rsidP="00767E20">
      <w:pPr>
        <w:jc w:val="both"/>
        <w:rPr>
          <w:sz w:val="22"/>
          <w:szCs w:val="22"/>
        </w:rPr>
      </w:pPr>
    </w:p>
    <w:p w14:paraId="03458F6B" w14:textId="061020E2" w:rsidR="00583F46" w:rsidRPr="00767E20" w:rsidRDefault="00583F46" w:rsidP="00767E20">
      <w:pPr>
        <w:pStyle w:val="ListParagraph"/>
        <w:numPr>
          <w:ilvl w:val="0"/>
          <w:numId w:val="24"/>
        </w:numPr>
        <w:spacing w:after="0" w:line="240" w:lineRule="auto"/>
        <w:ind w:left="2160" w:hanging="720"/>
        <w:jc w:val="both"/>
        <w:rPr>
          <w:rFonts w:ascii="Times New Roman" w:hAnsi="Times New Roman" w:cs="Times New Roman"/>
        </w:rPr>
      </w:pPr>
      <w:r w:rsidRPr="00767E20">
        <w:rPr>
          <w:rFonts w:ascii="Times New Roman" w:hAnsi="Times New Roman" w:cs="Times New Roman"/>
          <w:color w:val="000000"/>
        </w:rPr>
        <w:t>Présenter des informations sur les modèles de recherche en matière de développement culturel, y compris l'utilisation de la technologie pour susciter des travaux de recherche et créer des produits culturels axés sur le patrimoine culturel</w:t>
      </w:r>
      <w:r w:rsidRPr="00767E20">
        <w:rPr>
          <w:rFonts w:ascii="Times New Roman" w:hAnsi="Times New Roman" w:cs="Times New Roman"/>
        </w:rPr>
        <w:t>,</w:t>
      </w:r>
      <w:r w:rsidRPr="00767E20">
        <w:rPr>
          <w:rFonts w:ascii="Times New Roman" w:hAnsi="Times New Roman" w:cs="Times New Roman"/>
          <w:color w:val="000000"/>
        </w:rPr>
        <w:t xml:space="preserve"> matériel</w:t>
      </w:r>
      <w:r w:rsidRPr="00767E20">
        <w:rPr>
          <w:rFonts w:ascii="Times New Roman" w:hAnsi="Times New Roman" w:cs="Times New Roman"/>
        </w:rPr>
        <w:t xml:space="preserve"> et immatériel, y compris</w:t>
      </w:r>
      <w:r w:rsidR="00946CB1" w:rsidRPr="00767E20">
        <w:rPr>
          <w:rFonts w:ascii="Times New Roman" w:hAnsi="Times New Roman" w:cs="Times New Roman"/>
        </w:rPr>
        <w:t xml:space="preserve"> les patrimoines</w:t>
      </w:r>
      <w:r w:rsidRPr="00767E20">
        <w:rPr>
          <w:rFonts w:ascii="Times New Roman" w:hAnsi="Times New Roman" w:cs="Times New Roman"/>
        </w:rPr>
        <w:t xml:space="preserve"> </w:t>
      </w:r>
      <w:r w:rsidRPr="00767E20">
        <w:rPr>
          <w:rFonts w:ascii="Times New Roman" w:hAnsi="Times New Roman" w:cs="Times New Roman"/>
          <w:color w:val="000000"/>
        </w:rPr>
        <w:t>précolombien, autochtone et celui des personnes d'ascendance africaine</w:t>
      </w:r>
      <w:r w:rsidRPr="00767E20">
        <w:rPr>
          <w:rFonts w:ascii="Times New Roman" w:hAnsi="Times New Roman" w:cs="Times New Roman"/>
        </w:rPr>
        <w:t xml:space="preserve">, tout en </w:t>
      </w:r>
      <w:r w:rsidRPr="00767E20">
        <w:rPr>
          <w:rFonts w:ascii="Times New Roman" w:hAnsi="Times New Roman" w:cs="Times New Roman"/>
          <w:color w:val="000000"/>
        </w:rPr>
        <w:t>soulignant</w:t>
      </w:r>
      <w:r w:rsidRPr="00767E20">
        <w:rPr>
          <w:rFonts w:ascii="Times New Roman" w:hAnsi="Times New Roman" w:cs="Times New Roman"/>
        </w:rPr>
        <w:t xml:space="preserve"> la contribution des femmes de manière transversale ; ainsi que promouvoir des stratégies numériques pour </w:t>
      </w:r>
      <w:r w:rsidR="00946CB1" w:rsidRPr="00767E20">
        <w:rPr>
          <w:rFonts w:ascii="Times New Roman" w:hAnsi="Times New Roman" w:cs="Times New Roman"/>
        </w:rPr>
        <w:t>accroître</w:t>
      </w:r>
      <w:r w:rsidRPr="00767E20">
        <w:rPr>
          <w:rFonts w:ascii="Times New Roman" w:hAnsi="Times New Roman" w:cs="Times New Roman"/>
        </w:rPr>
        <w:t xml:space="preserve"> la consommation des arts et d'autres biens et services culturels </w:t>
      </w:r>
      <w:r w:rsidR="00D24FC1" w:rsidRPr="00767E20">
        <w:rPr>
          <w:rFonts w:ascii="Times New Roman" w:hAnsi="Times New Roman" w:cs="Times New Roman"/>
        </w:rPr>
        <w:t>pa</w:t>
      </w:r>
      <w:r w:rsidR="00241D3E" w:rsidRPr="00767E20">
        <w:rPr>
          <w:rFonts w:ascii="Times New Roman" w:hAnsi="Times New Roman" w:cs="Times New Roman"/>
        </w:rPr>
        <w:t>r</w:t>
      </w:r>
      <w:r w:rsidR="00D24FC1" w:rsidRPr="00767E20">
        <w:rPr>
          <w:rFonts w:ascii="Times New Roman" w:hAnsi="Times New Roman" w:cs="Times New Roman"/>
        </w:rPr>
        <w:t xml:space="preserve"> l’utilisation</w:t>
      </w:r>
      <w:r w:rsidRPr="00767E20">
        <w:rPr>
          <w:rFonts w:ascii="Times New Roman" w:hAnsi="Times New Roman" w:cs="Times New Roman"/>
        </w:rPr>
        <w:t xml:space="preserve"> de la technologie.</w:t>
      </w:r>
    </w:p>
    <w:p w14:paraId="1E9BA695" w14:textId="77777777" w:rsidR="00583F46" w:rsidRPr="00767E20" w:rsidRDefault="00583F46" w:rsidP="00767E20">
      <w:pPr>
        <w:jc w:val="both"/>
        <w:rPr>
          <w:sz w:val="22"/>
          <w:szCs w:val="22"/>
        </w:rPr>
      </w:pPr>
      <w:r w:rsidRPr="00767E20">
        <w:rPr>
          <w:sz w:val="22"/>
          <w:szCs w:val="22"/>
        </w:rPr>
        <w:t xml:space="preserve"> </w:t>
      </w:r>
    </w:p>
    <w:p w14:paraId="54526A23" w14:textId="362B1DCF" w:rsidR="00583F46" w:rsidRPr="00767E20" w:rsidRDefault="00583F46" w:rsidP="00767E20">
      <w:pPr>
        <w:pStyle w:val="ListParagraph"/>
        <w:numPr>
          <w:ilvl w:val="0"/>
          <w:numId w:val="24"/>
        </w:numPr>
        <w:spacing w:after="0" w:line="240" w:lineRule="auto"/>
        <w:ind w:left="2160" w:hanging="720"/>
        <w:jc w:val="both"/>
        <w:rPr>
          <w:rFonts w:ascii="Times New Roman" w:hAnsi="Times New Roman" w:cs="Times New Roman"/>
        </w:rPr>
      </w:pPr>
      <w:r w:rsidRPr="00767E20">
        <w:rPr>
          <w:rFonts w:ascii="Times New Roman" w:hAnsi="Times New Roman" w:cs="Times New Roman"/>
        </w:rPr>
        <w:t>Favoriser l'accès à la formation et l'utilisation des technologies actuelles et émergentes dans la gestion, la diffusion, la production et la consommation des arts et autres produits culturels et créatifs, notamment la réalité virtuelle, la réalité augmentée et les jetons non fongibles</w:t>
      </w:r>
      <w:r w:rsidRPr="00767E20">
        <w:rPr>
          <w:rFonts w:ascii="Times New Roman" w:hAnsi="Times New Roman" w:cs="Times New Roman"/>
          <w:u w:val="single"/>
          <w:vertAlign w:val="superscript"/>
        </w:rPr>
        <w:footnoteReference w:id="1"/>
      </w:r>
      <w:r w:rsidRPr="00767E20">
        <w:rPr>
          <w:rFonts w:ascii="Times New Roman" w:hAnsi="Times New Roman" w:cs="Times New Roman"/>
          <w:vertAlign w:val="superscript"/>
        </w:rPr>
        <w:t>/</w:t>
      </w:r>
      <w:r w:rsidRPr="00767E20">
        <w:rPr>
          <w:rFonts w:ascii="Times New Roman" w:hAnsi="Times New Roman" w:cs="Times New Roman"/>
        </w:rPr>
        <w:t xml:space="preserve">, selon qu’il sera approprié </w:t>
      </w:r>
      <w:r w:rsidR="00241D3E" w:rsidRPr="00767E20">
        <w:rPr>
          <w:rFonts w:ascii="Times New Roman" w:hAnsi="Times New Roman" w:cs="Times New Roman"/>
        </w:rPr>
        <w:t>au regard de</w:t>
      </w:r>
      <w:r w:rsidRPr="00767E20">
        <w:rPr>
          <w:rFonts w:ascii="Times New Roman" w:hAnsi="Times New Roman" w:cs="Times New Roman"/>
        </w:rPr>
        <w:t xml:space="preserve"> la législation nationale, et promouvoir le rôle des autorités culturelles à l'appui de leurs industries culturelles et créatives.</w:t>
      </w:r>
    </w:p>
    <w:p w14:paraId="78BEA08C" w14:textId="77777777" w:rsidR="00583F46" w:rsidRPr="00767E20" w:rsidRDefault="00583F46" w:rsidP="00767E20">
      <w:pPr>
        <w:jc w:val="both"/>
        <w:rPr>
          <w:sz w:val="22"/>
          <w:szCs w:val="22"/>
        </w:rPr>
      </w:pPr>
    </w:p>
    <w:p w14:paraId="442200E9" w14:textId="77777777" w:rsidR="00583F46" w:rsidRPr="00767E20" w:rsidRDefault="00583F46" w:rsidP="00767E20">
      <w:pPr>
        <w:ind w:left="1440" w:hanging="720"/>
        <w:jc w:val="both"/>
        <w:rPr>
          <w:b/>
          <w:bCs/>
          <w:sz w:val="22"/>
          <w:szCs w:val="22"/>
        </w:rPr>
      </w:pPr>
      <w:r w:rsidRPr="00767E20">
        <w:rPr>
          <w:b/>
          <w:sz w:val="22"/>
          <w:szCs w:val="22"/>
        </w:rPr>
        <w:t>GT 2.</w:t>
      </w:r>
      <w:r w:rsidRPr="00767E20">
        <w:rPr>
          <w:b/>
          <w:sz w:val="22"/>
          <w:szCs w:val="22"/>
        </w:rPr>
        <w:tab/>
        <w:t>Économie et industries culturelles et créatives</w:t>
      </w:r>
    </w:p>
    <w:p w14:paraId="6789D3C4" w14:textId="77777777" w:rsidR="00583F46" w:rsidRPr="00FC2914" w:rsidRDefault="00583F46" w:rsidP="00767E20">
      <w:pPr>
        <w:jc w:val="both"/>
        <w:rPr>
          <w:sz w:val="22"/>
          <w:szCs w:val="22"/>
        </w:rPr>
      </w:pPr>
    </w:p>
    <w:p w14:paraId="2D8E0056" w14:textId="77777777" w:rsidR="00583F46" w:rsidRPr="00767E20" w:rsidRDefault="00583F46" w:rsidP="00767E20">
      <w:pPr>
        <w:ind w:firstLine="720"/>
        <w:jc w:val="both"/>
        <w:rPr>
          <w:sz w:val="22"/>
          <w:szCs w:val="22"/>
        </w:rPr>
      </w:pPr>
      <w:r w:rsidRPr="00767E20">
        <w:rPr>
          <w:sz w:val="22"/>
          <w:szCs w:val="22"/>
        </w:rPr>
        <w:t>10.</w:t>
      </w:r>
      <w:r w:rsidRPr="00767E20">
        <w:rPr>
          <w:sz w:val="22"/>
          <w:szCs w:val="22"/>
        </w:rPr>
        <w:tab/>
        <w:t>Ce groupe de travail est établi en tenant compte des éléments suivants de la Déclaration d'Antigua Guatemala :</w:t>
      </w:r>
    </w:p>
    <w:p w14:paraId="3BAFBFEE" w14:textId="77777777" w:rsidR="00583F46" w:rsidRPr="00767E20" w:rsidRDefault="00583F46" w:rsidP="00767E20">
      <w:pPr>
        <w:jc w:val="both"/>
        <w:rPr>
          <w:sz w:val="22"/>
          <w:szCs w:val="22"/>
        </w:rPr>
      </w:pPr>
    </w:p>
    <w:p w14:paraId="6062DB62" w14:textId="0C2D4C1B" w:rsidR="00583F46" w:rsidRPr="00767E20" w:rsidRDefault="00583F46" w:rsidP="00767E20">
      <w:pPr>
        <w:pStyle w:val="ListParagraph"/>
        <w:numPr>
          <w:ilvl w:val="0"/>
          <w:numId w:val="24"/>
        </w:numPr>
        <w:spacing w:after="0" w:line="240" w:lineRule="auto"/>
        <w:ind w:left="2160" w:hanging="720"/>
        <w:jc w:val="both"/>
        <w:rPr>
          <w:rFonts w:ascii="Times New Roman" w:hAnsi="Times New Roman" w:cs="Times New Roman"/>
        </w:rPr>
      </w:pPr>
      <w:r w:rsidRPr="00767E20">
        <w:rPr>
          <w:rFonts w:ascii="Times New Roman" w:hAnsi="Times New Roman" w:cs="Times New Roman"/>
        </w:rPr>
        <w:t xml:space="preserve">Il est reconnu que les industries culturelles et créatives </w:t>
      </w:r>
      <w:r w:rsidR="00241D3E" w:rsidRPr="00767E20">
        <w:rPr>
          <w:rFonts w:ascii="Times New Roman" w:hAnsi="Times New Roman" w:cs="Times New Roman"/>
        </w:rPr>
        <w:t>d</w:t>
      </w:r>
      <w:r w:rsidRPr="00767E20">
        <w:rPr>
          <w:rFonts w:ascii="Times New Roman" w:hAnsi="Times New Roman" w:cs="Times New Roman"/>
        </w:rPr>
        <w:t>es Amériques</w:t>
      </w:r>
      <w:r w:rsidR="00241D3E" w:rsidRPr="00767E20">
        <w:rPr>
          <w:rFonts w:ascii="Times New Roman" w:hAnsi="Times New Roman" w:cs="Times New Roman"/>
        </w:rPr>
        <w:t>, qui ont été gravement touchées par la pandémie de COVID-19,</w:t>
      </w:r>
      <w:r w:rsidRPr="00767E20">
        <w:rPr>
          <w:rFonts w:ascii="Times New Roman" w:hAnsi="Times New Roman" w:cs="Times New Roman"/>
        </w:rPr>
        <w:t xml:space="preserve"> sont dans une large mesure composées d'entreprises informelles</w:t>
      </w:r>
      <w:r w:rsidR="00241D3E" w:rsidRPr="00767E20">
        <w:rPr>
          <w:rFonts w:ascii="Times New Roman" w:hAnsi="Times New Roman" w:cs="Times New Roman"/>
        </w:rPr>
        <w:t>,</w:t>
      </w:r>
      <w:r w:rsidRPr="00767E20">
        <w:rPr>
          <w:rFonts w:ascii="Times New Roman" w:hAnsi="Times New Roman" w:cs="Times New Roman"/>
        </w:rPr>
        <w:t xml:space="preserve"> de micro</w:t>
      </w:r>
      <w:r w:rsidR="00241D3E" w:rsidRPr="00767E20">
        <w:rPr>
          <w:rFonts w:ascii="Times New Roman" w:hAnsi="Times New Roman" w:cs="Times New Roman"/>
        </w:rPr>
        <w:t>entreprises et</w:t>
      </w:r>
      <w:r w:rsidRPr="00767E20">
        <w:rPr>
          <w:rFonts w:ascii="Times New Roman" w:hAnsi="Times New Roman" w:cs="Times New Roman"/>
        </w:rPr>
        <w:t xml:space="preserve"> petites et moyennes entreprises (MPME), de </w:t>
      </w:r>
      <w:r w:rsidR="003F7876" w:rsidRPr="00767E20">
        <w:rPr>
          <w:rFonts w:ascii="Times New Roman" w:hAnsi="Times New Roman" w:cs="Times New Roman"/>
        </w:rPr>
        <w:t>cadres</w:t>
      </w:r>
      <w:r w:rsidRPr="00767E20">
        <w:rPr>
          <w:rFonts w:ascii="Times New Roman" w:hAnsi="Times New Roman" w:cs="Times New Roman"/>
        </w:rPr>
        <w:t xml:space="preserve"> et de travailleurs de la culture, de communautés porteuses du patrimoine culturel et</w:t>
      </w:r>
      <w:r w:rsidR="0036615C" w:rsidRPr="00767E20">
        <w:rPr>
          <w:rFonts w:ascii="Times New Roman" w:hAnsi="Times New Roman" w:cs="Times New Roman"/>
        </w:rPr>
        <w:t xml:space="preserve"> d’autres</w:t>
      </w:r>
      <w:r w:rsidRPr="00767E20">
        <w:rPr>
          <w:rFonts w:ascii="Times New Roman" w:hAnsi="Times New Roman" w:cs="Times New Roman"/>
        </w:rPr>
        <w:t xml:space="preserve"> petits producteurs de produits et services culturels et créatifs ;</w:t>
      </w:r>
    </w:p>
    <w:p w14:paraId="4B873B35" w14:textId="77777777" w:rsidR="00583F46" w:rsidRPr="00767E20" w:rsidRDefault="00583F46" w:rsidP="00767E20">
      <w:pPr>
        <w:jc w:val="both"/>
        <w:rPr>
          <w:sz w:val="22"/>
          <w:szCs w:val="22"/>
        </w:rPr>
      </w:pPr>
    </w:p>
    <w:p w14:paraId="1DF73CB8" w14:textId="6D2F678C" w:rsidR="00583F46" w:rsidRPr="00767E20" w:rsidRDefault="00583F46" w:rsidP="00767E20">
      <w:pPr>
        <w:pStyle w:val="ListParagraph"/>
        <w:numPr>
          <w:ilvl w:val="0"/>
          <w:numId w:val="24"/>
        </w:numPr>
        <w:spacing w:after="0" w:line="240" w:lineRule="auto"/>
        <w:ind w:left="2160" w:hanging="720"/>
        <w:jc w:val="both"/>
        <w:rPr>
          <w:rFonts w:ascii="Times New Roman" w:hAnsi="Times New Roman" w:cs="Times New Roman"/>
        </w:rPr>
      </w:pPr>
      <w:r w:rsidRPr="00767E20">
        <w:rPr>
          <w:rFonts w:ascii="Times New Roman" w:hAnsi="Times New Roman" w:cs="Times New Roman"/>
          <w:color w:val="000000"/>
        </w:rPr>
        <w:t>Si</w:t>
      </w:r>
      <w:r w:rsidRPr="00767E20">
        <w:rPr>
          <w:rFonts w:ascii="Times New Roman" w:hAnsi="Times New Roman" w:cs="Times New Roman"/>
        </w:rPr>
        <w:t xml:space="preserve"> certains </w:t>
      </w:r>
      <w:r w:rsidRPr="00767E20">
        <w:rPr>
          <w:rFonts w:ascii="Times New Roman" w:hAnsi="Times New Roman" w:cs="Times New Roman"/>
          <w:color w:val="000000"/>
        </w:rPr>
        <w:t>de ces créateurs ont survécu au pire de la pandémie grâce à l'adoption et à l'utilisation d'outils technologiques et au soutien des pouvoirs publics et des autorités culturelles, d'autres continuent à éprouver des difficultés ou ont quitté ces industries à la recherche de perspectives économiques dans d'autres secteurs</w:t>
      </w:r>
      <w:r w:rsidRPr="00767E20">
        <w:rPr>
          <w:rFonts w:ascii="Times New Roman" w:hAnsi="Times New Roman" w:cs="Times New Roman"/>
        </w:rPr>
        <w:t xml:space="preserve">. </w:t>
      </w:r>
    </w:p>
    <w:p w14:paraId="30E117DE" w14:textId="77777777" w:rsidR="00583F46" w:rsidRPr="00767E20" w:rsidRDefault="00583F46" w:rsidP="00767E20">
      <w:pPr>
        <w:jc w:val="both"/>
        <w:rPr>
          <w:sz w:val="22"/>
          <w:szCs w:val="22"/>
        </w:rPr>
      </w:pPr>
    </w:p>
    <w:p w14:paraId="465D5BE4" w14:textId="708A8F4E" w:rsidR="00583F46" w:rsidRPr="00767E20" w:rsidRDefault="00583F46" w:rsidP="00767E20">
      <w:pPr>
        <w:pStyle w:val="ListParagraph"/>
        <w:numPr>
          <w:ilvl w:val="0"/>
          <w:numId w:val="24"/>
        </w:numPr>
        <w:spacing w:after="0" w:line="240" w:lineRule="auto"/>
        <w:ind w:left="2160" w:hanging="720"/>
        <w:jc w:val="both"/>
        <w:rPr>
          <w:rFonts w:ascii="Times New Roman" w:hAnsi="Times New Roman" w:cs="Times New Roman"/>
        </w:rPr>
      </w:pPr>
      <w:r w:rsidRPr="00767E20">
        <w:rPr>
          <w:rFonts w:ascii="Times New Roman" w:hAnsi="Times New Roman" w:cs="Times New Roman"/>
        </w:rPr>
        <w:t xml:space="preserve">Les industries créatives des Amériques n’ont pas encore </w:t>
      </w:r>
      <w:r w:rsidR="0036615C" w:rsidRPr="00767E20">
        <w:rPr>
          <w:rFonts w:ascii="Times New Roman" w:hAnsi="Times New Roman" w:cs="Times New Roman"/>
        </w:rPr>
        <w:t>réalisé leur plein potentiel et leur pleine contribution</w:t>
      </w:r>
      <w:r w:rsidRPr="00767E20">
        <w:rPr>
          <w:rFonts w:ascii="Times New Roman" w:hAnsi="Times New Roman" w:cs="Times New Roman"/>
        </w:rPr>
        <w:t xml:space="preserve"> économique, en raison du niveau élevé de l’activité informelle dans le secteur culturel et créatif.</w:t>
      </w:r>
    </w:p>
    <w:p w14:paraId="069B152B" w14:textId="77777777" w:rsidR="00583F46" w:rsidRPr="00767E20" w:rsidRDefault="00583F46" w:rsidP="00767E20">
      <w:pPr>
        <w:jc w:val="both"/>
        <w:rPr>
          <w:sz w:val="22"/>
          <w:szCs w:val="22"/>
        </w:rPr>
      </w:pPr>
    </w:p>
    <w:p w14:paraId="243182F3" w14:textId="4A986C2C" w:rsidR="00583F46" w:rsidRPr="00767E20" w:rsidRDefault="00583F46" w:rsidP="00767E20">
      <w:pPr>
        <w:ind w:firstLine="720"/>
        <w:jc w:val="both"/>
        <w:rPr>
          <w:sz w:val="22"/>
          <w:szCs w:val="22"/>
        </w:rPr>
      </w:pPr>
      <w:r w:rsidRPr="00767E20">
        <w:rPr>
          <w:sz w:val="22"/>
          <w:szCs w:val="22"/>
        </w:rPr>
        <w:t>11.</w:t>
      </w:r>
      <w:r w:rsidRPr="00767E20">
        <w:rPr>
          <w:sz w:val="22"/>
          <w:szCs w:val="22"/>
        </w:rPr>
        <w:tab/>
        <w:t>Par l’intermédiaire de ce groupe de travail, l'analyse et l'échange de données d'expériences seront facilités et des recommandations seront formulées afin de soutenir les États membres dans les efforts qu’ils déploient pour :</w:t>
      </w:r>
    </w:p>
    <w:p w14:paraId="1A7979FF" w14:textId="77777777" w:rsidR="00583F46" w:rsidRPr="00767E20" w:rsidRDefault="00583F46" w:rsidP="00767E20">
      <w:pPr>
        <w:jc w:val="both"/>
        <w:rPr>
          <w:sz w:val="22"/>
          <w:szCs w:val="22"/>
        </w:rPr>
      </w:pPr>
    </w:p>
    <w:p w14:paraId="4149FDAF" w14:textId="030F4C24" w:rsidR="00583F46" w:rsidRPr="00767E20" w:rsidRDefault="00583F46" w:rsidP="00767E20">
      <w:pPr>
        <w:pStyle w:val="ListParagraph"/>
        <w:numPr>
          <w:ilvl w:val="0"/>
          <w:numId w:val="24"/>
        </w:numPr>
        <w:spacing w:after="0" w:line="240" w:lineRule="auto"/>
        <w:ind w:left="2160" w:hanging="720"/>
        <w:jc w:val="both"/>
        <w:rPr>
          <w:rFonts w:ascii="Times New Roman" w:hAnsi="Times New Roman" w:cs="Times New Roman"/>
        </w:rPr>
      </w:pPr>
      <w:r w:rsidRPr="00767E20">
        <w:rPr>
          <w:rFonts w:ascii="Times New Roman" w:hAnsi="Times New Roman" w:cs="Times New Roman"/>
        </w:rPr>
        <w:t xml:space="preserve">Promouvoir la culture en tant que mécanisme de développement social et économique des communautés locales et des régions par la relance et la </w:t>
      </w:r>
      <w:r w:rsidR="00404013" w:rsidRPr="00767E20">
        <w:rPr>
          <w:rFonts w:ascii="Times New Roman" w:hAnsi="Times New Roman" w:cs="Times New Roman"/>
        </w:rPr>
        <w:t>revitalisation</w:t>
      </w:r>
      <w:r w:rsidRPr="00767E20">
        <w:rPr>
          <w:rFonts w:ascii="Times New Roman" w:hAnsi="Times New Roman" w:cs="Times New Roman"/>
        </w:rPr>
        <w:t xml:space="preserve"> des industries culturelles et créatives, ainsi que par le soutien aux MPME, aux artistes, aux </w:t>
      </w:r>
      <w:r w:rsidR="003F7876" w:rsidRPr="00767E20">
        <w:rPr>
          <w:rFonts w:ascii="Times New Roman" w:hAnsi="Times New Roman" w:cs="Times New Roman"/>
        </w:rPr>
        <w:t>cadres</w:t>
      </w:r>
      <w:r w:rsidRPr="00767E20">
        <w:rPr>
          <w:rFonts w:ascii="Times New Roman" w:hAnsi="Times New Roman" w:cs="Times New Roman"/>
        </w:rPr>
        <w:t xml:space="preserve"> et aux travailleurs de la culture, et promouvoir</w:t>
      </w:r>
      <w:r w:rsidR="00404013" w:rsidRPr="00767E20">
        <w:rPr>
          <w:rFonts w:ascii="Times New Roman" w:hAnsi="Times New Roman" w:cs="Times New Roman"/>
        </w:rPr>
        <w:t xml:space="preserve"> également</w:t>
      </w:r>
      <w:r w:rsidRPr="00767E20">
        <w:rPr>
          <w:rFonts w:ascii="Times New Roman" w:hAnsi="Times New Roman" w:cs="Times New Roman"/>
        </w:rPr>
        <w:t xml:space="preserve"> le passage au secteur formel des entreprises et des initiatives culturelles et artistiques, ainsi qu'encourager et stimuler les entreprises de l'économie créative.</w:t>
      </w:r>
      <w:bookmarkStart w:id="0" w:name="_Hlk104406602"/>
    </w:p>
    <w:p w14:paraId="4E95F871" w14:textId="77777777" w:rsidR="00583F46" w:rsidRPr="00767E20" w:rsidRDefault="00583F46" w:rsidP="00767E20">
      <w:pPr>
        <w:jc w:val="both"/>
        <w:rPr>
          <w:sz w:val="22"/>
          <w:szCs w:val="22"/>
        </w:rPr>
      </w:pPr>
    </w:p>
    <w:p w14:paraId="6A68E708" w14:textId="04897E3F" w:rsidR="00583F46" w:rsidRPr="00767E20" w:rsidRDefault="00583F46" w:rsidP="00767E20">
      <w:pPr>
        <w:pStyle w:val="ListParagraph"/>
        <w:numPr>
          <w:ilvl w:val="0"/>
          <w:numId w:val="24"/>
        </w:numPr>
        <w:spacing w:after="0" w:line="240" w:lineRule="auto"/>
        <w:ind w:left="2160" w:hanging="720"/>
        <w:jc w:val="both"/>
        <w:rPr>
          <w:rFonts w:ascii="Times New Roman" w:hAnsi="Times New Roman" w:cs="Times New Roman"/>
        </w:rPr>
      </w:pPr>
      <w:r w:rsidRPr="00767E20">
        <w:rPr>
          <w:rFonts w:ascii="Times New Roman" w:hAnsi="Times New Roman" w:cs="Times New Roman"/>
        </w:rPr>
        <w:t>Partager des données d'expériences</w:t>
      </w:r>
      <w:r w:rsidRPr="00767E20">
        <w:rPr>
          <w:rFonts w:ascii="Times New Roman" w:hAnsi="Times New Roman" w:cs="Times New Roman"/>
          <w:color w:val="000000"/>
        </w:rPr>
        <w:t xml:space="preserve"> entre les États membres </w:t>
      </w:r>
      <w:r w:rsidR="0068624F" w:rsidRPr="00767E20">
        <w:rPr>
          <w:rFonts w:ascii="Times New Roman" w:hAnsi="Times New Roman" w:cs="Times New Roman"/>
          <w:color w:val="000000"/>
        </w:rPr>
        <w:t>afin d’</w:t>
      </w:r>
      <w:r w:rsidRPr="00767E20">
        <w:rPr>
          <w:rFonts w:ascii="Times New Roman" w:hAnsi="Times New Roman" w:cs="Times New Roman"/>
          <w:color w:val="000000"/>
        </w:rPr>
        <w:t xml:space="preserve">appuyer et </w:t>
      </w:r>
      <w:r w:rsidR="006B4439" w:rsidRPr="00767E20">
        <w:rPr>
          <w:rFonts w:ascii="Times New Roman" w:hAnsi="Times New Roman" w:cs="Times New Roman"/>
          <w:color w:val="000000"/>
        </w:rPr>
        <w:t xml:space="preserve">de </w:t>
      </w:r>
      <w:r w:rsidRPr="00767E20">
        <w:rPr>
          <w:rFonts w:ascii="Times New Roman" w:hAnsi="Times New Roman" w:cs="Times New Roman"/>
          <w:color w:val="000000"/>
        </w:rPr>
        <w:t xml:space="preserve">développer les entreprises et les entrepreneurs créatifs, y compris les expériences concernant les incubateurs et les accélérateurs d'entreprises et l'utilisation de la technologie comme base pour maximiser la portée des activités, le développement des compétences et le renforcement des capacités, en tant que principes clés pour relancer et redynamiser le secteur, en particulier les industries culturelles et les arts dans la </w:t>
      </w:r>
      <w:r w:rsidRPr="00767E20">
        <w:rPr>
          <w:rFonts w:ascii="Times New Roman" w:hAnsi="Times New Roman" w:cs="Times New Roman"/>
        </w:rPr>
        <w:t xml:space="preserve">région. </w:t>
      </w:r>
    </w:p>
    <w:p w14:paraId="557411E5" w14:textId="77777777" w:rsidR="00583F46" w:rsidRPr="00767E20" w:rsidRDefault="00583F46" w:rsidP="00767E20">
      <w:pPr>
        <w:jc w:val="both"/>
        <w:rPr>
          <w:sz w:val="22"/>
          <w:szCs w:val="22"/>
        </w:rPr>
      </w:pPr>
    </w:p>
    <w:bookmarkEnd w:id="0"/>
    <w:p w14:paraId="60DF5EEC" w14:textId="151D0B88" w:rsidR="00583F46" w:rsidRPr="00767E20" w:rsidRDefault="00583F46" w:rsidP="00767E20">
      <w:pPr>
        <w:pStyle w:val="ListParagraph"/>
        <w:numPr>
          <w:ilvl w:val="0"/>
          <w:numId w:val="24"/>
        </w:numPr>
        <w:spacing w:after="0" w:line="240" w:lineRule="auto"/>
        <w:ind w:left="2160" w:hanging="720"/>
        <w:jc w:val="both"/>
        <w:rPr>
          <w:rFonts w:ascii="Times New Roman" w:hAnsi="Times New Roman" w:cs="Times New Roman"/>
        </w:rPr>
      </w:pPr>
      <w:r w:rsidRPr="00767E20">
        <w:rPr>
          <w:rFonts w:ascii="Times New Roman" w:hAnsi="Times New Roman" w:cs="Times New Roman"/>
          <w:color w:val="000000"/>
        </w:rPr>
        <w:t xml:space="preserve">Analyser les politiques et les programmes d’appui </w:t>
      </w:r>
      <w:r w:rsidR="006B4439" w:rsidRPr="00767E20">
        <w:rPr>
          <w:rFonts w:ascii="Times New Roman" w:hAnsi="Times New Roman" w:cs="Times New Roman"/>
          <w:color w:val="000000"/>
        </w:rPr>
        <w:t>budgétaire, ainsi que</w:t>
      </w:r>
      <w:r w:rsidRPr="00767E20">
        <w:rPr>
          <w:rFonts w:ascii="Times New Roman" w:hAnsi="Times New Roman" w:cs="Times New Roman"/>
          <w:color w:val="000000"/>
        </w:rPr>
        <w:t xml:space="preserve"> </w:t>
      </w:r>
      <w:r w:rsidR="006B4439" w:rsidRPr="00767E20">
        <w:rPr>
          <w:rFonts w:ascii="Times New Roman" w:hAnsi="Times New Roman" w:cs="Times New Roman"/>
          <w:color w:val="000000"/>
        </w:rPr>
        <w:t>d’</w:t>
      </w:r>
      <w:r w:rsidRPr="00767E20">
        <w:rPr>
          <w:rFonts w:ascii="Times New Roman" w:hAnsi="Times New Roman" w:cs="Times New Roman"/>
          <w:color w:val="000000"/>
        </w:rPr>
        <w:t>autre</w:t>
      </w:r>
      <w:r w:rsidR="006B4439" w:rsidRPr="00767E20">
        <w:rPr>
          <w:rFonts w:ascii="Times New Roman" w:hAnsi="Times New Roman" w:cs="Times New Roman"/>
          <w:color w:val="000000"/>
        </w:rPr>
        <w:t>s types de</w:t>
      </w:r>
      <w:r w:rsidRPr="00767E20">
        <w:rPr>
          <w:rFonts w:ascii="Times New Roman" w:hAnsi="Times New Roman" w:cs="Times New Roman"/>
          <w:color w:val="000000"/>
        </w:rPr>
        <w:t xml:space="preserve"> soutien financier aux industries créatives touchées par la pandémie </w:t>
      </w:r>
      <w:r w:rsidRPr="00767E20">
        <w:rPr>
          <w:rFonts w:ascii="Times New Roman" w:hAnsi="Times New Roman" w:cs="Times New Roman"/>
        </w:rPr>
        <w:t xml:space="preserve">afin </w:t>
      </w:r>
      <w:r w:rsidRPr="00767E20">
        <w:rPr>
          <w:rFonts w:ascii="Times New Roman" w:hAnsi="Times New Roman" w:cs="Times New Roman"/>
          <w:color w:val="000000"/>
        </w:rPr>
        <w:t>de mieux mesurer la contribution économique des industries créatives aux comptes satellites de la culture ainsi qu’aux budgets</w:t>
      </w:r>
      <w:r w:rsidRPr="00767E20">
        <w:rPr>
          <w:rFonts w:ascii="Times New Roman" w:hAnsi="Times New Roman" w:cs="Times New Roman"/>
        </w:rPr>
        <w:t xml:space="preserve"> nationaux.</w:t>
      </w:r>
    </w:p>
    <w:p w14:paraId="744970AD" w14:textId="77777777" w:rsidR="00583F46" w:rsidRPr="00767E20" w:rsidRDefault="00583F46" w:rsidP="00767E20">
      <w:pPr>
        <w:jc w:val="both"/>
        <w:rPr>
          <w:sz w:val="22"/>
          <w:szCs w:val="22"/>
        </w:rPr>
      </w:pPr>
    </w:p>
    <w:p w14:paraId="4074A119" w14:textId="77777777" w:rsidR="00583F46" w:rsidRPr="00767E20" w:rsidRDefault="00583F46" w:rsidP="00767E20">
      <w:pPr>
        <w:pStyle w:val="ListParagraph"/>
        <w:numPr>
          <w:ilvl w:val="0"/>
          <w:numId w:val="24"/>
        </w:numPr>
        <w:spacing w:after="0" w:line="240" w:lineRule="auto"/>
        <w:ind w:left="2160" w:hanging="720"/>
        <w:jc w:val="both"/>
        <w:rPr>
          <w:rFonts w:ascii="Times New Roman" w:hAnsi="Times New Roman" w:cs="Times New Roman"/>
          <w:bCs/>
        </w:rPr>
      </w:pPr>
      <w:r w:rsidRPr="00767E20">
        <w:rPr>
          <w:rFonts w:ascii="Times New Roman" w:hAnsi="Times New Roman" w:cs="Times New Roman"/>
        </w:rPr>
        <w:t>Soutenir les États membres dans la gestion et la mise en œuvre d'un tableau de bord où peuvent être visualisés les indicateurs statistiques de l'économie et des industries culturelles et créatives, y compris les comptes satellites.</w:t>
      </w:r>
    </w:p>
    <w:p w14:paraId="5555067C" w14:textId="77777777" w:rsidR="00583F46" w:rsidRPr="00767E20" w:rsidRDefault="00583F46" w:rsidP="00767E20">
      <w:pPr>
        <w:jc w:val="both"/>
        <w:rPr>
          <w:bCs/>
          <w:sz w:val="22"/>
          <w:szCs w:val="22"/>
        </w:rPr>
      </w:pPr>
    </w:p>
    <w:p w14:paraId="39E6AB0C" w14:textId="6F8FC95B" w:rsidR="00583F46" w:rsidRPr="00767E20" w:rsidRDefault="00583F46" w:rsidP="00767E20">
      <w:pPr>
        <w:pStyle w:val="ListParagraph"/>
        <w:numPr>
          <w:ilvl w:val="0"/>
          <w:numId w:val="24"/>
        </w:numPr>
        <w:spacing w:after="0" w:line="240" w:lineRule="auto"/>
        <w:ind w:left="2160" w:hanging="720"/>
        <w:jc w:val="both"/>
        <w:rPr>
          <w:rFonts w:ascii="Times New Roman" w:hAnsi="Times New Roman" w:cs="Times New Roman"/>
          <w:bCs/>
        </w:rPr>
      </w:pPr>
      <w:r w:rsidRPr="00767E20">
        <w:rPr>
          <w:rFonts w:ascii="Times New Roman" w:hAnsi="Times New Roman" w:cs="Times New Roman"/>
        </w:rPr>
        <w:t xml:space="preserve">Appuyer le renforcement des capacités des États membres en matière de comptes satellites de la culture, y compris l'harmonisation des méthodologies, l'identification des secteurs dont la contribution doit être mesurée, l'échange d'informations et le lancement </w:t>
      </w:r>
      <w:r w:rsidR="002F425A" w:rsidRPr="00767E20">
        <w:rPr>
          <w:rFonts w:ascii="Times New Roman" w:hAnsi="Times New Roman" w:cs="Times New Roman"/>
        </w:rPr>
        <w:t>des activités visant à mesurer</w:t>
      </w:r>
      <w:r w:rsidR="00904C57" w:rsidRPr="00767E20">
        <w:rPr>
          <w:rFonts w:ascii="Times New Roman" w:hAnsi="Times New Roman" w:cs="Times New Roman"/>
        </w:rPr>
        <w:t xml:space="preserve"> et</w:t>
      </w:r>
      <w:r w:rsidRPr="00767E20">
        <w:rPr>
          <w:rFonts w:ascii="Times New Roman" w:hAnsi="Times New Roman" w:cs="Times New Roman"/>
        </w:rPr>
        <w:t xml:space="preserve"> compar</w:t>
      </w:r>
      <w:r w:rsidR="002F425A" w:rsidRPr="00767E20">
        <w:rPr>
          <w:rFonts w:ascii="Times New Roman" w:hAnsi="Times New Roman" w:cs="Times New Roman"/>
        </w:rPr>
        <w:t>er les données</w:t>
      </w:r>
      <w:r w:rsidRPr="00767E20">
        <w:rPr>
          <w:rFonts w:ascii="Times New Roman" w:hAnsi="Times New Roman" w:cs="Times New Roman"/>
        </w:rPr>
        <w:t xml:space="preserve"> entre pays, au minimum </w:t>
      </w:r>
      <w:r w:rsidR="00904C57" w:rsidRPr="00767E20">
        <w:rPr>
          <w:rFonts w:ascii="Times New Roman" w:hAnsi="Times New Roman" w:cs="Times New Roman"/>
        </w:rPr>
        <w:t>à l’aide</w:t>
      </w:r>
      <w:r w:rsidRPr="00767E20">
        <w:rPr>
          <w:rFonts w:ascii="Times New Roman" w:hAnsi="Times New Roman" w:cs="Times New Roman"/>
        </w:rPr>
        <w:t xml:space="preserve"> </w:t>
      </w:r>
      <w:r w:rsidR="00904C57" w:rsidRPr="00767E20">
        <w:rPr>
          <w:rFonts w:ascii="Times New Roman" w:hAnsi="Times New Roman" w:cs="Times New Roman"/>
        </w:rPr>
        <w:t>d</w:t>
      </w:r>
      <w:r w:rsidRPr="00767E20">
        <w:rPr>
          <w:rFonts w:ascii="Times New Roman" w:hAnsi="Times New Roman" w:cs="Times New Roman"/>
        </w:rPr>
        <w:t>es indicateurs du PIB et de l'emploi dans le secteur de la culture.</w:t>
      </w:r>
    </w:p>
    <w:p w14:paraId="613CC9B1" w14:textId="77777777" w:rsidR="00583F46" w:rsidRPr="00767E20" w:rsidRDefault="00583F46" w:rsidP="00767E20">
      <w:pPr>
        <w:jc w:val="both"/>
        <w:rPr>
          <w:bCs/>
          <w:sz w:val="22"/>
          <w:szCs w:val="22"/>
        </w:rPr>
      </w:pPr>
    </w:p>
    <w:p w14:paraId="74127F70" w14:textId="7040B8D0" w:rsidR="00583F46" w:rsidRPr="00767E20" w:rsidRDefault="00583F46" w:rsidP="00767E20">
      <w:pPr>
        <w:keepNext/>
        <w:ind w:left="1440" w:hanging="720"/>
        <w:jc w:val="both"/>
        <w:rPr>
          <w:b/>
          <w:bCs/>
          <w:sz w:val="22"/>
          <w:szCs w:val="22"/>
        </w:rPr>
      </w:pPr>
      <w:r w:rsidRPr="00767E20">
        <w:rPr>
          <w:b/>
          <w:sz w:val="22"/>
          <w:szCs w:val="22"/>
        </w:rPr>
        <w:t>GT 3.</w:t>
      </w:r>
      <w:r w:rsidRPr="00767E20">
        <w:rPr>
          <w:b/>
          <w:sz w:val="22"/>
          <w:szCs w:val="22"/>
        </w:rPr>
        <w:tab/>
        <w:t xml:space="preserve">Collecte, protection, conservation, </w:t>
      </w:r>
      <w:r w:rsidR="00DC3C6C" w:rsidRPr="00767E20">
        <w:rPr>
          <w:b/>
          <w:sz w:val="22"/>
          <w:szCs w:val="22"/>
        </w:rPr>
        <w:t>mise en valeur</w:t>
      </w:r>
      <w:r w:rsidRPr="00767E20">
        <w:rPr>
          <w:b/>
          <w:sz w:val="22"/>
          <w:szCs w:val="22"/>
        </w:rPr>
        <w:t xml:space="preserve"> et sauvegarde du patrimoine culturel, des expressions culturelles et artistiques, et des savoirs traditionnels et ancestraux</w:t>
      </w:r>
    </w:p>
    <w:p w14:paraId="04AFDA5C" w14:textId="77777777" w:rsidR="00583F46" w:rsidRPr="00767E20" w:rsidRDefault="00583F46" w:rsidP="00767E20">
      <w:pPr>
        <w:keepNext/>
        <w:jc w:val="both"/>
        <w:rPr>
          <w:sz w:val="22"/>
          <w:szCs w:val="22"/>
        </w:rPr>
      </w:pPr>
    </w:p>
    <w:p w14:paraId="6958B9D6" w14:textId="77777777" w:rsidR="00583F46" w:rsidRPr="00767E20" w:rsidRDefault="00583F46" w:rsidP="00767E20">
      <w:pPr>
        <w:ind w:firstLine="720"/>
        <w:jc w:val="both"/>
        <w:rPr>
          <w:bCs/>
          <w:sz w:val="22"/>
          <w:szCs w:val="22"/>
        </w:rPr>
      </w:pPr>
      <w:r w:rsidRPr="00767E20">
        <w:rPr>
          <w:sz w:val="22"/>
          <w:szCs w:val="22"/>
        </w:rPr>
        <w:t>12.</w:t>
      </w:r>
      <w:r w:rsidRPr="00767E20">
        <w:rPr>
          <w:sz w:val="22"/>
          <w:szCs w:val="22"/>
        </w:rPr>
        <w:tab/>
        <w:t>Ce groupe de travail est établi en tenant compte des éléments suivants de la Déclaration d'Antigua Guatemala :</w:t>
      </w:r>
    </w:p>
    <w:p w14:paraId="0BDE2C59" w14:textId="77777777" w:rsidR="00583F46" w:rsidRPr="00767E20" w:rsidRDefault="00583F46" w:rsidP="00767E20">
      <w:pPr>
        <w:jc w:val="both"/>
        <w:rPr>
          <w:bCs/>
          <w:sz w:val="22"/>
          <w:szCs w:val="22"/>
        </w:rPr>
      </w:pPr>
    </w:p>
    <w:p w14:paraId="6558117F" w14:textId="77777777" w:rsidR="00583F46" w:rsidRPr="00767E20" w:rsidRDefault="00583F46" w:rsidP="00767E20">
      <w:pPr>
        <w:pStyle w:val="ListParagraph"/>
        <w:numPr>
          <w:ilvl w:val="0"/>
          <w:numId w:val="24"/>
        </w:numPr>
        <w:spacing w:after="0" w:line="240" w:lineRule="auto"/>
        <w:ind w:left="2160" w:hanging="720"/>
        <w:jc w:val="both"/>
        <w:rPr>
          <w:rFonts w:ascii="Times New Roman" w:hAnsi="Times New Roman" w:cs="Times New Roman"/>
          <w:bCs/>
        </w:rPr>
      </w:pPr>
      <w:r w:rsidRPr="00767E20">
        <w:rPr>
          <w:rFonts w:ascii="Times New Roman" w:hAnsi="Times New Roman" w:cs="Times New Roman"/>
          <w:color w:val="000000"/>
        </w:rPr>
        <w:t xml:space="preserve">L'importance de faciliter le dialogue entre les </w:t>
      </w:r>
      <w:r w:rsidRPr="00767E20">
        <w:rPr>
          <w:rFonts w:ascii="Times New Roman" w:hAnsi="Times New Roman" w:cs="Times New Roman"/>
        </w:rPr>
        <w:t xml:space="preserve">ministères et les secrétariats sur la façon dont les outils technologiques ont été et peuvent être utilisés pour renforcer le patrimoine </w:t>
      </w:r>
      <w:r w:rsidRPr="00767E20">
        <w:rPr>
          <w:rFonts w:ascii="Times New Roman" w:hAnsi="Times New Roman" w:cs="Times New Roman"/>
          <w:color w:val="000000"/>
        </w:rPr>
        <w:t>culturel et les expressions culturelles dans les Amériques</w:t>
      </w:r>
      <w:r w:rsidRPr="00767E20">
        <w:rPr>
          <w:rFonts w:ascii="Times New Roman" w:hAnsi="Times New Roman" w:cs="Times New Roman"/>
        </w:rPr>
        <w:t xml:space="preserve">. </w:t>
      </w:r>
    </w:p>
    <w:p w14:paraId="7EA413B1" w14:textId="77777777" w:rsidR="00583F46" w:rsidRPr="00767E20" w:rsidRDefault="00583F46" w:rsidP="00767E20">
      <w:pPr>
        <w:jc w:val="both"/>
        <w:rPr>
          <w:sz w:val="22"/>
          <w:szCs w:val="22"/>
        </w:rPr>
      </w:pPr>
    </w:p>
    <w:p w14:paraId="77947657" w14:textId="613FDE5B" w:rsidR="00583F46" w:rsidRPr="00767E20" w:rsidRDefault="00583F46" w:rsidP="00767E20">
      <w:pPr>
        <w:pStyle w:val="ListParagraph"/>
        <w:numPr>
          <w:ilvl w:val="0"/>
          <w:numId w:val="24"/>
        </w:numPr>
        <w:spacing w:after="0" w:line="240" w:lineRule="auto"/>
        <w:ind w:left="2160" w:hanging="720"/>
        <w:jc w:val="both"/>
        <w:rPr>
          <w:rFonts w:ascii="Times New Roman" w:hAnsi="Times New Roman" w:cs="Times New Roman"/>
          <w:bCs/>
        </w:rPr>
      </w:pPr>
      <w:r w:rsidRPr="00767E20">
        <w:rPr>
          <w:rFonts w:ascii="Times New Roman" w:hAnsi="Times New Roman" w:cs="Times New Roman"/>
        </w:rPr>
        <w:t xml:space="preserve">La nécessité de promouvoir et de renforcer les connaissances et les compétences des </w:t>
      </w:r>
      <w:r w:rsidRPr="00767E20">
        <w:rPr>
          <w:rFonts w:ascii="Times New Roman" w:hAnsi="Times New Roman" w:cs="Times New Roman"/>
          <w:color w:val="000000"/>
        </w:rPr>
        <w:t xml:space="preserve">artistes, des créateurs et des </w:t>
      </w:r>
      <w:r w:rsidR="00B86AFD" w:rsidRPr="00767E20">
        <w:rPr>
          <w:rFonts w:ascii="Times New Roman" w:hAnsi="Times New Roman" w:cs="Times New Roman"/>
          <w:color w:val="000000"/>
        </w:rPr>
        <w:t>cadres et des travailleurs</w:t>
      </w:r>
      <w:r w:rsidRPr="00767E20">
        <w:rPr>
          <w:rFonts w:ascii="Times New Roman" w:hAnsi="Times New Roman" w:cs="Times New Roman"/>
          <w:color w:val="000000"/>
        </w:rPr>
        <w:t xml:space="preserve"> de la </w:t>
      </w:r>
      <w:r w:rsidRPr="00767E20">
        <w:rPr>
          <w:rFonts w:ascii="Times New Roman" w:hAnsi="Times New Roman" w:cs="Times New Roman"/>
        </w:rPr>
        <w:t xml:space="preserve">culture, et de favoriser leur passage au secteur formel, </w:t>
      </w:r>
      <w:r w:rsidR="00B86AFD" w:rsidRPr="00767E20">
        <w:rPr>
          <w:rFonts w:ascii="Times New Roman" w:hAnsi="Times New Roman" w:cs="Times New Roman"/>
        </w:rPr>
        <w:t>en tant que</w:t>
      </w:r>
      <w:r w:rsidRPr="00767E20">
        <w:rPr>
          <w:rFonts w:ascii="Times New Roman" w:hAnsi="Times New Roman" w:cs="Times New Roman"/>
        </w:rPr>
        <w:t xml:space="preserve"> moyen de progresser dans l'accès à de</w:t>
      </w:r>
      <w:r w:rsidR="00B86AFD" w:rsidRPr="00767E20">
        <w:rPr>
          <w:rFonts w:ascii="Times New Roman" w:hAnsi="Times New Roman" w:cs="Times New Roman"/>
        </w:rPr>
        <w:t>s</w:t>
      </w:r>
      <w:r w:rsidRPr="00767E20">
        <w:rPr>
          <w:rFonts w:ascii="Times New Roman" w:hAnsi="Times New Roman" w:cs="Times New Roman"/>
        </w:rPr>
        <w:t xml:space="preserve"> possibilités</w:t>
      </w:r>
      <w:r w:rsidR="00B86AFD" w:rsidRPr="00767E20">
        <w:rPr>
          <w:rFonts w:ascii="Times New Roman" w:hAnsi="Times New Roman" w:cs="Times New Roman"/>
        </w:rPr>
        <w:t xml:space="preserve"> nouvelles et meilleures en matière</w:t>
      </w:r>
      <w:r w:rsidRPr="00767E20">
        <w:rPr>
          <w:rFonts w:ascii="Times New Roman" w:hAnsi="Times New Roman" w:cs="Times New Roman"/>
        </w:rPr>
        <w:t xml:space="preserve"> d'éducation et d'emploi. </w:t>
      </w:r>
    </w:p>
    <w:p w14:paraId="158CF05A" w14:textId="77777777" w:rsidR="00583F46" w:rsidRPr="00767E20" w:rsidRDefault="00583F46" w:rsidP="00767E20">
      <w:pPr>
        <w:jc w:val="both"/>
        <w:rPr>
          <w:sz w:val="22"/>
          <w:szCs w:val="22"/>
        </w:rPr>
      </w:pPr>
    </w:p>
    <w:p w14:paraId="5AED7334" w14:textId="2ACD57BD" w:rsidR="00583F46" w:rsidRPr="00767E20" w:rsidRDefault="00583F46" w:rsidP="00767E20">
      <w:pPr>
        <w:pStyle w:val="ListParagraph"/>
        <w:numPr>
          <w:ilvl w:val="0"/>
          <w:numId w:val="24"/>
        </w:numPr>
        <w:spacing w:after="0" w:line="240" w:lineRule="auto"/>
        <w:ind w:left="2160" w:hanging="720"/>
        <w:jc w:val="both"/>
        <w:rPr>
          <w:rFonts w:ascii="Times New Roman" w:hAnsi="Times New Roman" w:cs="Times New Roman"/>
          <w:bCs/>
        </w:rPr>
      </w:pPr>
      <w:r w:rsidRPr="00767E20">
        <w:rPr>
          <w:rFonts w:ascii="Times New Roman" w:hAnsi="Times New Roman" w:cs="Times New Roman"/>
        </w:rPr>
        <w:t>Œuvrer à l'amélioration du statut des cadres et</w:t>
      </w:r>
      <w:r w:rsidR="001C1E8B" w:rsidRPr="00767E20">
        <w:rPr>
          <w:rFonts w:ascii="Times New Roman" w:hAnsi="Times New Roman" w:cs="Times New Roman"/>
        </w:rPr>
        <w:t xml:space="preserve"> des</w:t>
      </w:r>
      <w:r w:rsidRPr="00767E20">
        <w:rPr>
          <w:rFonts w:ascii="Times New Roman" w:hAnsi="Times New Roman" w:cs="Times New Roman"/>
        </w:rPr>
        <w:t xml:space="preserve"> travailleurs de la culture et promouvoir leur sécurité sociale et économique, par l'élaboration et la mise en œuvre </w:t>
      </w:r>
      <w:r w:rsidRPr="00767E20">
        <w:rPr>
          <w:rFonts w:ascii="Times New Roman" w:hAnsi="Times New Roman" w:cs="Times New Roman"/>
        </w:rPr>
        <w:lastRenderedPageBreak/>
        <w:t xml:space="preserve">de politiques publiques et de </w:t>
      </w:r>
      <w:r w:rsidR="001C1E8B" w:rsidRPr="00767E20">
        <w:rPr>
          <w:rFonts w:ascii="Times New Roman" w:hAnsi="Times New Roman" w:cs="Times New Roman"/>
        </w:rPr>
        <w:t>textes</w:t>
      </w:r>
      <w:r w:rsidRPr="00767E20">
        <w:rPr>
          <w:rFonts w:ascii="Times New Roman" w:hAnsi="Times New Roman" w:cs="Times New Roman"/>
        </w:rPr>
        <w:t xml:space="preserve"> qui garantissent leurs droits fondamentaux et libertés fondamentales.</w:t>
      </w:r>
    </w:p>
    <w:p w14:paraId="626968CE" w14:textId="77777777" w:rsidR="00583F46" w:rsidRPr="00767E20" w:rsidRDefault="00583F46" w:rsidP="00767E20">
      <w:pPr>
        <w:jc w:val="both"/>
        <w:rPr>
          <w:sz w:val="22"/>
          <w:szCs w:val="22"/>
        </w:rPr>
      </w:pPr>
    </w:p>
    <w:p w14:paraId="00E69BA7" w14:textId="7A2C9932" w:rsidR="00583F46" w:rsidRPr="00767E20" w:rsidRDefault="00583F46" w:rsidP="00767E20">
      <w:pPr>
        <w:pStyle w:val="ListParagraph"/>
        <w:numPr>
          <w:ilvl w:val="0"/>
          <w:numId w:val="24"/>
        </w:numPr>
        <w:spacing w:after="0" w:line="240" w:lineRule="auto"/>
        <w:ind w:left="2160" w:hanging="720"/>
        <w:jc w:val="both"/>
        <w:rPr>
          <w:rFonts w:ascii="Times New Roman" w:hAnsi="Times New Roman" w:cs="Times New Roman"/>
          <w:bCs/>
        </w:rPr>
      </w:pPr>
      <w:r w:rsidRPr="00767E20">
        <w:rPr>
          <w:rFonts w:ascii="Times New Roman" w:hAnsi="Times New Roman" w:cs="Times New Roman"/>
          <w:color w:val="000000"/>
        </w:rPr>
        <w:t>Il est reconnu que les informations, la communication et les technologies numérique</w:t>
      </w:r>
      <w:r w:rsidR="00904C57" w:rsidRPr="00767E20">
        <w:rPr>
          <w:rFonts w:ascii="Times New Roman" w:hAnsi="Times New Roman" w:cs="Times New Roman"/>
          <w:color w:val="000000"/>
        </w:rPr>
        <w:t>s</w:t>
      </w:r>
      <w:r w:rsidRPr="00767E20">
        <w:rPr>
          <w:rFonts w:ascii="Times New Roman" w:hAnsi="Times New Roman" w:cs="Times New Roman"/>
          <w:color w:val="000000"/>
        </w:rPr>
        <w:t xml:space="preserve"> sont de plus en plus utilisées dans le monde pour regrouper, préserver et diffuser les </w:t>
      </w:r>
      <w:r w:rsidR="008C6B78" w:rsidRPr="00767E20">
        <w:rPr>
          <w:rFonts w:ascii="Times New Roman" w:hAnsi="Times New Roman" w:cs="Times New Roman"/>
          <w:color w:val="000000"/>
        </w:rPr>
        <w:t>activités</w:t>
      </w:r>
      <w:r w:rsidRPr="00767E20">
        <w:rPr>
          <w:rFonts w:ascii="Times New Roman" w:hAnsi="Times New Roman" w:cs="Times New Roman"/>
          <w:color w:val="000000"/>
        </w:rPr>
        <w:t xml:space="preserve"> dans le domaine des arts et du patrimoine culturel ; c’est le cas, par exemple, de la représentation tridimensionnelle d'objets anciens ou</w:t>
      </w:r>
      <w:r w:rsidR="008C6B78" w:rsidRPr="00767E20">
        <w:rPr>
          <w:rFonts w:ascii="Times New Roman" w:hAnsi="Times New Roman" w:cs="Times New Roman"/>
          <w:color w:val="000000"/>
        </w:rPr>
        <w:t xml:space="preserve"> de</w:t>
      </w:r>
      <w:r w:rsidRPr="00767E20">
        <w:rPr>
          <w:rFonts w:ascii="Times New Roman" w:hAnsi="Times New Roman" w:cs="Times New Roman"/>
          <w:color w:val="000000"/>
        </w:rPr>
        <w:t xml:space="preserve"> l'</w:t>
      </w:r>
      <w:r w:rsidR="008C6B78" w:rsidRPr="00767E20">
        <w:rPr>
          <w:rFonts w:ascii="Times New Roman" w:hAnsi="Times New Roman" w:cs="Times New Roman"/>
          <w:color w:val="000000"/>
        </w:rPr>
        <w:t>utilisation</w:t>
      </w:r>
      <w:r w:rsidRPr="00767E20">
        <w:rPr>
          <w:rFonts w:ascii="Times New Roman" w:hAnsi="Times New Roman" w:cs="Times New Roman"/>
          <w:color w:val="000000"/>
        </w:rPr>
        <w:t xml:space="preserve"> de la réalité augmentée pour compléter la perception des environnements du monde réel, y compris le patrimoine.</w:t>
      </w:r>
    </w:p>
    <w:p w14:paraId="29EE0FF7" w14:textId="77777777" w:rsidR="00583F46" w:rsidRPr="00767E20" w:rsidRDefault="00583F46" w:rsidP="00767E20">
      <w:pPr>
        <w:jc w:val="both"/>
        <w:rPr>
          <w:bCs/>
          <w:sz w:val="22"/>
          <w:szCs w:val="22"/>
        </w:rPr>
      </w:pPr>
    </w:p>
    <w:p w14:paraId="2CE73659" w14:textId="77777777" w:rsidR="00583F46" w:rsidRPr="00767E20" w:rsidRDefault="00583F46" w:rsidP="00767E20">
      <w:pPr>
        <w:ind w:firstLine="720"/>
        <w:jc w:val="both"/>
        <w:rPr>
          <w:bCs/>
          <w:sz w:val="22"/>
          <w:szCs w:val="22"/>
        </w:rPr>
      </w:pPr>
      <w:r w:rsidRPr="00767E20">
        <w:rPr>
          <w:sz w:val="22"/>
          <w:szCs w:val="22"/>
        </w:rPr>
        <w:t>13.</w:t>
      </w:r>
      <w:r w:rsidRPr="00767E20">
        <w:rPr>
          <w:sz w:val="22"/>
          <w:szCs w:val="22"/>
        </w:rPr>
        <w:tab/>
        <w:t>Par l’intermédiaire de ce groupe de travail, l'analyse et l'échange de données d'expériences seront facilités et des recommandations seront formulées afin de soutenir les États membres dans les efforts qu’ils déploient pour :</w:t>
      </w:r>
    </w:p>
    <w:p w14:paraId="3D1CBB7A" w14:textId="77777777" w:rsidR="00583F46" w:rsidRPr="00767E20" w:rsidRDefault="00583F46" w:rsidP="00767E20">
      <w:pPr>
        <w:jc w:val="both"/>
        <w:rPr>
          <w:bCs/>
          <w:sz w:val="22"/>
          <w:szCs w:val="22"/>
        </w:rPr>
      </w:pPr>
    </w:p>
    <w:p w14:paraId="12510FED" w14:textId="5E3C9686" w:rsidR="00583F46" w:rsidRPr="00767E20" w:rsidRDefault="00583F46" w:rsidP="00767E20">
      <w:pPr>
        <w:pStyle w:val="ListParagraph"/>
        <w:numPr>
          <w:ilvl w:val="0"/>
          <w:numId w:val="24"/>
        </w:numPr>
        <w:spacing w:after="0" w:line="240" w:lineRule="auto"/>
        <w:ind w:left="2070" w:hanging="630"/>
        <w:jc w:val="both"/>
        <w:rPr>
          <w:rFonts w:ascii="Times New Roman" w:hAnsi="Times New Roman" w:cs="Times New Roman"/>
          <w:bCs/>
        </w:rPr>
      </w:pPr>
      <w:r w:rsidRPr="00767E20">
        <w:rPr>
          <w:rFonts w:ascii="Times New Roman" w:hAnsi="Times New Roman" w:cs="Times New Roman"/>
        </w:rPr>
        <w:t xml:space="preserve">Faire connaître des </w:t>
      </w:r>
      <w:r w:rsidRPr="00767E20">
        <w:rPr>
          <w:rFonts w:ascii="Times New Roman" w:hAnsi="Times New Roman" w:cs="Times New Roman"/>
          <w:color w:val="000000"/>
        </w:rPr>
        <w:t xml:space="preserve">exemples d'utilisation des technologies </w:t>
      </w:r>
      <w:r w:rsidR="00904C57" w:rsidRPr="00767E20">
        <w:rPr>
          <w:rFonts w:ascii="Times New Roman" w:hAnsi="Times New Roman" w:cs="Times New Roman"/>
          <w:color w:val="000000"/>
        </w:rPr>
        <w:t xml:space="preserve">à l’appui du </w:t>
      </w:r>
      <w:r w:rsidRPr="00767E20">
        <w:rPr>
          <w:rFonts w:ascii="Times New Roman" w:hAnsi="Times New Roman" w:cs="Times New Roman"/>
          <w:color w:val="000000"/>
        </w:rPr>
        <w:t xml:space="preserve">travail, </w:t>
      </w:r>
      <w:r w:rsidR="00C9180D" w:rsidRPr="00767E20">
        <w:rPr>
          <w:rFonts w:ascii="Times New Roman" w:hAnsi="Times New Roman" w:cs="Times New Roman"/>
          <w:color w:val="000000"/>
        </w:rPr>
        <w:t>des</w:t>
      </w:r>
      <w:r w:rsidRPr="00767E20">
        <w:rPr>
          <w:rFonts w:ascii="Times New Roman" w:hAnsi="Times New Roman" w:cs="Times New Roman"/>
          <w:color w:val="000000"/>
        </w:rPr>
        <w:t xml:space="preserve"> connaissance</w:t>
      </w:r>
      <w:r w:rsidR="008C6B78" w:rsidRPr="00767E20">
        <w:rPr>
          <w:rFonts w:ascii="Times New Roman" w:hAnsi="Times New Roman" w:cs="Times New Roman"/>
          <w:color w:val="000000"/>
        </w:rPr>
        <w:t>s</w:t>
      </w:r>
      <w:r w:rsidRPr="00767E20">
        <w:rPr>
          <w:rFonts w:ascii="Times New Roman" w:hAnsi="Times New Roman" w:cs="Times New Roman"/>
          <w:color w:val="000000"/>
        </w:rPr>
        <w:t xml:space="preserve"> et</w:t>
      </w:r>
      <w:r w:rsidR="00C040E3" w:rsidRPr="00767E20">
        <w:rPr>
          <w:rFonts w:ascii="Times New Roman" w:hAnsi="Times New Roman" w:cs="Times New Roman"/>
          <w:color w:val="000000"/>
        </w:rPr>
        <w:t xml:space="preserve"> de</w:t>
      </w:r>
      <w:r w:rsidRPr="00767E20">
        <w:rPr>
          <w:rFonts w:ascii="Times New Roman" w:hAnsi="Times New Roman" w:cs="Times New Roman"/>
          <w:color w:val="000000"/>
        </w:rPr>
        <w:t xml:space="preserve"> la conservation dans le domaine du patrimoine culturel dans les États membres de l'OEA</w:t>
      </w:r>
      <w:r w:rsidRPr="00767E20">
        <w:rPr>
          <w:rFonts w:ascii="Times New Roman" w:hAnsi="Times New Roman" w:cs="Times New Roman"/>
        </w:rPr>
        <w:t xml:space="preserve">. </w:t>
      </w:r>
    </w:p>
    <w:p w14:paraId="4ADCB5BD" w14:textId="77777777" w:rsidR="00583F46" w:rsidRPr="00767E20" w:rsidRDefault="00583F46" w:rsidP="00767E20">
      <w:pPr>
        <w:jc w:val="both"/>
        <w:rPr>
          <w:sz w:val="22"/>
          <w:szCs w:val="22"/>
        </w:rPr>
      </w:pPr>
    </w:p>
    <w:p w14:paraId="1034E7CF" w14:textId="1FD95536" w:rsidR="00583F46" w:rsidRPr="00767E20" w:rsidRDefault="00583F46" w:rsidP="00767E20">
      <w:pPr>
        <w:pStyle w:val="ListParagraph"/>
        <w:numPr>
          <w:ilvl w:val="0"/>
          <w:numId w:val="24"/>
        </w:numPr>
        <w:spacing w:after="0" w:line="240" w:lineRule="auto"/>
        <w:ind w:left="2070" w:hanging="630"/>
        <w:jc w:val="both"/>
        <w:rPr>
          <w:rFonts w:ascii="Times New Roman" w:hAnsi="Times New Roman" w:cs="Times New Roman"/>
          <w:bCs/>
        </w:rPr>
      </w:pPr>
      <w:r w:rsidRPr="00767E20">
        <w:rPr>
          <w:rFonts w:ascii="Times New Roman" w:hAnsi="Times New Roman" w:cs="Times New Roman"/>
          <w:color w:val="000000"/>
        </w:rPr>
        <w:t>Renforcer la diffusion et l'</w:t>
      </w:r>
      <w:r w:rsidRPr="00767E20">
        <w:rPr>
          <w:rFonts w:ascii="Times New Roman" w:hAnsi="Times New Roman" w:cs="Times New Roman"/>
        </w:rPr>
        <w:t xml:space="preserve">appropriation par les citoyens </w:t>
      </w:r>
      <w:r w:rsidR="00C9180D" w:rsidRPr="00767E20">
        <w:rPr>
          <w:rFonts w:ascii="Times New Roman" w:hAnsi="Times New Roman" w:cs="Times New Roman"/>
        </w:rPr>
        <w:t>d</w:t>
      </w:r>
      <w:r w:rsidR="001D58E0" w:rsidRPr="00767E20">
        <w:rPr>
          <w:rFonts w:ascii="Times New Roman" w:hAnsi="Times New Roman" w:cs="Times New Roman"/>
        </w:rPr>
        <w:t>e leur</w:t>
      </w:r>
      <w:r w:rsidRPr="00767E20">
        <w:rPr>
          <w:rFonts w:ascii="Times New Roman" w:hAnsi="Times New Roman" w:cs="Times New Roman"/>
        </w:rPr>
        <w:t xml:space="preserve"> patrimoine </w:t>
      </w:r>
      <w:r w:rsidRPr="00767E20">
        <w:rPr>
          <w:rFonts w:ascii="Times New Roman" w:hAnsi="Times New Roman" w:cs="Times New Roman"/>
          <w:color w:val="000000"/>
        </w:rPr>
        <w:t xml:space="preserve">culturel, </w:t>
      </w:r>
      <w:r w:rsidRPr="00767E20">
        <w:rPr>
          <w:rFonts w:ascii="Times New Roman" w:hAnsi="Times New Roman" w:cs="Times New Roman"/>
        </w:rPr>
        <w:t>matériel et immatériel, au moyen de l'</w:t>
      </w:r>
      <w:r w:rsidRPr="00767E20">
        <w:rPr>
          <w:rFonts w:ascii="Times New Roman" w:hAnsi="Times New Roman" w:cs="Times New Roman"/>
          <w:color w:val="000000"/>
        </w:rPr>
        <w:t xml:space="preserve">innovation et </w:t>
      </w:r>
      <w:r w:rsidR="00C9180D" w:rsidRPr="00767E20">
        <w:rPr>
          <w:rFonts w:ascii="Times New Roman" w:hAnsi="Times New Roman" w:cs="Times New Roman"/>
          <w:color w:val="000000"/>
        </w:rPr>
        <w:t>de</w:t>
      </w:r>
      <w:r w:rsidRPr="00767E20">
        <w:rPr>
          <w:rFonts w:ascii="Times New Roman" w:hAnsi="Times New Roman" w:cs="Times New Roman"/>
          <w:color w:val="000000"/>
        </w:rPr>
        <w:t xml:space="preserve"> l'utilisation des nouvelles technologies</w:t>
      </w:r>
      <w:r w:rsidRPr="00767E20">
        <w:rPr>
          <w:rFonts w:ascii="Times New Roman" w:hAnsi="Times New Roman" w:cs="Times New Roman"/>
        </w:rPr>
        <w:t xml:space="preserve">. </w:t>
      </w:r>
    </w:p>
    <w:p w14:paraId="58ADA300" w14:textId="77777777" w:rsidR="00583F46" w:rsidRPr="00767E20" w:rsidRDefault="00583F46" w:rsidP="00767E20">
      <w:pPr>
        <w:jc w:val="both"/>
        <w:rPr>
          <w:bCs/>
          <w:sz w:val="22"/>
          <w:szCs w:val="22"/>
        </w:rPr>
      </w:pPr>
    </w:p>
    <w:p w14:paraId="185316B0" w14:textId="6FA6C172" w:rsidR="00583F46" w:rsidRPr="00767E20" w:rsidRDefault="00583F46" w:rsidP="00767E20">
      <w:pPr>
        <w:pStyle w:val="ListParagraph"/>
        <w:numPr>
          <w:ilvl w:val="0"/>
          <w:numId w:val="24"/>
        </w:numPr>
        <w:spacing w:after="0" w:line="240" w:lineRule="auto"/>
        <w:ind w:left="2160" w:hanging="720"/>
        <w:jc w:val="both"/>
        <w:rPr>
          <w:rFonts w:ascii="Times New Roman" w:hAnsi="Times New Roman" w:cs="Times New Roman"/>
          <w:bCs/>
        </w:rPr>
      </w:pPr>
      <w:r w:rsidRPr="00767E20">
        <w:rPr>
          <w:rFonts w:ascii="Times New Roman" w:hAnsi="Times New Roman" w:cs="Times New Roman"/>
          <w:color w:val="000000"/>
        </w:rPr>
        <w:t>Reconnaître la contribution des peuples autochtones</w:t>
      </w:r>
      <w:r w:rsidRPr="00767E20">
        <w:rPr>
          <w:rFonts w:ascii="Times New Roman" w:hAnsi="Times New Roman" w:cs="Times New Roman"/>
        </w:rPr>
        <w:t xml:space="preserve">, des personnes </w:t>
      </w:r>
      <w:r w:rsidRPr="00767E20">
        <w:rPr>
          <w:rFonts w:ascii="Times New Roman" w:hAnsi="Times New Roman" w:cs="Times New Roman"/>
          <w:color w:val="000000"/>
        </w:rPr>
        <w:t>d’ascendance africaine et des autres communautés</w:t>
      </w:r>
      <w:r w:rsidRPr="00767E20">
        <w:rPr>
          <w:rFonts w:ascii="Times New Roman" w:hAnsi="Times New Roman" w:cs="Times New Roman"/>
        </w:rPr>
        <w:t xml:space="preserve"> porteuses du patrimoine culturel</w:t>
      </w:r>
      <w:r w:rsidRPr="00767E20">
        <w:rPr>
          <w:rFonts w:ascii="Times New Roman" w:hAnsi="Times New Roman" w:cs="Times New Roman"/>
          <w:color w:val="000000"/>
        </w:rPr>
        <w:t xml:space="preserve"> des Amériques</w:t>
      </w:r>
      <w:r w:rsidRPr="00767E20">
        <w:rPr>
          <w:rFonts w:ascii="Times New Roman" w:hAnsi="Times New Roman" w:cs="Times New Roman"/>
        </w:rPr>
        <w:t xml:space="preserve"> par la promotion de leurs expressions culturelles</w:t>
      </w:r>
      <w:r w:rsidR="001D58E0" w:rsidRPr="00767E20">
        <w:rPr>
          <w:rFonts w:ascii="Times New Roman" w:hAnsi="Times New Roman" w:cs="Times New Roman"/>
        </w:rPr>
        <w:t>,</w:t>
      </w:r>
      <w:r w:rsidRPr="00767E20">
        <w:rPr>
          <w:rFonts w:ascii="Times New Roman" w:hAnsi="Times New Roman" w:cs="Times New Roman"/>
        </w:rPr>
        <w:t xml:space="preserve"> </w:t>
      </w:r>
      <w:r w:rsidR="00F1093B" w:rsidRPr="00767E20">
        <w:rPr>
          <w:rFonts w:ascii="Times New Roman" w:hAnsi="Times New Roman" w:cs="Times New Roman"/>
        </w:rPr>
        <w:t>au moyen</w:t>
      </w:r>
      <w:r w:rsidRPr="00767E20">
        <w:rPr>
          <w:rFonts w:ascii="Times New Roman" w:hAnsi="Times New Roman" w:cs="Times New Roman"/>
          <w:color w:val="000000"/>
        </w:rPr>
        <w:t xml:space="preserve"> des technologies numériques, afin de favoriser la circulation</w:t>
      </w:r>
      <w:r w:rsidRPr="00767E20">
        <w:rPr>
          <w:rFonts w:ascii="Times New Roman" w:hAnsi="Times New Roman" w:cs="Times New Roman"/>
        </w:rPr>
        <w:t xml:space="preserve"> des biens et des services culturels en vue d’une durabilité sociale, économique et environnementale.</w:t>
      </w:r>
    </w:p>
    <w:p w14:paraId="469A0FB1" w14:textId="77777777" w:rsidR="00583F46" w:rsidRPr="00767E20" w:rsidRDefault="00583F46" w:rsidP="00767E20">
      <w:pPr>
        <w:jc w:val="both"/>
        <w:rPr>
          <w:sz w:val="22"/>
          <w:szCs w:val="22"/>
        </w:rPr>
      </w:pPr>
    </w:p>
    <w:p w14:paraId="1F58C428" w14:textId="5EA181CD" w:rsidR="00583F46" w:rsidRPr="00767E20" w:rsidRDefault="00583F46" w:rsidP="00767E20">
      <w:pPr>
        <w:pStyle w:val="ListParagraph"/>
        <w:numPr>
          <w:ilvl w:val="0"/>
          <w:numId w:val="24"/>
        </w:numPr>
        <w:spacing w:after="0" w:line="240" w:lineRule="auto"/>
        <w:ind w:left="2160" w:hanging="720"/>
        <w:jc w:val="both"/>
        <w:rPr>
          <w:rFonts w:ascii="Times New Roman" w:hAnsi="Times New Roman" w:cs="Times New Roman"/>
          <w:bCs/>
        </w:rPr>
      </w:pPr>
      <w:r w:rsidRPr="00767E20">
        <w:rPr>
          <w:rFonts w:ascii="Times New Roman" w:hAnsi="Times New Roman" w:cs="Times New Roman"/>
          <w:shd w:val="clear" w:color="auto" w:fill="FFFFFF"/>
        </w:rPr>
        <w:t>Identifier et adopter des mesures efficaces qui encouragent l'utilisation de la technologie en vue de promouvoir et</w:t>
      </w:r>
      <w:r w:rsidR="001D58E0" w:rsidRPr="00767E20">
        <w:rPr>
          <w:rFonts w:ascii="Times New Roman" w:hAnsi="Times New Roman" w:cs="Times New Roman"/>
          <w:shd w:val="clear" w:color="auto" w:fill="FFFFFF"/>
        </w:rPr>
        <w:t xml:space="preserve"> de</w:t>
      </w:r>
      <w:r w:rsidRPr="00767E20">
        <w:rPr>
          <w:rFonts w:ascii="Times New Roman" w:hAnsi="Times New Roman" w:cs="Times New Roman"/>
          <w:shd w:val="clear" w:color="auto" w:fill="FFFFFF"/>
        </w:rPr>
        <w:t xml:space="preserve"> protéger, de manière appropriée et respectueuse, le patrimoine culturel et artistique et les savoirs traditionnels et ancestraux, en tirant parti de l'utilisation des mécanismes de protection conformément à la législation nationale. </w:t>
      </w:r>
      <w:r w:rsidRPr="00767E20">
        <w:rPr>
          <w:rFonts w:ascii="Times New Roman" w:hAnsi="Times New Roman" w:cs="Times New Roman"/>
        </w:rPr>
        <w:t xml:space="preserve"> </w:t>
      </w:r>
    </w:p>
    <w:p w14:paraId="2B69F79E" w14:textId="77777777" w:rsidR="00583F46" w:rsidRPr="00767E20" w:rsidRDefault="00583F46" w:rsidP="00767E20">
      <w:pPr>
        <w:jc w:val="both"/>
        <w:rPr>
          <w:bCs/>
          <w:sz w:val="22"/>
          <w:szCs w:val="22"/>
        </w:rPr>
      </w:pPr>
    </w:p>
    <w:p w14:paraId="1B4D2E02" w14:textId="77777777" w:rsidR="00583F46" w:rsidRPr="00767E20" w:rsidRDefault="00583F46" w:rsidP="00767E20">
      <w:pPr>
        <w:pStyle w:val="ListParagraph"/>
        <w:numPr>
          <w:ilvl w:val="0"/>
          <w:numId w:val="21"/>
        </w:numPr>
        <w:spacing w:after="0" w:line="240" w:lineRule="auto"/>
        <w:ind w:left="720" w:hanging="720"/>
        <w:jc w:val="both"/>
        <w:rPr>
          <w:rFonts w:ascii="Times New Roman" w:hAnsi="Times New Roman" w:cs="Times New Roman"/>
          <w:bCs/>
        </w:rPr>
      </w:pPr>
      <w:r w:rsidRPr="00767E20">
        <w:rPr>
          <w:rFonts w:ascii="Times New Roman" w:hAnsi="Times New Roman" w:cs="Times New Roman"/>
        </w:rPr>
        <w:t>SUIVI, ÉVALUATION ET PRÉSENTATION DE RAPPORTS</w:t>
      </w:r>
    </w:p>
    <w:p w14:paraId="7AEAD2BF" w14:textId="77777777" w:rsidR="00583F46" w:rsidRPr="00767E20" w:rsidRDefault="00583F46" w:rsidP="00767E20">
      <w:pPr>
        <w:jc w:val="both"/>
        <w:rPr>
          <w:bCs/>
          <w:sz w:val="22"/>
          <w:szCs w:val="22"/>
        </w:rPr>
      </w:pPr>
    </w:p>
    <w:p w14:paraId="1DA3E94B" w14:textId="37E5A1B0" w:rsidR="00583F46" w:rsidRPr="00767E20" w:rsidRDefault="00583F46" w:rsidP="00767E20">
      <w:pPr>
        <w:ind w:firstLine="720"/>
        <w:jc w:val="both"/>
        <w:rPr>
          <w:bCs/>
          <w:sz w:val="22"/>
          <w:szCs w:val="22"/>
        </w:rPr>
      </w:pPr>
      <w:r w:rsidRPr="00767E20">
        <w:rPr>
          <w:sz w:val="22"/>
          <w:szCs w:val="22"/>
        </w:rPr>
        <w:t>14.</w:t>
      </w:r>
      <w:r w:rsidRPr="00767E20">
        <w:rPr>
          <w:sz w:val="22"/>
          <w:szCs w:val="22"/>
        </w:rPr>
        <w:tab/>
        <w:t xml:space="preserve">Le bureau de la Commission interaméricaine de la culture (CIC), ainsi que la Troïka (présidents actuel, ancien et futur de la Réunion interaméricaine des ministres et hauts fonctionnaires chargés de la culture), tiendront une réunion de planification afin de définir un plan de travail en vue de la mise en œuvre du présent plan d'action, qui </w:t>
      </w:r>
      <w:r w:rsidR="00F1093B" w:rsidRPr="00767E20">
        <w:rPr>
          <w:sz w:val="22"/>
          <w:szCs w:val="22"/>
        </w:rPr>
        <w:t>comportera</w:t>
      </w:r>
      <w:r w:rsidRPr="00767E20">
        <w:rPr>
          <w:sz w:val="22"/>
          <w:szCs w:val="22"/>
        </w:rPr>
        <w:t xml:space="preserve"> au moins une réunion de la CIC avant la Dixième Réunion interaméricaine des ministres et hauts fonctionnaires chargés de la culture.</w:t>
      </w:r>
    </w:p>
    <w:p w14:paraId="3439981F" w14:textId="77777777" w:rsidR="00583F46" w:rsidRPr="00767E20" w:rsidRDefault="00583F46" w:rsidP="00767E20">
      <w:pPr>
        <w:jc w:val="both"/>
        <w:rPr>
          <w:bCs/>
          <w:sz w:val="22"/>
          <w:szCs w:val="22"/>
        </w:rPr>
      </w:pPr>
    </w:p>
    <w:p w14:paraId="208DA7BE" w14:textId="77777777" w:rsidR="00583F46" w:rsidRPr="00767E20" w:rsidRDefault="00583F46" w:rsidP="00767E20">
      <w:pPr>
        <w:ind w:firstLine="720"/>
        <w:jc w:val="both"/>
        <w:rPr>
          <w:sz w:val="22"/>
          <w:szCs w:val="22"/>
        </w:rPr>
      </w:pPr>
      <w:r w:rsidRPr="00767E20">
        <w:rPr>
          <w:sz w:val="22"/>
          <w:szCs w:val="22"/>
        </w:rPr>
        <w:t>15.</w:t>
      </w:r>
      <w:r w:rsidRPr="00767E20">
        <w:rPr>
          <w:sz w:val="22"/>
          <w:szCs w:val="22"/>
        </w:rPr>
        <w:tab/>
        <w:t>Inviter les États membres à participer activement aux initiatives de la CIC.</w:t>
      </w:r>
    </w:p>
    <w:p w14:paraId="7568ECA0" w14:textId="77777777" w:rsidR="00583F46" w:rsidRPr="00767E20" w:rsidRDefault="00583F46" w:rsidP="00767E20">
      <w:pPr>
        <w:jc w:val="both"/>
        <w:rPr>
          <w:sz w:val="22"/>
          <w:szCs w:val="22"/>
        </w:rPr>
      </w:pPr>
    </w:p>
    <w:p w14:paraId="554AB6B3" w14:textId="45740E39" w:rsidR="00583F46" w:rsidRPr="00767E20" w:rsidRDefault="00583F46" w:rsidP="00767E20">
      <w:pPr>
        <w:ind w:firstLine="720"/>
        <w:jc w:val="both"/>
        <w:rPr>
          <w:sz w:val="22"/>
          <w:szCs w:val="22"/>
        </w:rPr>
      </w:pPr>
      <w:r w:rsidRPr="00767E20">
        <w:rPr>
          <w:sz w:val="22"/>
          <w:szCs w:val="22"/>
        </w:rPr>
        <w:t>16.</w:t>
      </w:r>
      <w:r w:rsidRPr="00767E20">
        <w:rPr>
          <w:sz w:val="22"/>
          <w:szCs w:val="22"/>
        </w:rPr>
        <w:tab/>
        <w:t xml:space="preserve">Prier instamment le Secrétariat exécutif au développement intégré, en tant que Secrétariat technique de la CIC, </w:t>
      </w:r>
      <w:r w:rsidR="00F1093B" w:rsidRPr="00767E20">
        <w:rPr>
          <w:sz w:val="22"/>
          <w:szCs w:val="22"/>
        </w:rPr>
        <w:t>de</w:t>
      </w:r>
      <w:r w:rsidRPr="00767E20">
        <w:rPr>
          <w:sz w:val="22"/>
          <w:szCs w:val="22"/>
        </w:rPr>
        <w:t xml:space="preserve"> continuer </w:t>
      </w:r>
      <w:r w:rsidR="00F1093B" w:rsidRPr="00767E20">
        <w:rPr>
          <w:sz w:val="22"/>
          <w:szCs w:val="22"/>
        </w:rPr>
        <w:t>à</w:t>
      </w:r>
      <w:r w:rsidRPr="00767E20">
        <w:rPr>
          <w:sz w:val="22"/>
          <w:szCs w:val="22"/>
        </w:rPr>
        <w:t xml:space="preserve"> faciliter la communication entre les groupes de travail </w:t>
      </w:r>
      <w:r w:rsidR="00F1093B" w:rsidRPr="00767E20">
        <w:rPr>
          <w:sz w:val="22"/>
          <w:szCs w:val="22"/>
        </w:rPr>
        <w:t>de soutenir</w:t>
      </w:r>
      <w:r w:rsidRPr="00767E20">
        <w:rPr>
          <w:sz w:val="22"/>
          <w:szCs w:val="22"/>
        </w:rPr>
        <w:t xml:space="preserve"> la mise en œuvre de projets et d'efforts de collaboration, ainsi qu'à convoquer et organiser des vidéoconférences et des réunions </w:t>
      </w:r>
      <w:r w:rsidRPr="00767E20">
        <w:rPr>
          <w:iCs/>
          <w:sz w:val="22"/>
          <w:szCs w:val="22"/>
        </w:rPr>
        <w:t>en présentiel.</w:t>
      </w:r>
    </w:p>
    <w:p w14:paraId="2E4FE58B" w14:textId="77777777" w:rsidR="00583F46" w:rsidRPr="00767E20" w:rsidRDefault="00583F46" w:rsidP="00767E20">
      <w:pPr>
        <w:jc w:val="both"/>
        <w:rPr>
          <w:sz w:val="22"/>
          <w:szCs w:val="22"/>
        </w:rPr>
      </w:pPr>
    </w:p>
    <w:p w14:paraId="4A25CA48" w14:textId="3E59D8D6" w:rsidR="00583F46" w:rsidRPr="00767E20" w:rsidRDefault="00583F46" w:rsidP="00767E20">
      <w:pPr>
        <w:ind w:firstLine="720"/>
        <w:jc w:val="both"/>
        <w:rPr>
          <w:sz w:val="22"/>
          <w:szCs w:val="22"/>
        </w:rPr>
      </w:pPr>
      <w:r w:rsidRPr="00767E20">
        <w:rPr>
          <w:sz w:val="22"/>
          <w:szCs w:val="22"/>
        </w:rPr>
        <w:t>17.</w:t>
      </w:r>
      <w:r w:rsidRPr="00767E20">
        <w:rPr>
          <w:sz w:val="22"/>
          <w:szCs w:val="22"/>
        </w:rPr>
        <w:tab/>
        <w:t>Réitérer que la mise en œuvre du présent plan d'action sera dirigé</w:t>
      </w:r>
      <w:r w:rsidR="00F1093B" w:rsidRPr="00767E20">
        <w:rPr>
          <w:sz w:val="22"/>
          <w:szCs w:val="22"/>
        </w:rPr>
        <w:t>e</w:t>
      </w:r>
      <w:r w:rsidRPr="00767E20">
        <w:rPr>
          <w:sz w:val="22"/>
          <w:szCs w:val="22"/>
        </w:rPr>
        <w:t xml:space="preserve"> par le bureau de la CIC, conjointement avec la Troïka (présidents actuel, ancien et futur de la Réunion interaméricaine des ministres et hauts fonctionnaires chargés de la culture), avec le soutien du Secrétariat technique. La présidence de la CIC </w:t>
      </w:r>
      <w:r w:rsidR="00922FAE" w:rsidRPr="00767E20">
        <w:rPr>
          <w:sz w:val="22"/>
          <w:szCs w:val="22"/>
        </w:rPr>
        <w:t>fera rapport sur le suivi des activités,</w:t>
      </w:r>
      <w:r w:rsidRPr="00767E20">
        <w:rPr>
          <w:sz w:val="22"/>
          <w:szCs w:val="22"/>
        </w:rPr>
        <w:t xml:space="preserve"> lors de ses réunions ordinaires et extraordinaires et lors de la prochaine Réunion interaméricaine des ministres de la culture et hauts fonctionnaires chargés de la culture.</w:t>
      </w:r>
    </w:p>
    <w:p w14:paraId="503FCCF7" w14:textId="3A309ADB" w:rsidR="00760A81" w:rsidRPr="00767E20" w:rsidRDefault="005C4ECB" w:rsidP="00767E20">
      <w:pPr>
        <w:tabs>
          <w:tab w:val="left" w:pos="720"/>
          <w:tab w:val="center" w:pos="4320"/>
          <w:tab w:val="right" w:pos="8640"/>
        </w:tabs>
        <w:rPr>
          <w:color w:val="000000" w:themeColor="text1"/>
          <w:sz w:val="22"/>
          <w:szCs w:val="22"/>
        </w:rPr>
      </w:pPr>
      <w:r>
        <w:rPr>
          <w:noProof/>
          <w:color w:val="000000" w:themeColor="text1"/>
          <w:sz w:val="22"/>
          <w:szCs w:val="22"/>
        </w:rPr>
        <mc:AlternateContent>
          <mc:Choice Requires="wps">
            <w:drawing>
              <wp:anchor distT="0" distB="0" distL="114300" distR="114300" simplePos="0" relativeHeight="251659264" behindDoc="0" locked="1" layoutInCell="1" allowOverlap="1" wp14:anchorId="75B19CCC" wp14:editId="122EA5C8">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3EFF1CD" w14:textId="5449944B" w:rsidR="005C4ECB" w:rsidRPr="005C4ECB" w:rsidRDefault="005C4ECB">
                            <w:pPr>
                              <w:rPr>
                                <w:sz w:val="18"/>
                              </w:rPr>
                            </w:pPr>
                            <w:r>
                              <w:rPr>
                                <w:sz w:val="18"/>
                              </w:rPr>
                              <w:fldChar w:fldCharType="begin"/>
                            </w:r>
                            <w:r>
                              <w:rPr>
                                <w:sz w:val="18"/>
                              </w:rPr>
                              <w:instrText xml:space="preserve"> FILENAME  \* MERGEFORMAT </w:instrText>
                            </w:r>
                            <w:r>
                              <w:rPr>
                                <w:sz w:val="18"/>
                              </w:rPr>
                              <w:fldChar w:fldCharType="separate"/>
                            </w:r>
                            <w:r w:rsidR="00465392">
                              <w:rPr>
                                <w:noProof/>
                                <w:sz w:val="18"/>
                              </w:rPr>
                              <w:t>CIDUL00166F01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B19CCC" id="_x0000_t202" coordsize="21600,21600" o:spt="202" path="m,l,21600r21600,l21600,xe">
                <v:stroke joinstyle="miter"/>
                <v:path gradientshapeok="t" o:connecttype="rect"/>
              </v:shapetype>
              <v:shape id="Text Box 2"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43EFF1CD" w14:textId="5449944B" w:rsidR="005C4ECB" w:rsidRPr="005C4ECB" w:rsidRDefault="005C4ECB">
                      <w:pPr>
                        <w:rPr>
                          <w:sz w:val="18"/>
                        </w:rPr>
                      </w:pPr>
                      <w:r>
                        <w:rPr>
                          <w:sz w:val="18"/>
                        </w:rPr>
                        <w:fldChar w:fldCharType="begin"/>
                      </w:r>
                      <w:r>
                        <w:rPr>
                          <w:sz w:val="18"/>
                        </w:rPr>
                        <w:instrText xml:space="preserve"> FILENAME  \* MERGEFORMAT </w:instrText>
                      </w:r>
                      <w:r>
                        <w:rPr>
                          <w:sz w:val="18"/>
                        </w:rPr>
                        <w:fldChar w:fldCharType="separate"/>
                      </w:r>
                      <w:r w:rsidR="00465392">
                        <w:rPr>
                          <w:noProof/>
                          <w:sz w:val="18"/>
                        </w:rPr>
                        <w:t>CIDUL00166F01</w:t>
                      </w:r>
                      <w:r>
                        <w:rPr>
                          <w:sz w:val="18"/>
                        </w:rPr>
                        <w:fldChar w:fldCharType="end"/>
                      </w:r>
                    </w:p>
                  </w:txbxContent>
                </v:textbox>
                <w10:wrap anchory="page"/>
                <w10:anchorlock/>
              </v:shape>
            </w:pict>
          </mc:Fallback>
        </mc:AlternateContent>
      </w:r>
    </w:p>
    <w:sectPr w:rsidR="00760A81" w:rsidRPr="00767E20" w:rsidSect="00A730FE">
      <w:headerReference w:type="even" r:id="rId8"/>
      <w:headerReference w:type="default" r:id="rId9"/>
      <w:headerReference w:type="first" r:id="rId10"/>
      <w:pgSz w:w="12240" w:h="15840" w:code="1"/>
      <w:pgMar w:top="2160" w:right="990" w:bottom="1296" w:left="1699"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971CF" w14:textId="77777777" w:rsidR="000809AB" w:rsidRDefault="000809AB">
      <w:r>
        <w:separator/>
      </w:r>
    </w:p>
  </w:endnote>
  <w:endnote w:type="continuationSeparator" w:id="0">
    <w:p w14:paraId="516D30AB" w14:textId="77777777" w:rsidR="000809AB" w:rsidRDefault="0008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9B767" w14:textId="77777777" w:rsidR="000809AB" w:rsidRDefault="000809AB">
      <w:r>
        <w:separator/>
      </w:r>
    </w:p>
  </w:footnote>
  <w:footnote w:type="continuationSeparator" w:id="0">
    <w:p w14:paraId="3CEDDC16" w14:textId="77777777" w:rsidR="000809AB" w:rsidRDefault="000809AB">
      <w:r>
        <w:continuationSeparator/>
      </w:r>
    </w:p>
  </w:footnote>
  <w:footnote w:id="1">
    <w:p w14:paraId="2BC23A12" w14:textId="648F33BB" w:rsidR="00583F46" w:rsidRPr="009129BC" w:rsidRDefault="00583F46" w:rsidP="00583F46">
      <w:pPr>
        <w:ind w:left="720" w:hanging="360"/>
        <w:jc w:val="both"/>
        <w:rPr>
          <w:color w:val="000000"/>
        </w:rPr>
      </w:pPr>
      <w:r>
        <w:rPr>
          <w:rStyle w:val="FootnoteReference"/>
          <w:vertAlign w:val="baseline"/>
        </w:rPr>
        <w:footnoteRef/>
      </w:r>
      <w:r>
        <w:rPr>
          <w:color w:val="000000"/>
        </w:rPr>
        <w:t>.</w:t>
      </w:r>
      <w:r>
        <w:rPr>
          <w:color w:val="000000"/>
        </w:rPr>
        <w:tab/>
        <w:t xml:space="preserve">Un jeton non fongible (NFT) est un actif numérique qui représente des objets du monde réel, tels que des œuvres d'art et de musique, des vidéos et des éléments de jeux vidéo. Les jetons sont achetés et vendus en ligne, fréquemment au moyen de </w:t>
      </w:r>
      <w:hyperlink r:id="rId1">
        <w:r>
          <w:rPr>
            <w:color w:val="0000FF"/>
            <w:u w:val="single"/>
          </w:rPr>
          <w:t>crypto-monnaies</w:t>
        </w:r>
      </w:hyperlink>
      <w:r w:rsidR="0036615C" w:rsidRPr="0036615C">
        <w:rPr>
          <w:color w:val="0000FF"/>
        </w:rPr>
        <w:t xml:space="preserve"> </w:t>
      </w:r>
      <w:r>
        <w:rPr>
          <w:color w:val="000000"/>
        </w:rPr>
        <w:t xml:space="preserve">et sont généralement codés à l'aide du même logiciel sur lequel reposent de nombreuses crypto-monnaies. Voir </w:t>
      </w:r>
      <w:r>
        <w:rPr>
          <w:i/>
          <w:color w:val="000000"/>
        </w:rPr>
        <w:t>Forbes Advisor</w:t>
      </w:r>
      <w:r>
        <w:rPr>
          <w:color w:val="000000"/>
        </w:rPr>
        <w:t xml:space="preserve">, avril 2022, </w:t>
      </w:r>
      <w:hyperlink r:id="rId2" w:history="1">
        <w:r>
          <w:rPr>
            <w:rStyle w:val="Hyperlink"/>
          </w:rPr>
          <w:t>https://www.forbes.com/advisor/investing/cryptocurrency/nft-non-fungible-token/</w:t>
        </w:r>
      </w:hyperlink>
      <w:r>
        <w:rPr>
          <w:color w:val="0000FF"/>
          <w:u w:val="singl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295D" w14:textId="5C27A7CD" w:rsidR="00ED2E09" w:rsidRDefault="00ED2E09" w:rsidP="005E60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3A46">
      <w:rPr>
        <w:rStyle w:val="PageNumber"/>
      </w:rPr>
      <w:t>1</w:t>
    </w:r>
    <w:r>
      <w:rPr>
        <w:rStyle w:val="PageNumber"/>
      </w:rPr>
      <w:fldChar w:fldCharType="end"/>
    </w:r>
  </w:p>
  <w:p w14:paraId="1282A5C9" w14:textId="77777777" w:rsidR="00ED2E09" w:rsidRDefault="00ED2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6F966" w14:textId="37703826" w:rsidR="00ED2E09" w:rsidRPr="00970961" w:rsidRDefault="00ED2E09" w:rsidP="005A1046">
    <w:pPr>
      <w:pStyle w:val="Header"/>
      <w:jc w:val="center"/>
      <w:rPr>
        <w:sz w:val="22"/>
        <w:szCs w:val="22"/>
      </w:rPr>
    </w:pPr>
    <w:r>
      <w:rPr>
        <w:sz w:val="22"/>
      </w:rPr>
      <w:t xml:space="preserve">- </w:t>
    </w:r>
    <w:r w:rsidRPr="00970961">
      <w:rPr>
        <w:rStyle w:val="PageNumber"/>
        <w:sz w:val="22"/>
      </w:rPr>
      <w:fldChar w:fldCharType="begin"/>
    </w:r>
    <w:r w:rsidRPr="00970961">
      <w:rPr>
        <w:rStyle w:val="PageNumber"/>
        <w:sz w:val="22"/>
      </w:rPr>
      <w:instrText xml:space="preserve"> PAGE </w:instrText>
    </w:r>
    <w:r w:rsidRPr="00970961">
      <w:rPr>
        <w:rStyle w:val="PageNumber"/>
        <w:sz w:val="22"/>
      </w:rPr>
      <w:fldChar w:fldCharType="separate"/>
    </w:r>
    <w:r w:rsidR="00204CE6">
      <w:rPr>
        <w:rStyle w:val="PageNumber"/>
        <w:sz w:val="22"/>
      </w:rPr>
      <w:t>2</w:t>
    </w:r>
    <w:r w:rsidRPr="00970961">
      <w:rPr>
        <w:rStyle w:val="PageNumber"/>
        <w:sz w:val="22"/>
      </w:rPr>
      <w:fldChar w:fldCharType="end"/>
    </w:r>
    <w:r>
      <w:rPr>
        <w:rStyle w:val="PageNumbe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F9EE" w14:textId="4FF3292A" w:rsidR="00ED2E09" w:rsidRDefault="00E430F2" w:rsidP="005A1046">
    <w:pPr>
      <w:pStyle w:val="Header"/>
    </w:pPr>
    <w:r>
      <w:rPr>
        <w:noProof/>
      </w:rPr>
      <mc:AlternateContent>
        <mc:Choice Requires="wps">
          <w:drawing>
            <wp:anchor distT="0" distB="0" distL="114300" distR="114300" simplePos="0" relativeHeight="251658752" behindDoc="0" locked="0" layoutInCell="1" allowOverlap="1" wp14:anchorId="3DA159A5" wp14:editId="70964572">
              <wp:simplePos x="0" y="0"/>
              <wp:positionH relativeFrom="column">
                <wp:posOffset>458470</wp:posOffset>
              </wp:positionH>
              <wp:positionV relativeFrom="paragraph">
                <wp:posOffset>116840</wp:posOffset>
              </wp:positionV>
              <wp:extent cx="4663440" cy="73152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194B51" w14:textId="77777777" w:rsidR="00ED2E09" w:rsidRPr="007F6E02" w:rsidRDefault="00ED2E09" w:rsidP="00970961">
                          <w:pPr>
                            <w:pStyle w:val="Header"/>
                            <w:tabs>
                              <w:tab w:val="left" w:pos="900"/>
                            </w:tabs>
                            <w:spacing w:line="0" w:lineRule="atLeast"/>
                            <w:jc w:val="center"/>
                            <w:rPr>
                              <w:rFonts w:ascii="Garamond" w:hAnsi="Garamond"/>
                              <w:b/>
                              <w:sz w:val="28"/>
                              <w:szCs w:val="28"/>
                            </w:rPr>
                          </w:pPr>
                          <w:r w:rsidRPr="007F6E02">
                            <w:rPr>
                              <w:rFonts w:ascii="Garamond" w:hAnsi="Garamond"/>
                              <w:b/>
                              <w:sz w:val="28"/>
                              <w:szCs w:val="28"/>
                            </w:rPr>
                            <w:t>ORGANISATION DES ÉTATS AMÉRICAINS</w:t>
                          </w:r>
                        </w:p>
                        <w:p w14:paraId="736B4A0C" w14:textId="77777777" w:rsidR="00ED2E09" w:rsidRPr="007F6E02" w:rsidRDefault="00ED2E09" w:rsidP="00970961">
                          <w:pPr>
                            <w:pStyle w:val="Header"/>
                            <w:tabs>
                              <w:tab w:val="left" w:pos="900"/>
                            </w:tabs>
                            <w:spacing w:line="0" w:lineRule="atLeast"/>
                            <w:jc w:val="center"/>
                            <w:rPr>
                              <w:rFonts w:ascii="Garamond" w:hAnsi="Garamond"/>
                              <w:b/>
                              <w:sz w:val="28"/>
                              <w:szCs w:val="28"/>
                            </w:rPr>
                          </w:pPr>
                          <w:r w:rsidRPr="007F6E02">
                            <w:rPr>
                              <w:rFonts w:ascii="Garamond" w:hAnsi="Garamond"/>
                              <w:b/>
                              <w:sz w:val="28"/>
                              <w:szCs w:val="28"/>
                            </w:rPr>
                            <w:t>Conseil interaméricain pour le développement intégré</w:t>
                          </w:r>
                        </w:p>
                        <w:p w14:paraId="7604B693" w14:textId="77777777" w:rsidR="00ED2E09" w:rsidRPr="007F6E02" w:rsidRDefault="00ED2E09" w:rsidP="00970961">
                          <w:pPr>
                            <w:pStyle w:val="Header"/>
                            <w:tabs>
                              <w:tab w:val="left" w:pos="900"/>
                            </w:tabs>
                            <w:spacing w:line="0" w:lineRule="atLeast"/>
                            <w:jc w:val="center"/>
                            <w:rPr>
                              <w:b/>
                              <w:sz w:val="28"/>
                              <w:szCs w:val="28"/>
                            </w:rPr>
                          </w:pPr>
                          <w:r w:rsidRPr="007F6E02">
                            <w:rPr>
                              <w:rFonts w:ascii="Garamond" w:hAnsi="Garamond"/>
                              <w:b/>
                              <w:sz w:val="28"/>
                              <w:szCs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159A5" id="_x0000_t202" coordsize="21600,21600" o:spt="202" path="m,l,21600r21600,l21600,xe">
              <v:stroke joinstyle="miter"/>
              <v:path gradientshapeok="t" o:connecttype="rect"/>
            </v:shapetype>
            <v:shape id="Text Box 4" o:spid="_x0000_s1026" type="#_x0000_t202" style="position:absolute;margin-left:36.1pt;margin-top:9.2pt;width:367.2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" stroked="f">
              <v:textbox>
                <w:txbxContent>
                  <w:p w14:paraId="66194B51" w14:textId="77777777" w:rsidR="00ED2E09" w:rsidRPr="007F6E02" w:rsidRDefault="00ED2E09" w:rsidP="00970961">
                    <w:pPr>
                      <w:pStyle w:val="Header"/>
                      <w:tabs>
                        <w:tab w:val="left" w:pos="900"/>
                      </w:tabs>
                      <w:spacing w:line="0" w:lineRule="atLeast"/>
                      <w:jc w:val="center"/>
                      <w:rPr>
                        <w:rFonts w:ascii="Garamond" w:hAnsi="Garamond"/>
                        <w:b/>
                        <w:sz w:val="28"/>
                        <w:szCs w:val="28"/>
                      </w:rPr>
                    </w:pPr>
                    <w:r w:rsidRPr="007F6E02">
                      <w:rPr>
                        <w:rFonts w:ascii="Garamond" w:hAnsi="Garamond"/>
                        <w:b/>
                        <w:sz w:val="28"/>
                        <w:szCs w:val="28"/>
                      </w:rPr>
                      <w:t>ORGANISATION DES ÉTATS AMÉRICAINS</w:t>
                    </w:r>
                  </w:p>
                  <w:p w14:paraId="736B4A0C" w14:textId="77777777" w:rsidR="00ED2E09" w:rsidRPr="007F6E02" w:rsidRDefault="00ED2E09" w:rsidP="00970961">
                    <w:pPr>
                      <w:pStyle w:val="Header"/>
                      <w:tabs>
                        <w:tab w:val="left" w:pos="900"/>
                      </w:tabs>
                      <w:spacing w:line="0" w:lineRule="atLeast"/>
                      <w:jc w:val="center"/>
                      <w:rPr>
                        <w:rFonts w:ascii="Garamond" w:hAnsi="Garamond"/>
                        <w:b/>
                        <w:sz w:val="28"/>
                        <w:szCs w:val="28"/>
                      </w:rPr>
                    </w:pPr>
                    <w:r w:rsidRPr="007F6E02">
                      <w:rPr>
                        <w:rFonts w:ascii="Garamond" w:hAnsi="Garamond"/>
                        <w:b/>
                        <w:sz w:val="28"/>
                        <w:szCs w:val="28"/>
                      </w:rPr>
                      <w:t>Conseil interaméricain pour le développement intégré</w:t>
                    </w:r>
                  </w:p>
                  <w:p w14:paraId="7604B693" w14:textId="77777777" w:rsidR="00ED2E09" w:rsidRPr="007F6E02" w:rsidRDefault="00ED2E09" w:rsidP="00970961">
                    <w:pPr>
                      <w:pStyle w:val="Header"/>
                      <w:tabs>
                        <w:tab w:val="left" w:pos="900"/>
                      </w:tabs>
                      <w:spacing w:line="0" w:lineRule="atLeast"/>
                      <w:jc w:val="center"/>
                      <w:rPr>
                        <w:b/>
                        <w:sz w:val="28"/>
                        <w:szCs w:val="28"/>
                      </w:rPr>
                    </w:pPr>
                    <w:r w:rsidRPr="007F6E02">
                      <w:rPr>
                        <w:rFonts w:ascii="Garamond" w:hAnsi="Garamond"/>
                        <w:b/>
                        <w:sz w:val="28"/>
                        <w:szCs w:val="28"/>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1F8F584" wp14:editId="0A8D7A60">
              <wp:simplePos x="0" y="0"/>
              <wp:positionH relativeFrom="column">
                <wp:posOffset>5080000</wp:posOffset>
              </wp:positionH>
              <wp:positionV relativeFrom="paragraph">
                <wp:posOffset>-35560</wp:posOffset>
              </wp:positionV>
              <wp:extent cx="1287780" cy="8623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5EE0E" w14:textId="736C779D" w:rsidR="00ED2E09" w:rsidRDefault="00E430F2" w:rsidP="005A1046">
                          <w:pPr>
                            <w:ind w:right="-130"/>
                          </w:pPr>
                          <w:r>
                            <w:rPr>
                              <w:rFonts w:ascii="News Gothic MT" w:hAnsi="News Gothic MT"/>
                              <w:noProof/>
                              <w:color w:val="000000"/>
                            </w:rPr>
                            <w:drawing>
                              <wp:inline distT="0" distB="0" distL="0" distR="0" wp14:anchorId="190F4640" wp14:editId="11C95271">
                                <wp:extent cx="1105535" cy="771525"/>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8F584" id="Text Box 3" o:spid="_x0000_s1027" type="#_x0000_t202" style="position:absolute;margin-left:400pt;margin-top:-2.8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" stroked="f">
              <v:textbox>
                <w:txbxContent>
                  <w:p w14:paraId="1945EE0E" w14:textId="736C779D" w:rsidR="00ED2E09" w:rsidRDefault="00E430F2" w:rsidP="005A1046">
                    <w:pPr>
                      <w:ind w:right="-130"/>
                    </w:pPr>
                    <w:r>
                      <w:rPr>
                        <w:rFonts w:ascii="News Gothic MT" w:hAnsi="News Gothic MT"/>
                        <w:noProof/>
                        <w:color w:val="000000"/>
                      </w:rPr>
                      <w:drawing>
                        <wp:inline distT="0" distB="0" distL="0" distR="0" wp14:anchorId="190F4640" wp14:editId="11C95271">
                          <wp:extent cx="1105535" cy="77152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76EFBC57" wp14:editId="627F0FC8">
          <wp:simplePos x="0" y="0"/>
          <wp:positionH relativeFrom="column">
            <wp:posOffset>-444500</wp:posOffset>
          </wp:positionH>
          <wp:positionV relativeFrom="paragraph">
            <wp:posOffset>-35560</wp:posOffset>
          </wp:positionV>
          <wp:extent cx="822960" cy="82486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3807E9" w14:textId="77777777" w:rsidR="00ED2E09" w:rsidRDefault="00ED2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CBA"/>
    <w:multiLevelType w:val="hybridMultilevel"/>
    <w:tmpl w:val="C1187084"/>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607426"/>
    <w:multiLevelType w:val="hybridMultilevel"/>
    <w:tmpl w:val="8318AF78"/>
    <w:lvl w:ilvl="0" w:tplc="CF0EC7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040442"/>
    <w:multiLevelType w:val="multilevel"/>
    <w:tmpl w:val="09A09100"/>
    <w:lvl w:ilvl="0">
      <w:start w:val="1"/>
      <w:numFmt w:val="decimal"/>
      <w:lvlText w:val="%1."/>
      <w:lvlJc w:val="left"/>
      <w:pPr>
        <w:ind w:left="720" w:hanging="360"/>
      </w:pPr>
      <w:rPr>
        <w:b w:val="0"/>
        <w:i w:val="0"/>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F14F1D"/>
    <w:multiLevelType w:val="hybridMultilevel"/>
    <w:tmpl w:val="9C1AF9BC"/>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4" w15:restartNumberingAfterBreak="0">
    <w:nsid w:val="08A602BF"/>
    <w:multiLevelType w:val="hybridMultilevel"/>
    <w:tmpl w:val="77821DC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B04C2B"/>
    <w:multiLevelType w:val="hybridMultilevel"/>
    <w:tmpl w:val="041E755C"/>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CBF2484"/>
    <w:multiLevelType w:val="hybridMultilevel"/>
    <w:tmpl w:val="7B2CA7A2"/>
    <w:lvl w:ilvl="0" w:tplc="47A6192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2E033A"/>
    <w:multiLevelType w:val="multilevel"/>
    <w:tmpl w:val="F0D6F25A"/>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8B391B"/>
    <w:multiLevelType w:val="hybridMultilevel"/>
    <w:tmpl w:val="E9A63AC2"/>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C5C00A4"/>
    <w:multiLevelType w:val="hybridMultilevel"/>
    <w:tmpl w:val="29E0BA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0C5218"/>
    <w:multiLevelType w:val="hybridMultilevel"/>
    <w:tmpl w:val="D720807A"/>
    <w:lvl w:ilvl="0" w:tplc="583EBC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4E5010"/>
    <w:multiLevelType w:val="multilevel"/>
    <w:tmpl w:val="86A4D0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129774B"/>
    <w:multiLevelType w:val="hybridMultilevel"/>
    <w:tmpl w:val="629A1B84"/>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13" w15:restartNumberingAfterBreak="0">
    <w:nsid w:val="458254D2"/>
    <w:multiLevelType w:val="hybridMultilevel"/>
    <w:tmpl w:val="E7A8BFC4"/>
    <w:lvl w:ilvl="0" w:tplc="BE069158">
      <w:start w:val="1"/>
      <w:numFmt w:val="decimal"/>
      <w:lvlText w:val="%1."/>
      <w:lvlJc w:val="left"/>
      <w:pPr>
        <w:ind w:left="360" w:hanging="360"/>
      </w:pPr>
      <w:rPr>
        <w:rFonts w:hint="default"/>
        <w:b w:val="0"/>
        <w:bCs/>
        <w:lang w:val="es-ES_tradnl"/>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E7B0FA2"/>
    <w:multiLevelType w:val="hybridMultilevel"/>
    <w:tmpl w:val="61D6B5EE"/>
    <w:lvl w:ilvl="0" w:tplc="53DC9234">
      <w:start w:val="7"/>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FA3534"/>
    <w:multiLevelType w:val="hybridMultilevel"/>
    <w:tmpl w:val="F2FE9000"/>
    <w:lvl w:ilvl="0" w:tplc="80C0C836">
      <w:start w:val="1"/>
      <w:numFmt w:val="decimal"/>
      <w:lvlText w:val="%1."/>
      <w:lvlJc w:val="left"/>
      <w:pPr>
        <w:ind w:left="1260" w:hanging="360"/>
      </w:pPr>
      <w:rPr>
        <w:rFonts w:hint="default"/>
        <w:b w:val="0"/>
        <w:i w:val="0"/>
        <w:strike w:val="0"/>
        <w:color w:val="000000"/>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15:restartNumberingAfterBreak="0">
    <w:nsid w:val="58062E92"/>
    <w:multiLevelType w:val="hybridMultilevel"/>
    <w:tmpl w:val="C4D470D8"/>
    <w:lvl w:ilvl="0" w:tplc="78E45D92">
      <w:start w:val="1"/>
      <w:numFmt w:val="decimal"/>
      <w:lvlText w:val="%1."/>
      <w:lvlJc w:val="left"/>
      <w:pPr>
        <w:ind w:left="1800" w:hanging="360"/>
      </w:pPr>
      <w:rPr>
        <w:rFonts w:eastAsia="Time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7" w15:restartNumberingAfterBreak="0">
    <w:nsid w:val="591A78CB"/>
    <w:multiLevelType w:val="hybridMultilevel"/>
    <w:tmpl w:val="38989B86"/>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6675434"/>
    <w:multiLevelType w:val="hybridMultilevel"/>
    <w:tmpl w:val="B71EA19C"/>
    <w:lvl w:ilvl="0" w:tplc="080A0001">
      <w:start w:val="1"/>
      <w:numFmt w:val="bullet"/>
      <w:lvlText w:val=""/>
      <w:lvlJc w:val="left"/>
      <w:pPr>
        <w:ind w:left="720" w:hanging="360"/>
      </w:pPr>
      <w:rPr>
        <w:rFonts w:ascii="Symbol" w:hAnsi="Symbol" w:hint="default"/>
      </w:rPr>
    </w:lvl>
    <w:lvl w:ilvl="1" w:tplc="FFFFFFFF">
      <w:start w:val="1"/>
      <w:numFmt w:val="bullet"/>
      <w:lvlText w:val="o"/>
      <w:lvlJc w:val="left"/>
      <w:pPr>
        <w:ind w:left="7560" w:hanging="360"/>
      </w:pPr>
      <w:rPr>
        <w:rFonts w:ascii="Courier New" w:hAnsi="Courier New" w:cs="Courier New" w:hint="default"/>
      </w:rPr>
    </w:lvl>
    <w:lvl w:ilvl="2" w:tplc="FFFFFFFF" w:tentative="1">
      <w:start w:val="1"/>
      <w:numFmt w:val="bullet"/>
      <w:lvlText w:val=""/>
      <w:lvlJc w:val="left"/>
      <w:pPr>
        <w:ind w:left="8280" w:hanging="360"/>
      </w:pPr>
      <w:rPr>
        <w:rFonts w:ascii="Wingdings" w:hAnsi="Wingdings" w:hint="default"/>
      </w:rPr>
    </w:lvl>
    <w:lvl w:ilvl="3" w:tplc="FFFFFFFF" w:tentative="1">
      <w:start w:val="1"/>
      <w:numFmt w:val="bullet"/>
      <w:lvlText w:val=""/>
      <w:lvlJc w:val="left"/>
      <w:pPr>
        <w:ind w:left="9000" w:hanging="360"/>
      </w:pPr>
      <w:rPr>
        <w:rFonts w:ascii="Symbol" w:hAnsi="Symbol" w:hint="default"/>
      </w:rPr>
    </w:lvl>
    <w:lvl w:ilvl="4" w:tplc="FFFFFFFF" w:tentative="1">
      <w:start w:val="1"/>
      <w:numFmt w:val="bullet"/>
      <w:lvlText w:val="o"/>
      <w:lvlJc w:val="left"/>
      <w:pPr>
        <w:ind w:left="9720" w:hanging="360"/>
      </w:pPr>
      <w:rPr>
        <w:rFonts w:ascii="Courier New" w:hAnsi="Courier New" w:cs="Courier New" w:hint="default"/>
      </w:rPr>
    </w:lvl>
    <w:lvl w:ilvl="5" w:tplc="FFFFFFFF" w:tentative="1">
      <w:start w:val="1"/>
      <w:numFmt w:val="bullet"/>
      <w:lvlText w:val=""/>
      <w:lvlJc w:val="left"/>
      <w:pPr>
        <w:ind w:left="10440" w:hanging="360"/>
      </w:pPr>
      <w:rPr>
        <w:rFonts w:ascii="Wingdings" w:hAnsi="Wingdings" w:hint="default"/>
      </w:rPr>
    </w:lvl>
    <w:lvl w:ilvl="6" w:tplc="FFFFFFFF" w:tentative="1">
      <w:start w:val="1"/>
      <w:numFmt w:val="bullet"/>
      <w:lvlText w:val=""/>
      <w:lvlJc w:val="left"/>
      <w:pPr>
        <w:ind w:left="11160" w:hanging="360"/>
      </w:pPr>
      <w:rPr>
        <w:rFonts w:ascii="Symbol" w:hAnsi="Symbol" w:hint="default"/>
      </w:rPr>
    </w:lvl>
    <w:lvl w:ilvl="7" w:tplc="FFFFFFFF" w:tentative="1">
      <w:start w:val="1"/>
      <w:numFmt w:val="bullet"/>
      <w:lvlText w:val="o"/>
      <w:lvlJc w:val="left"/>
      <w:pPr>
        <w:ind w:left="11880" w:hanging="360"/>
      </w:pPr>
      <w:rPr>
        <w:rFonts w:ascii="Courier New" w:hAnsi="Courier New" w:cs="Courier New" w:hint="default"/>
      </w:rPr>
    </w:lvl>
    <w:lvl w:ilvl="8" w:tplc="FFFFFFFF" w:tentative="1">
      <w:start w:val="1"/>
      <w:numFmt w:val="bullet"/>
      <w:lvlText w:val=""/>
      <w:lvlJc w:val="left"/>
      <w:pPr>
        <w:ind w:left="12600" w:hanging="360"/>
      </w:pPr>
      <w:rPr>
        <w:rFonts w:ascii="Wingdings" w:hAnsi="Wingdings" w:hint="default"/>
      </w:rPr>
    </w:lvl>
  </w:abstractNum>
  <w:abstractNum w:abstractNumId="19" w15:restartNumberingAfterBreak="0">
    <w:nsid w:val="6DF802A8"/>
    <w:multiLevelType w:val="multilevel"/>
    <w:tmpl w:val="12D4B75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45D5850"/>
    <w:multiLevelType w:val="hybridMultilevel"/>
    <w:tmpl w:val="A65A47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79D0264"/>
    <w:multiLevelType w:val="hybridMultilevel"/>
    <w:tmpl w:val="E5EC3F3A"/>
    <w:lvl w:ilvl="0" w:tplc="AA3EB9AC">
      <w:start w:val="1"/>
      <w:numFmt w:val="decimal"/>
      <w:lvlText w:val="%1."/>
      <w:lvlJc w:val="left"/>
      <w:pPr>
        <w:ind w:left="4680" w:hanging="360"/>
      </w:pPr>
      <w:rPr>
        <w:rFonts w:hint="default"/>
        <w:b w:val="0"/>
        <w:bCs/>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2" w15:restartNumberingAfterBreak="0">
    <w:nsid w:val="78925152"/>
    <w:multiLevelType w:val="hybridMultilevel"/>
    <w:tmpl w:val="650E4216"/>
    <w:lvl w:ilvl="0" w:tplc="694E5F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EC2981"/>
    <w:multiLevelType w:val="multilevel"/>
    <w:tmpl w:val="E9B0CCF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73377257">
    <w:abstractNumId w:val="21"/>
  </w:num>
  <w:num w:numId="2" w16cid:durableId="1665428322">
    <w:abstractNumId w:val="16"/>
  </w:num>
  <w:num w:numId="3" w16cid:durableId="1419718716">
    <w:abstractNumId w:val="13"/>
  </w:num>
  <w:num w:numId="4" w16cid:durableId="734082119">
    <w:abstractNumId w:val="11"/>
  </w:num>
  <w:num w:numId="5" w16cid:durableId="903761507">
    <w:abstractNumId w:val="20"/>
  </w:num>
  <w:num w:numId="6" w16cid:durableId="490953113">
    <w:abstractNumId w:val="4"/>
  </w:num>
  <w:num w:numId="7" w16cid:durableId="557866364">
    <w:abstractNumId w:val="18"/>
  </w:num>
  <w:num w:numId="8" w16cid:durableId="182859987">
    <w:abstractNumId w:val="9"/>
  </w:num>
  <w:num w:numId="9" w16cid:durableId="1438527594">
    <w:abstractNumId w:val="17"/>
  </w:num>
  <w:num w:numId="10" w16cid:durableId="1892763581">
    <w:abstractNumId w:val="0"/>
  </w:num>
  <w:num w:numId="11" w16cid:durableId="1025449659">
    <w:abstractNumId w:val="12"/>
  </w:num>
  <w:num w:numId="12" w16cid:durableId="1340307140">
    <w:abstractNumId w:val="5"/>
  </w:num>
  <w:num w:numId="13" w16cid:durableId="1655252542">
    <w:abstractNumId w:val="3"/>
  </w:num>
  <w:num w:numId="14" w16cid:durableId="223760418">
    <w:abstractNumId w:val="8"/>
  </w:num>
  <w:num w:numId="15" w16cid:durableId="901019972">
    <w:abstractNumId w:val="23"/>
  </w:num>
  <w:num w:numId="16" w16cid:durableId="2037457894">
    <w:abstractNumId w:val="19"/>
  </w:num>
  <w:num w:numId="17" w16cid:durableId="1839036701">
    <w:abstractNumId w:val="2"/>
  </w:num>
  <w:num w:numId="18" w16cid:durableId="635137289">
    <w:abstractNumId w:val="7"/>
  </w:num>
  <w:num w:numId="19" w16cid:durableId="6588443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77404315">
    <w:abstractNumId w:val="10"/>
  </w:num>
  <w:num w:numId="21" w16cid:durableId="1724912108">
    <w:abstractNumId w:val="6"/>
  </w:num>
  <w:num w:numId="22" w16cid:durableId="1324159618">
    <w:abstractNumId w:val="22"/>
  </w:num>
  <w:num w:numId="23" w16cid:durableId="692268047">
    <w:abstractNumId w:val="1"/>
  </w:num>
  <w:num w:numId="24" w16cid:durableId="6561100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18BF"/>
    <w:rsid w:val="00003BE2"/>
    <w:rsid w:val="000116E1"/>
    <w:rsid w:val="00012B9F"/>
    <w:rsid w:val="00021536"/>
    <w:rsid w:val="000274E0"/>
    <w:rsid w:val="000305D4"/>
    <w:rsid w:val="00030603"/>
    <w:rsid w:val="000312AC"/>
    <w:rsid w:val="0003461C"/>
    <w:rsid w:val="0003659F"/>
    <w:rsid w:val="00037CA3"/>
    <w:rsid w:val="00041171"/>
    <w:rsid w:val="0004463E"/>
    <w:rsid w:val="00046D21"/>
    <w:rsid w:val="00051559"/>
    <w:rsid w:val="0005588A"/>
    <w:rsid w:val="00060F1F"/>
    <w:rsid w:val="00072689"/>
    <w:rsid w:val="00077356"/>
    <w:rsid w:val="00077820"/>
    <w:rsid w:val="000809AB"/>
    <w:rsid w:val="00085EFA"/>
    <w:rsid w:val="00091380"/>
    <w:rsid w:val="00094C68"/>
    <w:rsid w:val="0009528C"/>
    <w:rsid w:val="000A1B29"/>
    <w:rsid w:val="000A306C"/>
    <w:rsid w:val="000A55B8"/>
    <w:rsid w:val="000B3D52"/>
    <w:rsid w:val="000B6052"/>
    <w:rsid w:val="000C17CF"/>
    <w:rsid w:val="000C1EB3"/>
    <w:rsid w:val="000D4D7B"/>
    <w:rsid w:val="000F75F1"/>
    <w:rsid w:val="00101377"/>
    <w:rsid w:val="00112AD1"/>
    <w:rsid w:val="0012688F"/>
    <w:rsid w:val="00126C3A"/>
    <w:rsid w:val="00127B75"/>
    <w:rsid w:val="00131225"/>
    <w:rsid w:val="00135F2C"/>
    <w:rsid w:val="0013776A"/>
    <w:rsid w:val="00137CC6"/>
    <w:rsid w:val="00141F04"/>
    <w:rsid w:val="00142B41"/>
    <w:rsid w:val="00142F02"/>
    <w:rsid w:val="00146A8A"/>
    <w:rsid w:val="0014783B"/>
    <w:rsid w:val="00150ADC"/>
    <w:rsid w:val="00160379"/>
    <w:rsid w:val="001649CB"/>
    <w:rsid w:val="00166087"/>
    <w:rsid w:val="00167949"/>
    <w:rsid w:val="00171221"/>
    <w:rsid w:val="0017174E"/>
    <w:rsid w:val="00173E9A"/>
    <w:rsid w:val="0017652F"/>
    <w:rsid w:val="0017677D"/>
    <w:rsid w:val="001807C6"/>
    <w:rsid w:val="00181A34"/>
    <w:rsid w:val="00181CA0"/>
    <w:rsid w:val="00184634"/>
    <w:rsid w:val="00185845"/>
    <w:rsid w:val="0019145F"/>
    <w:rsid w:val="00192535"/>
    <w:rsid w:val="00193CDD"/>
    <w:rsid w:val="001A2B68"/>
    <w:rsid w:val="001A2FF3"/>
    <w:rsid w:val="001A4E39"/>
    <w:rsid w:val="001A64C1"/>
    <w:rsid w:val="001A6B68"/>
    <w:rsid w:val="001A6BF3"/>
    <w:rsid w:val="001B2B35"/>
    <w:rsid w:val="001B4C19"/>
    <w:rsid w:val="001C1E8B"/>
    <w:rsid w:val="001C5C73"/>
    <w:rsid w:val="001D1F13"/>
    <w:rsid w:val="001D31B7"/>
    <w:rsid w:val="001D58E0"/>
    <w:rsid w:val="001D5FE9"/>
    <w:rsid w:val="001D6139"/>
    <w:rsid w:val="001E151A"/>
    <w:rsid w:val="001F3758"/>
    <w:rsid w:val="001F3774"/>
    <w:rsid w:val="001F58F4"/>
    <w:rsid w:val="001F663C"/>
    <w:rsid w:val="001F67AD"/>
    <w:rsid w:val="002003BB"/>
    <w:rsid w:val="00203BC1"/>
    <w:rsid w:val="002044F4"/>
    <w:rsid w:val="00204CE6"/>
    <w:rsid w:val="0020588E"/>
    <w:rsid w:val="00214E3D"/>
    <w:rsid w:val="00216CCA"/>
    <w:rsid w:val="002170A6"/>
    <w:rsid w:val="0021760C"/>
    <w:rsid w:val="00220440"/>
    <w:rsid w:val="002205F5"/>
    <w:rsid w:val="00222A0D"/>
    <w:rsid w:val="0022673A"/>
    <w:rsid w:val="002272B3"/>
    <w:rsid w:val="00231FAB"/>
    <w:rsid w:val="00233BB6"/>
    <w:rsid w:val="00236403"/>
    <w:rsid w:val="00241D3E"/>
    <w:rsid w:val="00246FD6"/>
    <w:rsid w:val="00247618"/>
    <w:rsid w:val="00252A8A"/>
    <w:rsid w:val="0026102B"/>
    <w:rsid w:val="00264DBA"/>
    <w:rsid w:val="00265E60"/>
    <w:rsid w:val="00271160"/>
    <w:rsid w:val="00275846"/>
    <w:rsid w:val="0027594F"/>
    <w:rsid w:val="00276A3B"/>
    <w:rsid w:val="00293CBE"/>
    <w:rsid w:val="002962A6"/>
    <w:rsid w:val="002974B1"/>
    <w:rsid w:val="002A01BE"/>
    <w:rsid w:val="002B18FF"/>
    <w:rsid w:val="002B398C"/>
    <w:rsid w:val="002B41D3"/>
    <w:rsid w:val="002B714B"/>
    <w:rsid w:val="002B7AA5"/>
    <w:rsid w:val="002C34B6"/>
    <w:rsid w:val="002C44A4"/>
    <w:rsid w:val="002D35F0"/>
    <w:rsid w:val="002D3EDE"/>
    <w:rsid w:val="002E1067"/>
    <w:rsid w:val="002E5E9D"/>
    <w:rsid w:val="002F2207"/>
    <w:rsid w:val="002F425A"/>
    <w:rsid w:val="002F5D88"/>
    <w:rsid w:val="003001FA"/>
    <w:rsid w:val="0030329C"/>
    <w:rsid w:val="00314282"/>
    <w:rsid w:val="00321BE8"/>
    <w:rsid w:val="00324622"/>
    <w:rsid w:val="0033403B"/>
    <w:rsid w:val="0034765C"/>
    <w:rsid w:val="00347DDE"/>
    <w:rsid w:val="00350140"/>
    <w:rsid w:val="00350D52"/>
    <w:rsid w:val="00355CE6"/>
    <w:rsid w:val="00355D05"/>
    <w:rsid w:val="0036061A"/>
    <w:rsid w:val="00360FE4"/>
    <w:rsid w:val="003612B8"/>
    <w:rsid w:val="00363E43"/>
    <w:rsid w:val="00364A17"/>
    <w:rsid w:val="003653CE"/>
    <w:rsid w:val="0036615C"/>
    <w:rsid w:val="003779D4"/>
    <w:rsid w:val="003818FF"/>
    <w:rsid w:val="00384197"/>
    <w:rsid w:val="003863B6"/>
    <w:rsid w:val="00390D60"/>
    <w:rsid w:val="00392E4A"/>
    <w:rsid w:val="00395E88"/>
    <w:rsid w:val="003A37A8"/>
    <w:rsid w:val="003B269F"/>
    <w:rsid w:val="003B60C5"/>
    <w:rsid w:val="003C1B35"/>
    <w:rsid w:val="003C334A"/>
    <w:rsid w:val="003D4BD0"/>
    <w:rsid w:val="003E4665"/>
    <w:rsid w:val="003E78B5"/>
    <w:rsid w:val="003F7876"/>
    <w:rsid w:val="00400408"/>
    <w:rsid w:val="00402A35"/>
    <w:rsid w:val="0040380B"/>
    <w:rsid w:val="00404013"/>
    <w:rsid w:val="00404772"/>
    <w:rsid w:val="00405EB2"/>
    <w:rsid w:val="00407AD2"/>
    <w:rsid w:val="00411183"/>
    <w:rsid w:val="00413E7F"/>
    <w:rsid w:val="00422D06"/>
    <w:rsid w:val="00426170"/>
    <w:rsid w:val="004269A3"/>
    <w:rsid w:val="00433C3B"/>
    <w:rsid w:val="00442B9B"/>
    <w:rsid w:val="00444789"/>
    <w:rsid w:val="004472CA"/>
    <w:rsid w:val="00465392"/>
    <w:rsid w:val="00465616"/>
    <w:rsid w:val="004668E5"/>
    <w:rsid w:val="00470BC0"/>
    <w:rsid w:val="00472A4C"/>
    <w:rsid w:val="0047324F"/>
    <w:rsid w:val="004739BC"/>
    <w:rsid w:val="00474572"/>
    <w:rsid w:val="004863C0"/>
    <w:rsid w:val="00491092"/>
    <w:rsid w:val="00491396"/>
    <w:rsid w:val="00491582"/>
    <w:rsid w:val="00495333"/>
    <w:rsid w:val="004A7966"/>
    <w:rsid w:val="004B03A0"/>
    <w:rsid w:val="004B5025"/>
    <w:rsid w:val="004C0E8A"/>
    <w:rsid w:val="004C700A"/>
    <w:rsid w:val="004C7235"/>
    <w:rsid w:val="004D3B86"/>
    <w:rsid w:val="004D58BD"/>
    <w:rsid w:val="004D7776"/>
    <w:rsid w:val="004E142F"/>
    <w:rsid w:val="004E1ECC"/>
    <w:rsid w:val="004E45B1"/>
    <w:rsid w:val="004F1602"/>
    <w:rsid w:val="004F6544"/>
    <w:rsid w:val="005030A7"/>
    <w:rsid w:val="0051007B"/>
    <w:rsid w:val="00513149"/>
    <w:rsid w:val="00513173"/>
    <w:rsid w:val="005145E4"/>
    <w:rsid w:val="00515470"/>
    <w:rsid w:val="00517040"/>
    <w:rsid w:val="00520FE4"/>
    <w:rsid w:val="005228AB"/>
    <w:rsid w:val="005237DD"/>
    <w:rsid w:val="005322C5"/>
    <w:rsid w:val="00533255"/>
    <w:rsid w:val="00533A0C"/>
    <w:rsid w:val="00533F69"/>
    <w:rsid w:val="0053672F"/>
    <w:rsid w:val="00537221"/>
    <w:rsid w:val="00545C97"/>
    <w:rsid w:val="00552E9B"/>
    <w:rsid w:val="00554D1A"/>
    <w:rsid w:val="00554DAD"/>
    <w:rsid w:val="00554FD0"/>
    <w:rsid w:val="005613E6"/>
    <w:rsid w:val="00565731"/>
    <w:rsid w:val="00565BDC"/>
    <w:rsid w:val="00570A29"/>
    <w:rsid w:val="00574AEE"/>
    <w:rsid w:val="00576D2A"/>
    <w:rsid w:val="005811E5"/>
    <w:rsid w:val="00583814"/>
    <w:rsid w:val="005838B7"/>
    <w:rsid w:val="00583AFF"/>
    <w:rsid w:val="00583BAB"/>
    <w:rsid w:val="00583F46"/>
    <w:rsid w:val="00586379"/>
    <w:rsid w:val="005A07EB"/>
    <w:rsid w:val="005A1046"/>
    <w:rsid w:val="005A4510"/>
    <w:rsid w:val="005A4A0C"/>
    <w:rsid w:val="005A6162"/>
    <w:rsid w:val="005A7631"/>
    <w:rsid w:val="005B0730"/>
    <w:rsid w:val="005B3217"/>
    <w:rsid w:val="005B7686"/>
    <w:rsid w:val="005C4ECB"/>
    <w:rsid w:val="005C504E"/>
    <w:rsid w:val="005D152F"/>
    <w:rsid w:val="005D1F9F"/>
    <w:rsid w:val="005D244D"/>
    <w:rsid w:val="005D2E83"/>
    <w:rsid w:val="005D432A"/>
    <w:rsid w:val="005D4E20"/>
    <w:rsid w:val="005E52C0"/>
    <w:rsid w:val="005E60AB"/>
    <w:rsid w:val="005F05EF"/>
    <w:rsid w:val="005F6F42"/>
    <w:rsid w:val="005F777E"/>
    <w:rsid w:val="006042F2"/>
    <w:rsid w:val="0061171D"/>
    <w:rsid w:val="006132A8"/>
    <w:rsid w:val="00616298"/>
    <w:rsid w:val="00622E8F"/>
    <w:rsid w:val="00626056"/>
    <w:rsid w:val="00632869"/>
    <w:rsid w:val="006336C0"/>
    <w:rsid w:val="00635E2D"/>
    <w:rsid w:val="0064150C"/>
    <w:rsid w:val="0064203C"/>
    <w:rsid w:val="00646C60"/>
    <w:rsid w:val="006477AC"/>
    <w:rsid w:val="00647A61"/>
    <w:rsid w:val="00653821"/>
    <w:rsid w:val="00653EFC"/>
    <w:rsid w:val="00656EFC"/>
    <w:rsid w:val="00657B97"/>
    <w:rsid w:val="00657D81"/>
    <w:rsid w:val="0066123D"/>
    <w:rsid w:val="00662F82"/>
    <w:rsid w:val="0066323E"/>
    <w:rsid w:val="00663B42"/>
    <w:rsid w:val="00663C82"/>
    <w:rsid w:val="00664CCB"/>
    <w:rsid w:val="006667C6"/>
    <w:rsid w:val="00675D8C"/>
    <w:rsid w:val="0067670B"/>
    <w:rsid w:val="00681DDA"/>
    <w:rsid w:val="006841C5"/>
    <w:rsid w:val="0068624F"/>
    <w:rsid w:val="00697D48"/>
    <w:rsid w:val="006A449D"/>
    <w:rsid w:val="006B09C4"/>
    <w:rsid w:val="006B4439"/>
    <w:rsid w:val="006B6EFA"/>
    <w:rsid w:val="006C0E04"/>
    <w:rsid w:val="006C39A2"/>
    <w:rsid w:val="006C6724"/>
    <w:rsid w:val="006D2D1E"/>
    <w:rsid w:val="006E13B2"/>
    <w:rsid w:val="006E177E"/>
    <w:rsid w:val="006E669D"/>
    <w:rsid w:val="006F0A3C"/>
    <w:rsid w:val="006F3729"/>
    <w:rsid w:val="006F4CAE"/>
    <w:rsid w:val="006F4EE7"/>
    <w:rsid w:val="00700721"/>
    <w:rsid w:val="00700FB6"/>
    <w:rsid w:val="00701FC7"/>
    <w:rsid w:val="00705F9E"/>
    <w:rsid w:val="007100E8"/>
    <w:rsid w:val="00711FF7"/>
    <w:rsid w:val="0071506D"/>
    <w:rsid w:val="00715642"/>
    <w:rsid w:val="007164A4"/>
    <w:rsid w:val="007173E8"/>
    <w:rsid w:val="00717A7A"/>
    <w:rsid w:val="007224D1"/>
    <w:rsid w:val="00722A08"/>
    <w:rsid w:val="00724CE8"/>
    <w:rsid w:val="0072718F"/>
    <w:rsid w:val="00737D81"/>
    <w:rsid w:val="0074004D"/>
    <w:rsid w:val="00740679"/>
    <w:rsid w:val="00740F69"/>
    <w:rsid w:val="00747FB8"/>
    <w:rsid w:val="00760A81"/>
    <w:rsid w:val="00760DC5"/>
    <w:rsid w:val="00762F05"/>
    <w:rsid w:val="00764298"/>
    <w:rsid w:val="007668CD"/>
    <w:rsid w:val="00767E20"/>
    <w:rsid w:val="00767F27"/>
    <w:rsid w:val="007724DD"/>
    <w:rsid w:val="007736F2"/>
    <w:rsid w:val="00776946"/>
    <w:rsid w:val="00777DEE"/>
    <w:rsid w:val="0078249E"/>
    <w:rsid w:val="00783597"/>
    <w:rsid w:val="00784218"/>
    <w:rsid w:val="007906F5"/>
    <w:rsid w:val="007938DF"/>
    <w:rsid w:val="00795E78"/>
    <w:rsid w:val="007A0E75"/>
    <w:rsid w:val="007B1E5F"/>
    <w:rsid w:val="007B55F1"/>
    <w:rsid w:val="007B6CA9"/>
    <w:rsid w:val="007C13A5"/>
    <w:rsid w:val="007C1A21"/>
    <w:rsid w:val="007C47F7"/>
    <w:rsid w:val="007C7F2C"/>
    <w:rsid w:val="007D2DAD"/>
    <w:rsid w:val="007D30C5"/>
    <w:rsid w:val="007D5CEC"/>
    <w:rsid w:val="007E2901"/>
    <w:rsid w:val="007E33EB"/>
    <w:rsid w:val="007E3AB0"/>
    <w:rsid w:val="007E47D0"/>
    <w:rsid w:val="007F027A"/>
    <w:rsid w:val="007F0555"/>
    <w:rsid w:val="007F2232"/>
    <w:rsid w:val="007F2774"/>
    <w:rsid w:val="007F58DE"/>
    <w:rsid w:val="007F6E02"/>
    <w:rsid w:val="008022B4"/>
    <w:rsid w:val="00803252"/>
    <w:rsid w:val="00804977"/>
    <w:rsid w:val="00805066"/>
    <w:rsid w:val="008050B2"/>
    <w:rsid w:val="0080651A"/>
    <w:rsid w:val="00812BA0"/>
    <w:rsid w:val="008173A8"/>
    <w:rsid w:val="008200D8"/>
    <w:rsid w:val="00822A8E"/>
    <w:rsid w:val="00827D19"/>
    <w:rsid w:val="00830E9E"/>
    <w:rsid w:val="0083612A"/>
    <w:rsid w:val="00843ABA"/>
    <w:rsid w:val="00850AB0"/>
    <w:rsid w:val="0085501E"/>
    <w:rsid w:val="00857A89"/>
    <w:rsid w:val="00871717"/>
    <w:rsid w:val="00874E94"/>
    <w:rsid w:val="00877904"/>
    <w:rsid w:val="00881A38"/>
    <w:rsid w:val="008873B7"/>
    <w:rsid w:val="0089272D"/>
    <w:rsid w:val="008943EE"/>
    <w:rsid w:val="00895328"/>
    <w:rsid w:val="0089694A"/>
    <w:rsid w:val="00897EAD"/>
    <w:rsid w:val="008B2C96"/>
    <w:rsid w:val="008B4471"/>
    <w:rsid w:val="008B66BE"/>
    <w:rsid w:val="008C3456"/>
    <w:rsid w:val="008C3A04"/>
    <w:rsid w:val="008C52C8"/>
    <w:rsid w:val="008C6B78"/>
    <w:rsid w:val="008C7788"/>
    <w:rsid w:val="008D000F"/>
    <w:rsid w:val="008D29E8"/>
    <w:rsid w:val="008D6344"/>
    <w:rsid w:val="008E2E11"/>
    <w:rsid w:val="008F4927"/>
    <w:rsid w:val="008F51B1"/>
    <w:rsid w:val="009019F9"/>
    <w:rsid w:val="009020B6"/>
    <w:rsid w:val="00903461"/>
    <w:rsid w:val="00903A46"/>
    <w:rsid w:val="00903F0D"/>
    <w:rsid w:val="00904C57"/>
    <w:rsid w:val="00905B3E"/>
    <w:rsid w:val="009077C1"/>
    <w:rsid w:val="00914045"/>
    <w:rsid w:val="0091506F"/>
    <w:rsid w:val="009217A7"/>
    <w:rsid w:val="00922FAE"/>
    <w:rsid w:val="00923359"/>
    <w:rsid w:val="009236BE"/>
    <w:rsid w:val="00923824"/>
    <w:rsid w:val="00924F41"/>
    <w:rsid w:val="00925CDF"/>
    <w:rsid w:val="009264C0"/>
    <w:rsid w:val="009307DF"/>
    <w:rsid w:val="00930B6C"/>
    <w:rsid w:val="009412E3"/>
    <w:rsid w:val="00945A29"/>
    <w:rsid w:val="00946CB1"/>
    <w:rsid w:val="00946F35"/>
    <w:rsid w:val="0094748C"/>
    <w:rsid w:val="00956958"/>
    <w:rsid w:val="00963036"/>
    <w:rsid w:val="00970961"/>
    <w:rsid w:val="00981180"/>
    <w:rsid w:val="0098280F"/>
    <w:rsid w:val="009855A4"/>
    <w:rsid w:val="00986750"/>
    <w:rsid w:val="009900F5"/>
    <w:rsid w:val="00993B79"/>
    <w:rsid w:val="00997235"/>
    <w:rsid w:val="00997BBE"/>
    <w:rsid w:val="009A7AF0"/>
    <w:rsid w:val="009B3BA2"/>
    <w:rsid w:val="009B7E2A"/>
    <w:rsid w:val="009C0BA3"/>
    <w:rsid w:val="009D078F"/>
    <w:rsid w:val="009D1A1B"/>
    <w:rsid w:val="009D2FA7"/>
    <w:rsid w:val="009D7E18"/>
    <w:rsid w:val="009E04D7"/>
    <w:rsid w:val="009E42A7"/>
    <w:rsid w:val="009F0227"/>
    <w:rsid w:val="009F3F93"/>
    <w:rsid w:val="009F4248"/>
    <w:rsid w:val="009F5E15"/>
    <w:rsid w:val="00A01A2D"/>
    <w:rsid w:val="00A02D4B"/>
    <w:rsid w:val="00A03713"/>
    <w:rsid w:val="00A1200B"/>
    <w:rsid w:val="00A263B5"/>
    <w:rsid w:val="00A309D8"/>
    <w:rsid w:val="00A319EE"/>
    <w:rsid w:val="00A33E38"/>
    <w:rsid w:val="00A369BE"/>
    <w:rsid w:val="00A3701B"/>
    <w:rsid w:val="00A40BB0"/>
    <w:rsid w:val="00A438E5"/>
    <w:rsid w:val="00A52B6C"/>
    <w:rsid w:val="00A60C5E"/>
    <w:rsid w:val="00A612D8"/>
    <w:rsid w:val="00A64BFE"/>
    <w:rsid w:val="00A6594C"/>
    <w:rsid w:val="00A671B3"/>
    <w:rsid w:val="00A67BD7"/>
    <w:rsid w:val="00A72D49"/>
    <w:rsid w:val="00A730FE"/>
    <w:rsid w:val="00A77E53"/>
    <w:rsid w:val="00A81FDE"/>
    <w:rsid w:val="00A8521C"/>
    <w:rsid w:val="00A859C2"/>
    <w:rsid w:val="00A931E7"/>
    <w:rsid w:val="00A9444B"/>
    <w:rsid w:val="00A94A80"/>
    <w:rsid w:val="00A97703"/>
    <w:rsid w:val="00A97B06"/>
    <w:rsid w:val="00AA1A62"/>
    <w:rsid w:val="00AA1DFE"/>
    <w:rsid w:val="00AA3AB9"/>
    <w:rsid w:val="00AA5504"/>
    <w:rsid w:val="00AC09D9"/>
    <w:rsid w:val="00AC1787"/>
    <w:rsid w:val="00AC747F"/>
    <w:rsid w:val="00AC7CF8"/>
    <w:rsid w:val="00AD0654"/>
    <w:rsid w:val="00AD0A26"/>
    <w:rsid w:val="00AD7B06"/>
    <w:rsid w:val="00AE2C30"/>
    <w:rsid w:val="00AE2C5A"/>
    <w:rsid w:val="00AE6186"/>
    <w:rsid w:val="00AE7C3F"/>
    <w:rsid w:val="00AF61F9"/>
    <w:rsid w:val="00B02C57"/>
    <w:rsid w:val="00B107BD"/>
    <w:rsid w:val="00B1635A"/>
    <w:rsid w:val="00B174CB"/>
    <w:rsid w:val="00B20A99"/>
    <w:rsid w:val="00B20AFC"/>
    <w:rsid w:val="00B21F51"/>
    <w:rsid w:val="00B23AD0"/>
    <w:rsid w:val="00B25250"/>
    <w:rsid w:val="00B27935"/>
    <w:rsid w:val="00B301EC"/>
    <w:rsid w:val="00B428E5"/>
    <w:rsid w:val="00B44997"/>
    <w:rsid w:val="00B4525E"/>
    <w:rsid w:val="00B524E3"/>
    <w:rsid w:val="00B6212E"/>
    <w:rsid w:val="00B6247D"/>
    <w:rsid w:val="00B624F0"/>
    <w:rsid w:val="00B7072E"/>
    <w:rsid w:val="00B804D6"/>
    <w:rsid w:val="00B82F1B"/>
    <w:rsid w:val="00B84C15"/>
    <w:rsid w:val="00B86AFD"/>
    <w:rsid w:val="00B9045C"/>
    <w:rsid w:val="00B90AFC"/>
    <w:rsid w:val="00B93188"/>
    <w:rsid w:val="00B94BCA"/>
    <w:rsid w:val="00B97B9D"/>
    <w:rsid w:val="00BA1F21"/>
    <w:rsid w:val="00BA6F23"/>
    <w:rsid w:val="00BA79CA"/>
    <w:rsid w:val="00BB2ACF"/>
    <w:rsid w:val="00BB38DA"/>
    <w:rsid w:val="00BB52FB"/>
    <w:rsid w:val="00BB751D"/>
    <w:rsid w:val="00BD64E1"/>
    <w:rsid w:val="00BE06E0"/>
    <w:rsid w:val="00BF3C4C"/>
    <w:rsid w:val="00BF5480"/>
    <w:rsid w:val="00BF6799"/>
    <w:rsid w:val="00BF6EC7"/>
    <w:rsid w:val="00BF7CDF"/>
    <w:rsid w:val="00C040E3"/>
    <w:rsid w:val="00C0462D"/>
    <w:rsid w:val="00C067F1"/>
    <w:rsid w:val="00C07293"/>
    <w:rsid w:val="00C11BF0"/>
    <w:rsid w:val="00C152BF"/>
    <w:rsid w:val="00C32125"/>
    <w:rsid w:val="00C342AD"/>
    <w:rsid w:val="00C355C3"/>
    <w:rsid w:val="00C416DA"/>
    <w:rsid w:val="00C41BF5"/>
    <w:rsid w:val="00C4387F"/>
    <w:rsid w:val="00C44410"/>
    <w:rsid w:val="00C503D8"/>
    <w:rsid w:val="00C52F76"/>
    <w:rsid w:val="00C53EB7"/>
    <w:rsid w:val="00C54085"/>
    <w:rsid w:val="00C54A64"/>
    <w:rsid w:val="00C57E90"/>
    <w:rsid w:val="00C61E47"/>
    <w:rsid w:val="00C63EA8"/>
    <w:rsid w:val="00C66445"/>
    <w:rsid w:val="00C70A11"/>
    <w:rsid w:val="00C72A62"/>
    <w:rsid w:val="00C72B50"/>
    <w:rsid w:val="00C77276"/>
    <w:rsid w:val="00C823BC"/>
    <w:rsid w:val="00C82A29"/>
    <w:rsid w:val="00C8619A"/>
    <w:rsid w:val="00C87AEF"/>
    <w:rsid w:val="00C9180D"/>
    <w:rsid w:val="00C91942"/>
    <w:rsid w:val="00C96B09"/>
    <w:rsid w:val="00CA0579"/>
    <w:rsid w:val="00CB036B"/>
    <w:rsid w:val="00CB28B1"/>
    <w:rsid w:val="00CB2BD4"/>
    <w:rsid w:val="00CB580A"/>
    <w:rsid w:val="00CB6BDA"/>
    <w:rsid w:val="00CC1405"/>
    <w:rsid w:val="00CC2EA8"/>
    <w:rsid w:val="00CC56FA"/>
    <w:rsid w:val="00CD5F98"/>
    <w:rsid w:val="00CE47B3"/>
    <w:rsid w:val="00CE4C6C"/>
    <w:rsid w:val="00CE5033"/>
    <w:rsid w:val="00CE7602"/>
    <w:rsid w:val="00CF6677"/>
    <w:rsid w:val="00CF671B"/>
    <w:rsid w:val="00CF72D5"/>
    <w:rsid w:val="00D018E7"/>
    <w:rsid w:val="00D05EBA"/>
    <w:rsid w:val="00D074E7"/>
    <w:rsid w:val="00D13EA8"/>
    <w:rsid w:val="00D14131"/>
    <w:rsid w:val="00D15497"/>
    <w:rsid w:val="00D17FDE"/>
    <w:rsid w:val="00D20AD8"/>
    <w:rsid w:val="00D235DE"/>
    <w:rsid w:val="00D23682"/>
    <w:rsid w:val="00D23CC5"/>
    <w:rsid w:val="00D24DBE"/>
    <w:rsid w:val="00D24E19"/>
    <w:rsid w:val="00D24FC1"/>
    <w:rsid w:val="00D27564"/>
    <w:rsid w:val="00D30203"/>
    <w:rsid w:val="00D43693"/>
    <w:rsid w:val="00D44B22"/>
    <w:rsid w:val="00D549CB"/>
    <w:rsid w:val="00D5575C"/>
    <w:rsid w:val="00D60EF6"/>
    <w:rsid w:val="00D6423D"/>
    <w:rsid w:val="00D73AD6"/>
    <w:rsid w:val="00D73F87"/>
    <w:rsid w:val="00D75E5F"/>
    <w:rsid w:val="00D80BB3"/>
    <w:rsid w:val="00D83177"/>
    <w:rsid w:val="00D8564E"/>
    <w:rsid w:val="00D87A30"/>
    <w:rsid w:val="00D9150E"/>
    <w:rsid w:val="00D92331"/>
    <w:rsid w:val="00DA2D06"/>
    <w:rsid w:val="00DA4593"/>
    <w:rsid w:val="00DA5380"/>
    <w:rsid w:val="00DA5731"/>
    <w:rsid w:val="00DA7B09"/>
    <w:rsid w:val="00DB0469"/>
    <w:rsid w:val="00DB172C"/>
    <w:rsid w:val="00DB1841"/>
    <w:rsid w:val="00DB37CC"/>
    <w:rsid w:val="00DB535B"/>
    <w:rsid w:val="00DB5F60"/>
    <w:rsid w:val="00DC3C6C"/>
    <w:rsid w:val="00DC7315"/>
    <w:rsid w:val="00DD4DC6"/>
    <w:rsid w:val="00DE409C"/>
    <w:rsid w:val="00DE65F8"/>
    <w:rsid w:val="00E01209"/>
    <w:rsid w:val="00E012BB"/>
    <w:rsid w:val="00E05B45"/>
    <w:rsid w:val="00E05DF1"/>
    <w:rsid w:val="00E07261"/>
    <w:rsid w:val="00E07496"/>
    <w:rsid w:val="00E13A56"/>
    <w:rsid w:val="00E16337"/>
    <w:rsid w:val="00E21C64"/>
    <w:rsid w:val="00E31453"/>
    <w:rsid w:val="00E3313F"/>
    <w:rsid w:val="00E3473B"/>
    <w:rsid w:val="00E42892"/>
    <w:rsid w:val="00E430F2"/>
    <w:rsid w:val="00E4534C"/>
    <w:rsid w:val="00E453C3"/>
    <w:rsid w:val="00E5104A"/>
    <w:rsid w:val="00E51F35"/>
    <w:rsid w:val="00E52228"/>
    <w:rsid w:val="00E52608"/>
    <w:rsid w:val="00E5535E"/>
    <w:rsid w:val="00E56919"/>
    <w:rsid w:val="00E62E14"/>
    <w:rsid w:val="00E66261"/>
    <w:rsid w:val="00E728B1"/>
    <w:rsid w:val="00E84773"/>
    <w:rsid w:val="00E85366"/>
    <w:rsid w:val="00E856EE"/>
    <w:rsid w:val="00E9622A"/>
    <w:rsid w:val="00EA3E40"/>
    <w:rsid w:val="00EB5FC4"/>
    <w:rsid w:val="00EC024D"/>
    <w:rsid w:val="00EC5F54"/>
    <w:rsid w:val="00EC69C1"/>
    <w:rsid w:val="00ED0914"/>
    <w:rsid w:val="00ED264D"/>
    <w:rsid w:val="00ED2E09"/>
    <w:rsid w:val="00ED31AF"/>
    <w:rsid w:val="00ED5F33"/>
    <w:rsid w:val="00EE5DD8"/>
    <w:rsid w:val="00EE627D"/>
    <w:rsid w:val="00EE668C"/>
    <w:rsid w:val="00EF0160"/>
    <w:rsid w:val="00EF1B78"/>
    <w:rsid w:val="00EF24EB"/>
    <w:rsid w:val="00EF4CD3"/>
    <w:rsid w:val="00F013D0"/>
    <w:rsid w:val="00F0181A"/>
    <w:rsid w:val="00F058AD"/>
    <w:rsid w:val="00F1093B"/>
    <w:rsid w:val="00F13CBB"/>
    <w:rsid w:val="00F16CA4"/>
    <w:rsid w:val="00F16F15"/>
    <w:rsid w:val="00F24AEC"/>
    <w:rsid w:val="00F30A6C"/>
    <w:rsid w:val="00F35EBA"/>
    <w:rsid w:val="00F369C6"/>
    <w:rsid w:val="00F369DD"/>
    <w:rsid w:val="00F55BE3"/>
    <w:rsid w:val="00F55DE3"/>
    <w:rsid w:val="00F60477"/>
    <w:rsid w:val="00F6145E"/>
    <w:rsid w:val="00F61DE5"/>
    <w:rsid w:val="00F63CDB"/>
    <w:rsid w:val="00F64A0F"/>
    <w:rsid w:val="00F65186"/>
    <w:rsid w:val="00F6568C"/>
    <w:rsid w:val="00F7099E"/>
    <w:rsid w:val="00F71F52"/>
    <w:rsid w:val="00F73F2A"/>
    <w:rsid w:val="00F754C4"/>
    <w:rsid w:val="00F8038B"/>
    <w:rsid w:val="00F81D0F"/>
    <w:rsid w:val="00F82CC1"/>
    <w:rsid w:val="00F84773"/>
    <w:rsid w:val="00F8528F"/>
    <w:rsid w:val="00F8716A"/>
    <w:rsid w:val="00F90C57"/>
    <w:rsid w:val="00F972CF"/>
    <w:rsid w:val="00FA00BE"/>
    <w:rsid w:val="00FA0E00"/>
    <w:rsid w:val="00FB3344"/>
    <w:rsid w:val="00FB5862"/>
    <w:rsid w:val="00FC2914"/>
    <w:rsid w:val="00FC78B3"/>
    <w:rsid w:val="00FD0DF5"/>
    <w:rsid w:val="00FD3BB8"/>
    <w:rsid w:val="00FE5615"/>
    <w:rsid w:val="00FE6467"/>
    <w:rsid w:val="00FE6633"/>
    <w:rsid w:val="00FF0F33"/>
    <w:rsid w:val="00FF15EC"/>
    <w:rsid w:val="00FF7111"/>
    <w:rsid w:val="00FF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DF934"/>
  <w15:chartTrackingRefBased/>
  <w15:docId w15:val="{C7F01F43-D99F-4A01-825B-03D55DCF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rsid w:val="00653821"/>
  </w:style>
  <w:style w:type="character" w:styleId="FootnoteReference">
    <w:name w:val="footnote reference"/>
    <w:aliases w:val="Texto de nota al pie,Appel note de bas de page,Footnotes refss,f,Footnote number,referencia nota al pie,BVI fnr,4_G,16 Point,Superscript 6 Point,Footnote symbol,Footnote,Ref. de nota al pie.,Footnote Text Char1 Car Car Car Car,Ref,ft"/>
    <w:uiPriority w:val="99"/>
    <w:rsid w:val="00653821"/>
    <w:rPr>
      <w:vertAlign w:val="superscript"/>
    </w:rPr>
  </w:style>
  <w:style w:type="paragraph" w:styleId="BalloonText">
    <w:name w:val="Balloon Text"/>
    <w:basedOn w:val="Normal"/>
    <w:semiHidden/>
    <w:rsid w:val="0005588A"/>
    <w:rPr>
      <w:rFonts w:ascii="Tahoma" w:hAnsi="Tahoma" w:cs="Tahoma"/>
      <w:sz w:val="16"/>
      <w:szCs w:val="16"/>
    </w:rPr>
  </w:style>
  <w:style w:type="character" w:styleId="CommentReference">
    <w:name w:val="annotation reference"/>
    <w:semiHidden/>
    <w:rsid w:val="00EE627D"/>
    <w:rPr>
      <w:sz w:val="16"/>
      <w:szCs w:val="16"/>
    </w:rPr>
  </w:style>
  <w:style w:type="paragraph" w:styleId="CommentText">
    <w:name w:val="annotation text"/>
    <w:basedOn w:val="Normal"/>
    <w:link w:val="CommentTextChar"/>
    <w:semiHidden/>
    <w:rsid w:val="00EE627D"/>
  </w:style>
  <w:style w:type="paragraph" w:styleId="CommentSubject">
    <w:name w:val="annotation subject"/>
    <w:basedOn w:val="CommentText"/>
    <w:next w:val="CommentText"/>
    <w:semiHidden/>
    <w:rsid w:val="00EE627D"/>
    <w:rPr>
      <w:b/>
      <w:bCs/>
    </w:rPr>
  </w:style>
  <w:style w:type="character" w:customStyle="1" w:styleId="FootnoteTextChar">
    <w:name w:val="Footnote Text Char"/>
    <w:link w:val="FootnoteText"/>
    <w:rsid w:val="00B4525E"/>
  </w:style>
  <w:style w:type="character" w:styleId="Hyperlink">
    <w:name w:val="Hyperlink"/>
    <w:uiPriority w:val="99"/>
    <w:rsid w:val="0071506D"/>
    <w:rPr>
      <w:rFonts w:cs="Times New Roman"/>
      <w:color w:val="0000FF"/>
      <w:u w:val="single"/>
    </w:rPr>
  </w:style>
  <w:style w:type="character" w:styleId="FollowedHyperlink">
    <w:name w:val="FollowedHyperlink"/>
    <w:rsid w:val="00ED2E09"/>
    <w:rPr>
      <w:color w:val="800080"/>
      <w:u w:val="single"/>
    </w:rPr>
  </w:style>
  <w:style w:type="paragraph" w:styleId="ListParagraph">
    <w:name w:val="List Paragraph"/>
    <w:aliases w:val="List,Fundamentacion,Bulleted List,SubPárrafo de lista,F5 List Paragraph,List Paragraph Char Char Char,Indicator Text,Numbered Para 1,Bullet 1,Bullet Points,List Paragraph2,MAIN CONTENT,Normal numbered,Dot pt,Liste 1,List Paragraph1,L,3"/>
    <w:basedOn w:val="Normal"/>
    <w:link w:val="ListParagraphChar"/>
    <w:uiPriority w:val="34"/>
    <w:qFormat/>
    <w:rsid w:val="00D73AD6"/>
    <w:pPr>
      <w:spacing w:after="160" w:line="259" w:lineRule="auto"/>
      <w:ind w:left="720"/>
      <w:contextualSpacing/>
    </w:pPr>
    <w:rPr>
      <w:rFonts w:ascii="Calibri" w:eastAsia="Malgun Gothic" w:hAnsi="Calibri" w:cs="Arial"/>
      <w:sz w:val="22"/>
      <w:szCs w:val="22"/>
      <w:lang w:eastAsia="ko-KR"/>
    </w:rPr>
  </w:style>
  <w:style w:type="character" w:customStyle="1" w:styleId="ListParagraphChar">
    <w:name w:val="List Paragraph Char"/>
    <w:aliases w:val="List Char,Fundamentacion Char,Bulleted List Char,SubPárrafo de lista Char,F5 List Paragraph Char,List Paragraph Char Char Char Char,Indicator Text Char,Numbered Para 1 Char,Bullet 1 Char,Bullet Points Char,List Paragraph2 Char,L Char"/>
    <w:link w:val="ListParagraph"/>
    <w:uiPriority w:val="34"/>
    <w:qFormat/>
    <w:locked/>
    <w:rsid w:val="007D5CEC"/>
    <w:rPr>
      <w:rFonts w:ascii="Calibri" w:eastAsia="Malgun Gothic" w:hAnsi="Calibri" w:cs="Arial"/>
      <w:sz w:val="22"/>
      <w:szCs w:val="22"/>
      <w:lang w:val="fr-FR" w:eastAsia="ko-KR"/>
    </w:rPr>
  </w:style>
  <w:style w:type="table" w:styleId="TableGrid">
    <w:name w:val="Table Grid"/>
    <w:basedOn w:val="TableNormal"/>
    <w:rsid w:val="00711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23824"/>
    <w:rPr>
      <w:rFonts w:ascii="Calibri" w:eastAsiaTheme="minorHAnsi" w:hAnsi="Calibri" w:cs="Calibri"/>
      <w:sz w:val="22"/>
      <w:szCs w:val="22"/>
      <w:lang w:eastAsia="es-CO"/>
    </w:rPr>
  </w:style>
  <w:style w:type="character" w:customStyle="1" w:styleId="CommentTextChar">
    <w:name w:val="Comment Text Char"/>
    <w:basedOn w:val="DefaultParagraphFont"/>
    <w:link w:val="CommentText"/>
    <w:semiHidden/>
    <w:rsid w:val="00C0462D"/>
  </w:style>
  <w:style w:type="paragraph" w:styleId="NormalWeb">
    <w:name w:val="Normal (Web)"/>
    <w:basedOn w:val="Normal"/>
    <w:uiPriority w:val="99"/>
    <w:unhideWhenUsed/>
    <w:rsid w:val="00BB38DA"/>
    <w:pPr>
      <w:jc w:val="both"/>
    </w:pPr>
    <w:rPr>
      <w:rFonts w:eastAsia="SimSun"/>
      <w:color w:val="000000"/>
      <w:sz w:val="24"/>
      <w:szCs w:val="24"/>
      <w:lang w:eastAsia="es-ES"/>
    </w:rPr>
  </w:style>
  <w:style w:type="paragraph" w:customStyle="1" w:styleId="paragraph">
    <w:name w:val="paragraph"/>
    <w:basedOn w:val="Normal"/>
    <w:rsid w:val="005B3217"/>
    <w:pPr>
      <w:spacing w:before="100" w:beforeAutospacing="1" w:after="100" w:afterAutospacing="1"/>
    </w:pPr>
    <w:rPr>
      <w:sz w:val="24"/>
      <w:szCs w:val="24"/>
      <w:lang w:eastAsia="es-MX"/>
    </w:rPr>
  </w:style>
  <w:style w:type="character" w:customStyle="1" w:styleId="normaltextrun">
    <w:name w:val="normaltextrun"/>
    <w:basedOn w:val="DefaultParagraphFont"/>
    <w:rsid w:val="005B3217"/>
  </w:style>
  <w:style w:type="character" w:customStyle="1" w:styleId="eop">
    <w:name w:val="eop"/>
    <w:basedOn w:val="DefaultParagraphFont"/>
    <w:rsid w:val="005B3217"/>
  </w:style>
  <w:style w:type="character" w:customStyle="1" w:styleId="CharacterStyle2">
    <w:name w:val="Character Style 2"/>
    <w:uiPriority w:val="99"/>
    <w:rsid w:val="00760A81"/>
    <w:rPr>
      <w:sz w:val="20"/>
    </w:rPr>
  </w:style>
  <w:style w:type="character" w:styleId="UnresolvedMention">
    <w:name w:val="Unresolved Mention"/>
    <w:basedOn w:val="DefaultParagraphFont"/>
    <w:uiPriority w:val="99"/>
    <w:semiHidden/>
    <w:unhideWhenUsed/>
    <w:rsid w:val="00583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173087">
      <w:bodyDiv w:val="1"/>
      <w:marLeft w:val="0"/>
      <w:marRight w:val="0"/>
      <w:marTop w:val="0"/>
      <w:marBottom w:val="0"/>
      <w:divBdr>
        <w:top w:val="none" w:sz="0" w:space="0" w:color="auto"/>
        <w:left w:val="none" w:sz="0" w:space="0" w:color="auto"/>
        <w:bottom w:val="none" w:sz="0" w:space="0" w:color="auto"/>
        <w:right w:val="none" w:sz="0" w:space="0" w:color="auto"/>
      </w:divBdr>
      <w:divsChild>
        <w:div w:id="871260102">
          <w:marLeft w:val="0"/>
          <w:marRight w:val="0"/>
          <w:marTop w:val="0"/>
          <w:marBottom w:val="0"/>
          <w:divBdr>
            <w:top w:val="none" w:sz="0" w:space="0" w:color="auto"/>
            <w:left w:val="none" w:sz="0" w:space="0" w:color="auto"/>
            <w:bottom w:val="none" w:sz="0" w:space="0" w:color="auto"/>
            <w:right w:val="none" w:sz="0" w:space="0" w:color="auto"/>
          </w:divBdr>
        </w:div>
        <w:div w:id="1613051335">
          <w:marLeft w:val="0"/>
          <w:marRight w:val="0"/>
          <w:marTop w:val="0"/>
          <w:marBottom w:val="0"/>
          <w:divBdr>
            <w:top w:val="none" w:sz="0" w:space="0" w:color="auto"/>
            <w:left w:val="none" w:sz="0" w:space="0" w:color="auto"/>
            <w:bottom w:val="none" w:sz="0" w:space="0" w:color="auto"/>
            <w:right w:val="none" w:sz="0" w:space="0" w:color="auto"/>
          </w:divBdr>
        </w:div>
        <w:div w:id="978923386">
          <w:marLeft w:val="0"/>
          <w:marRight w:val="0"/>
          <w:marTop w:val="0"/>
          <w:marBottom w:val="0"/>
          <w:divBdr>
            <w:top w:val="none" w:sz="0" w:space="0" w:color="auto"/>
            <w:left w:val="none" w:sz="0" w:space="0" w:color="auto"/>
            <w:bottom w:val="none" w:sz="0" w:space="0" w:color="auto"/>
            <w:right w:val="none" w:sz="0" w:space="0" w:color="auto"/>
          </w:divBdr>
        </w:div>
        <w:div w:id="1677269100">
          <w:marLeft w:val="0"/>
          <w:marRight w:val="0"/>
          <w:marTop w:val="0"/>
          <w:marBottom w:val="0"/>
          <w:divBdr>
            <w:top w:val="none" w:sz="0" w:space="0" w:color="auto"/>
            <w:left w:val="none" w:sz="0" w:space="0" w:color="auto"/>
            <w:bottom w:val="none" w:sz="0" w:space="0" w:color="auto"/>
            <w:right w:val="none" w:sz="0" w:space="0" w:color="auto"/>
          </w:divBdr>
        </w:div>
        <w:div w:id="1703244477">
          <w:marLeft w:val="0"/>
          <w:marRight w:val="0"/>
          <w:marTop w:val="0"/>
          <w:marBottom w:val="0"/>
          <w:divBdr>
            <w:top w:val="none" w:sz="0" w:space="0" w:color="auto"/>
            <w:left w:val="none" w:sz="0" w:space="0" w:color="auto"/>
            <w:bottom w:val="none" w:sz="0" w:space="0" w:color="auto"/>
            <w:right w:val="none" w:sz="0" w:space="0" w:color="auto"/>
          </w:divBdr>
        </w:div>
        <w:div w:id="1909875699">
          <w:marLeft w:val="0"/>
          <w:marRight w:val="0"/>
          <w:marTop w:val="0"/>
          <w:marBottom w:val="0"/>
          <w:divBdr>
            <w:top w:val="none" w:sz="0" w:space="0" w:color="auto"/>
            <w:left w:val="none" w:sz="0" w:space="0" w:color="auto"/>
            <w:bottom w:val="none" w:sz="0" w:space="0" w:color="auto"/>
            <w:right w:val="none" w:sz="0" w:space="0" w:color="auto"/>
          </w:divBdr>
        </w:div>
        <w:div w:id="186220484">
          <w:marLeft w:val="0"/>
          <w:marRight w:val="0"/>
          <w:marTop w:val="0"/>
          <w:marBottom w:val="0"/>
          <w:divBdr>
            <w:top w:val="none" w:sz="0" w:space="0" w:color="auto"/>
            <w:left w:val="none" w:sz="0" w:space="0" w:color="auto"/>
            <w:bottom w:val="none" w:sz="0" w:space="0" w:color="auto"/>
            <w:right w:val="none" w:sz="0" w:space="0" w:color="auto"/>
          </w:divBdr>
        </w:div>
        <w:div w:id="739448178">
          <w:marLeft w:val="0"/>
          <w:marRight w:val="0"/>
          <w:marTop w:val="0"/>
          <w:marBottom w:val="0"/>
          <w:divBdr>
            <w:top w:val="none" w:sz="0" w:space="0" w:color="auto"/>
            <w:left w:val="none" w:sz="0" w:space="0" w:color="auto"/>
            <w:bottom w:val="none" w:sz="0" w:space="0" w:color="auto"/>
            <w:right w:val="none" w:sz="0" w:space="0" w:color="auto"/>
          </w:divBdr>
        </w:div>
        <w:div w:id="1205942348">
          <w:marLeft w:val="0"/>
          <w:marRight w:val="0"/>
          <w:marTop w:val="0"/>
          <w:marBottom w:val="0"/>
          <w:divBdr>
            <w:top w:val="none" w:sz="0" w:space="0" w:color="auto"/>
            <w:left w:val="none" w:sz="0" w:space="0" w:color="auto"/>
            <w:bottom w:val="none" w:sz="0" w:space="0" w:color="auto"/>
            <w:right w:val="none" w:sz="0" w:space="0" w:color="auto"/>
          </w:divBdr>
        </w:div>
        <w:div w:id="1703431593">
          <w:marLeft w:val="0"/>
          <w:marRight w:val="0"/>
          <w:marTop w:val="0"/>
          <w:marBottom w:val="0"/>
          <w:divBdr>
            <w:top w:val="none" w:sz="0" w:space="0" w:color="auto"/>
            <w:left w:val="none" w:sz="0" w:space="0" w:color="auto"/>
            <w:bottom w:val="none" w:sz="0" w:space="0" w:color="auto"/>
            <w:right w:val="none" w:sz="0" w:space="0" w:color="auto"/>
          </w:divBdr>
        </w:div>
        <w:div w:id="2008895489">
          <w:marLeft w:val="0"/>
          <w:marRight w:val="0"/>
          <w:marTop w:val="0"/>
          <w:marBottom w:val="0"/>
          <w:divBdr>
            <w:top w:val="none" w:sz="0" w:space="0" w:color="auto"/>
            <w:left w:val="none" w:sz="0" w:space="0" w:color="auto"/>
            <w:bottom w:val="none" w:sz="0" w:space="0" w:color="auto"/>
            <w:right w:val="none" w:sz="0" w:space="0" w:color="auto"/>
          </w:divBdr>
        </w:div>
        <w:div w:id="1747805830">
          <w:marLeft w:val="0"/>
          <w:marRight w:val="0"/>
          <w:marTop w:val="0"/>
          <w:marBottom w:val="0"/>
          <w:divBdr>
            <w:top w:val="none" w:sz="0" w:space="0" w:color="auto"/>
            <w:left w:val="none" w:sz="0" w:space="0" w:color="auto"/>
            <w:bottom w:val="none" w:sz="0" w:space="0" w:color="auto"/>
            <w:right w:val="none" w:sz="0" w:space="0" w:color="auto"/>
          </w:divBdr>
        </w:div>
        <w:div w:id="1439837084">
          <w:marLeft w:val="0"/>
          <w:marRight w:val="0"/>
          <w:marTop w:val="0"/>
          <w:marBottom w:val="0"/>
          <w:divBdr>
            <w:top w:val="none" w:sz="0" w:space="0" w:color="auto"/>
            <w:left w:val="none" w:sz="0" w:space="0" w:color="auto"/>
            <w:bottom w:val="none" w:sz="0" w:space="0" w:color="auto"/>
            <w:right w:val="none" w:sz="0" w:space="0" w:color="auto"/>
          </w:divBdr>
        </w:div>
        <w:div w:id="553278468">
          <w:marLeft w:val="0"/>
          <w:marRight w:val="0"/>
          <w:marTop w:val="0"/>
          <w:marBottom w:val="0"/>
          <w:divBdr>
            <w:top w:val="none" w:sz="0" w:space="0" w:color="auto"/>
            <w:left w:val="none" w:sz="0" w:space="0" w:color="auto"/>
            <w:bottom w:val="none" w:sz="0" w:space="0" w:color="auto"/>
            <w:right w:val="none" w:sz="0" w:space="0" w:color="auto"/>
          </w:divBdr>
        </w:div>
        <w:div w:id="801578635">
          <w:marLeft w:val="0"/>
          <w:marRight w:val="0"/>
          <w:marTop w:val="0"/>
          <w:marBottom w:val="0"/>
          <w:divBdr>
            <w:top w:val="none" w:sz="0" w:space="0" w:color="auto"/>
            <w:left w:val="none" w:sz="0" w:space="0" w:color="auto"/>
            <w:bottom w:val="none" w:sz="0" w:space="0" w:color="auto"/>
            <w:right w:val="none" w:sz="0" w:space="0" w:color="auto"/>
          </w:divBdr>
        </w:div>
        <w:div w:id="1024945360">
          <w:marLeft w:val="0"/>
          <w:marRight w:val="0"/>
          <w:marTop w:val="0"/>
          <w:marBottom w:val="0"/>
          <w:divBdr>
            <w:top w:val="none" w:sz="0" w:space="0" w:color="auto"/>
            <w:left w:val="none" w:sz="0" w:space="0" w:color="auto"/>
            <w:bottom w:val="none" w:sz="0" w:space="0" w:color="auto"/>
            <w:right w:val="none" w:sz="0" w:space="0" w:color="auto"/>
          </w:divBdr>
        </w:div>
        <w:div w:id="122163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forbes.com/advisor/investing/cryptocurrency/nft-non-fungible-token/" TargetMode="External"/><Relationship Id="rId1" Type="http://schemas.openxmlformats.org/officeDocument/2006/relationships/hyperlink" Target="https://www.forbes.com/advisor/investing/cryptocurrency/what-is-cryptocurr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F4F94-034D-314B-B66D-278AB7623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TotalTime>
  <Pages>6</Pages>
  <Words>2115</Words>
  <Characters>11850</Characters>
  <Application>Microsoft Office Word</Application>
  <DocSecurity>0</DocSecurity>
  <Lines>263</Lines>
  <Paragraphs>96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PRIMERA REUNIÓN ESPECIAL DE LA COMISIÓN</vt:lpstr>
      <vt:lpstr>PRIMERA REUNIÓN ESPECIAL DE LA COMISIÓN</vt:lpstr>
    </vt:vector>
  </TitlesOfParts>
  <Manager/>
  <Company>Organization of American States</Company>
  <LinksUpToDate>false</LinksUpToDate>
  <CharactersWithSpaces>13869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EDiaz@oas.org</dc:creator>
  <cp:keywords/>
  <dc:description/>
  <cp:lastModifiedBy>Burns, Sandra</cp:lastModifiedBy>
  <cp:revision>4</cp:revision>
  <cp:lastPrinted>2007-08-02T14:51:00Z</cp:lastPrinted>
  <dcterms:created xsi:type="dcterms:W3CDTF">2022-10-28T22:07:00Z</dcterms:created>
  <dcterms:modified xsi:type="dcterms:W3CDTF">2022-10-28T22:08:00Z</dcterms:modified>
  <cp:category/>
</cp:coreProperties>
</file>