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napToGrid w:val="0"/>
          <w:sz w:val="22"/>
          <w:szCs w:val="22"/>
        </w:rPr>
        <w:t>OEA/Ser.W</w:t>
      </w:r>
    </w:p>
    <w:p w14:paraId="52EB6471" w14:textId="2D4D84A7" w:rsidR="00DE3AB3" w:rsidRPr="007E79D0" w:rsidRDefault="00DE3AB3" w:rsidP="00DE3AB3">
      <w:pPr>
        <w:tabs>
          <w:tab w:val="left" w:pos="6840"/>
        </w:tabs>
        <w:ind w:right="-929"/>
        <w:rPr>
          <w:bCs/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7E79D0">
        <w:rPr>
          <w:sz w:val="22"/>
          <w:szCs w:val="22"/>
        </w:rPr>
        <w:t>CIDI/doc.</w:t>
      </w:r>
      <w:r w:rsidR="00956CA9" w:rsidRPr="007E79D0">
        <w:rPr>
          <w:sz w:val="22"/>
          <w:szCs w:val="22"/>
        </w:rPr>
        <w:t xml:space="preserve"> </w:t>
      </w:r>
      <w:r w:rsidR="00E6595B" w:rsidRPr="007E79D0">
        <w:rPr>
          <w:sz w:val="22"/>
          <w:szCs w:val="22"/>
        </w:rPr>
        <w:t>33</w:t>
      </w:r>
      <w:r w:rsidR="008760CC" w:rsidRPr="007E79D0">
        <w:rPr>
          <w:sz w:val="22"/>
          <w:szCs w:val="22"/>
        </w:rPr>
        <w:t>1</w:t>
      </w:r>
      <w:r w:rsidRPr="007E79D0">
        <w:rPr>
          <w:sz w:val="22"/>
          <w:szCs w:val="22"/>
        </w:rPr>
        <w:t>/21</w:t>
      </w:r>
      <w:r w:rsidR="00DF49C7" w:rsidRPr="007E79D0">
        <w:rPr>
          <w:sz w:val="22"/>
          <w:szCs w:val="22"/>
        </w:rPr>
        <w:t xml:space="preserve"> </w:t>
      </w:r>
      <w:r w:rsidR="00DB789B">
        <w:rPr>
          <w:sz w:val="22"/>
          <w:szCs w:val="22"/>
        </w:rPr>
        <w:t>rev.1</w:t>
      </w:r>
    </w:p>
    <w:p w14:paraId="2B792CDA" w14:textId="6D9DEE67" w:rsidR="00DE3AB3" w:rsidRPr="00956CA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7E79D0">
        <w:rPr>
          <w:sz w:val="22"/>
          <w:szCs w:val="22"/>
        </w:rPr>
        <w:tab/>
      </w:r>
      <w:r w:rsidR="007E79D0">
        <w:rPr>
          <w:sz w:val="22"/>
          <w:szCs w:val="22"/>
        </w:rPr>
        <w:t>21</w:t>
      </w:r>
      <w:r w:rsidR="003F4023">
        <w:rPr>
          <w:sz w:val="22"/>
          <w:szCs w:val="22"/>
        </w:rPr>
        <w:t xml:space="preserve"> outubro </w:t>
      </w:r>
      <w:r w:rsidRPr="00956CA9">
        <w:rPr>
          <w:sz w:val="22"/>
          <w:szCs w:val="22"/>
        </w:rPr>
        <w:t>2021</w:t>
      </w:r>
    </w:p>
    <w:p w14:paraId="62BA6CF4" w14:textId="479107FC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sz w:val="22"/>
          <w:szCs w:val="22"/>
        </w:rPr>
        <w:tab/>
      </w:r>
      <w:r w:rsidRPr="000501AA">
        <w:rPr>
          <w:sz w:val="22"/>
          <w:szCs w:val="22"/>
        </w:rPr>
        <w:t xml:space="preserve">Original: </w:t>
      </w:r>
      <w:r w:rsidR="003071D3" w:rsidRPr="000501AA">
        <w:rPr>
          <w:sz w:val="22"/>
          <w:szCs w:val="22"/>
        </w:rPr>
        <w:t>inglês</w:t>
      </w:r>
    </w:p>
    <w:p w14:paraId="24F2AA9A" w14:textId="77777777" w:rsidR="00DE3AB3" w:rsidRPr="00956CA9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956CA9" w:rsidRDefault="00DE3AB3" w:rsidP="00DE3AB3">
      <w:pPr>
        <w:jc w:val="center"/>
        <w:rPr>
          <w:b/>
          <w:bCs/>
          <w:sz w:val="22"/>
          <w:szCs w:val="22"/>
        </w:rPr>
      </w:pPr>
    </w:p>
    <w:p w14:paraId="44C34530" w14:textId="77777777" w:rsidR="009850F8" w:rsidRPr="007E79D0" w:rsidRDefault="009850F8" w:rsidP="009850F8">
      <w:pPr>
        <w:jc w:val="center"/>
        <w:outlineLvl w:val="0"/>
        <w:rPr>
          <w:sz w:val="22"/>
          <w:szCs w:val="22"/>
        </w:rPr>
      </w:pPr>
      <w:r w:rsidRPr="007E79D0">
        <w:rPr>
          <w:sz w:val="22"/>
          <w:szCs w:val="22"/>
        </w:rPr>
        <w:t xml:space="preserve">PROJETO DE AGENDA ANOTADA </w:t>
      </w:r>
    </w:p>
    <w:p w14:paraId="12422ABE" w14:textId="0634479E" w:rsidR="009850F8" w:rsidRDefault="009850F8" w:rsidP="009850F8">
      <w:pPr>
        <w:rPr>
          <w:bCs/>
          <w:sz w:val="22"/>
          <w:szCs w:val="22"/>
        </w:rPr>
      </w:pPr>
    </w:p>
    <w:p w14:paraId="1EAC3D69" w14:textId="50BCA3C9" w:rsidR="007E79D0" w:rsidRDefault="007E79D0" w:rsidP="009850F8">
      <w:pPr>
        <w:rPr>
          <w:bCs/>
          <w:sz w:val="22"/>
          <w:szCs w:val="22"/>
        </w:rPr>
      </w:pPr>
    </w:p>
    <w:p w14:paraId="6FE42A29" w14:textId="7B6F40DC" w:rsidR="007E79D0" w:rsidRPr="007E79D0" w:rsidRDefault="007E79D0" w:rsidP="007E79D0">
      <w:pPr>
        <w:jc w:val="center"/>
        <w:rPr>
          <w:bCs/>
          <w:caps/>
          <w:sz w:val="22"/>
          <w:szCs w:val="22"/>
        </w:rPr>
      </w:pPr>
      <w:r w:rsidRPr="007E79D0">
        <w:rPr>
          <w:caps/>
          <w:sz w:val="22"/>
          <w:szCs w:val="22"/>
        </w:rPr>
        <w:t>Sexta Reunião de Ministros e Altas Autoridades de Ciência e Tecnologia (</w:t>
      </w:r>
      <w:r>
        <w:rPr>
          <w:caps/>
          <w:sz w:val="22"/>
          <w:szCs w:val="22"/>
        </w:rPr>
        <w:t xml:space="preserve">VI </w:t>
      </w:r>
      <w:r w:rsidRPr="007E79D0">
        <w:rPr>
          <w:caps/>
          <w:sz w:val="22"/>
          <w:szCs w:val="22"/>
        </w:rPr>
        <w:t>REMCYT)</w:t>
      </w:r>
    </w:p>
    <w:p w14:paraId="6B901D11" w14:textId="76183054" w:rsidR="007E79D0" w:rsidRDefault="007E79D0" w:rsidP="009850F8">
      <w:pPr>
        <w:rPr>
          <w:bCs/>
          <w:sz w:val="22"/>
          <w:szCs w:val="22"/>
        </w:rPr>
      </w:pPr>
    </w:p>
    <w:p w14:paraId="190302D3" w14:textId="39E941C6" w:rsidR="007E79D0" w:rsidRDefault="007E79D0" w:rsidP="007E79D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 </w:t>
      </w:r>
      <w:r w:rsidR="00DB789B">
        <w:rPr>
          <w:bCs/>
          <w:sz w:val="22"/>
          <w:szCs w:val="22"/>
        </w:rPr>
        <w:t xml:space="preserve">– 8 </w:t>
      </w:r>
      <w:r>
        <w:rPr>
          <w:bCs/>
          <w:sz w:val="22"/>
          <w:szCs w:val="22"/>
        </w:rPr>
        <w:t>de decembro de 2021</w:t>
      </w:r>
    </w:p>
    <w:p w14:paraId="372DC932" w14:textId="77777777" w:rsidR="007E79D0" w:rsidRPr="003835A4" w:rsidRDefault="007E79D0" w:rsidP="009850F8">
      <w:pPr>
        <w:rPr>
          <w:bCs/>
          <w:sz w:val="22"/>
          <w:szCs w:val="22"/>
        </w:rPr>
      </w:pPr>
    </w:p>
    <w:p w14:paraId="52882221" w14:textId="77777777" w:rsidR="00EB2C46" w:rsidRPr="007E79D0" w:rsidRDefault="00EB2C46" w:rsidP="00EB2C46">
      <w:pPr>
        <w:jc w:val="center"/>
        <w:outlineLvl w:val="0"/>
        <w:rPr>
          <w:sz w:val="22"/>
          <w:szCs w:val="22"/>
        </w:rPr>
      </w:pPr>
      <w:r w:rsidRPr="007E79D0">
        <w:rPr>
          <w:sz w:val="22"/>
          <w:szCs w:val="22"/>
        </w:rPr>
        <w:t>“Aproveitando o poder da ciência e das tecnologias transformadoras</w:t>
      </w:r>
    </w:p>
    <w:p w14:paraId="4B9240A7" w14:textId="77777777" w:rsidR="00EB2C46" w:rsidRPr="007E79D0" w:rsidRDefault="00EB2C46" w:rsidP="00EB2C46">
      <w:pPr>
        <w:jc w:val="center"/>
        <w:outlineLvl w:val="0"/>
        <w:rPr>
          <w:sz w:val="22"/>
          <w:szCs w:val="22"/>
        </w:rPr>
      </w:pPr>
      <w:r w:rsidRPr="007E79D0">
        <w:rPr>
          <w:sz w:val="22"/>
          <w:szCs w:val="22"/>
        </w:rPr>
        <w:t>para impulsionar as nossas comunidades rumo ao futuro”</w:t>
      </w:r>
    </w:p>
    <w:p w14:paraId="19AC0085" w14:textId="1AA03217" w:rsidR="009850F8" w:rsidRPr="007E79D0" w:rsidRDefault="009850F8" w:rsidP="009850F8">
      <w:pPr>
        <w:jc w:val="both"/>
        <w:rPr>
          <w:sz w:val="22"/>
          <w:szCs w:val="22"/>
        </w:rPr>
      </w:pPr>
    </w:p>
    <w:p w14:paraId="0EAE4AAA" w14:textId="0872FFD6" w:rsidR="00EB2C46" w:rsidRDefault="00EB2C46" w:rsidP="009850F8">
      <w:pPr>
        <w:jc w:val="both"/>
        <w:rPr>
          <w:sz w:val="22"/>
          <w:szCs w:val="22"/>
        </w:rPr>
      </w:pPr>
    </w:p>
    <w:p w14:paraId="3ECD769B" w14:textId="77777777" w:rsidR="007E79D0" w:rsidRPr="007E79D0" w:rsidRDefault="007E79D0" w:rsidP="009850F8">
      <w:pPr>
        <w:jc w:val="both"/>
        <w:rPr>
          <w:sz w:val="22"/>
          <w:szCs w:val="22"/>
        </w:rPr>
      </w:pPr>
    </w:p>
    <w:p w14:paraId="769CB81E" w14:textId="77777777" w:rsidR="009850F8" w:rsidRPr="003835A4" w:rsidRDefault="009850F8" w:rsidP="009850F8">
      <w:pPr>
        <w:jc w:val="both"/>
        <w:rPr>
          <w:b/>
          <w:bCs/>
          <w:sz w:val="22"/>
          <w:szCs w:val="22"/>
        </w:rPr>
      </w:pPr>
      <w:r w:rsidRPr="003835A4">
        <w:rPr>
          <w:b/>
          <w:bCs/>
          <w:sz w:val="22"/>
          <w:szCs w:val="22"/>
        </w:rPr>
        <w:t>ANTECEDENTES</w:t>
      </w:r>
    </w:p>
    <w:p w14:paraId="755053E0" w14:textId="77777777" w:rsidR="009850F8" w:rsidRPr="003835A4" w:rsidRDefault="009850F8" w:rsidP="009850F8">
      <w:pPr>
        <w:jc w:val="both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25AEB7AE" w14:textId="77777777" w:rsidR="009850F8" w:rsidRPr="009B3C94" w:rsidRDefault="009850F8" w:rsidP="009850F8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9B3C94">
        <w:rPr>
          <w:sz w:val="22"/>
          <w:szCs w:val="22"/>
        </w:rPr>
        <w:t>Todos os Estados membros da Organização dos Estados Americanos (OEA) foram afetados de ma</w:t>
      </w:r>
      <w:r>
        <w:rPr>
          <w:sz w:val="22"/>
          <w:szCs w:val="22"/>
        </w:rPr>
        <w:t>neira significativa pelos impactos sociais econômicos e ambientais da pandemia de covid</w:t>
      </w:r>
      <w:r w:rsidRPr="009B3C94">
        <w:rPr>
          <w:sz w:val="22"/>
          <w:szCs w:val="22"/>
        </w:rPr>
        <w:t xml:space="preserve">-19. </w:t>
      </w:r>
    </w:p>
    <w:p w14:paraId="3AC95911" w14:textId="77777777" w:rsidR="009850F8" w:rsidRPr="009B3C94" w:rsidRDefault="009850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596AA642" w14:textId="5E25FE5E" w:rsidR="009850F8" w:rsidRPr="0052571F" w:rsidRDefault="009850F8" w:rsidP="009850F8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D93D74">
        <w:rPr>
          <w:sz w:val="22"/>
          <w:szCs w:val="22"/>
        </w:rPr>
        <w:t xml:space="preserve">A </w:t>
      </w:r>
      <w:r w:rsidR="007E79D0" w:rsidRPr="00BC07B0">
        <w:rPr>
          <w:sz w:val="22"/>
          <w:szCs w:val="22"/>
        </w:rPr>
        <w:t>Sexta Reunião de Ministros e Altas Autoridades de Ciência e Tecnologia (</w:t>
      </w:r>
      <w:r w:rsidR="007E79D0">
        <w:rPr>
          <w:sz w:val="22"/>
          <w:szCs w:val="22"/>
        </w:rPr>
        <w:t xml:space="preserve">VI </w:t>
      </w:r>
      <w:r w:rsidR="007E79D0" w:rsidRPr="00BC07B0">
        <w:rPr>
          <w:sz w:val="22"/>
          <w:szCs w:val="22"/>
        </w:rPr>
        <w:t xml:space="preserve">REMCYT) </w:t>
      </w:r>
      <w:r w:rsidRPr="00D93D74">
        <w:rPr>
          <w:sz w:val="22"/>
          <w:szCs w:val="22"/>
        </w:rPr>
        <w:t xml:space="preserve">REMCYT envolverá os Estados membros na promoção do potencial da ciência, da </w:t>
      </w:r>
      <w:r>
        <w:rPr>
          <w:sz w:val="22"/>
          <w:szCs w:val="22"/>
        </w:rPr>
        <w:t xml:space="preserve">tecnologia e da inovação, para fazer frente aos imperativos do desenvolvimento nas </w:t>
      </w:r>
      <w:r w:rsidRPr="00D93D74">
        <w:rPr>
          <w:sz w:val="22"/>
          <w:szCs w:val="22"/>
        </w:rPr>
        <w:t>Am</w:t>
      </w:r>
      <w:r>
        <w:rPr>
          <w:sz w:val="22"/>
          <w:szCs w:val="22"/>
        </w:rPr>
        <w:t>é</w:t>
      </w:r>
      <w:r w:rsidRPr="00D93D74">
        <w:rPr>
          <w:sz w:val="22"/>
          <w:szCs w:val="22"/>
        </w:rPr>
        <w:t xml:space="preserve">ricas, </w:t>
      </w:r>
      <w:r>
        <w:rPr>
          <w:sz w:val="22"/>
          <w:szCs w:val="22"/>
        </w:rPr>
        <w:t>inclusive aqueles que surjam como consequência da covid</w:t>
      </w:r>
      <w:r w:rsidRPr="00D93D74">
        <w:rPr>
          <w:sz w:val="22"/>
          <w:szCs w:val="22"/>
        </w:rPr>
        <w:t xml:space="preserve"> -19. As sessões se centrarão em como a ciência e a tecnologia podem ser us</w:t>
      </w:r>
      <w:r>
        <w:rPr>
          <w:sz w:val="22"/>
          <w:szCs w:val="22"/>
        </w:rPr>
        <w:t xml:space="preserve">adas para acelerar a recuperação </w:t>
      </w:r>
      <w:r w:rsidRPr="00D93D74">
        <w:rPr>
          <w:sz w:val="22"/>
          <w:szCs w:val="22"/>
        </w:rPr>
        <w:t>p</w:t>
      </w:r>
      <w:r>
        <w:rPr>
          <w:sz w:val="22"/>
          <w:szCs w:val="22"/>
        </w:rPr>
        <w:t>ó</w:t>
      </w:r>
      <w:r w:rsidRPr="00D93D74">
        <w:rPr>
          <w:sz w:val="22"/>
          <w:szCs w:val="22"/>
        </w:rPr>
        <w:t>s-</w:t>
      </w:r>
      <w:r>
        <w:rPr>
          <w:sz w:val="22"/>
          <w:szCs w:val="22"/>
        </w:rPr>
        <w:t>covid, com ênfase nas prioridades, boas práticas e soluções viáveis que possam ser adotadas pelos Estados membros em seu processo de recuperação</w:t>
      </w:r>
      <w:r w:rsidRPr="0052571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B791DF2" w14:textId="77777777" w:rsidR="009850F8" w:rsidRPr="0052571F" w:rsidRDefault="009850F8" w:rsidP="009850F8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207EC34E" w14:textId="2E180220" w:rsidR="009850F8" w:rsidRPr="00192798" w:rsidRDefault="009850F8" w:rsidP="009850F8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52571F">
        <w:rPr>
          <w:sz w:val="22"/>
          <w:szCs w:val="22"/>
        </w:rPr>
        <w:t xml:space="preserve">Os Estados membros serão convidados a oferecer ideias para </w:t>
      </w:r>
      <w:r>
        <w:rPr>
          <w:sz w:val="22"/>
          <w:szCs w:val="22"/>
        </w:rPr>
        <w:t xml:space="preserve">a </w:t>
      </w:r>
      <w:r w:rsidRPr="0052571F">
        <w:rPr>
          <w:sz w:val="22"/>
          <w:szCs w:val="22"/>
        </w:rPr>
        <w:t xml:space="preserve">implementação e contribuições específicas, como passos e medidas </w:t>
      </w:r>
      <w:r>
        <w:rPr>
          <w:sz w:val="22"/>
          <w:szCs w:val="22"/>
        </w:rPr>
        <w:t xml:space="preserve">para fazer avançar a participação hemisférica e assegurar compromissos de cooperação e parcerias na </w:t>
      </w:r>
      <w:r w:rsidR="007E79D0">
        <w:rPr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Pr="0052571F">
        <w:rPr>
          <w:sz w:val="22"/>
          <w:szCs w:val="22"/>
        </w:rPr>
        <w:t>REMCYT.</w:t>
      </w:r>
      <w:r>
        <w:rPr>
          <w:sz w:val="22"/>
          <w:szCs w:val="22"/>
        </w:rPr>
        <w:t xml:space="preserve"> </w:t>
      </w:r>
      <w:r w:rsidRPr="0052571F">
        <w:rPr>
          <w:sz w:val="22"/>
          <w:szCs w:val="22"/>
        </w:rPr>
        <w:t>Dentre as questões para orientação dos Estados membros destacam-se: 1) Q</w:t>
      </w:r>
      <w:r>
        <w:rPr>
          <w:sz w:val="22"/>
          <w:szCs w:val="22"/>
        </w:rPr>
        <w:t>uais as principais lacunas ou desafios para seu país</w:t>
      </w:r>
      <w:r w:rsidRPr="0052571F">
        <w:rPr>
          <w:sz w:val="22"/>
          <w:szCs w:val="22"/>
        </w:rPr>
        <w:t xml:space="preserve">? </w:t>
      </w:r>
      <w:r w:rsidRPr="00192798">
        <w:rPr>
          <w:sz w:val="22"/>
          <w:szCs w:val="22"/>
        </w:rPr>
        <w:t xml:space="preserve">2) Que subsídios ou enfoques específicos seu país pode sugerir para dar andamento a </w:t>
      </w:r>
      <w:r>
        <w:rPr>
          <w:sz w:val="22"/>
          <w:szCs w:val="22"/>
        </w:rPr>
        <w:t>ações nessa área</w:t>
      </w:r>
      <w:r w:rsidRPr="00192798">
        <w:rPr>
          <w:sz w:val="22"/>
          <w:szCs w:val="22"/>
        </w:rPr>
        <w:t xml:space="preserve">? 3) Que ofertas de cooperação/experiência seu país pode </w:t>
      </w:r>
      <w:r>
        <w:rPr>
          <w:sz w:val="22"/>
          <w:szCs w:val="22"/>
        </w:rPr>
        <w:t>proporcionar para implementar essas propostas</w:t>
      </w:r>
      <w:r w:rsidRPr="00192798">
        <w:rPr>
          <w:sz w:val="22"/>
          <w:szCs w:val="22"/>
        </w:rPr>
        <w:t>?</w:t>
      </w:r>
    </w:p>
    <w:p w14:paraId="3A173A83" w14:textId="77777777" w:rsidR="009850F8" w:rsidRPr="00192798" w:rsidRDefault="009850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282C8FC1" w14:textId="77777777" w:rsidR="009850F8" w:rsidRPr="00192798" w:rsidRDefault="009850F8" w:rsidP="009850F8">
      <w:pPr>
        <w:tabs>
          <w:tab w:val="left" w:pos="720"/>
          <w:tab w:val="left" w:pos="1440"/>
        </w:tabs>
        <w:jc w:val="both"/>
        <w:rPr>
          <w:b/>
          <w:sz w:val="22"/>
          <w:szCs w:val="22"/>
        </w:rPr>
      </w:pPr>
      <w:r w:rsidRPr="00192798">
        <w:rPr>
          <w:sz w:val="22"/>
          <w:szCs w:val="22"/>
        </w:rPr>
        <w:tab/>
        <w:t xml:space="preserve">Os Ministros e Altas Autoridades trabalharão pela aprovação da Declaração da </w:t>
      </w:r>
      <w:r w:rsidRPr="00192798">
        <w:rPr>
          <w:rFonts w:eastAsia="SimSun"/>
          <w:color w:val="000000"/>
          <w:sz w:val="22"/>
          <w:szCs w:val="22"/>
          <w:shd w:val="clear" w:color="auto" w:fill="FFFFFF"/>
        </w:rPr>
        <w:t>Jamaica, com foco nas prioridades fundamentais para a cooperação e recomendações regionais a serem apresentadas</w:t>
      </w:r>
      <w:r>
        <w:rPr>
          <w:rFonts w:eastAsia="SimSun"/>
          <w:color w:val="000000"/>
          <w:sz w:val="22"/>
          <w:szCs w:val="22"/>
          <w:shd w:val="clear" w:color="auto" w:fill="FFFFFF"/>
        </w:rPr>
        <w:t xml:space="preserve"> ao processo de Cúpulas, que reunirá os Chefes de Estado nos Estados Unidos no verão de </w:t>
      </w:r>
      <w:r w:rsidRPr="00192798">
        <w:rPr>
          <w:rFonts w:eastAsia="SimSun"/>
          <w:color w:val="000000"/>
          <w:sz w:val="22"/>
          <w:szCs w:val="22"/>
          <w:shd w:val="clear" w:color="auto" w:fill="FFFFFF"/>
        </w:rPr>
        <w:t xml:space="preserve">2022. </w:t>
      </w:r>
    </w:p>
    <w:p w14:paraId="5093A29F" w14:textId="77777777" w:rsidR="009850F8" w:rsidRPr="00192798" w:rsidRDefault="009850F8" w:rsidP="009850F8">
      <w:pPr>
        <w:jc w:val="both"/>
        <w:rPr>
          <w:sz w:val="22"/>
          <w:szCs w:val="22"/>
        </w:rPr>
      </w:pPr>
    </w:p>
    <w:p w14:paraId="30197BA4" w14:textId="57644942" w:rsidR="00EB2C46" w:rsidRPr="00EB2C46" w:rsidRDefault="009850F8" w:rsidP="00EB2C46">
      <w:pPr>
        <w:tabs>
          <w:tab w:val="left" w:pos="720"/>
          <w:tab w:val="num" w:pos="4320"/>
        </w:tabs>
        <w:ind w:left="720" w:hanging="720"/>
        <w:rPr>
          <w:b/>
          <w:sz w:val="22"/>
          <w:szCs w:val="22"/>
        </w:rPr>
      </w:pPr>
      <w:r w:rsidRPr="003835A4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EB2C46" w:rsidRPr="00EB2C46">
        <w:rPr>
          <w:b/>
          <w:sz w:val="22"/>
          <w:szCs w:val="22"/>
        </w:rPr>
        <w:t>Ciência e tecnologia para construir resiliência no âmbito do desenvolvimento sustentável e da recuperação pós-covid-19</w:t>
      </w:r>
    </w:p>
    <w:p w14:paraId="12E32BF1" w14:textId="77777777" w:rsidR="00EB2C46" w:rsidRPr="00192798" w:rsidRDefault="00EB2C46" w:rsidP="009850F8">
      <w:pPr>
        <w:tabs>
          <w:tab w:val="num" w:pos="4320"/>
        </w:tabs>
        <w:rPr>
          <w:sz w:val="22"/>
          <w:szCs w:val="22"/>
        </w:rPr>
      </w:pPr>
    </w:p>
    <w:p w14:paraId="5BD51BF1" w14:textId="466AC72F" w:rsidR="009850F8" w:rsidRPr="00E12D36" w:rsidRDefault="009850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2798">
        <w:rPr>
          <w:sz w:val="22"/>
          <w:szCs w:val="22"/>
        </w:rPr>
        <w:t xml:space="preserve">Nesse tema, a </w:t>
      </w:r>
      <w:r w:rsidR="007E79D0">
        <w:rPr>
          <w:sz w:val="22"/>
          <w:szCs w:val="22"/>
        </w:rPr>
        <w:t xml:space="preserve">VI </w:t>
      </w:r>
      <w:r w:rsidRPr="00192798">
        <w:rPr>
          <w:sz w:val="22"/>
          <w:szCs w:val="22"/>
        </w:rPr>
        <w:t>REMCYT oferecerá a oportunidade de explor</w:t>
      </w:r>
      <w:r>
        <w:rPr>
          <w:sz w:val="22"/>
          <w:szCs w:val="22"/>
        </w:rPr>
        <w:t>a</w:t>
      </w:r>
      <w:r w:rsidRPr="00192798">
        <w:rPr>
          <w:sz w:val="22"/>
          <w:szCs w:val="22"/>
        </w:rPr>
        <w:t xml:space="preserve">r várias tecnologias e competências </w:t>
      </w:r>
      <w:r>
        <w:rPr>
          <w:sz w:val="22"/>
          <w:szCs w:val="22"/>
        </w:rPr>
        <w:t>orientadas</w:t>
      </w:r>
      <w:r w:rsidRPr="00192798">
        <w:rPr>
          <w:sz w:val="22"/>
          <w:szCs w:val="22"/>
        </w:rPr>
        <w:t xml:space="preserve"> por dados, que possam ser </w:t>
      </w:r>
      <w:r>
        <w:rPr>
          <w:sz w:val="22"/>
          <w:szCs w:val="22"/>
        </w:rPr>
        <w:t xml:space="preserve">mobilizadas </w:t>
      </w:r>
      <w:r w:rsidRPr="00192798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enfrentar os atuais desafios enfrentados pela região, no que se refere à redução de efeitos de desastres, além da adaptação e respostas </w:t>
      </w:r>
      <w:r>
        <w:rPr>
          <w:sz w:val="22"/>
          <w:szCs w:val="22"/>
        </w:rPr>
        <w:lastRenderedPageBreak/>
        <w:t>a esses fenômenos</w:t>
      </w:r>
      <w:r w:rsidRPr="00192798">
        <w:rPr>
          <w:sz w:val="22"/>
          <w:szCs w:val="22"/>
        </w:rPr>
        <w:t>. As atuais tecnologias e enfoques serão mostradas aos Estados membros, p</w:t>
      </w:r>
      <w:r>
        <w:rPr>
          <w:sz w:val="22"/>
          <w:szCs w:val="22"/>
        </w:rPr>
        <w:t>ara que considerem sua implementação, dependendo das realidades e prioridades nacionais</w:t>
      </w:r>
      <w:r w:rsidRPr="001927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12D36">
        <w:rPr>
          <w:sz w:val="22"/>
          <w:szCs w:val="22"/>
        </w:rPr>
        <w:t>Os Estados membros terão a oportunidade de divid</w:t>
      </w:r>
      <w:r>
        <w:rPr>
          <w:sz w:val="22"/>
          <w:szCs w:val="22"/>
        </w:rPr>
        <w:t>i</w:t>
      </w:r>
      <w:r w:rsidRPr="00E12D36">
        <w:rPr>
          <w:sz w:val="22"/>
          <w:szCs w:val="22"/>
        </w:rPr>
        <w:t>r boas práticas, identificar as principais necessidades e explor</w:t>
      </w:r>
      <w:r>
        <w:rPr>
          <w:sz w:val="22"/>
          <w:szCs w:val="22"/>
        </w:rPr>
        <w:t>a</w:t>
      </w:r>
      <w:r w:rsidRPr="00E12D36">
        <w:rPr>
          <w:sz w:val="22"/>
          <w:szCs w:val="22"/>
        </w:rPr>
        <w:t>r a viabilidade de n</w:t>
      </w:r>
      <w:r>
        <w:rPr>
          <w:sz w:val="22"/>
          <w:szCs w:val="22"/>
        </w:rPr>
        <w:t>umerosas soluções e ofertas de cooperação de parceiros e outros Estados membros</w:t>
      </w:r>
      <w:r w:rsidRPr="00E12D36">
        <w:rPr>
          <w:sz w:val="22"/>
          <w:szCs w:val="22"/>
        </w:rPr>
        <w:t>.</w:t>
      </w:r>
    </w:p>
    <w:p w14:paraId="199DC5F1" w14:textId="77777777" w:rsidR="009850F8" w:rsidRPr="00E12D36" w:rsidRDefault="009850F8" w:rsidP="009850F8">
      <w:pPr>
        <w:tabs>
          <w:tab w:val="num" w:pos="1080"/>
          <w:tab w:val="num" w:pos="4320"/>
        </w:tabs>
        <w:rPr>
          <w:b/>
          <w:bCs/>
          <w:sz w:val="22"/>
          <w:szCs w:val="22"/>
        </w:rPr>
      </w:pPr>
    </w:p>
    <w:p w14:paraId="54BF7CC6" w14:textId="45CF7360" w:rsidR="009850F8" w:rsidRPr="00CB359C" w:rsidRDefault="009850F8" w:rsidP="009850F8">
      <w:pPr>
        <w:tabs>
          <w:tab w:val="left" w:pos="720"/>
          <w:tab w:val="num" w:pos="1440"/>
          <w:tab w:val="num" w:pos="4320"/>
        </w:tabs>
        <w:rPr>
          <w:b/>
          <w:bCs/>
          <w:sz w:val="22"/>
          <w:szCs w:val="22"/>
        </w:rPr>
      </w:pPr>
      <w:r w:rsidRPr="00CB359C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ab/>
      </w:r>
      <w:r w:rsidRPr="00CB359C">
        <w:rPr>
          <w:b/>
          <w:bCs/>
          <w:sz w:val="22"/>
          <w:szCs w:val="22"/>
        </w:rPr>
        <w:t xml:space="preserve">Juventude: Melhorando as habilidades e </w:t>
      </w:r>
      <w:r>
        <w:rPr>
          <w:b/>
          <w:bCs/>
          <w:sz w:val="22"/>
          <w:szCs w:val="22"/>
        </w:rPr>
        <w:t xml:space="preserve">preparação para a indústria </w:t>
      </w:r>
      <w:r w:rsidRPr="00CB359C">
        <w:rPr>
          <w:b/>
          <w:bCs/>
          <w:sz w:val="22"/>
          <w:szCs w:val="22"/>
        </w:rPr>
        <w:t xml:space="preserve">4.0 </w:t>
      </w:r>
    </w:p>
    <w:p w14:paraId="5122AA0B" w14:textId="77777777" w:rsidR="009850F8" w:rsidRPr="00CB359C" w:rsidRDefault="009850F8" w:rsidP="009850F8">
      <w:pPr>
        <w:tabs>
          <w:tab w:val="num" w:pos="1080"/>
          <w:tab w:val="num" w:pos="4320"/>
        </w:tabs>
        <w:rPr>
          <w:sz w:val="22"/>
          <w:szCs w:val="22"/>
        </w:rPr>
      </w:pPr>
    </w:p>
    <w:p w14:paraId="39E25A56" w14:textId="3C69F713" w:rsidR="009850F8" w:rsidRPr="006F08E0" w:rsidRDefault="009850F8" w:rsidP="009850F8">
      <w:pPr>
        <w:ind w:firstLine="720"/>
        <w:jc w:val="both"/>
        <w:rPr>
          <w:rFonts w:eastAsia="Calibri"/>
          <w:bCs/>
          <w:sz w:val="22"/>
          <w:szCs w:val="22"/>
        </w:rPr>
      </w:pPr>
      <w:r w:rsidRPr="00CB359C">
        <w:rPr>
          <w:rFonts w:eastAsia="Calibri"/>
          <w:bCs/>
          <w:sz w:val="22"/>
          <w:szCs w:val="22"/>
        </w:rPr>
        <w:t>A pandemia de covid-19, a consequente aceleração da economia digital e a remodelagem das cadeias globais de valor salientaram a necessidade de</w:t>
      </w:r>
      <w:r>
        <w:rPr>
          <w:rFonts w:eastAsia="Calibri"/>
          <w:bCs/>
          <w:sz w:val="22"/>
          <w:szCs w:val="22"/>
        </w:rPr>
        <w:t xml:space="preserve"> que os Estados membros da OEA enfrentem as lacunas de competência e a preparação de sua força de trabalho para colher os benefícios da economia guiada pela inovação</w:t>
      </w:r>
      <w:r w:rsidRPr="00CB359C">
        <w:rPr>
          <w:rFonts w:eastAsia="Calibri"/>
          <w:bCs/>
          <w:sz w:val="22"/>
          <w:szCs w:val="22"/>
        </w:rPr>
        <w:t xml:space="preserve">. A pandemia teve como consequência mais pobreza e </w:t>
      </w:r>
      <w:r>
        <w:rPr>
          <w:rFonts w:eastAsia="Calibri"/>
          <w:bCs/>
          <w:sz w:val="22"/>
          <w:szCs w:val="22"/>
        </w:rPr>
        <w:t xml:space="preserve">desigualdade bem como menores oportunidades de mobilidade </w:t>
      </w:r>
      <w:r w:rsidRPr="00CB359C">
        <w:rPr>
          <w:rFonts w:eastAsia="Calibri"/>
          <w:bCs/>
          <w:sz w:val="22"/>
          <w:szCs w:val="22"/>
        </w:rPr>
        <w:t>social. As mulheres, as minorias e os trabalhadores sem capacitação em setores relacionados a serviços, como o turismo e o entretenimento, a</w:t>
      </w:r>
      <w:r>
        <w:rPr>
          <w:rFonts w:eastAsia="Calibri"/>
          <w:bCs/>
          <w:sz w:val="22"/>
          <w:szCs w:val="22"/>
        </w:rPr>
        <w:t>lém das ocupações com altas taxas de informalidade, foram especialmente impactadas</w:t>
      </w:r>
      <w:r w:rsidRPr="00CB359C">
        <w:rPr>
          <w:rFonts w:eastAsia="Calibri"/>
          <w:bCs/>
          <w:sz w:val="22"/>
          <w:szCs w:val="22"/>
        </w:rPr>
        <w:t>. A crise também aprofundou os desafios relaciona</w:t>
      </w:r>
      <w:r>
        <w:rPr>
          <w:rFonts w:eastAsia="Calibri"/>
          <w:bCs/>
          <w:sz w:val="22"/>
          <w:szCs w:val="22"/>
        </w:rPr>
        <w:t>dos</w:t>
      </w:r>
      <w:r w:rsidRPr="00CB359C">
        <w:rPr>
          <w:rFonts w:eastAsia="Calibri"/>
          <w:bCs/>
          <w:sz w:val="22"/>
          <w:szCs w:val="22"/>
        </w:rPr>
        <w:t xml:space="preserve"> à pa</w:t>
      </w:r>
      <w:r>
        <w:rPr>
          <w:rFonts w:eastAsia="Calibri"/>
          <w:bCs/>
          <w:sz w:val="22"/>
          <w:szCs w:val="22"/>
        </w:rPr>
        <w:t xml:space="preserve">rticipação produtiva dos jovens no mercado de trabalho, e seus </w:t>
      </w:r>
      <w:r w:rsidRPr="00CB359C">
        <w:rPr>
          <w:rFonts w:eastAsia="Calibri"/>
          <w:bCs/>
          <w:sz w:val="22"/>
          <w:szCs w:val="22"/>
        </w:rPr>
        <w:t xml:space="preserve">principais efeitos foram </w:t>
      </w:r>
      <w:r>
        <w:rPr>
          <w:rFonts w:eastAsia="Calibri"/>
          <w:bCs/>
          <w:sz w:val="22"/>
          <w:szCs w:val="22"/>
        </w:rPr>
        <w:t>a perda de empregos e a retirada da força de trabalho jovem para a inatividade</w:t>
      </w:r>
      <w:r w:rsidRPr="00CB359C">
        <w:rPr>
          <w:rFonts w:eastAsia="Calibri"/>
          <w:bCs/>
          <w:sz w:val="22"/>
          <w:szCs w:val="22"/>
        </w:rPr>
        <w:t xml:space="preserve">. </w:t>
      </w:r>
      <w:r w:rsidRPr="006F08E0">
        <w:rPr>
          <w:rFonts w:eastAsia="Calibri"/>
          <w:bCs/>
          <w:sz w:val="22"/>
          <w:szCs w:val="22"/>
        </w:rPr>
        <w:t xml:space="preserve">Por outro lado, as indústrias, os empreendedores e os trabalhadores conectados à inovação e à economia digital, do </w:t>
      </w:r>
      <w:r w:rsidRPr="006F08E0">
        <w:rPr>
          <w:rFonts w:eastAsia="Calibri"/>
          <w:bCs/>
          <w:i/>
          <w:iCs/>
          <w:sz w:val="22"/>
          <w:szCs w:val="22"/>
        </w:rPr>
        <w:t>software</w:t>
      </w:r>
      <w:r w:rsidRPr="006F08E0">
        <w:rPr>
          <w:rFonts w:eastAsia="Calibri"/>
          <w:bCs/>
          <w:sz w:val="22"/>
          <w:szCs w:val="22"/>
        </w:rPr>
        <w:t>, comércio</w:t>
      </w:r>
      <w:r>
        <w:rPr>
          <w:rFonts w:eastAsia="Calibri"/>
          <w:bCs/>
          <w:sz w:val="22"/>
          <w:szCs w:val="22"/>
        </w:rPr>
        <w:t xml:space="preserve"> eletrônico, engenharia, telecomunicações e</w:t>
      </w:r>
      <w:r w:rsidRPr="006F08E0">
        <w:rPr>
          <w:rFonts w:eastAsia="Calibri"/>
          <w:bCs/>
          <w:sz w:val="22"/>
          <w:szCs w:val="22"/>
        </w:rPr>
        <w:t xml:space="preserve"> biotec</w:t>
      </w:r>
      <w:r>
        <w:rPr>
          <w:rFonts w:eastAsia="Calibri"/>
          <w:bCs/>
          <w:sz w:val="22"/>
          <w:szCs w:val="22"/>
        </w:rPr>
        <w:t>nologia à</w:t>
      </w:r>
      <w:r w:rsidRPr="006F08E0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pesquisa e desenvolvimento, entre outros setores, experimentaram crescimento e expandiram oportunidades e soluções para atender às necessidades mais imediatas dos países</w:t>
      </w:r>
      <w:r w:rsidRPr="006F08E0">
        <w:rPr>
          <w:rFonts w:eastAsia="Calibri"/>
          <w:bCs/>
          <w:sz w:val="22"/>
          <w:szCs w:val="22"/>
        </w:rPr>
        <w:t xml:space="preserve">. </w:t>
      </w:r>
    </w:p>
    <w:p w14:paraId="3BB07620" w14:textId="77777777" w:rsidR="009850F8" w:rsidRPr="006F08E0" w:rsidRDefault="009850F8" w:rsidP="009850F8">
      <w:pPr>
        <w:jc w:val="both"/>
        <w:rPr>
          <w:rFonts w:eastAsia="Calibri"/>
          <w:bCs/>
          <w:sz w:val="22"/>
          <w:szCs w:val="22"/>
        </w:rPr>
      </w:pPr>
    </w:p>
    <w:p w14:paraId="7BB07E24" w14:textId="77777777" w:rsidR="009850F8" w:rsidRPr="006F08E0" w:rsidRDefault="009850F8" w:rsidP="009850F8">
      <w:pPr>
        <w:ind w:firstLine="720"/>
        <w:jc w:val="both"/>
        <w:rPr>
          <w:sz w:val="22"/>
          <w:szCs w:val="22"/>
        </w:rPr>
      </w:pPr>
      <w:r w:rsidRPr="006F08E0">
        <w:rPr>
          <w:sz w:val="22"/>
          <w:szCs w:val="22"/>
        </w:rPr>
        <w:t>Na fase de recuperação pós-pandemia, a participação do jovem no mercado de trabalho formal dependerá, em parte, d</w:t>
      </w:r>
      <w:r>
        <w:rPr>
          <w:sz w:val="22"/>
          <w:szCs w:val="22"/>
        </w:rPr>
        <w:t xml:space="preserve">e que tenham desenvolvido competências e capacidade crítica para buscar oportunidades de emprego e empreendedorismo na ciência e nas tecnologias transformadoras </w:t>
      </w:r>
      <w:r w:rsidRPr="006F08E0">
        <w:rPr>
          <w:sz w:val="22"/>
          <w:szCs w:val="22"/>
        </w:rPr>
        <w:t>(</w:t>
      </w:r>
      <w:r>
        <w:rPr>
          <w:sz w:val="22"/>
          <w:szCs w:val="22"/>
        </w:rPr>
        <w:t xml:space="preserve">frequentemente citadas como tecnologias da Indústria </w:t>
      </w:r>
      <w:r w:rsidRPr="006F08E0">
        <w:rPr>
          <w:sz w:val="22"/>
          <w:szCs w:val="22"/>
        </w:rPr>
        <w:t>4.0)</w:t>
      </w:r>
      <w:r>
        <w:rPr>
          <w:sz w:val="22"/>
          <w:szCs w:val="22"/>
        </w:rPr>
        <w:t>, tais como novos materiais, inteligência artificial</w:t>
      </w:r>
      <w:r w:rsidRPr="006F08E0">
        <w:rPr>
          <w:sz w:val="22"/>
          <w:szCs w:val="22"/>
        </w:rPr>
        <w:t xml:space="preserve">, </w:t>
      </w:r>
      <w:r w:rsidRPr="006F08E0">
        <w:rPr>
          <w:i/>
          <w:iCs/>
          <w:sz w:val="22"/>
          <w:szCs w:val="22"/>
        </w:rPr>
        <w:t>big data</w:t>
      </w:r>
      <w:r w:rsidRPr="006F08E0">
        <w:rPr>
          <w:sz w:val="22"/>
          <w:szCs w:val="22"/>
        </w:rPr>
        <w:t xml:space="preserve">, </w:t>
      </w:r>
      <w:r>
        <w:rPr>
          <w:sz w:val="22"/>
          <w:szCs w:val="22"/>
        </w:rPr>
        <w:t>computação quântica</w:t>
      </w:r>
      <w:r w:rsidRPr="006F08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edição de genoma, robótica e </w:t>
      </w:r>
      <w:r w:rsidRPr="006F08E0">
        <w:rPr>
          <w:i/>
          <w:iCs/>
          <w:sz w:val="22"/>
          <w:szCs w:val="22"/>
        </w:rPr>
        <w:t>blockchain</w:t>
      </w:r>
      <w:r w:rsidRPr="006F08E0">
        <w:rPr>
          <w:sz w:val="22"/>
          <w:szCs w:val="22"/>
        </w:rPr>
        <w:t>. A eliminação da lacuna de competências possibilitará aos Estados membros da OEA c</w:t>
      </w:r>
      <w:r>
        <w:rPr>
          <w:sz w:val="22"/>
          <w:szCs w:val="22"/>
        </w:rPr>
        <w:t>olher os benefícios das novas tecnologias, melhorar a produtividade, contribuir para taxas mais altas de crescimento e reduzir a pobreza</w:t>
      </w:r>
      <w:r w:rsidRPr="006F08E0">
        <w:rPr>
          <w:sz w:val="22"/>
          <w:szCs w:val="22"/>
        </w:rPr>
        <w:t>.</w:t>
      </w:r>
    </w:p>
    <w:p w14:paraId="3CE42716" w14:textId="77777777" w:rsidR="009850F8" w:rsidRPr="006F08E0" w:rsidRDefault="009850F8" w:rsidP="009850F8">
      <w:pPr>
        <w:jc w:val="both"/>
        <w:rPr>
          <w:sz w:val="22"/>
          <w:szCs w:val="22"/>
        </w:rPr>
      </w:pPr>
    </w:p>
    <w:p w14:paraId="17BC4226" w14:textId="13566DA1" w:rsidR="009850F8" w:rsidRPr="00A014C3" w:rsidRDefault="009850F8" w:rsidP="009850F8">
      <w:pPr>
        <w:ind w:firstLine="720"/>
        <w:jc w:val="both"/>
        <w:rPr>
          <w:sz w:val="22"/>
          <w:szCs w:val="22"/>
        </w:rPr>
      </w:pPr>
      <w:r w:rsidRPr="00BC07B0">
        <w:rPr>
          <w:sz w:val="22"/>
          <w:szCs w:val="22"/>
        </w:rPr>
        <w:t>A Sexta Reunião de Ministros e Altas Autoridades de Ciência e Tecnologia (</w:t>
      </w:r>
      <w:r w:rsidR="007E79D0">
        <w:rPr>
          <w:sz w:val="22"/>
          <w:szCs w:val="22"/>
        </w:rPr>
        <w:t xml:space="preserve">VI </w:t>
      </w:r>
      <w:r w:rsidRPr="00BC07B0">
        <w:rPr>
          <w:sz w:val="22"/>
          <w:szCs w:val="22"/>
        </w:rPr>
        <w:t>REMCYT) será uma oportunidade para apresentar e buscar parcerias para o desenvolvimento de u</w:t>
      </w:r>
      <w:r>
        <w:rPr>
          <w:sz w:val="22"/>
          <w:szCs w:val="22"/>
        </w:rPr>
        <w:t xml:space="preserve">ma </w:t>
      </w:r>
      <w:r w:rsidRPr="00BC07B0">
        <w:rPr>
          <w:sz w:val="22"/>
          <w:szCs w:val="22"/>
        </w:rPr>
        <w:t>“</w:t>
      </w:r>
      <w:r>
        <w:rPr>
          <w:sz w:val="22"/>
          <w:szCs w:val="22"/>
        </w:rPr>
        <w:t>Academia Jovem das Américas para a Ciência e as Tecnologias Transformadoras</w:t>
      </w:r>
      <w:r w:rsidRPr="00BC07B0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BC0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valendo-se dos recursos existentes e ofertas de parceiros, para proporcionar treinamento </w:t>
      </w:r>
      <w:r w:rsidRPr="00BC07B0">
        <w:rPr>
          <w:i/>
          <w:iCs/>
          <w:sz w:val="22"/>
          <w:szCs w:val="22"/>
        </w:rPr>
        <w:t>online</w:t>
      </w:r>
      <w:r w:rsidRPr="00BC07B0">
        <w:rPr>
          <w:sz w:val="22"/>
          <w:szCs w:val="22"/>
        </w:rPr>
        <w:t xml:space="preserve">, </w:t>
      </w:r>
      <w:r>
        <w:rPr>
          <w:sz w:val="22"/>
          <w:szCs w:val="22"/>
        </w:rPr>
        <w:t>aprendizagem dinâmica, laboratórios de treinamento remoto</w:t>
      </w:r>
      <w:r w:rsidRPr="00BC07B0">
        <w:rPr>
          <w:sz w:val="22"/>
          <w:szCs w:val="22"/>
        </w:rPr>
        <w:t xml:space="preserve">, </w:t>
      </w:r>
      <w:r>
        <w:rPr>
          <w:sz w:val="22"/>
          <w:szCs w:val="22"/>
        </w:rPr>
        <w:t>tutoria e experiências práticas para os jovens das Américas</w:t>
      </w:r>
      <w:r w:rsidRPr="00BC07B0">
        <w:rPr>
          <w:sz w:val="22"/>
          <w:szCs w:val="22"/>
        </w:rPr>
        <w:t xml:space="preserve">. Os resultados incluem opções para a oferta de certificação, treinamento e outras qualificações, com </w:t>
      </w:r>
      <w:r>
        <w:rPr>
          <w:sz w:val="22"/>
          <w:szCs w:val="22"/>
        </w:rPr>
        <w:t>vistas a equipar os jovens com as competências e credenciais necessárias para atuar nos empregos do futuro e em um ambiente estimulado pelas tecnologias transformadoras</w:t>
      </w:r>
      <w:r w:rsidRPr="00BC07B0">
        <w:rPr>
          <w:sz w:val="22"/>
          <w:szCs w:val="22"/>
        </w:rPr>
        <w:t xml:space="preserve">. </w:t>
      </w:r>
      <w:r w:rsidRPr="00A014C3">
        <w:rPr>
          <w:sz w:val="22"/>
          <w:szCs w:val="22"/>
        </w:rPr>
        <w:t>O foco será o desenvolvimento da força de trabalho e dos empreendedores para</w:t>
      </w:r>
      <w:r>
        <w:rPr>
          <w:sz w:val="22"/>
          <w:szCs w:val="22"/>
        </w:rPr>
        <w:t xml:space="preserve"> a Indústria </w:t>
      </w:r>
      <w:r w:rsidRPr="00A014C3">
        <w:rPr>
          <w:sz w:val="22"/>
          <w:szCs w:val="22"/>
        </w:rPr>
        <w:t xml:space="preserve">4.0 </w:t>
      </w:r>
      <w:r>
        <w:rPr>
          <w:sz w:val="22"/>
          <w:szCs w:val="22"/>
        </w:rPr>
        <w:t>e nichos estratégicos para que os Estados membros da OEA diversifiquem suas economias e construam resiliência</w:t>
      </w:r>
      <w:r w:rsidRPr="00A014C3">
        <w:rPr>
          <w:sz w:val="22"/>
          <w:szCs w:val="22"/>
        </w:rPr>
        <w:t>.</w:t>
      </w:r>
    </w:p>
    <w:p w14:paraId="2C426666" w14:textId="59A423D9" w:rsidR="007E79D0" w:rsidRDefault="007E79D0" w:rsidP="009850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8D991F" w14:textId="3500DC44" w:rsidR="009F283D" w:rsidRPr="009F283D" w:rsidRDefault="009850F8" w:rsidP="007E79D0">
      <w:pPr>
        <w:spacing w:after="160" w:line="259" w:lineRule="auto"/>
        <w:ind w:left="720" w:hanging="720"/>
        <w:contextualSpacing/>
        <w:jc w:val="both"/>
        <w:rPr>
          <w:b/>
          <w:sz w:val="22"/>
          <w:szCs w:val="22"/>
        </w:rPr>
      </w:pPr>
      <w:r w:rsidRPr="003835A4">
        <w:rPr>
          <w:b/>
          <w:bCs/>
          <w:sz w:val="22"/>
          <w:szCs w:val="22"/>
        </w:rPr>
        <w:lastRenderedPageBreak/>
        <w:t xml:space="preserve">3. </w:t>
      </w:r>
      <w:r>
        <w:rPr>
          <w:b/>
          <w:bCs/>
          <w:sz w:val="22"/>
          <w:szCs w:val="22"/>
        </w:rPr>
        <w:tab/>
      </w:r>
      <w:r w:rsidR="009F283D" w:rsidRPr="009F283D">
        <w:rPr>
          <w:b/>
          <w:sz w:val="22"/>
          <w:szCs w:val="22"/>
        </w:rPr>
        <w:t xml:space="preserve">Ciência, tecnologia, inovação (CTI) e empreendimento para reduzir o hiato digital e promover a inclusão de mulheres e meninas, comunidades rurais e indígenas e outras populações em situações de vulnerabilidade </w:t>
      </w:r>
    </w:p>
    <w:p w14:paraId="2625B71C" w14:textId="0FEE6632" w:rsidR="009F283D" w:rsidRPr="009F283D" w:rsidRDefault="009F283D" w:rsidP="009850F8">
      <w:pPr>
        <w:tabs>
          <w:tab w:val="num" w:pos="1080"/>
          <w:tab w:val="num" w:pos="4320"/>
        </w:tabs>
        <w:rPr>
          <w:b/>
          <w:sz w:val="22"/>
          <w:szCs w:val="22"/>
        </w:rPr>
      </w:pPr>
    </w:p>
    <w:p w14:paraId="2F931B45" w14:textId="00EBF845" w:rsidR="009850F8" w:rsidRPr="00134332" w:rsidRDefault="009850F8" w:rsidP="009850F8">
      <w:pPr>
        <w:ind w:firstLine="720"/>
        <w:jc w:val="both"/>
        <w:rPr>
          <w:rFonts w:eastAsia="Calibri"/>
          <w:bCs/>
          <w:sz w:val="22"/>
          <w:szCs w:val="22"/>
        </w:rPr>
      </w:pPr>
      <w:r w:rsidRPr="003835A4">
        <w:rPr>
          <w:rFonts w:eastAsia="Calibri"/>
          <w:bCs/>
          <w:sz w:val="22"/>
          <w:szCs w:val="22"/>
        </w:rPr>
        <w:t>De acordo com o Índice Global de Desigualdade de Gênero do Fórum Econômico Mundial (FEM)</w:t>
      </w:r>
      <w:r w:rsidRPr="003835A4">
        <w:t>,</w:t>
      </w:r>
      <w:r w:rsidRPr="007E79D0">
        <w:rPr>
          <w:rStyle w:val="FootnoteReference"/>
          <w:color w:val="141414"/>
          <w:u w:val="single"/>
        </w:rPr>
        <w:footnoteReference w:id="1"/>
      </w:r>
      <w:r w:rsidR="007E79D0" w:rsidRPr="007E79D0">
        <w:rPr>
          <w:color w:val="141414"/>
          <w:vertAlign w:val="superscript"/>
        </w:rPr>
        <w:t>/</w:t>
      </w:r>
      <w:r w:rsidRPr="003835A4">
        <w:rPr>
          <w:color w:val="141414"/>
        </w:rPr>
        <w:t xml:space="preserve"> a pandemia de co</w:t>
      </w:r>
      <w:r>
        <w:rPr>
          <w:color w:val="141414"/>
        </w:rPr>
        <w:t>vid</w:t>
      </w:r>
      <w:r w:rsidRPr="003835A4">
        <w:rPr>
          <w:rFonts w:eastAsia="Calibri"/>
          <w:bCs/>
          <w:sz w:val="22"/>
          <w:szCs w:val="22"/>
        </w:rPr>
        <w:t>-</w:t>
      </w:r>
      <w:r>
        <w:rPr>
          <w:rFonts w:eastAsia="Calibri"/>
          <w:bCs/>
          <w:sz w:val="22"/>
          <w:szCs w:val="22"/>
        </w:rPr>
        <w:t>1</w:t>
      </w:r>
      <w:r w:rsidRPr="003835A4">
        <w:rPr>
          <w:rFonts w:eastAsia="Calibri"/>
          <w:bCs/>
          <w:sz w:val="22"/>
          <w:szCs w:val="22"/>
        </w:rPr>
        <w:t xml:space="preserve">9 </w:t>
      </w:r>
      <w:r>
        <w:rPr>
          <w:rFonts w:eastAsia="Calibri"/>
          <w:bCs/>
          <w:sz w:val="22"/>
          <w:szCs w:val="22"/>
        </w:rPr>
        <w:t xml:space="preserve">aumentou o tempo estimado para a eliminação do hiato de gênero no mundo em </w:t>
      </w:r>
      <w:r w:rsidRPr="003835A4">
        <w:rPr>
          <w:rFonts w:eastAsia="Calibri"/>
          <w:bCs/>
          <w:sz w:val="22"/>
          <w:szCs w:val="22"/>
        </w:rPr>
        <w:t xml:space="preserve">36 </w:t>
      </w:r>
      <w:r>
        <w:rPr>
          <w:rFonts w:eastAsia="Calibri"/>
          <w:bCs/>
          <w:sz w:val="22"/>
          <w:szCs w:val="22"/>
        </w:rPr>
        <w:t xml:space="preserve">anos </w:t>
      </w:r>
      <w:r w:rsidRPr="003835A4">
        <w:rPr>
          <w:rFonts w:eastAsia="Calibri"/>
          <w:bCs/>
          <w:sz w:val="22"/>
          <w:szCs w:val="22"/>
        </w:rPr>
        <w:t>(</w:t>
      </w:r>
      <w:r>
        <w:rPr>
          <w:rFonts w:eastAsia="Calibri"/>
          <w:bCs/>
          <w:sz w:val="22"/>
          <w:szCs w:val="22"/>
        </w:rPr>
        <w:t xml:space="preserve">agora calculado em até </w:t>
      </w:r>
      <w:r w:rsidRPr="003835A4">
        <w:rPr>
          <w:rFonts w:eastAsia="Calibri"/>
          <w:bCs/>
          <w:sz w:val="22"/>
          <w:szCs w:val="22"/>
        </w:rPr>
        <w:t>135</w:t>
      </w:r>
      <w:r>
        <w:rPr>
          <w:rFonts w:eastAsia="Calibri"/>
          <w:bCs/>
          <w:sz w:val="22"/>
          <w:szCs w:val="22"/>
        </w:rPr>
        <w:t>,</w:t>
      </w:r>
      <w:r w:rsidRPr="003835A4">
        <w:rPr>
          <w:rFonts w:eastAsia="Calibri"/>
          <w:bCs/>
          <w:sz w:val="22"/>
          <w:szCs w:val="22"/>
        </w:rPr>
        <w:t xml:space="preserve">6 </w:t>
      </w:r>
      <w:r>
        <w:rPr>
          <w:rFonts w:eastAsia="Calibri"/>
          <w:bCs/>
          <w:sz w:val="22"/>
          <w:szCs w:val="22"/>
        </w:rPr>
        <w:t>anos</w:t>
      </w:r>
      <w:r w:rsidRPr="003835A4">
        <w:rPr>
          <w:rFonts w:eastAsia="Calibri"/>
          <w:bCs/>
          <w:sz w:val="22"/>
          <w:szCs w:val="22"/>
        </w:rPr>
        <w:t xml:space="preserve">). Relatório do FEM documenta que a pandemia e as </w:t>
      </w:r>
      <w:r>
        <w:rPr>
          <w:rFonts w:eastAsia="Calibri"/>
          <w:bCs/>
          <w:sz w:val="22"/>
          <w:szCs w:val="22"/>
        </w:rPr>
        <w:t xml:space="preserve">subsequentes </w:t>
      </w:r>
      <w:r w:rsidRPr="003835A4">
        <w:rPr>
          <w:rFonts w:eastAsia="Calibri"/>
          <w:bCs/>
          <w:sz w:val="22"/>
          <w:szCs w:val="22"/>
        </w:rPr>
        <w:t xml:space="preserve">restrições e </w:t>
      </w:r>
      <w:r>
        <w:rPr>
          <w:rFonts w:eastAsia="Calibri"/>
          <w:bCs/>
          <w:sz w:val="22"/>
          <w:szCs w:val="22"/>
        </w:rPr>
        <w:t>perdas de atividade econômica impactaram as mulheres mais intensamente do que os homens</w:t>
      </w:r>
      <w:r w:rsidRPr="003835A4">
        <w:rPr>
          <w:rFonts w:eastAsia="Calibri"/>
          <w:bCs/>
          <w:sz w:val="22"/>
          <w:szCs w:val="22"/>
        </w:rPr>
        <w:t xml:space="preserve">. </w:t>
      </w:r>
      <w:r w:rsidRPr="007F686D">
        <w:rPr>
          <w:rFonts w:eastAsia="Calibri"/>
          <w:bCs/>
          <w:sz w:val="22"/>
          <w:szCs w:val="22"/>
        </w:rPr>
        <w:t>Os domicílios de baixa renda e as comunidades carentes enfren</w:t>
      </w:r>
      <w:r>
        <w:rPr>
          <w:rFonts w:eastAsia="Calibri"/>
          <w:bCs/>
          <w:sz w:val="22"/>
          <w:szCs w:val="22"/>
        </w:rPr>
        <w:t>taram mais privações e incertezas financeiras, sanitárias, de aprendizagem, sociais e emocionais</w:t>
      </w:r>
      <w:r w:rsidRPr="007F686D">
        <w:rPr>
          <w:rFonts w:eastAsia="Calibri"/>
          <w:bCs/>
          <w:sz w:val="22"/>
          <w:szCs w:val="22"/>
        </w:rPr>
        <w:t xml:space="preserve">. </w:t>
      </w:r>
      <w:r w:rsidRPr="00134332">
        <w:rPr>
          <w:rFonts w:eastAsia="Calibri"/>
          <w:bCs/>
          <w:sz w:val="22"/>
          <w:szCs w:val="22"/>
        </w:rPr>
        <w:t>As perdas de emprego foram especialmente pronunciadas entre as mi</w:t>
      </w:r>
      <w:r>
        <w:rPr>
          <w:rFonts w:eastAsia="Calibri"/>
          <w:bCs/>
          <w:sz w:val="22"/>
          <w:szCs w:val="22"/>
        </w:rPr>
        <w:t>norias e as mães que trabalham</w:t>
      </w:r>
      <w:r w:rsidRPr="00134332">
        <w:rPr>
          <w:rFonts w:eastAsia="Calibri"/>
          <w:bCs/>
          <w:sz w:val="22"/>
          <w:szCs w:val="22"/>
        </w:rPr>
        <w:t xml:space="preserve">. Em todo o mundo em desenvolvimento, especificamente, </w:t>
      </w:r>
      <w:r>
        <w:rPr>
          <w:rFonts w:eastAsia="Calibri"/>
          <w:bCs/>
          <w:sz w:val="22"/>
          <w:szCs w:val="22"/>
        </w:rPr>
        <w:t xml:space="preserve">coube às </w:t>
      </w:r>
      <w:r w:rsidRPr="00134332">
        <w:rPr>
          <w:rFonts w:eastAsia="Calibri"/>
          <w:bCs/>
          <w:sz w:val="22"/>
          <w:szCs w:val="22"/>
        </w:rPr>
        <w:t xml:space="preserve">mulheres </w:t>
      </w:r>
      <w:r>
        <w:rPr>
          <w:rFonts w:eastAsia="Calibri"/>
          <w:bCs/>
          <w:sz w:val="22"/>
          <w:szCs w:val="22"/>
        </w:rPr>
        <w:t>o ônus da maior parte dos desafios da pandemia, em percentagem desproporcional</w:t>
      </w:r>
      <w:r w:rsidRPr="00134332">
        <w:rPr>
          <w:rFonts w:eastAsia="Calibri"/>
          <w:bCs/>
          <w:sz w:val="22"/>
          <w:szCs w:val="22"/>
        </w:rPr>
        <w:t>.</w:t>
      </w:r>
      <w:r w:rsidRPr="00ED5D59">
        <w:rPr>
          <w:rStyle w:val="FootnoteReference"/>
          <w:rFonts w:eastAsia="Calibri"/>
          <w:bCs/>
          <w:sz w:val="22"/>
          <w:szCs w:val="22"/>
          <w:u w:val="single"/>
        </w:rPr>
        <w:footnoteReference w:id="2"/>
      </w:r>
      <w:r w:rsidRPr="00134332">
        <w:rPr>
          <w:rFonts w:eastAsia="Calibri"/>
          <w:bCs/>
          <w:sz w:val="22"/>
          <w:szCs w:val="22"/>
          <w:vertAlign w:val="superscript"/>
        </w:rPr>
        <w:t>/</w:t>
      </w:r>
    </w:p>
    <w:p w14:paraId="3989FC89" w14:textId="77777777" w:rsidR="009850F8" w:rsidRPr="00134332" w:rsidRDefault="009850F8" w:rsidP="009850F8">
      <w:pPr>
        <w:jc w:val="both"/>
        <w:rPr>
          <w:sz w:val="22"/>
          <w:szCs w:val="22"/>
        </w:rPr>
      </w:pPr>
    </w:p>
    <w:p w14:paraId="7DA9EA45" w14:textId="77777777" w:rsidR="009850F8" w:rsidRPr="00D359A2" w:rsidRDefault="009850F8" w:rsidP="009850F8">
      <w:pPr>
        <w:ind w:firstLine="720"/>
        <w:jc w:val="both"/>
        <w:rPr>
          <w:sz w:val="22"/>
          <w:szCs w:val="22"/>
        </w:rPr>
      </w:pPr>
      <w:r w:rsidRPr="00134332">
        <w:rPr>
          <w:sz w:val="22"/>
          <w:szCs w:val="22"/>
        </w:rPr>
        <w:t>A aceleração da economia digital e do comércio eletrônico reforçou a necessidad</w:t>
      </w:r>
      <w:r>
        <w:rPr>
          <w:sz w:val="22"/>
          <w:szCs w:val="22"/>
        </w:rPr>
        <w:t>e do desenvolvimento de competências e treinamento em setores e tecnologias guiados pela inovação</w:t>
      </w:r>
      <w:r w:rsidRPr="00134332">
        <w:rPr>
          <w:sz w:val="22"/>
          <w:szCs w:val="22"/>
        </w:rPr>
        <w:t xml:space="preserve">. Esses setores têm o potencial de criar oportunidades compatíveis com os </w:t>
      </w:r>
      <w:r>
        <w:rPr>
          <w:sz w:val="22"/>
          <w:szCs w:val="22"/>
        </w:rPr>
        <w:t>empregos do futuro e de contribuir para a maior autonomia econômica, sobretudo para as mulheres</w:t>
      </w:r>
      <w:r w:rsidRPr="00134332">
        <w:rPr>
          <w:sz w:val="22"/>
          <w:szCs w:val="22"/>
        </w:rPr>
        <w:t xml:space="preserve">. </w:t>
      </w:r>
      <w:r w:rsidRPr="00D359A2">
        <w:rPr>
          <w:sz w:val="22"/>
          <w:szCs w:val="22"/>
        </w:rPr>
        <w:t xml:space="preserve">O acesso a competências relacionadas a tecnologias transformadoras pode, desse modo, se tornar um meio importante de assegurar </w:t>
      </w:r>
      <w:r>
        <w:rPr>
          <w:sz w:val="22"/>
          <w:szCs w:val="22"/>
        </w:rPr>
        <w:t>que as mulheres</w:t>
      </w:r>
      <w:r w:rsidRPr="00D359A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as empresas por elas dirigidas e as populações em situação vulnerável não sejam excluídas das oportunidades de expansão da economia </w:t>
      </w:r>
      <w:r w:rsidRPr="00D359A2">
        <w:rPr>
          <w:sz w:val="22"/>
          <w:szCs w:val="22"/>
        </w:rPr>
        <w:t>digital p</w:t>
      </w:r>
      <w:r>
        <w:rPr>
          <w:sz w:val="22"/>
          <w:szCs w:val="22"/>
        </w:rPr>
        <w:t>ó</w:t>
      </w:r>
      <w:r w:rsidRPr="00D359A2">
        <w:rPr>
          <w:sz w:val="22"/>
          <w:szCs w:val="22"/>
        </w:rPr>
        <w:t>s-</w:t>
      </w:r>
      <w:r>
        <w:rPr>
          <w:sz w:val="22"/>
          <w:szCs w:val="22"/>
        </w:rPr>
        <w:t>covid</w:t>
      </w:r>
      <w:r w:rsidRPr="00D359A2">
        <w:rPr>
          <w:sz w:val="22"/>
          <w:szCs w:val="22"/>
        </w:rPr>
        <w:t>.</w:t>
      </w:r>
    </w:p>
    <w:p w14:paraId="7A8D6122" w14:textId="77777777" w:rsidR="009850F8" w:rsidRPr="00D359A2" w:rsidRDefault="009850F8" w:rsidP="009850F8">
      <w:pPr>
        <w:jc w:val="both"/>
        <w:rPr>
          <w:sz w:val="22"/>
          <w:szCs w:val="22"/>
        </w:rPr>
      </w:pPr>
    </w:p>
    <w:p w14:paraId="1CD45029" w14:textId="75D45589" w:rsidR="009850F8" w:rsidRPr="00073892" w:rsidRDefault="009850F8" w:rsidP="009850F8">
      <w:pPr>
        <w:ind w:firstLine="720"/>
        <w:jc w:val="both"/>
        <w:rPr>
          <w:sz w:val="22"/>
          <w:szCs w:val="22"/>
        </w:rPr>
      </w:pPr>
      <w:r w:rsidRPr="00D359A2">
        <w:rPr>
          <w:sz w:val="22"/>
          <w:szCs w:val="22"/>
        </w:rPr>
        <w:t>Um percentual significativo de mulheres (51,8%) está atualmente empregada em setores menos capacitados e de baixa produtividade, como o</w:t>
      </w:r>
      <w:r>
        <w:rPr>
          <w:sz w:val="22"/>
          <w:szCs w:val="22"/>
        </w:rPr>
        <w:t xml:space="preserve">s relacionados a cuidados, educação, saúde e assistência </w:t>
      </w:r>
      <w:r w:rsidRPr="00D359A2">
        <w:rPr>
          <w:sz w:val="22"/>
          <w:szCs w:val="22"/>
        </w:rPr>
        <w:t xml:space="preserve">social, </w:t>
      </w:r>
      <w:r>
        <w:rPr>
          <w:sz w:val="22"/>
          <w:szCs w:val="22"/>
        </w:rPr>
        <w:t>o emprego doméstico, o comércio tradicional, a manufatura leve e a agricultura rural, que podem ser mais vulneráveis a mudanças rápidas em tecnologia</w:t>
      </w:r>
      <w:r w:rsidRPr="00D359A2">
        <w:rPr>
          <w:sz w:val="22"/>
          <w:szCs w:val="22"/>
        </w:rPr>
        <w:t xml:space="preserve">. </w:t>
      </w:r>
      <w:r w:rsidRPr="00073892">
        <w:rPr>
          <w:sz w:val="22"/>
          <w:szCs w:val="22"/>
        </w:rPr>
        <w:t>Embora as mulhere</w:t>
      </w:r>
      <w:r>
        <w:rPr>
          <w:sz w:val="22"/>
          <w:szCs w:val="22"/>
        </w:rPr>
        <w:t>s</w:t>
      </w:r>
      <w:r w:rsidRPr="00073892">
        <w:rPr>
          <w:sz w:val="22"/>
          <w:szCs w:val="22"/>
        </w:rPr>
        <w:t xml:space="preserve"> da região apresentem taxas mais altas de matrícula no terceiro gr</w:t>
      </w:r>
      <w:r>
        <w:rPr>
          <w:sz w:val="22"/>
          <w:szCs w:val="22"/>
        </w:rPr>
        <w:t>au</w:t>
      </w:r>
      <w:r w:rsidRPr="0007389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respondem apenas por aproximadamente </w:t>
      </w:r>
      <w:r w:rsidRPr="00073892">
        <w:rPr>
          <w:sz w:val="22"/>
          <w:szCs w:val="22"/>
        </w:rPr>
        <w:t>34</w:t>
      </w:r>
      <w:r>
        <w:rPr>
          <w:sz w:val="22"/>
          <w:szCs w:val="22"/>
        </w:rPr>
        <w:t>,</w:t>
      </w:r>
      <w:r w:rsidRPr="00073892">
        <w:rPr>
          <w:sz w:val="22"/>
          <w:szCs w:val="22"/>
        </w:rPr>
        <w:t xml:space="preserve">5% </w:t>
      </w:r>
      <w:r>
        <w:rPr>
          <w:sz w:val="22"/>
          <w:szCs w:val="22"/>
        </w:rPr>
        <w:t xml:space="preserve">das graduações em </w:t>
      </w:r>
      <w:r w:rsidRPr="00073892">
        <w:rPr>
          <w:sz w:val="22"/>
          <w:szCs w:val="22"/>
        </w:rPr>
        <w:t>STEM.</w:t>
      </w:r>
      <w:r w:rsidRPr="007E79D0">
        <w:rPr>
          <w:rStyle w:val="FootnoteReference"/>
          <w:sz w:val="22"/>
          <w:szCs w:val="22"/>
          <w:u w:val="single"/>
        </w:rPr>
        <w:footnoteReference w:id="3"/>
      </w:r>
      <w:r w:rsidR="007E79D0" w:rsidRPr="007E79D0">
        <w:rPr>
          <w:sz w:val="22"/>
          <w:szCs w:val="22"/>
          <w:vertAlign w:val="superscript"/>
        </w:rPr>
        <w:t>/</w:t>
      </w:r>
      <w:r w:rsidRPr="00073892">
        <w:rPr>
          <w:sz w:val="22"/>
          <w:szCs w:val="22"/>
        </w:rPr>
        <w:t xml:space="preserve"> </w:t>
      </w:r>
    </w:p>
    <w:p w14:paraId="181403A6" w14:textId="77777777" w:rsidR="009850F8" w:rsidRPr="00073892" w:rsidRDefault="009850F8" w:rsidP="009850F8">
      <w:pPr>
        <w:jc w:val="both"/>
        <w:rPr>
          <w:sz w:val="22"/>
          <w:szCs w:val="22"/>
        </w:rPr>
      </w:pPr>
    </w:p>
    <w:p w14:paraId="52DCA71C" w14:textId="65118889" w:rsidR="009850F8" w:rsidRPr="00073892" w:rsidRDefault="009850F8" w:rsidP="009850F8">
      <w:pPr>
        <w:ind w:firstLine="720"/>
        <w:jc w:val="both"/>
        <w:rPr>
          <w:sz w:val="22"/>
          <w:szCs w:val="22"/>
        </w:rPr>
      </w:pPr>
      <w:r w:rsidRPr="00073892">
        <w:rPr>
          <w:sz w:val="22"/>
          <w:szCs w:val="22"/>
        </w:rPr>
        <w:t xml:space="preserve">Do mesmo modo, as mulheres são hoje sub-representadas em </w:t>
      </w:r>
      <w:r>
        <w:rPr>
          <w:sz w:val="22"/>
          <w:szCs w:val="22"/>
        </w:rPr>
        <w:t>setores relacionados às tecnologias e competências transformadoras associadas a esses campos</w:t>
      </w:r>
      <w:r w:rsidRPr="00073892">
        <w:rPr>
          <w:sz w:val="22"/>
          <w:szCs w:val="22"/>
        </w:rPr>
        <w:t xml:space="preserve">. Na computação em nuvem, as mulheres constituem 14% da força </w:t>
      </w:r>
      <w:r>
        <w:rPr>
          <w:sz w:val="22"/>
          <w:szCs w:val="22"/>
        </w:rPr>
        <w:t>de trabalho</w:t>
      </w:r>
      <w:r w:rsidRPr="00073892">
        <w:rPr>
          <w:sz w:val="22"/>
          <w:szCs w:val="22"/>
        </w:rPr>
        <w:t xml:space="preserve">; </w:t>
      </w:r>
      <w:r>
        <w:rPr>
          <w:sz w:val="22"/>
          <w:szCs w:val="22"/>
        </w:rPr>
        <w:t>na engenharia</w:t>
      </w:r>
      <w:r w:rsidRPr="00073892">
        <w:rPr>
          <w:sz w:val="22"/>
          <w:szCs w:val="22"/>
        </w:rPr>
        <w:t xml:space="preserve">, 20%; </w:t>
      </w:r>
      <w:r>
        <w:rPr>
          <w:sz w:val="22"/>
          <w:szCs w:val="22"/>
        </w:rPr>
        <w:t>e em dados e inteligência artificial</w:t>
      </w:r>
      <w:r w:rsidRPr="00073892">
        <w:rPr>
          <w:sz w:val="22"/>
          <w:szCs w:val="22"/>
        </w:rPr>
        <w:t>, 32%. As mulhere</w:t>
      </w:r>
      <w:r>
        <w:rPr>
          <w:sz w:val="22"/>
          <w:szCs w:val="22"/>
        </w:rPr>
        <w:t>s</w:t>
      </w:r>
      <w:r w:rsidRPr="00073892">
        <w:rPr>
          <w:sz w:val="22"/>
          <w:szCs w:val="22"/>
        </w:rPr>
        <w:t xml:space="preserve"> também experimentam uma lacuna de gênero maior qu</w:t>
      </w:r>
      <w:r>
        <w:rPr>
          <w:sz w:val="22"/>
          <w:szCs w:val="22"/>
        </w:rPr>
        <w:t>ando buscam a transição de emprego nesses campos</w:t>
      </w:r>
      <w:r w:rsidRPr="00073892">
        <w:rPr>
          <w:sz w:val="22"/>
          <w:szCs w:val="22"/>
        </w:rPr>
        <w:t>. Na computação em nuvem a diferença na mudança de emprego é de 58%; e</w:t>
      </w:r>
      <w:r>
        <w:rPr>
          <w:sz w:val="22"/>
          <w:szCs w:val="22"/>
        </w:rPr>
        <w:t xml:space="preserve">m engenharia a lacuna é de </w:t>
      </w:r>
      <w:r w:rsidRPr="00073892">
        <w:rPr>
          <w:sz w:val="22"/>
          <w:szCs w:val="22"/>
        </w:rPr>
        <w:t xml:space="preserve">42%; </w:t>
      </w:r>
      <w:r>
        <w:rPr>
          <w:sz w:val="22"/>
          <w:szCs w:val="22"/>
        </w:rPr>
        <w:t xml:space="preserve">e em desenvolvimento de produto, de </w:t>
      </w:r>
      <w:r w:rsidRPr="00073892">
        <w:rPr>
          <w:sz w:val="22"/>
          <w:szCs w:val="22"/>
        </w:rPr>
        <w:t>19%.</w:t>
      </w:r>
      <w:r w:rsidRPr="007E79D0">
        <w:rPr>
          <w:rStyle w:val="FootnoteReference"/>
          <w:sz w:val="22"/>
          <w:szCs w:val="22"/>
          <w:u w:val="single"/>
        </w:rPr>
        <w:footnoteReference w:id="4"/>
      </w:r>
      <w:r w:rsidR="007E79D0" w:rsidRPr="007E79D0">
        <w:rPr>
          <w:sz w:val="22"/>
          <w:szCs w:val="22"/>
          <w:vertAlign w:val="superscript"/>
        </w:rPr>
        <w:t>/</w:t>
      </w:r>
    </w:p>
    <w:p w14:paraId="7603B2A9" w14:textId="77777777" w:rsidR="009850F8" w:rsidRPr="00073892" w:rsidRDefault="009850F8" w:rsidP="009850F8">
      <w:pPr>
        <w:jc w:val="both"/>
        <w:rPr>
          <w:sz w:val="22"/>
          <w:szCs w:val="22"/>
        </w:rPr>
      </w:pPr>
    </w:p>
    <w:p w14:paraId="06EA0744" w14:textId="77777777" w:rsidR="009850F8" w:rsidRPr="00443D56" w:rsidRDefault="009850F8" w:rsidP="009850F8">
      <w:pPr>
        <w:ind w:firstLine="720"/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É necessário que se avance em </w:t>
      </w:r>
      <w:r w:rsidRPr="00443D56">
        <w:rPr>
          <w:sz w:val="22"/>
          <w:szCs w:val="22"/>
        </w:rPr>
        <w:t xml:space="preserve">iniciativas concretas e viáveis para melhorar o acesso e a liderança da mulher e das comunidades com oportunidades limitadas </w:t>
      </w:r>
      <w:r>
        <w:rPr>
          <w:sz w:val="22"/>
          <w:szCs w:val="22"/>
        </w:rPr>
        <w:t>em educação em</w:t>
      </w:r>
      <w:r w:rsidRPr="00443D56">
        <w:rPr>
          <w:sz w:val="22"/>
          <w:szCs w:val="22"/>
        </w:rPr>
        <w:t xml:space="preserve"> STEM</w:t>
      </w:r>
      <w:r>
        <w:rPr>
          <w:sz w:val="22"/>
          <w:szCs w:val="22"/>
        </w:rPr>
        <w:t xml:space="preserve"> e carreiras em ciência e inovação, para enfrentar algumas das desigualdades correntes na força de trabalho, que afetam a mobilidade econômica e a igualdade de gênero nos campos da ciência e da tecnologia nas </w:t>
      </w:r>
      <w:r w:rsidRPr="00443D56">
        <w:rPr>
          <w:sz w:val="22"/>
          <w:szCs w:val="22"/>
        </w:rPr>
        <w:lastRenderedPageBreak/>
        <w:t>Am</w:t>
      </w:r>
      <w:r>
        <w:rPr>
          <w:sz w:val="22"/>
          <w:szCs w:val="22"/>
        </w:rPr>
        <w:t>é</w:t>
      </w:r>
      <w:r w:rsidRPr="00443D56">
        <w:rPr>
          <w:sz w:val="22"/>
          <w:szCs w:val="22"/>
        </w:rPr>
        <w:t>ricas. A Sexta VI possibili</w:t>
      </w:r>
      <w:r>
        <w:rPr>
          <w:sz w:val="22"/>
          <w:szCs w:val="22"/>
        </w:rPr>
        <w:t>t</w:t>
      </w:r>
      <w:r w:rsidRPr="00443D56">
        <w:rPr>
          <w:sz w:val="22"/>
          <w:szCs w:val="22"/>
        </w:rPr>
        <w:t>ará que os Estados membros da OEA partilhem boas práticas e estabeleçam cooperação pa</w:t>
      </w:r>
      <w:r>
        <w:rPr>
          <w:sz w:val="22"/>
          <w:szCs w:val="22"/>
        </w:rPr>
        <w:t xml:space="preserve">ra implementar </w:t>
      </w:r>
      <w:r>
        <w:rPr>
          <w:rFonts w:eastAsia="Calibri"/>
          <w:bCs/>
          <w:sz w:val="22"/>
          <w:szCs w:val="22"/>
        </w:rPr>
        <w:t>políticas e programas específicos, a fim de enfrentar as atuais lacunas e desigualdades que afetam parte da população e das comunidades</w:t>
      </w:r>
      <w:r w:rsidRPr="00443D56">
        <w:rPr>
          <w:rFonts w:eastAsia="Calibri"/>
          <w:bCs/>
          <w:sz w:val="22"/>
          <w:szCs w:val="22"/>
        </w:rPr>
        <w:t xml:space="preserve">. </w:t>
      </w:r>
    </w:p>
    <w:p w14:paraId="5B257792" w14:textId="77777777" w:rsidR="009850F8" w:rsidRPr="00443D56" w:rsidRDefault="009850F8" w:rsidP="009850F8">
      <w:pPr>
        <w:tabs>
          <w:tab w:val="num" w:pos="1080"/>
          <w:tab w:val="num" w:pos="4320"/>
        </w:tabs>
        <w:rPr>
          <w:b/>
          <w:bCs/>
          <w:sz w:val="22"/>
          <w:szCs w:val="22"/>
        </w:rPr>
      </w:pPr>
    </w:p>
    <w:p w14:paraId="60946DD9" w14:textId="26711442" w:rsidR="009F283D" w:rsidRPr="009F283D" w:rsidRDefault="009850F8" w:rsidP="009F283D">
      <w:pPr>
        <w:tabs>
          <w:tab w:val="left" w:pos="720"/>
          <w:tab w:val="num" w:pos="1440"/>
          <w:tab w:val="num" w:pos="4320"/>
        </w:tabs>
        <w:ind w:left="720" w:hanging="720"/>
        <w:jc w:val="both"/>
        <w:rPr>
          <w:b/>
          <w:sz w:val="22"/>
          <w:szCs w:val="22"/>
        </w:rPr>
      </w:pPr>
      <w:r w:rsidRPr="00F86E35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="009F283D" w:rsidRPr="009F283D">
        <w:rPr>
          <w:b/>
          <w:sz w:val="22"/>
          <w:szCs w:val="22"/>
        </w:rPr>
        <w:t>Colaboração pública-privada-academia efetiva para melhorar a competitividade e a qualidade de vida</w:t>
      </w:r>
    </w:p>
    <w:p w14:paraId="2F157480" w14:textId="77777777" w:rsidR="007E79D0" w:rsidRDefault="007E79D0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4CBDCE94" w14:textId="6CAFCB41" w:rsidR="009850F8" w:rsidRPr="00F86E35" w:rsidRDefault="009850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86E35">
        <w:rPr>
          <w:sz w:val="22"/>
          <w:szCs w:val="22"/>
        </w:rPr>
        <w:t xml:space="preserve">Os desafios da pandemia de covid e as restrições orçamentárias subsequentes exigirão maior criatividade e enfoques </w:t>
      </w:r>
      <w:r>
        <w:rPr>
          <w:sz w:val="22"/>
          <w:szCs w:val="22"/>
        </w:rPr>
        <w:t>engenhosos</w:t>
      </w:r>
      <w:r w:rsidRPr="00F86E35">
        <w:rPr>
          <w:sz w:val="22"/>
          <w:szCs w:val="22"/>
        </w:rPr>
        <w:t xml:space="preserve"> para responder à necessidade </w:t>
      </w:r>
      <w:r>
        <w:rPr>
          <w:sz w:val="22"/>
          <w:szCs w:val="22"/>
        </w:rPr>
        <w:t xml:space="preserve">de desenvolver, adotar e distribuir as soluções guiadas por ciência e tecnologia para fazer frente aos imperativos do desenvolvimento e realizar ações para a recuperação </w:t>
      </w:r>
      <w:r w:rsidRPr="00F86E35">
        <w:rPr>
          <w:sz w:val="22"/>
          <w:szCs w:val="22"/>
        </w:rPr>
        <w:t>p</w:t>
      </w:r>
      <w:r>
        <w:rPr>
          <w:sz w:val="22"/>
          <w:szCs w:val="22"/>
        </w:rPr>
        <w:t>ó</w:t>
      </w:r>
      <w:r w:rsidRPr="00F86E35">
        <w:rPr>
          <w:sz w:val="22"/>
          <w:szCs w:val="22"/>
        </w:rPr>
        <w:t>s-</w:t>
      </w:r>
      <w:r>
        <w:rPr>
          <w:sz w:val="22"/>
          <w:szCs w:val="22"/>
        </w:rPr>
        <w:t>covid em todos os Estados membros</w:t>
      </w:r>
      <w:r w:rsidRPr="00F86E35">
        <w:rPr>
          <w:sz w:val="22"/>
          <w:szCs w:val="22"/>
        </w:rPr>
        <w:t xml:space="preserve">. Os esforços coordenados dos governos, do setor privado, das </w:t>
      </w:r>
      <w:r>
        <w:rPr>
          <w:sz w:val="22"/>
          <w:szCs w:val="22"/>
        </w:rPr>
        <w:t>universidades, das PME</w:t>
      </w:r>
      <w:r w:rsidRPr="00F86E35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e dos ecossistemas </w:t>
      </w:r>
      <w:r w:rsidRPr="00F86E35">
        <w:rPr>
          <w:sz w:val="22"/>
          <w:szCs w:val="22"/>
        </w:rPr>
        <w:t>e</w:t>
      </w:r>
      <w:r>
        <w:rPr>
          <w:sz w:val="22"/>
          <w:szCs w:val="22"/>
        </w:rPr>
        <w:t>mpresariais para agregar iniciativas e recursos farão diferença significativa</w:t>
      </w:r>
      <w:r w:rsidRPr="00F86E35">
        <w:rPr>
          <w:sz w:val="22"/>
          <w:szCs w:val="22"/>
        </w:rPr>
        <w:t>.</w:t>
      </w:r>
    </w:p>
    <w:p w14:paraId="28AAF01D" w14:textId="77777777" w:rsidR="009850F8" w:rsidRPr="00F86E35" w:rsidRDefault="009850F8" w:rsidP="009850F8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="Calibri"/>
          <w:sz w:val="22"/>
          <w:szCs w:val="22"/>
          <w:lang w:val="pt-BR"/>
        </w:rPr>
      </w:pPr>
    </w:p>
    <w:p w14:paraId="40CA550A" w14:textId="77777777" w:rsidR="009850F8" w:rsidRPr="00E2565A" w:rsidRDefault="009850F8" w:rsidP="009850F8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val="pt-BR"/>
        </w:rPr>
      </w:pPr>
      <w:bookmarkStart w:id="0" w:name="_Hlk77271019"/>
      <w:r>
        <w:rPr>
          <w:rFonts w:eastAsia="Calibri"/>
          <w:sz w:val="22"/>
          <w:szCs w:val="22"/>
          <w:lang w:val="pt-BR"/>
        </w:rPr>
        <w:tab/>
      </w:r>
      <w:r w:rsidRPr="00C65CC0">
        <w:rPr>
          <w:rFonts w:eastAsia="Calibri"/>
          <w:sz w:val="22"/>
          <w:szCs w:val="22"/>
          <w:lang w:val="pt-BR"/>
        </w:rPr>
        <w:t>Há uma indústria de capital emp</w:t>
      </w:r>
      <w:r>
        <w:rPr>
          <w:rFonts w:eastAsia="Calibri"/>
          <w:sz w:val="22"/>
          <w:szCs w:val="22"/>
          <w:lang w:val="pt-BR"/>
        </w:rPr>
        <w:t>r</w:t>
      </w:r>
      <w:r w:rsidRPr="00C65CC0">
        <w:rPr>
          <w:rFonts w:eastAsia="Calibri"/>
          <w:sz w:val="22"/>
          <w:szCs w:val="22"/>
          <w:lang w:val="pt-BR"/>
        </w:rPr>
        <w:t xml:space="preserve">esarial incipiente e </w:t>
      </w:r>
      <w:r>
        <w:rPr>
          <w:rFonts w:eastAsia="Calibri"/>
          <w:sz w:val="22"/>
          <w:szCs w:val="22"/>
          <w:lang w:val="pt-BR"/>
        </w:rPr>
        <w:t xml:space="preserve">inovadora em desenvolvimento nas </w:t>
      </w:r>
      <w:r w:rsidRPr="00C65CC0">
        <w:rPr>
          <w:rFonts w:eastAsia="Calibri"/>
          <w:sz w:val="22"/>
          <w:szCs w:val="22"/>
          <w:lang w:val="pt-BR"/>
        </w:rPr>
        <w:t>Am</w:t>
      </w:r>
      <w:r>
        <w:rPr>
          <w:rFonts w:eastAsia="Calibri"/>
          <w:sz w:val="22"/>
          <w:szCs w:val="22"/>
          <w:lang w:val="pt-BR"/>
        </w:rPr>
        <w:t>é</w:t>
      </w:r>
      <w:r w:rsidRPr="00C65CC0">
        <w:rPr>
          <w:rFonts w:eastAsia="Calibri"/>
          <w:sz w:val="22"/>
          <w:szCs w:val="22"/>
          <w:lang w:val="pt-BR"/>
        </w:rPr>
        <w:t xml:space="preserve">ricas. </w:t>
      </w:r>
      <w:r w:rsidRPr="00AB4A49">
        <w:rPr>
          <w:rFonts w:eastAsia="Calibri"/>
          <w:sz w:val="22"/>
          <w:szCs w:val="22"/>
          <w:lang w:val="pt-BR"/>
        </w:rPr>
        <w:t>Alguns atores novos, em colaboração com os atuais investidores ou programas inovadores liderados pelo governo, resultaram na bem-su</w:t>
      </w:r>
      <w:r>
        <w:rPr>
          <w:rFonts w:eastAsia="Calibri"/>
          <w:sz w:val="22"/>
          <w:szCs w:val="22"/>
          <w:lang w:val="pt-BR"/>
        </w:rPr>
        <w:t xml:space="preserve">cedida criação de novos mecanismos de </w:t>
      </w:r>
      <w:r w:rsidRPr="00AB4A49">
        <w:rPr>
          <w:rFonts w:eastAsia="Calibri"/>
          <w:sz w:val="22"/>
          <w:szCs w:val="22"/>
          <w:lang w:val="pt-BR"/>
        </w:rPr>
        <w:t>financi</w:t>
      </w:r>
      <w:r>
        <w:rPr>
          <w:rFonts w:eastAsia="Calibri"/>
          <w:sz w:val="22"/>
          <w:szCs w:val="22"/>
          <w:lang w:val="pt-BR"/>
        </w:rPr>
        <w:t>amento e oportunidades de parceria</w:t>
      </w:r>
      <w:r w:rsidRPr="00AB4A49">
        <w:rPr>
          <w:rFonts w:eastAsia="Calibri"/>
          <w:sz w:val="22"/>
          <w:szCs w:val="22"/>
          <w:lang w:val="pt-BR"/>
        </w:rPr>
        <w:t xml:space="preserve">. </w:t>
      </w:r>
      <w:r w:rsidRPr="00E2565A">
        <w:rPr>
          <w:rFonts w:eastAsia="Calibri"/>
          <w:sz w:val="22"/>
          <w:szCs w:val="22"/>
          <w:lang w:val="pt-BR"/>
        </w:rPr>
        <w:t xml:space="preserve">A disponibilidade de fontes diversas, inclusivas e acessíveis de financiamento é essencial para </w:t>
      </w:r>
      <w:r>
        <w:rPr>
          <w:rFonts w:eastAsia="Calibri"/>
          <w:sz w:val="22"/>
          <w:szCs w:val="22"/>
          <w:lang w:val="pt-BR"/>
        </w:rPr>
        <w:t xml:space="preserve">que </w:t>
      </w:r>
      <w:r w:rsidRPr="00E2565A">
        <w:rPr>
          <w:rFonts w:eastAsia="Calibri"/>
          <w:sz w:val="22"/>
          <w:szCs w:val="22"/>
          <w:lang w:val="pt-BR"/>
        </w:rPr>
        <w:t>as em</w:t>
      </w:r>
      <w:r>
        <w:rPr>
          <w:rFonts w:eastAsia="Calibri"/>
          <w:sz w:val="22"/>
          <w:szCs w:val="22"/>
          <w:lang w:val="pt-BR"/>
        </w:rPr>
        <w:t>presas iniciantes, as P</w:t>
      </w:r>
      <w:r w:rsidRPr="00E2565A">
        <w:rPr>
          <w:rFonts w:eastAsia="Calibri"/>
          <w:sz w:val="22"/>
          <w:szCs w:val="22"/>
          <w:lang w:val="pt-BR"/>
        </w:rPr>
        <w:t xml:space="preserve">MEs </w:t>
      </w:r>
      <w:r>
        <w:rPr>
          <w:rFonts w:eastAsia="Calibri"/>
          <w:sz w:val="22"/>
          <w:szCs w:val="22"/>
          <w:lang w:val="pt-BR"/>
        </w:rPr>
        <w:t>e as grandes companhias desenvolvam soluções e empresas guiadas pela inovação que possam complementar as ações governamentais para resolver desafios críticos.</w:t>
      </w:r>
    </w:p>
    <w:bookmarkEnd w:id="0"/>
    <w:p w14:paraId="2D2D2591" w14:textId="77777777" w:rsidR="009850F8" w:rsidRPr="00AE0599" w:rsidRDefault="009850F8" w:rsidP="009850F8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rFonts w:eastAsia="Calibri"/>
          <w:sz w:val="22"/>
          <w:szCs w:val="22"/>
          <w:lang w:val="pt-BR"/>
        </w:rPr>
      </w:pPr>
      <w:r w:rsidRPr="00AE0599">
        <w:rPr>
          <w:rFonts w:eastAsia="Calibri"/>
          <w:sz w:val="22"/>
          <w:szCs w:val="22"/>
          <w:lang w:val="pt-BR"/>
        </w:rPr>
        <w:t>.</w:t>
      </w:r>
    </w:p>
    <w:p w14:paraId="380709B6" w14:textId="77777777" w:rsidR="009850F8" w:rsidRPr="00FD4088" w:rsidRDefault="009850F8" w:rsidP="009850F8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val="pt-BR"/>
        </w:rPr>
      </w:pPr>
      <w:bookmarkStart w:id="1" w:name="_Hlk77271427"/>
      <w:r>
        <w:rPr>
          <w:rFonts w:eastAsia="Calibri"/>
          <w:sz w:val="22"/>
          <w:szCs w:val="22"/>
          <w:lang w:val="pt-BR"/>
        </w:rPr>
        <w:tab/>
      </w:r>
      <w:r w:rsidRPr="00FD4088">
        <w:rPr>
          <w:rFonts w:eastAsia="Calibri"/>
          <w:sz w:val="22"/>
          <w:szCs w:val="22"/>
          <w:lang w:val="pt-BR"/>
        </w:rPr>
        <w:t>A Sexta REMCYT oferecerá oportunidade para que os Estados membros dividam experiências, boas práticas e ofertas de colaboração sobre m</w:t>
      </w:r>
      <w:r>
        <w:rPr>
          <w:rFonts w:eastAsia="Calibri"/>
          <w:sz w:val="22"/>
          <w:szCs w:val="22"/>
          <w:lang w:val="pt-BR"/>
        </w:rPr>
        <w:t>ecanismos inovadores de financiamento do desenvolvimento de inovação e empresas, a fim de melhorar a inclusão e a diversidade de fontes e beneficiários</w:t>
      </w:r>
      <w:r w:rsidRPr="00FD4088">
        <w:rPr>
          <w:rFonts w:eastAsia="Calibri"/>
          <w:sz w:val="22"/>
          <w:szCs w:val="22"/>
          <w:lang w:val="pt-BR"/>
        </w:rPr>
        <w:t>. A reunião apresentará exemplos de sistemas criativos para expandir a inclusão financeira para a inovação</w:t>
      </w:r>
      <w:r>
        <w:rPr>
          <w:rFonts w:eastAsia="Calibri"/>
          <w:sz w:val="22"/>
          <w:szCs w:val="22"/>
          <w:lang w:val="pt-BR"/>
        </w:rPr>
        <w:t xml:space="preserve"> e</w:t>
      </w:r>
      <w:r w:rsidRPr="00FD408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de enfoques guiados pela tecnologia para ampliar a disponibilidade de capital e chegar a diferentes regiões de um país</w:t>
      </w:r>
      <w:r w:rsidRPr="00FD4088">
        <w:rPr>
          <w:rFonts w:eastAsia="Calibri"/>
          <w:sz w:val="22"/>
          <w:szCs w:val="22"/>
          <w:lang w:val="pt-BR"/>
        </w:rPr>
        <w:t xml:space="preserve">. Além disso, será uma oportunidade para identificar as lacunas e necessidades dos Estados membros </w:t>
      </w:r>
      <w:r>
        <w:rPr>
          <w:rFonts w:eastAsia="Calibri"/>
          <w:sz w:val="22"/>
          <w:szCs w:val="22"/>
          <w:lang w:val="pt-BR"/>
        </w:rPr>
        <w:t>e da perspectiva do setor privado, dos empreendedores e das instituições financeiras</w:t>
      </w:r>
      <w:r w:rsidRPr="00FD4088">
        <w:rPr>
          <w:rFonts w:eastAsia="Calibri"/>
          <w:sz w:val="22"/>
          <w:szCs w:val="22"/>
          <w:lang w:val="pt-BR"/>
        </w:rPr>
        <w:t>. O foco serão as ofertas de colaboração e iniciativas de cooperação para apoiar os Estados membros p</w:t>
      </w:r>
      <w:r>
        <w:rPr>
          <w:rFonts w:eastAsia="Calibri"/>
          <w:sz w:val="22"/>
          <w:szCs w:val="22"/>
          <w:lang w:val="pt-BR"/>
        </w:rPr>
        <w:t xml:space="preserve">ara que se valham dos recursos e das parcerias disponíveis no </w:t>
      </w:r>
      <w:r w:rsidRPr="00FD4088">
        <w:rPr>
          <w:rFonts w:eastAsia="Calibri"/>
          <w:sz w:val="22"/>
          <w:szCs w:val="22"/>
          <w:lang w:val="pt-BR"/>
        </w:rPr>
        <w:t xml:space="preserve">HUB </w:t>
      </w:r>
      <w:r>
        <w:rPr>
          <w:rFonts w:eastAsia="Calibri"/>
          <w:sz w:val="22"/>
          <w:szCs w:val="22"/>
          <w:lang w:val="pt-BR"/>
        </w:rPr>
        <w:t xml:space="preserve">de Comercialização e Transferência de Tecnologia da </w:t>
      </w:r>
      <w:r w:rsidRPr="00FD4088">
        <w:rPr>
          <w:rFonts w:eastAsia="Calibri"/>
          <w:sz w:val="22"/>
          <w:szCs w:val="22"/>
          <w:lang w:val="pt-BR"/>
        </w:rPr>
        <w:t>COMCYT.</w:t>
      </w:r>
    </w:p>
    <w:bookmarkEnd w:id="1"/>
    <w:p w14:paraId="010C6363" w14:textId="77777777" w:rsidR="009850F8" w:rsidRPr="00FD4088" w:rsidRDefault="009850F8" w:rsidP="009850F8">
      <w:pPr>
        <w:tabs>
          <w:tab w:val="num" w:pos="1080"/>
          <w:tab w:val="num" w:pos="4320"/>
        </w:tabs>
        <w:rPr>
          <w:sz w:val="22"/>
          <w:szCs w:val="22"/>
        </w:rPr>
      </w:pPr>
    </w:p>
    <w:p w14:paraId="6C2F4326" w14:textId="5EB985CC" w:rsidR="009F283D" w:rsidRPr="00740FF8" w:rsidRDefault="009850F8" w:rsidP="00740FF8">
      <w:pPr>
        <w:spacing w:after="160" w:line="259" w:lineRule="auto"/>
        <w:ind w:left="720" w:hanging="720"/>
        <w:contextualSpacing/>
        <w:jc w:val="both"/>
        <w:rPr>
          <w:b/>
          <w:sz w:val="22"/>
          <w:szCs w:val="22"/>
        </w:rPr>
      </w:pPr>
      <w:r w:rsidRPr="00A72CFB"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ab/>
      </w:r>
      <w:r w:rsidR="009F283D" w:rsidRPr="00740FF8">
        <w:rPr>
          <w:b/>
          <w:sz w:val="22"/>
          <w:szCs w:val="22"/>
        </w:rPr>
        <w:t>Igualdade de condições para a participação ativa na economia global das micro, pequenas e médias empresas (MPMEs) por meio da CTI</w:t>
      </w:r>
    </w:p>
    <w:p w14:paraId="62D6F985" w14:textId="77777777" w:rsidR="009F283D" w:rsidRPr="00A72CFB" w:rsidRDefault="009F283D" w:rsidP="009850F8">
      <w:pPr>
        <w:spacing w:after="160" w:line="259" w:lineRule="auto"/>
        <w:contextualSpacing/>
        <w:jc w:val="both"/>
        <w:rPr>
          <w:color w:val="000000"/>
          <w:sz w:val="22"/>
          <w:szCs w:val="22"/>
        </w:rPr>
      </w:pPr>
    </w:p>
    <w:p w14:paraId="76F71397" w14:textId="77777777" w:rsidR="009850F8" w:rsidRPr="00A72CFB" w:rsidRDefault="009850F8" w:rsidP="009850F8">
      <w:pPr>
        <w:spacing w:after="160" w:line="259" w:lineRule="auto"/>
        <w:ind w:firstLine="720"/>
        <w:contextualSpacing/>
        <w:jc w:val="both"/>
        <w:rPr>
          <w:color w:val="000000"/>
          <w:sz w:val="22"/>
          <w:szCs w:val="22"/>
        </w:rPr>
      </w:pPr>
      <w:r w:rsidRPr="00A72CFB">
        <w:rPr>
          <w:color w:val="000000"/>
          <w:sz w:val="22"/>
          <w:szCs w:val="22"/>
        </w:rPr>
        <w:t>As MPMEs rep</w:t>
      </w:r>
      <w:r>
        <w:rPr>
          <w:color w:val="000000"/>
          <w:sz w:val="22"/>
          <w:szCs w:val="22"/>
        </w:rPr>
        <w:t>r</w:t>
      </w:r>
      <w:r w:rsidRPr="00A72CFB">
        <w:rPr>
          <w:color w:val="000000"/>
          <w:sz w:val="22"/>
          <w:szCs w:val="22"/>
        </w:rPr>
        <w:t xml:space="preserve">esentam mais de 95% do setor produtivo da </w:t>
      </w:r>
      <w:r>
        <w:rPr>
          <w:color w:val="000000"/>
          <w:sz w:val="22"/>
          <w:szCs w:val="22"/>
        </w:rPr>
        <w:t xml:space="preserve">América Latina e do </w:t>
      </w:r>
      <w:r w:rsidRPr="00A72CFB">
        <w:rPr>
          <w:color w:val="000000"/>
          <w:sz w:val="22"/>
          <w:szCs w:val="22"/>
        </w:rPr>
        <w:t xml:space="preserve">Caribe (LAC). Estima-se que 2,7 milhões de pequenas empresas formais </w:t>
      </w:r>
      <w:r>
        <w:rPr>
          <w:color w:val="000000"/>
          <w:sz w:val="22"/>
          <w:szCs w:val="22"/>
        </w:rPr>
        <w:t>encerraram suas atividades</w:t>
      </w:r>
      <w:r w:rsidRPr="00A72CFB">
        <w:rPr>
          <w:color w:val="000000"/>
          <w:sz w:val="22"/>
          <w:szCs w:val="22"/>
        </w:rPr>
        <w:t xml:space="preserve"> em 2020, o </w:t>
      </w:r>
      <w:r>
        <w:rPr>
          <w:color w:val="000000"/>
          <w:sz w:val="22"/>
          <w:szCs w:val="22"/>
        </w:rPr>
        <w:t xml:space="preserve">que significa </w:t>
      </w:r>
      <w:r w:rsidRPr="00A72CFB">
        <w:rPr>
          <w:color w:val="000000"/>
          <w:sz w:val="22"/>
          <w:szCs w:val="22"/>
        </w:rPr>
        <w:t xml:space="preserve">21% </w:t>
      </w:r>
      <w:r>
        <w:rPr>
          <w:color w:val="000000"/>
          <w:sz w:val="22"/>
          <w:szCs w:val="22"/>
        </w:rPr>
        <w:t>das MPMEs fechadas</w:t>
      </w:r>
      <w:r w:rsidRPr="00A72CF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representando a perda de mais de </w:t>
      </w:r>
      <w:r w:rsidRPr="00A72CFB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</w:t>
      </w:r>
      <w:r w:rsidRPr="00A72CFB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>milhões de empregos</w:t>
      </w:r>
      <w:r w:rsidRPr="00A72CFB">
        <w:rPr>
          <w:color w:val="000000"/>
          <w:sz w:val="22"/>
          <w:szCs w:val="22"/>
        </w:rPr>
        <w:t xml:space="preserve">. Já que mais de 60% das MPMEs são informais na região da LAC, </w:t>
      </w:r>
      <w:r>
        <w:rPr>
          <w:color w:val="000000"/>
          <w:sz w:val="22"/>
          <w:szCs w:val="22"/>
        </w:rPr>
        <w:t>o verdadeiro impacto da pandemia nesse setor foi muito mais significativo</w:t>
      </w:r>
      <w:r w:rsidRPr="00A72CFB">
        <w:rPr>
          <w:color w:val="000000"/>
          <w:sz w:val="22"/>
          <w:szCs w:val="22"/>
        </w:rPr>
        <w:t xml:space="preserve">. A Sexta REMCYT oferecerá aos Estados membros a oportunidade de dividir experiências e boas práticas sobre </w:t>
      </w:r>
      <w:r>
        <w:rPr>
          <w:color w:val="000000"/>
          <w:sz w:val="22"/>
          <w:szCs w:val="22"/>
        </w:rPr>
        <w:t xml:space="preserve">como </w:t>
      </w:r>
      <w:r w:rsidRPr="00A72CFB">
        <w:rPr>
          <w:color w:val="000000"/>
          <w:sz w:val="22"/>
          <w:szCs w:val="22"/>
        </w:rPr>
        <w:t xml:space="preserve">a CTI pode contribuir para </w:t>
      </w:r>
      <w:r>
        <w:rPr>
          <w:color w:val="000000"/>
          <w:sz w:val="22"/>
          <w:szCs w:val="22"/>
        </w:rPr>
        <w:t xml:space="preserve">aumentar </w:t>
      </w:r>
      <w:r w:rsidRPr="00A72CFB">
        <w:rPr>
          <w:color w:val="000000"/>
          <w:sz w:val="22"/>
          <w:szCs w:val="22"/>
        </w:rPr>
        <w:t>a dispon</w:t>
      </w:r>
      <w:r>
        <w:rPr>
          <w:color w:val="000000"/>
          <w:sz w:val="22"/>
          <w:szCs w:val="22"/>
        </w:rPr>
        <w:t xml:space="preserve">ibilidade de ferramentas e recursos para a transição das MPMEs para o ambiente empresarial </w:t>
      </w:r>
      <w:r w:rsidRPr="00A72CFB">
        <w:rPr>
          <w:color w:val="000000"/>
          <w:sz w:val="22"/>
          <w:szCs w:val="22"/>
        </w:rPr>
        <w:t xml:space="preserve">digital </w:t>
      </w:r>
      <w:r>
        <w:rPr>
          <w:color w:val="000000"/>
          <w:sz w:val="22"/>
          <w:szCs w:val="22"/>
        </w:rPr>
        <w:t>e reconstruir e diversificar as cadeias regional de valor, considerando as lições aprendidas na pandemia</w:t>
      </w:r>
      <w:r w:rsidRPr="00A72CFB">
        <w:rPr>
          <w:color w:val="000000"/>
          <w:sz w:val="22"/>
          <w:szCs w:val="22"/>
        </w:rPr>
        <w:t>. Os Estados membros também considerarão como continuar a desenvolver as estruturas necessárias para acelerar o aces</w:t>
      </w:r>
      <w:r>
        <w:rPr>
          <w:color w:val="000000"/>
          <w:sz w:val="22"/>
          <w:szCs w:val="22"/>
        </w:rPr>
        <w:t>so à inovação, à tecnologia e a competências empresariais para novos modelos de desenvolvimento empresarial em apoio às MPMEs</w:t>
      </w:r>
      <w:r w:rsidRPr="00A72CFB">
        <w:rPr>
          <w:color w:val="000000"/>
          <w:sz w:val="22"/>
          <w:szCs w:val="22"/>
        </w:rPr>
        <w:t xml:space="preserve">. </w:t>
      </w:r>
    </w:p>
    <w:p w14:paraId="7FB76F2E" w14:textId="77777777" w:rsidR="009850F8" w:rsidRPr="00A72CFB" w:rsidRDefault="009850F8" w:rsidP="009850F8">
      <w:pPr>
        <w:tabs>
          <w:tab w:val="num" w:pos="1080"/>
          <w:tab w:val="num" w:pos="4320"/>
        </w:tabs>
        <w:rPr>
          <w:sz w:val="22"/>
          <w:szCs w:val="22"/>
        </w:rPr>
      </w:pPr>
    </w:p>
    <w:p w14:paraId="65C4B89A" w14:textId="291364AD" w:rsidR="00740FF8" w:rsidRPr="00740FF8" w:rsidRDefault="009850F8" w:rsidP="00740FF8">
      <w:pPr>
        <w:tabs>
          <w:tab w:val="left" w:pos="720"/>
          <w:tab w:val="num" w:pos="1440"/>
          <w:tab w:val="num" w:pos="4320"/>
        </w:tabs>
        <w:ind w:left="720" w:hanging="720"/>
        <w:rPr>
          <w:b/>
          <w:sz w:val="22"/>
          <w:szCs w:val="22"/>
        </w:rPr>
      </w:pPr>
      <w:r w:rsidRPr="00311C7F">
        <w:rPr>
          <w:b/>
          <w:bCs/>
          <w:sz w:val="22"/>
          <w:szCs w:val="22"/>
        </w:rPr>
        <w:lastRenderedPageBreak/>
        <w:t xml:space="preserve">6. </w:t>
      </w:r>
      <w:r>
        <w:rPr>
          <w:b/>
          <w:bCs/>
          <w:sz w:val="22"/>
          <w:szCs w:val="22"/>
        </w:rPr>
        <w:tab/>
      </w:r>
      <w:r w:rsidR="00740FF8" w:rsidRPr="00740FF8">
        <w:rPr>
          <w:b/>
          <w:sz w:val="22"/>
          <w:szCs w:val="22"/>
        </w:rPr>
        <w:t>Prospectiva tecnológica como contribuição para a tomada de decisões de política pública (Prospecta Américas)</w:t>
      </w:r>
    </w:p>
    <w:p w14:paraId="6C21BFB7" w14:textId="77777777" w:rsidR="00740FF8" w:rsidRPr="00311C7F" w:rsidRDefault="00740FF8" w:rsidP="009850F8">
      <w:pPr>
        <w:tabs>
          <w:tab w:val="num" w:pos="1080"/>
          <w:tab w:val="num" w:pos="4320"/>
        </w:tabs>
        <w:rPr>
          <w:sz w:val="22"/>
          <w:szCs w:val="22"/>
        </w:rPr>
      </w:pPr>
    </w:p>
    <w:p w14:paraId="36BCE256" w14:textId="77777777" w:rsidR="009850F8" w:rsidRPr="00D638B0" w:rsidRDefault="009850F8" w:rsidP="009850F8">
      <w:pPr>
        <w:tabs>
          <w:tab w:val="num" w:pos="1080"/>
          <w:tab w:val="num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E0599">
        <w:rPr>
          <w:sz w:val="22"/>
          <w:szCs w:val="22"/>
        </w:rPr>
        <w:t>O objetivo da Prospecta Am</w:t>
      </w:r>
      <w:r>
        <w:rPr>
          <w:sz w:val="22"/>
          <w:szCs w:val="22"/>
        </w:rPr>
        <w:t>é</w:t>
      </w:r>
      <w:r w:rsidRPr="00AE0599">
        <w:rPr>
          <w:sz w:val="22"/>
          <w:szCs w:val="22"/>
        </w:rPr>
        <w:t xml:space="preserve">ricas, um esforço regional conduzido pela COMCYT, consiste em </w:t>
      </w:r>
      <w:r>
        <w:rPr>
          <w:sz w:val="22"/>
          <w:szCs w:val="22"/>
        </w:rPr>
        <w:t xml:space="preserve">melhorar a apropriação </w:t>
      </w:r>
      <w:r w:rsidRPr="00AE0599">
        <w:rPr>
          <w:sz w:val="22"/>
          <w:szCs w:val="22"/>
        </w:rPr>
        <w:t xml:space="preserve">social </w:t>
      </w:r>
      <w:r>
        <w:rPr>
          <w:sz w:val="22"/>
          <w:szCs w:val="22"/>
        </w:rPr>
        <w:t xml:space="preserve">do conhecimento de tecnologias transformadoras e construir uma plataforma </w:t>
      </w:r>
      <w:r w:rsidRPr="00AE0599">
        <w:rPr>
          <w:sz w:val="22"/>
          <w:szCs w:val="22"/>
        </w:rPr>
        <w:t xml:space="preserve">virtual </w:t>
      </w:r>
      <w:r>
        <w:rPr>
          <w:sz w:val="22"/>
          <w:szCs w:val="22"/>
        </w:rPr>
        <w:t xml:space="preserve">de colaboração </w:t>
      </w:r>
      <w:r w:rsidRPr="00AE0599">
        <w:rPr>
          <w:sz w:val="22"/>
          <w:szCs w:val="22"/>
        </w:rPr>
        <w:t xml:space="preserve">regional </w:t>
      </w:r>
      <w:r>
        <w:rPr>
          <w:sz w:val="22"/>
          <w:szCs w:val="22"/>
        </w:rPr>
        <w:t xml:space="preserve">no contexto da </w:t>
      </w:r>
      <w:r w:rsidRPr="00AE0599">
        <w:rPr>
          <w:sz w:val="22"/>
          <w:szCs w:val="22"/>
        </w:rPr>
        <w:t>O</w:t>
      </w:r>
      <w:r>
        <w:rPr>
          <w:sz w:val="22"/>
          <w:szCs w:val="22"/>
        </w:rPr>
        <w:t>E</w:t>
      </w:r>
      <w:r w:rsidRPr="00AE0599">
        <w:rPr>
          <w:sz w:val="22"/>
          <w:szCs w:val="22"/>
        </w:rPr>
        <w:t>A</w:t>
      </w:r>
      <w:r>
        <w:rPr>
          <w:sz w:val="22"/>
          <w:szCs w:val="22"/>
        </w:rPr>
        <w:t xml:space="preserve">, além de formular um programa </w:t>
      </w:r>
      <w:r w:rsidRPr="00D638B0">
        <w:rPr>
          <w:sz w:val="22"/>
          <w:szCs w:val="22"/>
        </w:rPr>
        <w:t xml:space="preserve">regional </w:t>
      </w:r>
      <w:r>
        <w:rPr>
          <w:sz w:val="22"/>
          <w:szCs w:val="22"/>
        </w:rPr>
        <w:t>em perspectiva tecnológica para tecnologias transformadoras de ponta, a saber,</w:t>
      </w:r>
      <w:r w:rsidRPr="00D638B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 w:rsidRPr="00D638B0">
        <w:rPr>
          <w:i/>
          <w:iCs/>
          <w:sz w:val="22"/>
          <w:szCs w:val="22"/>
        </w:rPr>
        <w:t xml:space="preserve">ig </w:t>
      </w:r>
      <w:r>
        <w:rPr>
          <w:i/>
          <w:iCs/>
          <w:sz w:val="22"/>
          <w:szCs w:val="22"/>
        </w:rPr>
        <w:t>d</w:t>
      </w:r>
      <w:r w:rsidRPr="00D638B0">
        <w:rPr>
          <w:i/>
          <w:iCs/>
          <w:sz w:val="22"/>
          <w:szCs w:val="22"/>
        </w:rPr>
        <w:t>ata</w:t>
      </w:r>
      <w:r w:rsidRPr="00D638B0">
        <w:rPr>
          <w:sz w:val="22"/>
          <w:szCs w:val="22"/>
        </w:rPr>
        <w:t>;</w:t>
      </w:r>
      <w:r>
        <w:rPr>
          <w:sz w:val="22"/>
          <w:szCs w:val="22"/>
        </w:rPr>
        <w:t xml:space="preserve"> r</w:t>
      </w:r>
      <w:r w:rsidRPr="00D638B0">
        <w:rPr>
          <w:sz w:val="22"/>
          <w:szCs w:val="22"/>
        </w:rPr>
        <w:t>ob</w:t>
      </w:r>
      <w:r>
        <w:rPr>
          <w:sz w:val="22"/>
          <w:szCs w:val="22"/>
        </w:rPr>
        <w:t>ótica</w:t>
      </w:r>
      <w:r w:rsidRPr="00D638B0">
        <w:rPr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b</w:t>
      </w:r>
      <w:r w:rsidRPr="00D638B0">
        <w:rPr>
          <w:i/>
          <w:iCs/>
          <w:sz w:val="22"/>
          <w:szCs w:val="22"/>
        </w:rPr>
        <w:t>lockchain</w:t>
      </w:r>
      <w:r w:rsidRPr="00D638B0">
        <w:rPr>
          <w:sz w:val="22"/>
          <w:szCs w:val="22"/>
        </w:rPr>
        <w:t xml:space="preserve">, </w:t>
      </w:r>
      <w:r>
        <w:rPr>
          <w:sz w:val="22"/>
          <w:szCs w:val="22"/>
        </w:rPr>
        <w:t>realidade v</w:t>
      </w:r>
      <w:r w:rsidRPr="00D638B0">
        <w:rPr>
          <w:sz w:val="22"/>
          <w:szCs w:val="22"/>
        </w:rPr>
        <w:t>irtual/</w:t>
      </w:r>
      <w:r>
        <w:rPr>
          <w:sz w:val="22"/>
          <w:szCs w:val="22"/>
        </w:rPr>
        <w:t>a</w:t>
      </w:r>
      <w:r w:rsidRPr="00D638B0">
        <w:rPr>
          <w:sz w:val="22"/>
          <w:szCs w:val="22"/>
        </w:rPr>
        <w:t>ument</w:t>
      </w:r>
      <w:r>
        <w:rPr>
          <w:sz w:val="22"/>
          <w:szCs w:val="22"/>
        </w:rPr>
        <w:t>ada</w:t>
      </w:r>
      <w:r w:rsidRPr="00D638B0">
        <w:rPr>
          <w:sz w:val="22"/>
          <w:szCs w:val="22"/>
        </w:rPr>
        <w:t xml:space="preserve">; </w:t>
      </w:r>
      <w:r>
        <w:rPr>
          <w:sz w:val="22"/>
          <w:szCs w:val="22"/>
        </w:rPr>
        <w:t>inteligência a</w:t>
      </w:r>
      <w:r w:rsidRPr="00D638B0">
        <w:rPr>
          <w:sz w:val="22"/>
          <w:szCs w:val="22"/>
        </w:rPr>
        <w:t xml:space="preserve">rtificial; </w:t>
      </w:r>
      <w:r>
        <w:rPr>
          <w:sz w:val="22"/>
          <w:szCs w:val="22"/>
        </w:rPr>
        <w:t>computação quântica</w:t>
      </w:r>
      <w:r w:rsidRPr="00D638B0">
        <w:rPr>
          <w:sz w:val="22"/>
          <w:szCs w:val="22"/>
        </w:rPr>
        <w:t xml:space="preserve">; </w:t>
      </w:r>
      <w:r>
        <w:rPr>
          <w:sz w:val="22"/>
          <w:szCs w:val="22"/>
        </w:rPr>
        <w:t>biologia sintética</w:t>
      </w:r>
      <w:r w:rsidRPr="00D638B0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edição de genomas</w:t>
      </w:r>
      <w:r w:rsidRPr="00D638B0">
        <w:rPr>
          <w:sz w:val="22"/>
          <w:szCs w:val="22"/>
        </w:rPr>
        <w:t xml:space="preserve">; </w:t>
      </w:r>
      <w:r>
        <w:rPr>
          <w:sz w:val="22"/>
          <w:szCs w:val="22"/>
        </w:rPr>
        <w:t>engenharia b</w:t>
      </w:r>
      <w:r w:rsidRPr="00D638B0">
        <w:rPr>
          <w:sz w:val="22"/>
          <w:szCs w:val="22"/>
        </w:rPr>
        <w:t>iom</w:t>
      </w:r>
      <w:r>
        <w:rPr>
          <w:sz w:val="22"/>
          <w:szCs w:val="22"/>
        </w:rPr>
        <w:t>édica</w:t>
      </w:r>
      <w:r w:rsidRPr="00D638B0">
        <w:rPr>
          <w:sz w:val="22"/>
          <w:szCs w:val="22"/>
        </w:rPr>
        <w:t xml:space="preserve">; </w:t>
      </w:r>
      <w:r>
        <w:rPr>
          <w:sz w:val="22"/>
          <w:szCs w:val="22"/>
        </w:rPr>
        <w:t>manufatura a</w:t>
      </w:r>
      <w:r w:rsidRPr="00D638B0">
        <w:rPr>
          <w:sz w:val="22"/>
          <w:szCs w:val="22"/>
        </w:rPr>
        <w:t>ditiv</w:t>
      </w:r>
      <w:r>
        <w:rPr>
          <w:sz w:val="22"/>
          <w:szCs w:val="22"/>
        </w:rPr>
        <w:t>a</w:t>
      </w:r>
      <w:r w:rsidRPr="00D638B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D638B0">
        <w:rPr>
          <w:sz w:val="22"/>
          <w:szCs w:val="22"/>
        </w:rPr>
        <w:t xml:space="preserve"> </w:t>
      </w:r>
      <w:r>
        <w:rPr>
          <w:sz w:val="22"/>
          <w:szCs w:val="22"/>
        </w:rPr>
        <w:t>novos materiais n</w:t>
      </w:r>
      <w:r w:rsidRPr="00D638B0">
        <w:rPr>
          <w:sz w:val="22"/>
          <w:szCs w:val="22"/>
        </w:rPr>
        <w:t>ano</w:t>
      </w:r>
      <w:r>
        <w:rPr>
          <w:sz w:val="22"/>
          <w:szCs w:val="22"/>
        </w:rPr>
        <w:t>e</w:t>
      </w:r>
      <w:r w:rsidRPr="00D638B0">
        <w:rPr>
          <w:sz w:val="22"/>
          <w:szCs w:val="22"/>
        </w:rPr>
        <w:t>strutur</w:t>
      </w:r>
      <w:r>
        <w:rPr>
          <w:sz w:val="22"/>
          <w:szCs w:val="22"/>
        </w:rPr>
        <w:t xml:space="preserve">ados, e avaliar seus possíveis impactos econômicos, sociais e ambientais nas </w:t>
      </w:r>
      <w:r w:rsidRPr="00D638B0">
        <w:rPr>
          <w:sz w:val="22"/>
          <w:szCs w:val="22"/>
        </w:rPr>
        <w:t>Am</w:t>
      </w:r>
      <w:r>
        <w:rPr>
          <w:sz w:val="22"/>
          <w:szCs w:val="22"/>
        </w:rPr>
        <w:t>é</w:t>
      </w:r>
      <w:r w:rsidRPr="00D638B0">
        <w:rPr>
          <w:sz w:val="22"/>
          <w:szCs w:val="22"/>
        </w:rPr>
        <w:t>ricas.</w:t>
      </w:r>
    </w:p>
    <w:p w14:paraId="0743D789" w14:textId="77777777" w:rsidR="009850F8" w:rsidRPr="00D638B0" w:rsidRDefault="009850F8" w:rsidP="009850F8">
      <w:pPr>
        <w:tabs>
          <w:tab w:val="num" w:pos="1080"/>
          <w:tab w:val="num" w:pos="4320"/>
        </w:tabs>
        <w:rPr>
          <w:sz w:val="22"/>
          <w:szCs w:val="22"/>
        </w:rPr>
      </w:pPr>
    </w:p>
    <w:p w14:paraId="50B05186" w14:textId="77777777" w:rsidR="009850F8" w:rsidRPr="00D638B0" w:rsidRDefault="009850F8" w:rsidP="009850F8">
      <w:pPr>
        <w:ind w:firstLine="720"/>
        <w:jc w:val="both"/>
        <w:rPr>
          <w:sz w:val="22"/>
          <w:szCs w:val="22"/>
        </w:rPr>
      </w:pPr>
      <w:r w:rsidRPr="00D638B0">
        <w:rPr>
          <w:sz w:val="22"/>
          <w:szCs w:val="22"/>
        </w:rPr>
        <w:t xml:space="preserve">A Sexta REMCYT </w:t>
      </w:r>
      <w:r>
        <w:rPr>
          <w:sz w:val="22"/>
          <w:szCs w:val="22"/>
        </w:rPr>
        <w:t xml:space="preserve">terá como base as recomendações </w:t>
      </w:r>
      <w:r w:rsidRPr="00D638B0">
        <w:rPr>
          <w:sz w:val="22"/>
          <w:szCs w:val="22"/>
        </w:rPr>
        <w:t>acordadas pela COMCYT quanto à perspectiva tecnológic</w:t>
      </w:r>
      <w:r>
        <w:rPr>
          <w:sz w:val="22"/>
          <w:szCs w:val="22"/>
        </w:rPr>
        <w:t xml:space="preserve">a e à </w:t>
      </w:r>
      <w:r w:rsidRPr="00D638B0">
        <w:rPr>
          <w:sz w:val="22"/>
          <w:szCs w:val="22"/>
        </w:rPr>
        <w:t>Prospecta Am</w:t>
      </w:r>
      <w:r>
        <w:rPr>
          <w:sz w:val="22"/>
          <w:szCs w:val="22"/>
        </w:rPr>
        <w:t>é</w:t>
      </w:r>
      <w:r w:rsidRPr="00D638B0">
        <w:rPr>
          <w:sz w:val="22"/>
          <w:szCs w:val="22"/>
        </w:rPr>
        <w:t xml:space="preserve">ricas, </w:t>
      </w:r>
      <w:r>
        <w:rPr>
          <w:sz w:val="22"/>
          <w:szCs w:val="22"/>
        </w:rPr>
        <w:t>a fim de</w:t>
      </w:r>
      <w:r w:rsidRPr="00D638B0">
        <w:rPr>
          <w:sz w:val="22"/>
          <w:szCs w:val="22"/>
        </w:rPr>
        <w:t xml:space="preserve">: </w:t>
      </w:r>
    </w:p>
    <w:p w14:paraId="173468B5" w14:textId="77777777" w:rsidR="009850F8" w:rsidRPr="00D638B0" w:rsidRDefault="009850F8" w:rsidP="009850F8">
      <w:pPr>
        <w:jc w:val="both"/>
        <w:rPr>
          <w:sz w:val="22"/>
          <w:szCs w:val="22"/>
        </w:rPr>
      </w:pPr>
    </w:p>
    <w:p w14:paraId="50A1B83A" w14:textId="77777777" w:rsidR="009850F8" w:rsidRPr="00D638B0" w:rsidRDefault="009850F8" w:rsidP="009850F8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D638B0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D638B0">
        <w:rPr>
          <w:sz w:val="22"/>
          <w:szCs w:val="22"/>
        </w:rPr>
        <w:t xml:space="preserve">continuar fortalecendo a rede regional de especialistas em </w:t>
      </w:r>
      <w:r>
        <w:rPr>
          <w:sz w:val="22"/>
          <w:szCs w:val="22"/>
        </w:rPr>
        <w:t xml:space="preserve">perspectiva </w:t>
      </w:r>
      <w:r w:rsidRPr="00D638B0">
        <w:rPr>
          <w:sz w:val="22"/>
          <w:szCs w:val="22"/>
        </w:rPr>
        <w:t>tecnol</w:t>
      </w:r>
      <w:r>
        <w:rPr>
          <w:sz w:val="22"/>
          <w:szCs w:val="22"/>
        </w:rPr>
        <w:t>ógica, com vistas ao intercâmbio de boas práticas</w:t>
      </w:r>
      <w:r w:rsidRPr="00D638B0">
        <w:rPr>
          <w:sz w:val="22"/>
          <w:szCs w:val="22"/>
        </w:rPr>
        <w:t xml:space="preserve">; </w:t>
      </w:r>
    </w:p>
    <w:p w14:paraId="6725660E" w14:textId="77777777" w:rsidR="009850F8" w:rsidRPr="0011433F" w:rsidRDefault="009850F8" w:rsidP="009850F8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11433F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11433F">
        <w:rPr>
          <w:sz w:val="22"/>
          <w:szCs w:val="22"/>
        </w:rPr>
        <w:t>identificar e apoiar as necessidades e</w:t>
      </w:r>
      <w:r>
        <w:rPr>
          <w:sz w:val="22"/>
          <w:szCs w:val="22"/>
        </w:rPr>
        <w:t xml:space="preserve"> nichos </w:t>
      </w:r>
      <w:r w:rsidRPr="0011433F">
        <w:rPr>
          <w:sz w:val="22"/>
          <w:szCs w:val="22"/>
        </w:rPr>
        <w:t xml:space="preserve">de capacitação e treinamento </w:t>
      </w:r>
      <w:r>
        <w:rPr>
          <w:sz w:val="22"/>
          <w:szCs w:val="22"/>
        </w:rPr>
        <w:t>nas tecnologias transformadoras de ponta nos Estados membros da OEA</w:t>
      </w:r>
      <w:r w:rsidRPr="0011433F">
        <w:rPr>
          <w:sz w:val="22"/>
          <w:szCs w:val="22"/>
        </w:rPr>
        <w:t xml:space="preserve">; </w:t>
      </w:r>
    </w:p>
    <w:p w14:paraId="20C910E3" w14:textId="77777777" w:rsidR="009850F8" w:rsidRPr="0011433F" w:rsidRDefault="009850F8" w:rsidP="009850F8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11433F"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11433F">
        <w:rPr>
          <w:sz w:val="22"/>
          <w:szCs w:val="22"/>
        </w:rPr>
        <w:t xml:space="preserve">buscar oportunidades de prestar assistência técnica e </w:t>
      </w:r>
      <w:r>
        <w:rPr>
          <w:sz w:val="22"/>
          <w:szCs w:val="22"/>
        </w:rPr>
        <w:t>liderar projetos colaborativos conjuntos nas tecnologias transformadoras de ponta</w:t>
      </w:r>
      <w:r w:rsidRPr="0011433F">
        <w:rPr>
          <w:sz w:val="22"/>
          <w:szCs w:val="22"/>
        </w:rPr>
        <w:t xml:space="preserve">; </w:t>
      </w:r>
    </w:p>
    <w:p w14:paraId="5C999A39" w14:textId="77777777" w:rsidR="009850F8" w:rsidRPr="0011433F" w:rsidRDefault="009850F8" w:rsidP="009850F8">
      <w:p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11433F"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</w:r>
      <w:r w:rsidRPr="0011433F">
        <w:rPr>
          <w:sz w:val="22"/>
          <w:szCs w:val="22"/>
        </w:rPr>
        <w:t>manter o Seminário Prospecta Américas como evento regular e promover um</w:t>
      </w:r>
      <w:r>
        <w:rPr>
          <w:sz w:val="22"/>
          <w:szCs w:val="22"/>
        </w:rPr>
        <w:t xml:space="preserve"> rodízio em diferentes países sede nas </w:t>
      </w:r>
      <w:r w:rsidRPr="0011433F">
        <w:rPr>
          <w:sz w:val="22"/>
          <w:szCs w:val="22"/>
        </w:rPr>
        <w:t>Am</w:t>
      </w:r>
      <w:r>
        <w:rPr>
          <w:sz w:val="22"/>
          <w:szCs w:val="22"/>
        </w:rPr>
        <w:t>é</w:t>
      </w:r>
      <w:r w:rsidRPr="0011433F">
        <w:rPr>
          <w:sz w:val="22"/>
          <w:szCs w:val="22"/>
        </w:rPr>
        <w:t xml:space="preserve">ricas; </w:t>
      </w:r>
      <w:r>
        <w:rPr>
          <w:sz w:val="22"/>
          <w:szCs w:val="22"/>
        </w:rPr>
        <w:t>e</w:t>
      </w:r>
      <w:r w:rsidRPr="0011433F">
        <w:rPr>
          <w:sz w:val="22"/>
          <w:szCs w:val="22"/>
        </w:rPr>
        <w:t xml:space="preserve"> </w:t>
      </w:r>
    </w:p>
    <w:p w14:paraId="0BBE5AAC" w14:textId="77777777" w:rsidR="009850F8" w:rsidRDefault="009850F8" w:rsidP="009850F8">
      <w:pPr>
        <w:ind w:left="1440" w:hanging="720"/>
        <w:jc w:val="both"/>
        <w:rPr>
          <w:sz w:val="22"/>
          <w:szCs w:val="22"/>
        </w:rPr>
      </w:pPr>
      <w:r w:rsidRPr="0011433F"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</w:r>
      <w:r w:rsidRPr="0011433F">
        <w:rPr>
          <w:sz w:val="22"/>
          <w:szCs w:val="22"/>
        </w:rPr>
        <w:t>lançar uma rede de Centros Interamericanos de Excelência em Perspectiva Tecnológica em cada um</w:t>
      </w:r>
      <w:r>
        <w:rPr>
          <w:sz w:val="22"/>
          <w:szCs w:val="22"/>
        </w:rPr>
        <w:t>a</w:t>
      </w:r>
      <w:r w:rsidRPr="0011433F">
        <w:rPr>
          <w:sz w:val="22"/>
          <w:szCs w:val="22"/>
        </w:rPr>
        <w:t xml:space="preserve"> </w:t>
      </w:r>
      <w:r>
        <w:rPr>
          <w:sz w:val="22"/>
          <w:szCs w:val="22"/>
        </w:rPr>
        <w:t>das tecnologias transformadoras de ponta, com foco nas áreas de especialização, interesse e competências correntes nos Estados membros da OEA</w:t>
      </w:r>
      <w:r w:rsidRPr="0011433F">
        <w:rPr>
          <w:sz w:val="22"/>
          <w:szCs w:val="22"/>
        </w:rPr>
        <w:t>. Os centros se dedicarão a conduzir estudos, mapear tendências e competências, identificar e implementar linhas específicas de pesquisa, enfrentar os desafios estratégicos da</w:t>
      </w:r>
      <w:r>
        <w:rPr>
          <w:sz w:val="22"/>
          <w:szCs w:val="22"/>
        </w:rPr>
        <w:t xml:space="preserve">s </w:t>
      </w:r>
      <w:r w:rsidRPr="0011433F">
        <w:rPr>
          <w:sz w:val="22"/>
          <w:szCs w:val="22"/>
        </w:rPr>
        <w:t>Am</w:t>
      </w:r>
      <w:r>
        <w:rPr>
          <w:sz w:val="22"/>
          <w:szCs w:val="22"/>
        </w:rPr>
        <w:t>é</w:t>
      </w:r>
      <w:r w:rsidRPr="0011433F">
        <w:rPr>
          <w:sz w:val="22"/>
          <w:szCs w:val="22"/>
        </w:rPr>
        <w:t xml:space="preserve">ricas, </w:t>
      </w:r>
      <w:r>
        <w:rPr>
          <w:sz w:val="22"/>
          <w:szCs w:val="22"/>
        </w:rPr>
        <w:t>encontrar soluções para os problemas cotidianos por meio de tecnologia avançada e reunir conhecimento comum, recursos de múltiplos interessados dos Estados membros da OEA, inclusive governos, universidades e centros de pesquisa, o setor privado e as ONGs</w:t>
      </w:r>
      <w:r w:rsidRPr="0011433F">
        <w:rPr>
          <w:sz w:val="22"/>
          <w:szCs w:val="22"/>
        </w:rPr>
        <w:t>.</w:t>
      </w:r>
    </w:p>
    <w:p w14:paraId="20A9236C" w14:textId="77777777" w:rsidR="009850F8" w:rsidRDefault="009850F8" w:rsidP="009850F8">
      <w:pPr>
        <w:jc w:val="both"/>
        <w:rPr>
          <w:sz w:val="22"/>
          <w:szCs w:val="22"/>
        </w:rPr>
      </w:pPr>
    </w:p>
    <w:p w14:paraId="6DE7B8D4" w14:textId="3DB9808C" w:rsidR="00740FF8" w:rsidRPr="00740FF8" w:rsidRDefault="009850F8" w:rsidP="00740FF8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  <w:bookmarkStart w:id="2" w:name="_Hlk83227092"/>
      <w:r w:rsidRPr="00C95136"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ab/>
      </w:r>
      <w:bookmarkEnd w:id="2"/>
      <w:r w:rsidR="00740FF8" w:rsidRPr="00740FF8">
        <w:rPr>
          <w:b/>
          <w:sz w:val="22"/>
          <w:szCs w:val="22"/>
        </w:rPr>
        <w:t>Ciência para a tomada de decisõe</w:t>
      </w:r>
    </w:p>
    <w:p w14:paraId="4C1572F3" w14:textId="77777777" w:rsidR="00740FF8" w:rsidRPr="00C95136" w:rsidRDefault="00740F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6F999049" w14:textId="77777777" w:rsidR="009850F8" w:rsidRPr="00C95136" w:rsidRDefault="009850F8" w:rsidP="009850F8">
      <w:pPr>
        <w:ind w:firstLine="720"/>
        <w:jc w:val="both"/>
        <w:rPr>
          <w:bCs/>
          <w:sz w:val="22"/>
          <w:szCs w:val="22"/>
        </w:rPr>
      </w:pPr>
      <w:r w:rsidRPr="00872615">
        <w:rPr>
          <w:bCs/>
          <w:sz w:val="22"/>
          <w:szCs w:val="22"/>
        </w:rPr>
        <w:t>Os efeitos da covid -19, a ruptura das cadeias globais de valor e a escassez de bens e serviços essenciais, necessários para atenuar a crise sanitária, econômica e social</w:t>
      </w:r>
      <w:r>
        <w:rPr>
          <w:bCs/>
          <w:sz w:val="22"/>
          <w:szCs w:val="22"/>
        </w:rPr>
        <w:t>,</w:t>
      </w:r>
      <w:r w:rsidRPr="00872615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alientaram a importância da aceleração da distribuição dos recursos disponíveis por meio da ciência, da tecnologia e da inovação</w:t>
      </w:r>
      <w:r w:rsidRPr="00872615">
        <w:rPr>
          <w:bCs/>
          <w:sz w:val="22"/>
          <w:szCs w:val="22"/>
        </w:rPr>
        <w:t xml:space="preserve">. O alcance global da pandemia também </w:t>
      </w:r>
      <w:r>
        <w:rPr>
          <w:bCs/>
          <w:sz w:val="22"/>
          <w:szCs w:val="22"/>
        </w:rPr>
        <w:t>destacou</w:t>
      </w:r>
      <w:r w:rsidRPr="00872615">
        <w:rPr>
          <w:bCs/>
          <w:sz w:val="22"/>
          <w:szCs w:val="22"/>
        </w:rPr>
        <w:t xml:space="preserve"> a necessidade d</w:t>
      </w:r>
      <w:r>
        <w:rPr>
          <w:bCs/>
          <w:sz w:val="22"/>
          <w:szCs w:val="22"/>
        </w:rPr>
        <w:t>a cooperação internacional, de múltiplos interessados e interdisciplinar, com vistas à identificação e à implementação de soluções eficazes</w:t>
      </w:r>
      <w:r w:rsidRPr="00C95136">
        <w:rPr>
          <w:bCs/>
          <w:sz w:val="22"/>
          <w:szCs w:val="22"/>
        </w:rPr>
        <w:t xml:space="preserve">. </w:t>
      </w:r>
    </w:p>
    <w:p w14:paraId="71414477" w14:textId="77777777" w:rsidR="009850F8" w:rsidRPr="00C95136" w:rsidRDefault="009850F8" w:rsidP="009850F8">
      <w:pPr>
        <w:jc w:val="both"/>
        <w:rPr>
          <w:bCs/>
          <w:sz w:val="22"/>
          <w:szCs w:val="22"/>
        </w:rPr>
      </w:pPr>
    </w:p>
    <w:p w14:paraId="6FEC847C" w14:textId="77777777" w:rsidR="009850F8" w:rsidRPr="00C95136" w:rsidRDefault="009850F8" w:rsidP="009850F8">
      <w:pPr>
        <w:ind w:firstLine="720"/>
        <w:jc w:val="both"/>
        <w:rPr>
          <w:color w:val="000000"/>
          <w:sz w:val="22"/>
          <w:szCs w:val="22"/>
        </w:rPr>
      </w:pPr>
      <w:r w:rsidRPr="009A345A">
        <w:rPr>
          <w:bCs/>
          <w:sz w:val="22"/>
          <w:szCs w:val="22"/>
        </w:rPr>
        <w:t xml:space="preserve">Em seus esforços por se preparar para as futuras emergências globais e por fazer frente aos principais imperativos relativos ao desenvolvimento </w:t>
      </w:r>
      <w:r w:rsidRPr="009A345A">
        <w:rPr>
          <w:color w:val="000000"/>
          <w:sz w:val="22"/>
          <w:szCs w:val="22"/>
        </w:rPr>
        <w:t xml:space="preserve">integral </w:t>
      </w:r>
      <w:r>
        <w:rPr>
          <w:color w:val="000000"/>
          <w:sz w:val="22"/>
          <w:szCs w:val="22"/>
        </w:rPr>
        <w:t>d</w:t>
      </w:r>
      <w:r w:rsidRPr="009A345A">
        <w:rPr>
          <w:color w:val="000000"/>
          <w:sz w:val="22"/>
          <w:szCs w:val="22"/>
        </w:rPr>
        <w:t xml:space="preserve">as Américas, como a segurança </w:t>
      </w:r>
      <w:r>
        <w:rPr>
          <w:color w:val="000000"/>
          <w:sz w:val="22"/>
          <w:szCs w:val="22"/>
        </w:rPr>
        <w:t>alimentar, a redução dos efeitos de desastres e a preparação para enfrentá-los</w:t>
      </w:r>
      <w:r w:rsidRPr="009A345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 mudança do clima</w:t>
      </w:r>
      <w:r w:rsidRPr="009A345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 educação e as lacunas sociais e tecnológicas, a região poderia se beneficiar do uso da pesquisa colaborativa em ciência e tecnologia</w:t>
      </w:r>
      <w:r w:rsidRPr="009A345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bem como de dados, ao orientar o planejamento e a tomada de decisão</w:t>
      </w:r>
      <w:r w:rsidRPr="009A345A">
        <w:rPr>
          <w:color w:val="000000"/>
          <w:sz w:val="22"/>
          <w:szCs w:val="22"/>
        </w:rPr>
        <w:t xml:space="preserve">. </w:t>
      </w:r>
      <w:r w:rsidRPr="00CA6FD9">
        <w:rPr>
          <w:color w:val="000000"/>
          <w:sz w:val="22"/>
          <w:szCs w:val="22"/>
        </w:rPr>
        <w:t xml:space="preserve">O compartilhamento de insumos </w:t>
      </w:r>
      <w:r>
        <w:rPr>
          <w:color w:val="000000"/>
          <w:sz w:val="22"/>
          <w:szCs w:val="22"/>
        </w:rPr>
        <w:t>guiados</w:t>
      </w:r>
      <w:r w:rsidRPr="00CA6FD9">
        <w:rPr>
          <w:color w:val="000000"/>
          <w:sz w:val="22"/>
          <w:szCs w:val="22"/>
        </w:rPr>
        <w:t xml:space="preserve"> por dados entre os</w:t>
      </w:r>
      <w:r>
        <w:rPr>
          <w:color w:val="000000"/>
          <w:sz w:val="22"/>
          <w:szCs w:val="22"/>
        </w:rPr>
        <w:t xml:space="preserve"> Estados membros, para a tomada de decisão, pode se tornar uma fonte importante de resiliência</w:t>
      </w:r>
      <w:r w:rsidRPr="00C9513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5FA3819B" w14:textId="77777777" w:rsidR="009850F8" w:rsidRPr="00C95136" w:rsidRDefault="009850F8" w:rsidP="009850F8">
      <w:pPr>
        <w:jc w:val="both"/>
        <w:rPr>
          <w:rFonts w:cs="Calibri"/>
          <w:color w:val="323232"/>
          <w:sz w:val="22"/>
          <w:szCs w:val="22"/>
          <w:shd w:val="clear" w:color="auto" w:fill="FFFFFF"/>
        </w:rPr>
      </w:pPr>
    </w:p>
    <w:p w14:paraId="1EAFFB31" w14:textId="77777777" w:rsidR="009850F8" w:rsidRPr="008B222E" w:rsidRDefault="009850F8" w:rsidP="009850F8">
      <w:pPr>
        <w:ind w:firstLine="720"/>
        <w:jc w:val="both"/>
        <w:rPr>
          <w:rFonts w:cs="Calibri"/>
          <w:color w:val="323232"/>
          <w:sz w:val="22"/>
          <w:szCs w:val="22"/>
          <w:shd w:val="clear" w:color="auto" w:fill="FFFFFF"/>
        </w:rPr>
      </w:pPr>
      <w:r w:rsidRPr="00503574">
        <w:rPr>
          <w:color w:val="323232"/>
          <w:sz w:val="22"/>
          <w:szCs w:val="22"/>
          <w:shd w:val="clear" w:color="auto" w:fill="FFFFFF"/>
        </w:rPr>
        <w:lastRenderedPageBreak/>
        <w:t xml:space="preserve">Com base nas lições aprendidas na pandemia, </w:t>
      </w:r>
      <w:r>
        <w:rPr>
          <w:color w:val="323232"/>
          <w:sz w:val="22"/>
          <w:szCs w:val="22"/>
          <w:shd w:val="clear" w:color="auto" w:fill="FFFFFF"/>
        </w:rPr>
        <w:t>surge</w:t>
      </w:r>
      <w:r w:rsidRPr="00503574">
        <w:rPr>
          <w:color w:val="323232"/>
          <w:sz w:val="22"/>
          <w:szCs w:val="22"/>
          <w:shd w:val="clear" w:color="auto" w:fill="FFFFFF"/>
        </w:rPr>
        <w:t xml:space="preserve"> </w:t>
      </w:r>
      <w:r>
        <w:rPr>
          <w:color w:val="323232"/>
          <w:sz w:val="22"/>
          <w:szCs w:val="22"/>
          <w:shd w:val="clear" w:color="auto" w:fill="FFFFFF"/>
        </w:rPr>
        <w:t>a</w:t>
      </w:r>
      <w:r w:rsidRPr="00503574">
        <w:rPr>
          <w:color w:val="323232"/>
          <w:sz w:val="22"/>
          <w:szCs w:val="22"/>
          <w:shd w:val="clear" w:color="auto" w:fill="FFFFFF"/>
        </w:rPr>
        <w:t xml:space="preserve"> oportunidade de empreender um esforço hemisférico por promover o uso de conhecimento científico nos Estados membros da OEA, com vistas à cr</w:t>
      </w:r>
      <w:r>
        <w:rPr>
          <w:color w:val="323232"/>
          <w:sz w:val="22"/>
          <w:szCs w:val="22"/>
          <w:shd w:val="clear" w:color="auto" w:fill="FFFFFF"/>
        </w:rPr>
        <w:t>iação de inteligência coletiva e à disponibilização de dados abertos, recursos e outras ferramentas, a fim de possibilitar que os governos e as partes interessadas da comunidade de ciência e tecnologia personalizem as fontes de dados e as metodologias</w:t>
      </w:r>
      <w:r w:rsidRPr="00503574">
        <w:rPr>
          <w:color w:val="323232"/>
          <w:sz w:val="22"/>
          <w:szCs w:val="22"/>
          <w:shd w:val="clear" w:color="auto" w:fill="FFFFFF"/>
        </w:rPr>
        <w:t xml:space="preserve">, </w:t>
      </w:r>
      <w:r>
        <w:rPr>
          <w:color w:val="323232"/>
          <w:sz w:val="22"/>
          <w:szCs w:val="22"/>
          <w:shd w:val="clear" w:color="auto" w:fill="FFFFFF"/>
        </w:rPr>
        <w:t>conduzam pesquisas e distribuam ferramentas e soluções adaptadas para atender a sua própria realidade e necessidades</w:t>
      </w:r>
      <w:r w:rsidRPr="008B222E">
        <w:rPr>
          <w:rFonts w:cs="Calibri"/>
          <w:color w:val="323232"/>
          <w:sz w:val="22"/>
          <w:szCs w:val="22"/>
          <w:shd w:val="clear" w:color="auto" w:fill="FFFFFF"/>
        </w:rPr>
        <w:t>.</w:t>
      </w:r>
    </w:p>
    <w:p w14:paraId="60443F25" w14:textId="77777777" w:rsidR="009850F8" w:rsidRPr="008B222E" w:rsidRDefault="009850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35375F0F" w14:textId="77777777" w:rsidR="009850F8" w:rsidRPr="008B222E" w:rsidRDefault="009850F8" w:rsidP="009850F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B222E">
        <w:rPr>
          <w:sz w:val="22"/>
          <w:szCs w:val="22"/>
        </w:rPr>
        <w:t xml:space="preserve">A Sexta REMCYT salientará os esforços por fazer avançar a Tomada de Decisão Guiada por Dados </w:t>
      </w:r>
      <w:r>
        <w:rPr>
          <w:sz w:val="22"/>
          <w:szCs w:val="22"/>
        </w:rPr>
        <w:t xml:space="preserve">nas </w:t>
      </w:r>
      <w:r w:rsidRPr="008B222E">
        <w:rPr>
          <w:sz w:val="22"/>
          <w:szCs w:val="22"/>
        </w:rPr>
        <w:t>Am</w:t>
      </w:r>
      <w:r>
        <w:rPr>
          <w:sz w:val="22"/>
          <w:szCs w:val="22"/>
        </w:rPr>
        <w:t>é</w:t>
      </w:r>
      <w:r w:rsidRPr="008B222E">
        <w:rPr>
          <w:sz w:val="22"/>
          <w:szCs w:val="22"/>
        </w:rPr>
        <w:t xml:space="preserve">ricas </w:t>
      </w:r>
      <w:r>
        <w:rPr>
          <w:sz w:val="22"/>
          <w:szCs w:val="22"/>
        </w:rPr>
        <w:t xml:space="preserve">e o uso da pesquisa e desenvolvimento </w:t>
      </w:r>
      <w:r w:rsidRPr="008B222E">
        <w:rPr>
          <w:sz w:val="22"/>
          <w:szCs w:val="22"/>
        </w:rPr>
        <w:t>(</w:t>
      </w:r>
      <w:r>
        <w:rPr>
          <w:sz w:val="22"/>
          <w:szCs w:val="22"/>
        </w:rPr>
        <w:t>P</w:t>
      </w:r>
      <w:r w:rsidRPr="008B222E">
        <w:rPr>
          <w:sz w:val="22"/>
          <w:szCs w:val="22"/>
        </w:rPr>
        <w:t xml:space="preserve">&amp;D) </w:t>
      </w:r>
      <w:r>
        <w:rPr>
          <w:sz w:val="22"/>
          <w:szCs w:val="22"/>
        </w:rPr>
        <w:t xml:space="preserve">na abordagem dos desafios do desenvolvimento </w:t>
      </w:r>
      <w:r w:rsidRPr="008B222E">
        <w:rPr>
          <w:sz w:val="22"/>
          <w:szCs w:val="22"/>
        </w:rPr>
        <w:t xml:space="preserve">integral. A Reunião Ministerial oferecerá aos Estados membros a oportunidade de </w:t>
      </w:r>
      <w:r>
        <w:rPr>
          <w:sz w:val="22"/>
          <w:szCs w:val="22"/>
        </w:rPr>
        <w:t>partilhar</w:t>
      </w:r>
      <w:r w:rsidRPr="008B222E">
        <w:rPr>
          <w:sz w:val="22"/>
          <w:szCs w:val="22"/>
        </w:rPr>
        <w:t xml:space="preserve"> alguns dos </w:t>
      </w:r>
      <w:r>
        <w:rPr>
          <w:sz w:val="22"/>
          <w:szCs w:val="22"/>
        </w:rPr>
        <w:t xml:space="preserve">modelos </w:t>
      </w:r>
      <w:r w:rsidRPr="008B222E">
        <w:rPr>
          <w:sz w:val="22"/>
          <w:szCs w:val="22"/>
        </w:rPr>
        <w:t xml:space="preserve">e resultados de iniciativas para avançar </w:t>
      </w:r>
      <w:r>
        <w:rPr>
          <w:sz w:val="22"/>
          <w:szCs w:val="22"/>
        </w:rPr>
        <w:t xml:space="preserve">a ciência e os </w:t>
      </w:r>
      <w:r w:rsidRPr="008B222E">
        <w:rPr>
          <w:sz w:val="22"/>
          <w:szCs w:val="22"/>
        </w:rPr>
        <w:t>enfoques guiados por dados para a to</w:t>
      </w:r>
      <w:r>
        <w:rPr>
          <w:sz w:val="22"/>
          <w:szCs w:val="22"/>
        </w:rPr>
        <w:t>mada de decisão e</w:t>
      </w:r>
      <w:r w:rsidRPr="008B222E">
        <w:rPr>
          <w:sz w:val="22"/>
          <w:szCs w:val="22"/>
        </w:rPr>
        <w:t xml:space="preserve"> </w:t>
      </w:r>
      <w:r>
        <w:rPr>
          <w:sz w:val="22"/>
          <w:szCs w:val="22"/>
        </w:rPr>
        <w:t>identificar as lacunas ou necessidades em diferentes áreas do desenvolvimento em que os Estados se beneficiariam da ciência e de insumos guiados por dados para a tomada de decisão</w:t>
      </w:r>
      <w:r w:rsidRPr="008B222E">
        <w:rPr>
          <w:sz w:val="22"/>
          <w:szCs w:val="22"/>
        </w:rPr>
        <w:t xml:space="preserve">. </w:t>
      </w:r>
    </w:p>
    <w:p w14:paraId="28469C84" w14:textId="77777777" w:rsidR="009850F8" w:rsidRPr="008B222E" w:rsidRDefault="009850F8" w:rsidP="009850F8">
      <w:pPr>
        <w:tabs>
          <w:tab w:val="num" w:pos="1080"/>
          <w:tab w:val="num" w:pos="4320"/>
        </w:tabs>
        <w:rPr>
          <w:sz w:val="22"/>
          <w:szCs w:val="22"/>
        </w:rPr>
      </w:pPr>
    </w:p>
    <w:p w14:paraId="61B338BC" w14:textId="46CD97B4" w:rsidR="00740FF8" w:rsidRPr="00740FF8" w:rsidRDefault="009850F8" w:rsidP="00740FF8">
      <w:pPr>
        <w:pStyle w:val="ListaColorida-nfase11"/>
        <w:spacing w:after="160" w:line="259" w:lineRule="auto"/>
        <w:ind w:hanging="720"/>
        <w:contextualSpacing/>
        <w:rPr>
          <w:b/>
          <w:bCs/>
          <w:sz w:val="22"/>
          <w:szCs w:val="22"/>
          <w:lang w:val="pt-BR"/>
        </w:rPr>
      </w:pPr>
      <w:r w:rsidRPr="00D95EBA">
        <w:rPr>
          <w:b/>
          <w:bCs/>
          <w:sz w:val="22"/>
          <w:szCs w:val="22"/>
          <w:lang w:val="pt-BR"/>
        </w:rPr>
        <w:t>8.</w:t>
      </w:r>
      <w:r>
        <w:rPr>
          <w:b/>
          <w:bCs/>
          <w:sz w:val="22"/>
          <w:szCs w:val="22"/>
          <w:lang w:val="pt-BR"/>
        </w:rPr>
        <w:tab/>
      </w:r>
      <w:r w:rsidR="00740FF8" w:rsidRPr="007E79D0">
        <w:rPr>
          <w:b/>
          <w:bCs/>
          <w:sz w:val="22"/>
          <w:szCs w:val="22"/>
          <w:lang w:val="pt-BR"/>
        </w:rPr>
        <w:t>Consideração e aprovação do projeto de Declaração da Jamaica e recomendações à Cúpula das Américas</w:t>
      </w:r>
    </w:p>
    <w:p w14:paraId="6EB122A5" w14:textId="0F213BE4" w:rsidR="009850F8" w:rsidRPr="00D95EBA" w:rsidRDefault="009850F8" w:rsidP="009850F8">
      <w:pPr>
        <w:ind w:firstLine="720"/>
        <w:jc w:val="both"/>
        <w:rPr>
          <w:sz w:val="22"/>
          <w:szCs w:val="22"/>
        </w:rPr>
      </w:pPr>
      <w:r w:rsidRPr="00D95EBA">
        <w:rPr>
          <w:sz w:val="22"/>
          <w:szCs w:val="22"/>
        </w:rPr>
        <w:t>Os Ministros e Altas Autoridades discutirão e considerarão</w:t>
      </w:r>
      <w:r>
        <w:rPr>
          <w:sz w:val="22"/>
          <w:szCs w:val="22"/>
        </w:rPr>
        <w:t xml:space="preserve"> a aprovação da Declaração da </w:t>
      </w:r>
      <w:r w:rsidRPr="00D95EBA">
        <w:rPr>
          <w:sz w:val="22"/>
          <w:szCs w:val="22"/>
        </w:rPr>
        <w:t>Jamaica.</w:t>
      </w:r>
      <w:r>
        <w:rPr>
          <w:sz w:val="22"/>
          <w:szCs w:val="22"/>
        </w:rPr>
        <w:t xml:space="preserve"> </w:t>
      </w:r>
    </w:p>
    <w:p w14:paraId="1C8B09A8" w14:textId="77777777" w:rsidR="009850F8" w:rsidRPr="00D95EBA" w:rsidRDefault="009850F8" w:rsidP="009850F8">
      <w:pPr>
        <w:jc w:val="both"/>
        <w:rPr>
          <w:sz w:val="22"/>
          <w:szCs w:val="22"/>
        </w:rPr>
      </w:pPr>
    </w:p>
    <w:p w14:paraId="1CFE334C" w14:textId="77777777" w:rsidR="009850F8" w:rsidRPr="00D95EBA" w:rsidRDefault="009850F8" w:rsidP="009850F8">
      <w:pPr>
        <w:ind w:firstLine="720"/>
        <w:jc w:val="both"/>
        <w:rPr>
          <w:sz w:val="22"/>
          <w:szCs w:val="22"/>
        </w:rPr>
      </w:pPr>
      <w:r w:rsidRPr="00D95EBA">
        <w:rPr>
          <w:sz w:val="22"/>
          <w:szCs w:val="22"/>
        </w:rPr>
        <w:t xml:space="preserve">O processo que conduz à Cúpula das Américas oferecerá </w:t>
      </w:r>
      <w:r>
        <w:rPr>
          <w:sz w:val="22"/>
          <w:szCs w:val="22"/>
        </w:rPr>
        <w:t xml:space="preserve">aos </w:t>
      </w:r>
      <w:r w:rsidRPr="00D95EBA">
        <w:rPr>
          <w:sz w:val="22"/>
          <w:szCs w:val="22"/>
        </w:rPr>
        <w:t>Ministros e Altas Autoridades responsáveis por ciência e tecno</w:t>
      </w:r>
      <w:r>
        <w:rPr>
          <w:sz w:val="22"/>
          <w:szCs w:val="22"/>
        </w:rPr>
        <w:t xml:space="preserve">logia </w:t>
      </w:r>
      <w:r w:rsidRPr="00D95EBA">
        <w:rPr>
          <w:sz w:val="22"/>
          <w:szCs w:val="22"/>
        </w:rPr>
        <w:t xml:space="preserve">a oportunidade de </w:t>
      </w:r>
      <w:r>
        <w:rPr>
          <w:sz w:val="22"/>
          <w:szCs w:val="22"/>
        </w:rPr>
        <w:t xml:space="preserve">salientar a importância da ciência, da tecnologia e da inovação e, por extensão, das tecnologias transformadoras como elementos essenciais no aumento do </w:t>
      </w:r>
      <w:r w:rsidRPr="00550CCB">
        <w:rPr>
          <w:sz w:val="22"/>
          <w:szCs w:val="22"/>
        </w:rPr>
        <w:t>desenvolvimento econômico e de oferecer orientação sobre o tema. As conclusões da Sexta Reunião Ministerial e da Declaração da Jamaica serão fundamentais</w:t>
      </w:r>
      <w:r w:rsidRPr="00D95EBA">
        <w:rPr>
          <w:sz w:val="22"/>
          <w:szCs w:val="22"/>
        </w:rPr>
        <w:t xml:space="preserve"> na elaboração das recomendações </w:t>
      </w:r>
      <w:r>
        <w:rPr>
          <w:sz w:val="22"/>
          <w:szCs w:val="22"/>
        </w:rPr>
        <w:t xml:space="preserve">a serem </w:t>
      </w:r>
      <w:r w:rsidRPr="00D95EBA">
        <w:rPr>
          <w:sz w:val="22"/>
          <w:szCs w:val="22"/>
        </w:rPr>
        <w:t xml:space="preserve">submetidas à consideração dos </w:t>
      </w:r>
      <w:r>
        <w:rPr>
          <w:sz w:val="22"/>
          <w:szCs w:val="22"/>
        </w:rPr>
        <w:t>C</w:t>
      </w:r>
      <w:r w:rsidRPr="00D95EBA">
        <w:rPr>
          <w:sz w:val="22"/>
          <w:szCs w:val="22"/>
        </w:rPr>
        <w:t xml:space="preserve">hefes de Estado e </w:t>
      </w:r>
      <w:r>
        <w:rPr>
          <w:sz w:val="22"/>
          <w:szCs w:val="22"/>
        </w:rPr>
        <w:t>de Governo na Cúpula das Américas</w:t>
      </w:r>
      <w:r w:rsidRPr="00D95EBA">
        <w:rPr>
          <w:rFonts w:eastAsia="SimSu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eastAsia="SimSun"/>
          <w:color w:val="000000"/>
          <w:sz w:val="22"/>
          <w:szCs w:val="22"/>
          <w:shd w:val="clear" w:color="auto" w:fill="FFFFFF"/>
        </w:rPr>
        <w:t xml:space="preserve">a ser realizada nos Estados Unidos no verão de </w:t>
      </w:r>
      <w:r w:rsidRPr="00D95EBA">
        <w:rPr>
          <w:rFonts w:eastAsia="SimSun"/>
          <w:color w:val="000000"/>
          <w:sz w:val="22"/>
          <w:szCs w:val="22"/>
          <w:shd w:val="clear" w:color="auto" w:fill="FFFFFF"/>
        </w:rPr>
        <w:t>2022.</w:t>
      </w:r>
    </w:p>
    <w:p w14:paraId="5F02A61A" w14:textId="77777777" w:rsidR="009850F8" w:rsidRDefault="009850F8" w:rsidP="009850F8">
      <w:pPr>
        <w:jc w:val="both"/>
        <w:rPr>
          <w:sz w:val="22"/>
          <w:szCs w:val="22"/>
        </w:rPr>
      </w:pPr>
    </w:p>
    <w:p w14:paraId="03AB15D5" w14:textId="77777777" w:rsidR="009850F8" w:rsidRDefault="009850F8" w:rsidP="009850F8">
      <w:pPr>
        <w:jc w:val="both"/>
        <w:rPr>
          <w:sz w:val="22"/>
          <w:szCs w:val="22"/>
        </w:rPr>
      </w:pPr>
    </w:p>
    <w:p w14:paraId="55712C72" w14:textId="231728C7" w:rsidR="009850F8" w:rsidRPr="005B7E9D" w:rsidRDefault="009850F8" w:rsidP="009850F8">
      <w:pPr>
        <w:jc w:val="both"/>
        <w:rPr>
          <w:sz w:val="8"/>
          <w:szCs w:val="8"/>
        </w:rPr>
      </w:pPr>
    </w:p>
    <w:p w14:paraId="327C018B" w14:textId="77777777" w:rsidR="00E74FC9" w:rsidRPr="00956CA9" w:rsidRDefault="00E74FC9" w:rsidP="00DE3AB3">
      <w:pPr>
        <w:jc w:val="center"/>
        <w:rPr>
          <w:b/>
          <w:bCs/>
          <w:sz w:val="22"/>
          <w:szCs w:val="22"/>
        </w:rPr>
      </w:pPr>
    </w:p>
    <w:p w14:paraId="7BB198F2" w14:textId="6390907B" w:rsidR="00956CA9" w:rsidRPr="003071D3" w:rsidRDefault="00786253" w:rsidP="008760CC">
      <w:pPr>
        <w:ind w:left="144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0397E2" wp14:editId="2FEEE0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AB42F0" w14:textId="6C97443B" w:rsidR="00786253" w:rsidRPr="00786253" w:rsidRDefault="007862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97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5AB42F0" w14:textId="6C97443B" w:rsidR="00786253" w:rsidRPr="00786253" w:rsidRDefault="0078625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6CA9" w:rsidRPr="003071D3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F42B" w14:textId="77777777" w:rsidR="004C3981" w:rsidRDefault="004C3981" w:rsidP="00DE3AB3">
      <w:r>
        <w:separator/>
      </w:r>
    </w:p>
  </w:endnote>
  <w:endnote w:type="continuationSeparator" w:id="0">
    <w:p w14:paraId="33F222CD" w14:textId="77777777" w:rsidR="004C3981" w:rsidRDefault="004C3981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9318" w14:textId="77777777" w:rsidR="004C3981" w:rsidRDefault="004C3981" w:rsidP="00DE3AB3">
      <w:r>
        <w:separator/>
      </w:r>
    </w:p>
  </w:footnote>
  <w:footnote w:type="continuationSeparator" w:id="0">
    <w:p w14:paraId="4A266889" w14:textId="77777777" w:rsidR="004C3981" w:rsidRDefault="004C3981" w:rsidP="00DE3AB3">
      <w:r>
        <w:continuationSeparator/>
      </w:r>
    </w:p>
  </w:footnote>
  <w:footnote w:id="1">
    <w:p w14:paraId="0A926E84" w14:textId="77777777" w:rsidR="009850F8" w:rsidRPr="007E79D0" w:rsidRDefault="009850F8" w:rsidP="007E79D0">
      <w:pPr>
        <w:pStyle w:val="FootnoteText"/>
        <w:tabs>
          <w:tab w:val="left" w:pos="720"/>
        </w:tabs>
        <w:ind w:left="720" w:hanging="360"/>
        <w:jc w:val="both"/>
      </w:pPr>
      <w:r w:rsidRPr="007E79D0">
        <w:rPr>
          <w:rStyle w:val="FootnoteReference"/>
          <w:vertAlign w:val="baseline"/>
        </w:rPr>
        <w:footnoteRef/>
      </w:r>
      <w:r w:rsidRPr="007E79D0">
        <w:t>.</w:t>
      </w:r>
      <w:r w:rsidRPr="007E79D0">
        <w:tab/>
        <w:t>O Índice Global</w:t>
      </w:r>
      <w:r w:rsidRPr="007E79D0">
        <w:rPr>
          <w:rFonts w:eastAsia="Calibri"/>
          <w:bCs/>
          <w:sz w:val="22"/>
          <w:szCs w:val="22"/>
        </w:rPr>
        <w:t xml:space="preserve"> </w:t>
      </w:r>
      <w:r w:rsidRPr="007E79D0">
        <w:t>de Desigualdade de Gênero</w:t>
      </w:r>
      <w:r w:rsidRPr="007E79D0">
        <w:rPr>
          <w:rFonts w:eastAsia="Calibri"/>
          <w:bCs/>
          <w:sz w:val="22"/>
          <w:szCs w:val="22"/>
        </w:rPr>
        <w:t xml:space="preserve"> </w:t>
      </w:r>
      <w:r w:rsidRPr="007E79D0">
        <w:t>do FEM estabelece uma classificação global de países e uma estrutura</w:t>
      </w:r>
      <w:r w:rsidRPr="00C827CE">
        <w:t xml:space="preserve"> de quatro dimensões (Participação Econômica e Oportunidade</w:t>
      </w:r>
      <w:r w:rsidRPr="00C827CE">
        <w:rPr>
          <w:color w:val="141414"/>
        </w:rPr>
        <w:t>, Acesso à Educação, Saúde e Sobrevivência e Participação Política)</w:t>
      </w:r>
      <w:r w:rsidRPr="00C827CE">
        <w:t xml:space="preserve"> para avaliar a dimensão das disparidades de gênero globais, </w:t>
      </w:r>
      <w:r w:rsidRPr="007E79D0">
        <w:t xml:space="preserve">regionais e nacionais. Disponível em: </w:t>
      </w:r>
      <w:hyperlink r:id="rId1" w:history="1">
        <w:r w:rsidRPr="007E79D0">
          <w:rPr>
            <w:rStyle w:val="Hyperlink"/>
            <w:rFonts w:eastAsiaTheme="minorHAnsi"/>
          </w:rPr>
          <w:t>http://www3.weforum.org/docs/WEF_GGGR_2021.pdf</w:t>
        </w:r>
      </w:hyperlink>
    </w:p>
  </w:footnote>
  <w:footnote w:id="2">
    <w:p w14:paraId="2EA668AA" w14:textId="2DB0F111" w:rsidR="009850F8" w:rsidRPr="007E79D0" w:rsidRDefault="009850F8" w:rsidP="007E79D0">
      <w:pPr>
        <w:pStyle w:val="FootnoteText"/>
        <w:tabs>
          <w:tab w:val="left" w:pos="360"/>
          <w:tab w:val="left" w:pos="720"/>
        </w:tabs>
        <w:ind w:left="720" w:hanging="360"/>
      </w:pPr>
      <w:r w:rsidRPr="007E79D0">
        <w:rPr>
          <w:rStyle w:val="FootnoteReference"/>
          <w:vertAlign w:val="baseline"/>
        </w:rPr>
        <w:footnoteRef/>
      </w:r>
      <w:r w:rsidRPr="007E79D0">
        <w:t>.</w:t>
      </w:r>
      <w:r w:rsidR="007E79D0">
        <w:tab/>
      </w:r>
      <w:r w:rsidRPr="007E79D0">
        <w:t xml:space="preserve">Instituto Global McKinsey, março de 2021. </w:t>
      </w:r>
    </w:p>
  </w:footnote>
  <w:footnote w:id="3">
    <w:p w14:paraId="410A09C4" w14:textId="77777777" w:rsidR="009850F8" w:rsidRPr="007E79D0" w:rsidRDefault="009850F8" w:rsidP="007E79D0">
      <w:pPr>
        <w:pStyle w:val="FootnoteText"/>
        <w:tabs>
          <w:tab w:val="left" w:pos="360"/>
          <w:tab w:val="left" w:pos="720"/>
        </w:tabs>
        <w:ind w:left="720" w:hanging="360"/>
      </w:pPr>
      <w:r w:rsidRPr="007E79D0">
        <w:rPr>
          <w:rStyle w:val="FootnoteReference"/>
          <w:vertAlign w:val="baseline"/>
        </w:rPr>
        <w:footnoteRef/>
      </w:r>
      <w:r w:rsidRPr="007E79D0">
        <w:t>.</w:t>
      </w:r>
      <w:r w:rsidRPr="007E79D0">
        <w:tab/>
        <w:t xml:space="preserve">CEPAL, Nações Unidas, Panorama Social da América Latina 2018 (Feb. 2019), disponível em: </w:t>
      </w:r>
      <w:hyperlink r:id="rId2" w:history="1">
        <w:r w:rsidRPr="007E79D0">
          <w:rPr>
            <w:rStyle w:val="Hyperlink"/>
            <w:rFonts w:eastAsiaTheme="minorHAnsi"/>
          </w:rPr>
          <w:t>https://repositorio.cepal.org/bitstream/handle/11362/44396/4/S1900050_en.pdf</w:t>
        </w:r>
      </w:hyperlink>
      <w:r w:rsidRPr="007E79D0">
        <w:rPr>
          <w:rStyle w:val="Hyperlink"/>
          <w:rFonts w:eastAsiaTheme="minorHAnsi"/>
        </w:rPr>
        <w:t>.</w:t>
      </w:r>
    </w:p>
  </w:footnote>
  <w:footnote w:id="4">
    <w:p w14:paraId="39256D09" w14:textId="781CEB12" w:rsidR="009850F8" w:rsidRPr="00F86E35" w:rsidRDefault="009850F8" w:rsidP="007E79D0">
      <w:pPr>
        <w:pStyle w:val="FootnoteText"/>
        <w:tabs>
          <w:tab w:val="left" w:pos="360"/>
          <w:tab w:val="left" w:pos="720"/>
        </w:tabs>
        <w:ind w:left="720" w:hanging="360"/>
      </w:pPr>
      <w:r w:rsidRPr="007E79D0">
        <w:rPr>
          <w:rStyle w:val="FootnoteReference"/>
          <w:vertAlign w:val="baseline"/>
        </w:rPr>
        <w:footnoteRef/>
      </w:r>
      <w:r w:rsidRPr="007E79D0">
        <w:t xml:space="preserve"> .</w:t>
      </w:r>
      <w:r w:rsidRPr="007E79D0">
        <w:tab/>
      </w:r>
      <w:hyperlink r:id="rId3" w:history="1">
        <w:r w:rsidRPr="007E79D0">
          <w:rPr>
            <w:rStyle w:val="Hyperlink"/>
            <w:rFonts w:eastAsiaTheme="minorHAnsi"/>
          </w:rPr>
          <w:t>http://www3.weforum.org/docs/WEF_GGGR_2021.pdf</w:t>
        </w:r>
      </w:hyperlink>
      <w:r w:rsidRPr="00C827CE">
        <w:rPr>
          <w:rStyle w:val="Hyperlink"/>
          <w:rFonts w:eastAsia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786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786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CIDI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501AA"/>
    <w:rsid w:val="00094ECD"/>
    <w:rsid w:val="000A176C"/>
    <w:rsid w:val="000C354D"/>
    <w:rsid w:val="00103CEE"/>
    <w:rsid w:val="001439E5"/>
    <w:rsid w:val="00145516"/>
    <w:rsid w:val="001B3D5F"/>
    <w:rsid w:val="0023595A"/>
    <w:rsid w:val="002B46C3"/>
    <w:rsid w:val="002F1D37"/>
    <w:rsid w:val="002F6B4E"/>
    <w:rsid w:val="003071D3"/>
    <w:rsid w:val="00322E5E"/>
    <w:rsid w:val="00391A8F"/>
    <w:rsid w:val="003C2486"/>
    <w:rsid w:val="003F4023"/>
    <w:rsid w:val="004472C3"/>
    <w:rsid w:val="004A7469"/>
    <w:rsid w:val="004C3981"/>
    <w:rsid w:val="00507EB3"/>
    <w:rsid w:val="00550CCB"/>
    <w:rsid w:val="005D543C"/>
    <w:rsid w:val="00634FA3"/>
    <w:rsid w:val="0063667F"/>
    <w:rsid w:val="0066150F"/>
    <w:rsid w:val="00667E3C"/>
    <w:rsid w:val="00685E05"/>
    <w:rsid w:val="00740FF8"/>
    <w:rsid w:val="00786253"/>
    <w:rsid w:val="00792991"/>
    <w:rsid w:val="007E79D0"/>
    <w:rsid w:val="007F6FC3"/>
    <w:rsid w:val="00801532"/>
    <w:rsid w:val="00835BE0"/>
    <w:rsid w:val="008760CC"/>
    <w:rsid w:val="00892B7A"/>
    <w:rsid w:val="00894676"/>
    <w:rsid w:val="008D1406"/>
    <w:rsid w:val="008E097D"/>
    <w:rsid w:val="008E1780"/>
    <w:rsid w:val="00914C8A"/>
    <w:rsid w:val="00956CA9"/>
    <w:rsid w:val="009850F8"/>
    <w:rsid w:val="009C4286"/>
    <w:rsid w:val="009F283D"/>
    <w:rsid w:val="00A32946"/>
    <w:rsid w:val="00AA7D96"/>
    <w:rsid w:val="00B41D3E"/>
    <w:rsid w:val="00B92562"/>
    <w:rsid w:val="00C53AD7"/>
    <w:rsid w:val="00D253DA"/>
    <w:rsid w:val="00D618A2"/>
    <w:rsid w:val="00DB789B"/>
    <w:rsid w:val="00DE3AB3"/>
    <w:rsid w:val="00DF49C7"/>
    <w:rsid w:val="00E6595B"/>
    <w:rsid w:val="00E74FC9"/>
    <w:rsid w:val="00EB2C46"/>
    <w:rsid w:val="00ED55C1"/>
    <w:rsid w:val="00EF1DC1"/>
    <w:rsid w:val="00F2132F"/>
    <w:rsid w:val="00F24DC9"/>
    <w:rsid w:val="00F43A93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uiPriority w:val="99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4472C3"/>
    <w:rPr>
      <w:sz w:val="20"/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4472C3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basedOn w:val="DefaultParagraphFont"/>
    <w:uiPriority w:val="99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71D3"/>
    <w:rPr>
      <w:color w:val="808080"/>
    </w:rPr>
  </w:style>
  <w:style w:type="paragraph" w:styleId="NormalWeb">
    <w:name w:val="Normal (Web)"/>
    <w:basedOn w:val="Normal"/>
    <w:uiPriority w:val="99"/>
    <w:rsid w:val="009850F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9850F8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9850F8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weforum.org/docs/WEF_GGGR_2021.pdf" TargetMode="External"/><Relationship Id="rId2" Type="http://schemas.openxmlformats.org/officeDocument/2006/relationships/hyperlink" Target="https://repositorio.cepal.org/bitstream/handle/11362/44396/4/S1900050_en.pdf" TargetMode="External"/><Relationship Id="rId1" Type="http://schemas.openxmlformats.org/officeDocument/2006/relationships/hyperlink" Target="http://www3.weforum.org/docs/WEF_GGGR_2021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2613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dcterms:created xsi:type="dcterms:W3CDTF">2021-10-27T03:07:00Z</dcterms:created>
  <dcterms:modified xsi:type="dcterms:W3CDTF">2021-10-27T03:08:00Z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