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0D1F" w14:textId="7E3DEE2B" w:rsidR="00C06DEF" w:rsidRPr="00BF5075" w:rsidRDefault="00843B42" w:rsidP="00836E15">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s-MX"/>
        </w:rPr>
      </w:pPr>
      <w:r>
        <w:rPr>
          <w:rFonts w:ascii="Times New Roman" w:hAnsi="Times New Roman"/>
        </w:rPr>
        <w:object w:dxaOrig="1440" w:dyaOrig="1440" w14:anchorId="57931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0.85pt;margin-top:-45.45pt;width:320.05pt;height:28.05pt;z-index:25166745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699793245" r:id="rId9"/>
        </w:object>
      </w:r>
      <w:r w:rsidR="00C06DEF" w:rsidRPr="00BF5075">
        <w:rPr>
          <w:rFonts w:ascii="Times New Roman" w:hAnsi="Times New Roman"/>
          <w:szCs w:val="22"/>
          <w:lang w:val="es-MX"/>
        </w:rPr>
        <w:t>QUINCUAGÉSIMO PRIMER PERÍODO ORDINARIO DE SESIONES</w:t>
      </w:r>
      <w:r w:rsidR="00C06DEF" w:rsidRPr="00BF5075">
        <w:rPr>
          <w:rFonts w:ascii="Times New Roman" w:hAnsi="Times New Roman"/>
          <w:szCs w:val="22"/>
          <w:lang w:val="es-MX"/>
        </w:rPr>
        <w:tab/>
        <w:t>OEA/Ser.P</w:t>
      </w:r>
    </w:p>
    <w:p w14:paraId="2CDE5446" w14:textId="2120D299" w:rsidR="00C06DEF" w:rsidRPr="00BF5075" w:rsidRDefault="00C06DEF" w:rsidP="00836E15">
      <w:pPr>
        <w:tabs>
          <w:tab w:val="clear" w:pos="720"/>
          <w:tab w:val="clear" w:pos="1440"/>
          <w:tab w:val="clear" w:pos="2160"/>
          <w:tab w:val="clear" w:pos="2880"/>
          <w:tab w:val="clear" w:pos="3600"/>
          <w:tab w:val="clear" w:pos="4320"/>
          <w:tab w:val="clear" w:pos="5760"/>
          <w:tab w:val="clear" w:pos="6480"/>
          <w:tab w:val="clear" w:pos="7920"/>
        </w:tabs>
        <w:ind w:right="-1469"/>
        <w:rPr>
          <w:rFonts w:ascii="Times New Roman" w:hAnsi="Times New Roman"/>
          <w:szCs w:val="22"/>
          <w:lang w:val="es-MX"/>
        </w:rPr>
      </w:pPr>
      <w:r w:rsidRPr="00BF5075">
        <w:rPr>
          <w:rFonts w:ascii="Times New Roman" w:hAnsi="Times New Roman"/>
          <w:szCs w:val="22"/>
          <w:lang w:val="es-MX"/>
        </w:rPr>
        <w:t>Del 10 al 12 de noviembre de 2021</w:t>
      </w:r>
      <w:r w:rsidRPr="00BF5075">
        <w:rPr>
          <w:rFonts w:ascii="Times New Roman" w:hAnsi="Times New Roman"/>
          <w:szCs w:val="22"/>
          <w:lang w:val="es-MX"/>
        </w:rPr>
        <w:tab/>
        <w:t>AG/doc.575</w:t>
      </w:r>
      <w:r w:rsidR="00CC1802" w:rsidRPr="00BF5075">
        <w:rPr>
          <w:rFonts w:ascii="Times New Roman" w:hAnsi="Times New Roman"/>
          <w:szCs w:val="22"/>
          <w:lang w:val="es-MX"/>
        </w:rPr>
        <w:t>5</w:t>
      </w:r>
      <w:r w:rsidRPr="00BF5075">
        <w:rPr>
          <w:rFonts w:ascii="Times New Roman" w:hAnsi="Times New Roman"/>
          <w:szCs w:val="22"/>
          <w:lang w:val="es-MX"/>
        </w:rPr>
        <w:t>/21</w:t>
      </w:r>
      <w:r w:rsidR="004734C6">
        <w:rPr>
          <w:rFonts w:ascii="Times New Roman" w:hAnsi="Times New Roman"/>
          <w:szCs w:val="22"/>
          <w:lang w:val="es-MX"/>
        </w:rPr>
        <w:t xml:space="preserve"> corr. 1</w:t>
      </w:r>
    </w:p>
    <w:p w14:paraId="6853DE7D" w14:textId="316F99AD" w:rsidR="00C06DEF" w:rsidRPr="00BF5075" w:rsidRDefault="00C06DEF" w:rsidP="00836E15">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s-MX"/>
        </w:rPr>
      </w:pPr>
      <w:r w:rsidRPr="00BF5075">
        <w:rPr>
          <w:rFonts w:ascii="Times New Roman" w:hAnsi="Times New Roman"/>
          <w:szCs w:val="22"/>
          <w:lang w:val="es-MX"/>
        </w:rPr>
        <w:t xml:space="preserve">Ciudad de Guatemala, Guatemala </w:t>
      </w:r>
      <w:r w:rsidRPr="00BF5075">
        <w:rPr>
          <w:rFonts w:ascii="Times New Roman" w:hAnsi="Times New Roman"/>
          <w:szCs w:val="22"/>
          <w:lang w:val="es-MX"/>
        </w:rPr>
        <w:tab/>
      </w:r>
      <w:r w:rsidR="00C50A8F">
        <w:rPr>
          <w:rFonts w:ascii="Times New Roman" w:hAnsi="Times New Roman"/>
          <w:szCs w:val="22"/>
          <w:lang w:val="es-MX"/>
        </w:rPr>
        <w:t>2</w:t>
      </w:r>
      <w:r w:rsidR="004734C6">
        <w:rPr>
          <w:rFonts w:ascii="Times New Roman" w:hAnsi="Times New Roman"/>
          <w:szCs w:val="22"/>
          <w:lang w:val="es-MX"/>
        </w:rPr>
        <w:t>4</w:t>
      </w:r>
      <w:r w:rsidRPr="00BF5075">
        <w:rPr>
          <w:rFonts w:ascii="Times New Roman" w:hAnsi="Times New Roman"/>
          <w:szCs w:val="22"/>
          <w:lang w:val="es-MX"/>
        </w:rPr>
        <w:t xml:space="preserve"> noviembre 2021</w:t>
      </w:r>
    </w:p>
    <w:p w14:paraId="748B522D" w14:textId="083B9AAF" w:rsidR="00C06DEF" w:rsidRPr="00BF5075" w:rsidRDefault="00C06DEF" w:rsidP="00836E15">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s-MX"/>
        </w:rPr>
      </w:pPr>
      <w:r w:rsidRPr="00BF5075">
        <w:rPr>
          <w:rFonts w:ascii="Times New Roman" w:hAnsi="Times New Roman"/>
          <w:szCs w:val="22"/>
          <w:lang w:val="es-MX"/>
        </w:rPr>
        <w:t>VIRTUAL</w:t>
      </w:r>
      <w:r w:rsidRPr="00BF5075">
        <w:rPr>
          <w:rFonts w:ascii="Times New Roman" w:hAnsi="Times New Roman"/>
          <w:szCs w:val="22"/>
          <w:lang w:val="es-MX"/>
        </w:rPr>
        <w:tab/>
        <w:t>Original: español</w:t>
      </w:r>
    </w:p>
    <w:p w14:paraId="1FDC705A" w14:textId="77777777" w:rsidR="00C06DEF" w:rsidRPr="00BF5075" w:rsidRDefault="00C06DEF" w:rsidP="00836E15">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s-MX"/>
        </w:rPr>
      </w:pPr>
    </w:p>
    <w:p w14:paraId="66CEE4AA" w14:textId="77777777" w:rsidR="00C06DEF" w:rsidRPr="00BF5075" w:rsidRDefault="00C06DEF" w:rsidP="00836E15">
      <w:pPr>
        <w:rPr>
          <w:rFonts w:ascii="Times New Roman" w:hAnsi="Times New Roman"/>
          <w:lang w:val="es-MX"/>
        </w:rPr>
      </w:pPr>
    </w:p>
    <w:p w14:paraId="2A2741E6" w14:textId="77777777" w:rsidR="00C06DEF" w:rsidRPr="00BF5075" w:rsidRDefault="00C06DEF" w:rsidP="00836E15">
      <w:pPr>
        <w:rPr>
          <w:rFonts w:ascii="Times New Roman" w:hAnsi="Times New Roman"/>
          <w:lang w:val="es-AR"/>
        </w:rPr>
      </w:pPr>
    </w:p>
    <w:p w14:paraId="3F17DCDC" w14:textId="77777777" w:rsidR="00C06DEF" w:rsidRPr="00BF5075" w:rsidRDefault="00C06DEF" w:rsidP="00836E15">
      <w:pPr>
        <w:rPr>
          <w:rFonts w:ascii="Times New Roman" w:hAnsi="Times New Roman"/>
          <w:lang w:val="es-AR"/>
        </w:rPr>
      </w:pPr>
    </w:p>
    <w:p w14:paraId="1180C8A1" w14:textId="77777777" w:rsidR="00C06DEF" w:rsidRPr="00BF5075" w:rsidRDefault="00C06DEF" w:rsidP="00836E15">
      <w:pPr>
        <w:rPr>
          <w:rFonts w:ascii="Times New Roman" w:hAnsi="Times New Roman"/>
          <w:lang w:val="es-AR"/>
        </w:rPr>
      </w:pPr>
    </w:p>
    <w:p w14:paraId="149D80C3" w14:textId="77777777" w:rsidR="00C06DEF" w:rsidRPr="00BF5075" w:rsidRDefault="00C06DEF" w:rsidP="00836E15">
      <w:pPr>
        <w:rPr>
          <w:rFonts w:ascii="Times New Roman" w:hAnsi="Times New Roman"/>
          <w:lang w:val="es-AR"/>
        </w:rPr>
      </w:pPr>
    </w:p>
    <w:p w14:paraId="79617C1F" w14:textId="77777777" w:rsidR="00C06DEF" w:rsidRPr="00BF5075" w:rsidRDefault="00C06DEF" w:rsidP="00836E15">
      <w:pPr>
        <w:rPr>
          <w:rFonts w:ascii="Times New Roman" w:hAnsi="Times New Roman"/>
          <w:lang w:val="es-AR"/>
        </w:rPr>
      </w:pPr>
    </w:p>
    <w:p w14:paraId="2BE3B5D0" w14:textId="77777777" w:rsidR="00C06DEF" w:rsidRPr="00BF5075" w:rsidRDefault="00C06DEF" w:rsidP="00836E15">
      <w:pPr>
        <w:rPr>
          <w:rFonts w:ascii="Times New Roman" w:hAnsi="Times New Roman"/>
          <w:lang w:val="es-AR"/>
        </w:rPr>
      </w:pPr>
    </w:p>
    <w:p w14:paraId="0DF273DA" w14:textId="2C04A95C" w:rsidR="00F70FD9" w:rsidRPr="00BF5075" w:rsidRDefault="00F70FD9" w:rsidP="00836E15">
      <w:pPr>
        <w:rPr>
          <w:rFonts w:ascii="Times New Roman" w:hAnsi="Times New Roman"/>
          <w:lang w:val="es-AR"/>
        </w:rPr>
      </w:pPr>
    </w:p>
    <w:p w14:paraId="49E20989" w14:textId="77777777" w:rsidR="00F70FD9" w:rsidRPr="00BF5075" w:rsidRDefault="00F70FD9" w:rsidP="00836E15">
      <w:pPr>
        <w:rPr>
          <w:rFonts w:ascii="Times New Roman" w:hAnsi="Times New Roman"/>
          <w:lang w:val="es-AR"/>
        </w:rPr>
      </w:pPr>
    </w:p>
    <w:p w14:paraId="1C5F9BD7" w14:textId="34E3B118" w:rsidR="00C06DEF" w:rsidRDefault="00C06DEF" w:rsidP="00836E15">
      <w:pPr>
        <w:rPr>
          <w:rFonts w:ascii="Times New Roman" w:hAnsi="Times New Roman"/>
          <w:lang w:val="es-AR"/>
        </w:rPr>
      </w:pPr>
    </w:p>
    <w:p w14:paraId="1E0DB5AB" w14:textId="0EFF33B2" w:rsidR="00235B68" w:rsidRDefault="00235B68" w:rsidP="00836E15">
      <w:pPr>
        <w:rPr>
          <w:rFonts w:ascii="Times New Roman" w:hAnsi="Times New Roman"/>
          <w:lang w:val="es-AR"/>
        </w:rPr>
      </w:pPr>
    </w:p>
    <w:p w14:paraId="6F6EED95" w14:textId="0D9D56A2" w:rsidR="00235B68" w:rsidRDefault="00235B68" w:rsidP="00836E15">
      <w:pPr>
        <w:rPr>
          <w:rFonts w:ascii="Times New Roman" w:hAnsi="Times New Roman"/>
          <w:lang w:val="es-AR"/>
        </w:rPr>
      </w:pPr>
    </w:p>
    <w:p w14:paraId="68112EBC" w14:textId="77777777" w:rsidR="00235B68" w:rsidRPr="00BF5075" w:rsidRDefault="00235B68" w:rsidP="00836E15">
      <w:pPr>
        <w:rPr>
          <w:rFonts w:ascii="Times New Roman" w:hAnsi="Times New Roman"/>
          <w:lang w:val="es-AR"/>
        </w:rPr>
      </w:pPr>
    </w:p>
    <w:p w14:paraId="1AEA4094" w14:textId="77777777" w:rsidR="00C06DEF" w:rsidRPr="00BF5075" w:rsidRDefault="00C06DEF" w:rsidP="00836E15">
      <w:pPr>
        <w:rPr>
          <w:rFonts w:ascii="Times New Roman" w:hAnsi="Times New Roman"/>
          <w:lang w:val="es-AR"/>
        </w:rPr>
      </w:pPr>
    </w:p>
    <w:p w14:paraId="27BC2D75" w14:textId="18ECED56" w:rsidR="00C06DEF" w:rsidRDefault="00C06DEF" w:rsidP="00836E15">
      <w:pPr>
        <w:rPr>
          <w:rFonts w:ascii="Times New Roman" w:hAnsi="Times New Roman"/>
          <w:lang w:val="es-AR"/>
        </w:rPr>
      </w:pPr>
    </w:p>
    <w:p w14:paraId="5459A9DF" w14:textId="77777777" w:rsidR="00442618" w:rsidRPr="00BF5075" w:rsidRDefault="00442618" w:rsidP="00836E15">
      <w:pPr>
        <w:rPr>
          <w:rFonts w:ascii="Times New Roman" w:hAnsi="Times New Roman"/>
          <w:lang w:val="es-AR"/>
        </w:rPr>
      </w:pPr>
    </w:p>
    <w:p w14:paraId="7928A41D" w14:textId="1214884A" w:rsidR="00C06DEF" w:rsidRPr="00BF5075" w:rsidRDefault="00C06DEF" w:rsidP="00836E15">
      <w:pPr>
        <w:jc w:val="center"/>
        <w:rPr>
          <w:rFonts w:ascii="Times New Roman" w:hAnsi="Times New Roman"/>
          <w:szCs w:val="22"/>
          <w:lang w:val="es-CO"/>
        </w:rPr>
      </w:pPr>
      <w:r w:rsidRPr="00BF5075">
        <w:rPr>
          <w:rFonts w:ascii="Times New Roman" w:hAnsi="Times New Roman"/>
          <w:szCs w:val="22"/>
        </w:rPr>
        <w:t>DECLARACIONES Y RESOLUCIONES APROBADAS POR LA ASAMBLEA GENERAL</w:t>
      </w:r>
    </w:p>
    <w:p w14:paraId="272CD8BC" w14:textId="77777777" w:rsidR="00C06DEF" w:rsidRPr="00BF5075" w:rsidRDefault="00C06DEF" w:rsidP="00836E15">
      <w:pPr>
        <w:jc w:val="center"/>
        <w:rPr>
          <w:rFonts w:ascii="Times New Roman" w:hAnsi="Times New Roman"/>
          <w:szCs w:val="22"/>
        </w:rPr>
      </w:pPr>
    </w:p>
    <w:p w14:paraId="7E8362DC" w14:textId="77777777" w:rsidR="00C06DEF" w:rsidRPr="00BF5075" w:rsidRDefault="00C06DEF" w:rsidP="00836E15">
      <w:pPr>
        <w:jc w:val="center"/>
        <w:rPr>
          <w:rFonts w:ascii="Times New Roman" w:hAnsi="Times New Roman"/>
          <w:szCs w:val="22"/>
        </w:rPr>
      </w:pPr>
      <w:r w:rsidRPr="00BF5075">
        <w:rPr>
          <w:rFonts w:ascii="Times New Roman" w:hAnsi="Times New Roman"/>
          <w:szCs w:val="22"/>
        </w:rPr>
        <w:t>(</w:t>
      </w:r>
      <w:r w:rsidRPr="00BF5075">
        <w:rPr>
          <w:rFonts w:ascii="Times New Roman" w:hAnsi="Times New Roman"/>
          <w:szCs w:val="22"/>
          <w:lang w:val="es-ES_tradnl"/>
        </w:rPr>
        <w:t>Versión provisional sujeta a revisión de la Comisión de Estilo)</w:t>
      </w:r>
    </w:p>
    <w:p w14:paraId="11748577" w14:textId="77777777" w:rsidR="00C06DEF" w:rsidRPr="00BF5075" w:rsidRDefault="00C06DEF" w:rsidP="00836E15">
      <w:pPr>
        <w:rPr>
          <w:rFonts w:ascii="Times New Roman" w:hAnsi="Times New Roman"/>
        </w:rPr>
      </w:pPr>
    </w:p>
    <w:p w14:paraId="3E30DD4E" w14:textId="77777777" w:rsidR="00C06DEF" w:rsidRPr="00BF5075" w:rsidRDefault="00C06DEF" w:rsidP="00836E15">
      <w:pPr>
        <w:rPr>
          <w:rFonts w:ascii="Times New Roman" w:hAnsi="Times New Roman"/>
          <w:lang w:val="es-AR"/>
        </w:rPr>
      </w:pPr>
    </w:p>
    <w:p w14:paraId="6795EAB8" w14:textId="77777777" w:rsidR="00E40184" w:rsidRPr="00BF5075" w:rsidRDefault="00E40184" w:rsidP="00836E15">
      <w:pPr>
        <w:pStyle w:val="Body"/>
        <w:keepLines/>
        <w:jc w:val="center"/>
        <w:rPr>
          <w:rFonts w:ascii="Times New Roman" w:hAnsi="Times New Roman" w:cs="Times New Roman"/>
          <w:color w:val="auto"/>
          <w:sz w:val="22"/>
          <w:szCs w:val="22"/>
          <w:lang w:val="es-AR"/>
        </w:rPr>
        <w:sectPr w:rsidR="00E40184" w:rsidRPr="00BF5075" w:rsidSect="002A3200">
          <w:headerReference w:type="default" r:id="rId10"/>
          <w:headerReference w:type="first" r:id="rId11"/>
          <w:footerReference w:type="first" r:id="rId12"/>
          <w:footnotePr>
            <w:numRestart w:val="eachSect"/>
          </w:footnotePr>
          <w:pgSz w:w="12240" w:h="15840" w:code="1"/>
          <w:pgMar w:top="2160" w:right="1570" w:bottom="1296" w:left="1699" w:header="720" w:footer="720" w:gutter="0"/>
          <w:pgNumType w:chapSep="emDash"/>
          <w:cols w:space="720"/>
          <w:titlePg/>
        </w:sectPr>
      </w:pPr>
    </w:p>
    <w:p w14:paraId="31FCAB3E" w14:textId="3D7BDE61" w:rsidR="00E40184" w:rsidRPr="00BF5075" w:rsidRDefault="00CC1802" w:rsidP="00836E15">
      <w:pPr>
        <w:pStyle w:val="Body"/>
        <w:keepLines/>
        <w:jc w:val="center"/>
        <w:rPr>
          <w:rFonts w:ascii="Times New Roman" w:hAnsi="Times New Roman" w:cs="Times New Roman"/>
          <w:color w:val="auto"/>
          <w:sz w:val="22"/>
          <w:szCs w:val="22"/>
          <w:lang w:val="es-ES_tradnl"/>
        </w:rPr>
      </w:pPr>
      <w:r w:rsidRPr="00BF5075">
        <w:rPr>
          <w:rFonts w:ascii="Times New Roman" w:hAnsi="Times New Roman" w:cs="Times New Roman"/>
          <w:color w:val="auto"/>
          <w:sz w:val="22"/>
          <w:szCs w:val="22"/>
          <w:lang w:val="es-ES_tradnl"/>
        </w:rPr>
        <w:lastRenderedPageBreak/>
        <w:t>ÍNDICE</w:t>
      </w:r>
    </w:p>
    <w:sdt>
      <w:sdtPr>
        <w:rPr>
          <w:rFonts w:ascii="Times New Roman" w:eastAsia="Times New Roman" w:hAnsi="Times New Roman" w:cs="Times New Roman"/>
          <w:color w:val="auto"/>
          <w:sz w:val="22"/>
          <w:szCs w:val="22"/>
          <w:lang w:val="es-ES"/>
        </w:rPr>
        <w:id w:val="1400869144"/>
        <w:docPartObj>
          <w:docPartGallery w:val="Table of Contents"/>
          <w:docPartUnique/>
        </w:docPartObj>
      </w:sdtPr>
      <w:sdtEndPr>
        <w:rPr>
          <w:noProof/>
        </w:rPr>
      </w:sdtEndPr>
      <w:sdtContent>
        <w:p w14:paraId="0516916D" w14:textId="68FFB43A" w:rsidR="00E34122" w:rsidRPr="002F557D" w:rsidRDefault="00E34122" w:rsidP="00836E15">
          <w:pPr>
            <w:pStyle w:val="TOCHeading"/>
            <w:spacing w:before="0" w:line="240" w:lineRule="auto"/>
            <w:rPr>
              <w:rFonts w:ascii="Times New Roman" w:hAnsi="Times New Roman" w:cs="Times New Roman"/>
              <w:sz w:val="22"/>
              <w:szCs w:val="22"/>
            </w:rPr>
          </w:pPr>
        </w:p>
        <w:p w14:paraId="06C14E31" w14:textId="15BEEFDC" w:rsidR="002F557D" w:rsidRDefault="00907FDF"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r w:rsidRPr="002F557D">
            <w:rPr>
              <w:rFonts w:ascii="Times New Roman" w:hAnsi="Times New Roman" w:cs="Times New Roman"/>
              <w:b w:val="0"/>
              <w:bCs w:val="0"/>
              <w:caps w:val="0"/>
              <w:sz w:val="22"/>
              <w:szCs w:val="22"/>
            </w:rPr>
            <w:fldChar w:fldCharType="begin"/>
          </w:r>
          <w:r w:rsidRPr="002F557D">
            <w:rPr>
              <w:rFonts w:ascii="Times New Roman" w:hAnsi="Times New Roman" w:cs="Times New Roman"/>
              <w:b w:val="0"/>
              <w:bCs w:val="0"/>
              <w:caps w:val="0"/>
              <w:sz w:val="22"/>
              <w:szCs w:val="22"/>
            </w:rPr>
            <w:instrText xml:space="preserve"> TOC \o "1-1" \h \z \u </w:instrText>
          </w:r>
          <w:r w:rsidRPr="002F557D">
            <w:rPr>
              <w:rFonts w:ascii="Times New Roman" w:hAnsi="Times New Roman" w:cs="Times New Roman"/>
              <w:b w:val="0"/>
              <w:bCs w:val="0"/>
              <w:caps w:val="0"/>
              <w:sz w:val="22"/>
              <w:szCs w:val="22"/>
            </w:rPr>
            <w:fldChar w:fldCharType="separate"/>
          </w:r>
          <w:hyperlink w:anchor="_Toc88650437" w:history="1">
            <w:r w:rsidR="002F557D" w:rsidRPr="002F557D">
              <w:rPr>
                <w:rStyle w:val="Hyperlink"/>
                <w:rFonts w:ascii="Times New Roman" w:hAnsi="Times New Roman" w:cs="Times New Roman"/>
                <w:b w:val="0"/>
                <w:bCs w:val="0"/>
                <w:noProof/>
                <w:sz w:val="22"/>
                <w:szCs w:val="22"/>
                <w:lang w:val="es-ES_tradnl"/>
              </w:rPr>
              <w:t>AG/</w:t>
            </w:r>
            <w:r w:rsidR="002F557D" w:rsidRPr="002F557D">
              <w:rPr>
                <w:rStyle w:val="Hyperlink"/>
                <w:rFonts w:ascii="Times New Roman" w:hAnsi="Times New Roman" w:cs="Times New Roman"/>
                <w:b w:val="0"/>
                <w:bCs w:val="0"/>
                <w:noProof/>
                <w:sz w:val="22"/>
                <w:szCs w:val="22"/>
                <w:lang w:val="en-US"/>
              </w:rPr>
              <w:t>DEC</w:t>
            </w:r>
            <w:r w:rsidR="002F557D" w:rsidRPr="002F557D">
              <w:rPr>
                <w:rStyle w:val="Hyperlink"/>
                <w:rFonts w:ascii="Times New Roman" w:hAnsi="Times New Roman" w:cs="Times New Roman"/>
                <w:b w:val="0"/>
                <w:bCs w:val="0"/>
                <w:noProof/>
                <w:sz w:val="22"/>
                <w:szCs w:val="22"/>
                <w:lang w:val="es-ES_tradnl"/>
              </w:rPr>
              <w:t>. 103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rPr>
              <w:t>DECLARACIÓN</w:t>
            </w:r>
            <w:r w:rsidR="002F557D" w:rsidRPr="002F557D">
              <w:rPr>
                <w:rStyle w:val="Hyperlink"/>
                <w:rFonts w:ascii="Times New Roman" w:hAnsi="Times New Roman" w:cs="Times New Roman"/>
                <w:b w:val="0"/>
                <w:bCs w:val="0"/>
                <w:noProof/>
                <w:sz w:val="22"/>
                <w:szCs w:val="22"/>
                <w:lang w:val="es-ES_tradnl"/>
              </w:rPr>
              <w:t xml:space="preserve"> SOBRE “LA CUESTIÓN DE LAS ISLAS MALVINAS”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_Toc88650437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w:t>
            </w:r>
            <w:r w:rsidR="002F557D" w:rsidRPr="002F557D">
              <w:rPr>
                <w:rFonts w:ascii="Times New Roman" w:hAnsi="Times New Roman" w:cs="Times New Roman"/>
                <w:b w:val="0"/>
                <w:bCs w:val="0"/>
                <w:noProof/>
                <w:webHidden/>
                <w:sz w:val="22"/>
                <w:szCs w:val="22"/>
              </w:rPr>
              <w:fldChar w:fldCharType="end"/>
            </w:r>
          </w:hyperlink>
        </w:p>
        <w:p w14:paraId="0EE53245" w14:textId="77777777" w:rsidR="00094344" w:rsidRPr="00094344" w:rsidRDefault="00094344" w:rsidP="00094344">
          <w:pPr>
            <w:rPr>
              <w:rFonts w:eastAsiaTheme="minorEastAsia"/>
            </w:rPr>
          </w:pPr>
        </w:p>
        <w:p w14:paraId="40E155F6" w14:textId="151D142A"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38" w:history="1">
            <w:r w:rsidR="002F557D" w:rsidRPr="002F557D">
              <w:rPr>
                <w:rStyle w:val="Hyperlink"/>
                <w:rFonts w:ascii="Times New Roman" w:hAnsi="Times New Roman" w:cs="Times New Roman"/>
                <w:b w:val="0"/>
                <w:bCs w:val="0"/>
                <w:noProof/>
                <w:sz w:val="22"/>
                <w:szCs w:val="22"/>
                <w:lang w:val="es-ES_tradnl"/>
              </w:rPr>
              <w:t>AG/DEC. 104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lang w:val="es-AR"/>
              </w:rPr>
              <w:t>COMPROMISO RENOVADO CON EL DESARROLLO SOSTENIBLE  POST-COVID-19 EN LAS AMÉRICAS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_Toc88650438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5</w:t>
            </w:r>
            <w:r w:rsidR="002F557D" w:rsidRPr="002F557D">
              <w:rPr>
                <w:rFonts w:ascii="Times New Roman" w:hAnsi="Times New Roman" w:cs="Times New Roman"/>
                <w:b w:val="0"/>
                <w:bCs w:val="0"/>
                <w:noProof/>
                <w:webHidden/>
                <w:sz w:val="22"/>
                <w:szCs w:val="22"/>
              </w:rPr>
              <w:fldChar w:fldCharType="end"/>
            </w:r>
          </w:hyperlink>
        </w:p>
        <w:p w14:paraId="0BCF1E44" w14:textId="77777777" w:rsidR="00094344" w:rsidRPr="00094344" w:rsidRDefault="00094344" w:rsidP="00094344">
          <w:pPr>
            <w:rPr>
              <w:rFonts w:eastAsiaTheme="minorEastAsia"/>
            </w:rPr>
          </w:pPr>
        </w:p>
        <w:p w14:paraId="1FABA5FF" w14:textId="67B905F6"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39" w:history="1">
            <w:r w:rsidR="002F557D" w:rsidRPr="002F557D">
              <w:rPr>
                <w:rStyle w:val="Hyperlink"/>
                <w:rFonts w:ascii="Times New Roman" w:hAnsi="Times New Roman" w:cs="Times New Roman"/>
                <w:b w:val="0"/>
                <w:bCs w:val="0"/>
                <w:noProof/>
                <w:sz w:val="22"/>
                <w:szCs w:val="22"/>
                <w:lang w:val="es-ES_tradnl"/>
              </w:rPr>
              <w:t>AG/</w:t>
            </w:r>
            <w:r w:rsidR="002F557D" w:rsidRPr="002F557D">
              <w:rPr>
                <w:rStyle w:val="Hyperlink"/>
                <w:rFonts w:ascii="Times New Roman" w:hAnsi="Times New Roman" w:cs="Times New Roman"/>
                <w:b w:val="0"/>
                <w:bCs w:val="0"/>
                <w:noProof/>
                <w:sz w:val="22"/>
                <w:szCs w:val="22"/>
              </w:rPr>
              <w:t>DEC</w:t>
            </w:r>
            <w:r w:rsidR="002F557D" w:rsidRPr="002F557D">
              <w:rPr>
                <w:rStyle w:val="Hyperlink"/>
                <w:rFonts w:ascii="Times New Roman" w:hAnsi="Times New Roman" w:cs="Times New Roman"/>
                <w:b w:val="0"/>
                <w:bCs w:val="0"/>
                <w:noProof/>
                <w:sz w:val="22"/>
                <w:szCs w:val="22"/>
                <w:lang w:val="es-ES_tradnl"/>
              </w:rPr>
              <w:t>. 105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lang w:val="es-AR"/>
              </w:rPr>
              <w:t>LA SITUACIÓN EN HAITÍ</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_Toc88650439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9</w:t>
            </w:r>
            <w:r w:rsidR="002F557D" w:rsidRPr="002F557D">
              <w:rPr>
                <w:rFonts w:ascii="Times New Roman" w:hAnsi="Times New Roman" w:cs="Times New Roman"/>
                <w:b w:val="0"/>
                <w:bCs w:val="0"/>
                <w:noProof/>
                <w:webHidden/>
                <w:sz w:val="22"/>
                <w:szCs w:val="22"/>
              </w:rPr>
              <w:fldChar w:fldCharType="end"/>
            </w:r>
          </w:hyperlink>
        </w:p>
        <w:p w14:paraId="3A701710" w14:textId="77777777" w:rsidR="00094344" w:rsidRPr="00094344" w:rsidRDefault="00094344" w:rsidP="00094344">
          <w:pPr>
            <w:rPr>
              <w:rFonts w:eastAsiaTheme="minorEastAsia"/>
            </w:rPr>
          </w:pPr>
        </w:p>
        <w:p w14:paraId="170BE322" w14:textId="4B225387"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0" w:history="1">
            <w:r w:rsidR="002F557D" w:rsidRPr="002F557D">
              <w:rPr>
                <w:rStyle w:val="Hyperlink"/>
                <w:rFonts w:ascii="Times New Roman" w:hAnsi="Times New Roman" w:cs="Times New Roman"/>
                <w:b w:val="0"/>
                <w:bCs w:val="0"/>
                <w:noProof/>
                <w:sz w:val="22"/>
                <w:szCs w:val="22"/>
              </w:rPr>
              <w:t>AG/RES. 2965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kern w:val="32"/>
                <w:sz w:val="22"/>
                <w:szCs w:val="22"/>
                <w:lang w:val="es-ES_tradnl" w:eastAsia="ar-SA"/>
              </w:rPr>
              <w:t>PAPEL PRIORITARIO DE LA ORGANIZACIÓN DE LOS ESTADOS AMERICANOS EN EL DESARROLLO DE LAS TELECOMUNICACIONES/TECNOLOGÍAS DE LA INFORMACIÓN Y LA COMUNICACIÓN A TRAVÉS DE LA COMISIÓN INTERAMERICANA DE TELECOMUNICACIONES (CITEL)</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_Toc88650440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13</w:t>
            </w:r>
            <w:r w:rsidR="002F557D" w:rsidRPr="002F557D">
              <w:rPr>
                <w:rFonts w:ascii="Times New Roman" w:hAnsi="Times New Roman" w:cs="Times New Roman"/>
                <w:b w:val="0"/>
                <w:bCs w:val="0"/>
                <w:noProof/>
                <w:webHidden/>
                <w:sz w:val="22"/>
                <w:szCs w:val="22"/>
              </w:rPr>
              <w:fldChar w:fldCharType="end"/>
            </w:r>
          </w:hyperlink>
        </w:p>
        <w:p w14:paraId="2454E79F" w14:textId="77777777" w:rsidR="00094344" w:rsidRPr="00094344" w:rsidRDefault="00094344" w:rsidP="00094344">
          <w:pPr>
            <w:rPr>
              <w:rFonts w:eastAsiaTheme="minorEastAsia"/>
            </w:rPr>
          </w:pPr>
        </w:p>
        <w:p w14:paraId="3E154B5F" w14:textId="171369E8"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1" w:history="1">
            <w:r w:rsidR="002F557D" w:rsidRPr="002F557D">
              <w:rPr>
                <w:rStyle w:val="Hyperlink"/>
                <w:rFonts w:ascii="Times New Roman" w:hAnsi="Times New Roman" w:cs="Times New Roman"/>
                <w:b w:val="0"/>
                <w:bCs w:val="0"/>
                <w:noProof/>
                <w:sz w:val="22"/>
                <w:szCs w:val="22"/>
              </w:rPr>
              <w:t>AG/RES. 2966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lang w:val="es-PE"/>
              </w:rPr>
              <w:t>INICIATIVAS PARA LA EXPANSIÓN DE LAS TELECOMUNICACIONES / TIC EN ÁREAS RURALES Y EN ÁREAS DESATENDIDAS O INSUFICIENTEMENTE ATENDIDAS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_Toc88650441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19</w:t>
            </w:r>
            <w:r w:rsidR="002F557D" w:rsidRPr="002F557D">
              <w:rPr>
                <w:rFonts w:ascii="Times New Roman" w:hAnsi="Times New Roman" w:cs="Times New Roman"/>
                <w:b w:val="0"/>
                <w:bCs w:val="0"/>
                <w:noProof/>
                <w:webHidden/>
                <w:sz w:val="22"/>
                <w:szCs w:val="22"/>
              </w:rPr>
              <w:fldChar w:fldCharType="end"/>
            </w:r>
          </w:hyperlink>
        </w:p>
        <w:p w14:paraId="24591CC3" w14:textId="77777777" w:rsidR="00094344" w:rsidRPr="00094344" w:rsidRDefault="00094344" w:rsidP="00094344">
          <w:pPr>
            <w:rPr>
              <w:rFonts w:eastAsiaTheme="minorEastAsia"/>
            </w:rPr>
          </w:pPr>
        </w:p>
        <w:p w14:paraId="51F941F2" w14:textId="4EE5D7F5"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2" w:history="1">
            <w:r w:rsidR="002F557D" w:rsidRPr="002F557D">
              <w:rPr>
                <w:rStyle w:val="Hyperlink"/>
                <w:rFonts w:ascii="Times New Roman" w:hAnsi="Times New Roman" w:cs="Times New Roman"/>
                <w:b w:val="0"/>
                <w:bCs w:val="0"/>
                <w:noProof/>
                <w:sz w:val="22"/>
                <w:szCs w:val="22"/>
                <w:lang w:val="es-US"/>
              </w:rPr>
              <w:t>AG/RES. 2967 (LI-O/21)</w:t>
            </w:r>
            <w:r w:rsidR="002F557D">
              <w:rPr>
                <w:rStyle w:val="Hyperlink"/>
                <w:rFonts w:ascii="Times New Roman" w:hAnsi="Times New Roman" w:cs="Times New Roman"/>
                <w:b w:val="0"/>
                <w:bCs w:val="0"/>
                <w:noProof/>
                <w:sz w:val="22"/>
                <w:szCs w:val="22"/>
                <w:lang w:val="es-US"/>
              </w:rPr>
              <w:tab/>
            </w:r>
            <w:r w:rsidR="002F557D" w:rsidRPr="002F557D">
              <w:rPr>
                <w:rStyle w:val="Hyperlink"/>
                <w:rFonts w:ascii="Times New Roman" w:hAnsi="Times New Roman" w:cs="Times New Roman"/>
                <w:b w:val="0"/>
                <w:bCs w:val="0"/>
                <w:noProof/>
                <w:sz w:val="22"/>
                <w:szCs w:val="22"/>
                <w:lang w:val="es-MX"/>
              </w:rPr>
              <w:t xml:space="preserve">IMPULSANDO INICIATIVAS HEMISFÉRICAS EN MATERIA DE  </w:t>
            </w:r>
            <w:r w:rsidR="002F557D" w:rsidRPr="002F557D">
              <w:rPr>
                <w:rStyle w:val="Hyperlink"/>
                <w:rFonts w:ascii="Times New Roman" w:hAnsi="Times New Roman" w:cs="Times New Roman"/>
                <w:b w:val="0"/>
                <w:bCs w:val="0"/>
                <w:noProof/>
                <w:sz w:val="22"/>
                <w:szCs w:val="22"/>
              </w:rPr>
              <w:t>DESARROLLO</w:t>
            </w:r>
            <w:r w:rsidR="002F557D" w:rsidRPr="002F557D">
              <w:rPr>
                <w:rStyle w:val="Hyperlink"/>
                <w:rFonts w:ascii="Times New Roman" w:hAnsi="Times New Roman" w:cs="Times New Roman"/>
                <w:b w:val="0"/>
                <w:bCs w:val="0"/>
                <w:noProof/>
                <w:sz w:val="22"/>
                <w:szCs w:val="22"/>
                <w:lang w:val="es-MX"/>
              </w:rPr>
              <w:t xml:space="preserve"> INTEGRAL: PROMOCIÓN DE LA RESILIENCIA</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_Toc88650442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25</w:t>
            </w:r>
            <w:r w:rsidR="002F557D" w:rsidRPr="002F557D">
              <w:rPr>
                <w:rFonts w:ascii="Times New Roman" w:hAnsi="Times New Roman" w:cs="Times New Roman"/>
                <w:b w:val="0"/>
                <w:bCs w:val="0"/>
                <w:noProof/>
                <w:webHidden/>
                <w:sz w:val="22"/>
                <w:szCs w:val="22"/>
              </w:rPr>
              <w:fldChar w:fldCharType="end"/>
            </w:r>
          </w:hyperlink>
        </w:p>
        <w:p w14:paraId="517E2884" w14:textId="77777777" w:rsidR="00094344" w:rsidRPr="00094344" w:rsidRDefault="00094344" w:rsidP="00094344">
          <w:pPr>
            <w:rPr>
              <w:rFonts w:eastAsiaTheme="minorEastAsia"/>
            </w:rPr>
          </w:pPr>
        </w:p>
        <w:p w14:paraId="6263B0DC" w14:textId="399271D8"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3" w:history="1">
            <w:r w:rsidR="002F557D" w:rsidRPr="002F557D">
              <w:rPr>
                <w:rStyle w:val="Hyperlink"/>
                <w:rFonts w:ascii="Times New Roman" w:hAnsi="Times New Roman" w:cs="Times New Roman"/>
                <w:b w:val="0"/>
                <w:bCs w:val="0"/>
                <w:noProof/>
                <w:sz w:val="22"/>
                <w:szCs w:val="22"/>
                <w:lang w:val="es-MX"/>
              </w:rPr>
              <w:t xml:space="preserve">AG/RES. </w:t>
            </w:r>
            <w:r w:rsidR="002F557D" w:rsidRPr="002F557D">
              <w:rPr>
                <w:rStyle w:val="Hyperlink"/>
                <w:rFonts w:ascii="Times New Roman" w:hAnsi="Times New Roman" w:cs="Times New Roman"/>
                <w:b w:val="0"/>
                <w:bCs w:val="0"/>
                <w:noProof/>
                <w:sz w:val="22"/>
                <w:szCs w:val="22"/>
              </w:rPr>
              <w:t>2968</w:t>
            </w:r>
            <w:r w:rsidR="002F557D" w:rsidRPr="002F557D">
              <w:rPr>
                <w:rStyle w:val="Hyperlink"/>
                <w:rFonts w:ascii="Times New Roman" w:hAnsi="Times New Roman" w:cs="Times New Roman"/>
                <w:b w:val="0"/>
                <w:bCs w:val="0"/>
                <w:noProof/>
                <w:sz w:val="22"/>
                <w:szCs w:val="22"/>
                <w:lang w:val="es-MX"/>
              </w:rPr>
              <w:t xml:space="preserve"> (LI-O/21)</w:t>
            </w:r>
            <w:r w:rsidR="002F557D">
              <w:rPr>
                <w:rStyle w:val="Hyperlink"/>
                <w:rFonts w:ascii="Times New Roman" w:hAnsi="Times New Roman" w:cs="Times New Roman"/>
                <w:b w:val="0"/>
                <w:bCs w:val="0"/>
                <w:noProof/>
                <w:sz w:val="22"/>
                <w:szCs w:val="22"/>
                <w:lang w:val="es-MX"/>
              </w:rPr>
              <w:tab/>
            </w:r>
            <w:r w:rsidR="002F557D" w:rsidRPr="002F557D">
              <w:rPr>
                <w:rStyle w:val="Hyperlink"/>
                <w:rFonts w:ascii="Times New Roman" w:hAnsi="Times New Roman" w:cs="Times New Roman"/>
                <w:b w:val="0"/>
                <w:bCs w:val="0"/>
                <w:noProof/>
                <w:sz w:val="22"/>
                <w:szCs w:val="22"/>
                <w:lang w:val="es-MX"/>
              </w:rPr>
              <w:t>COORDINACIÓN DEL VOLUNTARIADO EN EL HEMISFERIO PARA LA RESPUESTA A LOS DESASTRES Y LA LUCHA CONTRA EL HAMBRE Y LA POBREZA – INICIATIVA CASCOS BLANCOS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_Toc88650443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43</w:t>
            </w:r>
            <w:r w:rsidR="002F557D" w:rsidRPr="002F557D">
              <w:rPr>
                <w:rFonts w:ascii="Times New Roman" w:hAnsi="Times New Roman" w:cs="Times New Roman"/>
                <w:b w:val="0"/>
                <w:bCs w:val="0"/>
                <w:noProof/>
                <w:webHidden/>
                <w:sz w:val="22"/>
                <w:szCs w:val="22"/>
              </w:rPr>
              <w:fldChar w:fldCharType="end"/>
            </w:r>
          </w:hyperlink>
        </w:p>
        <w:p w14:paraId="6285D1BA" w14:textId="77777777" w:rsidR="00094344" w:rsidRPr="00094344" w:rsidRDefault="00094344" w:rsidP="00094344">
          <w:pPr>
            <w:rPr>
              <w:rFonts w:eastAsiaTheme="minorEastAsia"/>
            </w:rPr>
          </w:pPr>
        </w:p>
        <w:p w14:paraId="2584E0DC" w14:textId="6B865D09"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4" w:history="1">
            <w:r w:rsidR="002F557D" w:rsidRPr="002F557D">
              <w:rPr>
                <w:rStyle w:val="Hyperlink"/>
                <w:rFonts w:ascii="Times New Roman" w:hAnsi="Times New Roman" w:cs="Times New Roman"/>
                <w:b w:val="0"/>
                <w:bCs w:val="0"/>
                <w:noProof/>
                <w:sz w:val="22"/>
                <w:szCs w:val="22"/>
              </w:rPr>
              <w:t>AG/RES. 2969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rPr>
              <w:t>CARTA EMPRESARIAL INTERAMERICANA</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_Toc88650444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49</w:t>
            </w:r>
            <w:r w:rsidR="002F557D" w:rsidRPr="002F557D">
              <w:rPr>
                <w:rFonts w:ascii="Times New Roman" w:hAnsi="Times New Roman" w:cs="Times New Roman"/>
                <w:b w:val="0"/>
                <w:bCs w:val="0"/>
                <w:noProof/>
                <w:webHidden/>
                <w:sz w:val="22"/>
                <w:szCs w:val="22"/>
              </w:rPr>
              <w:fldChar w:fldCharType="end"/>
            </w:r>
          </w:hyperlink>
        </w:p>
        <w:p w14:paraId="52742B67" w14:textId="77777777" w:rsidR="00094344" w:rsidRPr="00094344" w:rsidRDefault="00094344" w:rsidP="00094344">
          <w:pPr>
            <w:rPr>
              <w:rFonts w:eastAsiaTheme="minorEastAsia"/>
            </w:rPr>
          </w:pPr>
        </w:p>
        <w:p w14:paraId="75B311D7" w14:textId="60DAEA67"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5" w:history="1">
            <w:r w:rsidR="002F557D" w:rsidRPr="002F557D">
              <w:rPr>
                <w:rStyle w:val="Hyperlink"/>
                <w:rFonts w:ascii="Times New Roman" w:hAnsi="Times New Roman" w:cs="Times New Roman"/>
                <w:b w:val="0"/>
                <w:bCs w:val="0"/>
                <w:noProof/>
                <w:sz w:val="22"/>
                <w:szCs w:val="22"/>
              </w:rPr>
              <w:t>AG/RES. 2970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rPr>
              <w:t>PROMOCIÓN DE LA SEGURIDAD HEMISFÉRICA:  UN ENFOQUE MULTIDIMENSIONAL</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_Toc88650445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61</w:t>
            </w:r>
            <w:r w:rsidR="002F557D" w:rsidRPr="002F557D">
              <w:rPr>
                <w:rFonts w:ascii="Times New Roman" w:hAnsi="Times New Roman" w:cs="Times New Roman"/>
                <w:b w:val="0"/>
                <w:bCs w:val="0"/>
                <w:noProof/>
                <w:webHidden/>
                <w:sz w:val="22"/>
                <w:szCs w:val="22"/>
              </w:rPr>
              <w:fldChar w:fldCharType="end"/>
            </w:r>
          </w:hyperlink>
        </w:p>
        <w:p w14:paraId="0F9431A9" w14:textId="77777777" w:rsidR="00094344" w:rsidRPr="00094344" w:rsidRDefault="00094344" w:rsidP="00094344">
          <w:pPr>
            <w:rPr>
              <w:rFonts w:eastAsiaTheme="minorEastAsia"/>
            </w:rPr>
          </w:pPr>
        </w:p>
        <w:p w14:paraId="71C04E9A" w14:textId="6DE3078C"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6" w:history="1">
            <w:r w:rsidR="002F557D" w:rsidRPr="002F557D">
              <w:rPr>
                <w:rStyle w:val="Hyperlink"/>
                <w:rFonts w:ascii="Times New Roman" w:hAnsi="Times New Roman" w:cs="Times New Roman"/>
                <w:b w:val="0"/>
                <w:bCs w:val="0"/>
                <w:noProof/>
                <w:sz w:val="22"/>
                <w:szCs w:val="22"/>
              </w:rPr>
              <w:t>AG/RES. 2971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lang w:val="es-US"/>
              </w:rPr>
              <w:t>PROGRAMA-PRESUPUESTO DE LA ORGANIZACIÓN PARA 2022</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_Toc88650446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85</w:t>
            </w:r>
            <w:r w:rsidR="002F557D" w:rsidRPr="002F557D">
              <w:rPr>
                <w:rFonts w:ascii="Times New Roman" w:hAnsi="Times New Roman" w:cs="Times New Roman"/>
                <w:b w:val="0"/>
                <w:bCs w:val="0"/>
                <w:noProof/>
                <w:webHidden/>
                <w:sz w:val="22"/>
                <w:szCs w:val="22"/>
              </w:rPr>
              <w:fldChar w:fldCharType="end"/>
            </w:r>
          </w:hyperlink>
        </w:p>
        <w:p w14:paraId="68442FBB" w14:textId="77777777" w:rsidR="00094344" w:rsidRPr="00094344" w:rsidRDefault="00094344" w:rsidP="00094344">
          <w:pPr>
            <w:rPr>
              <w:rFonts w:eastAsiaTheme="minorEastAsia"/>
            </w:rPr>
          </w:pPr>
        </w:p>
        <w:p w14:paraId="7994608E" w14:textId="332BC514"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7" w:history="1">
            <w:r w:rsidR="002F557D" w:rsidRPr="002F557D">
              <w:rPr>
                <w:rStyle w:val="Hyperlink"/>
                <w:rFonts w:ascii="Times New Roman" w:hAnsi="Times New Roman" w:cs="Times New Roman"/>
                <w:b w:val="0"/>
                <w:bCs w:val="0"/>
                <w:noProof/>
                <w:sz w:val="22"/>
                <w:szCs w:val="22"/>
              </w:rPr>
              <w:t>AG/RES. 2972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lang w:val="es-MX"/>
              </w:rPr>
              <w:t>AUMENTO Y FORTALECIMIENTO DE LA PARTICIPACIÓN DE LA SOCIEDAD CIVIL Y LOS ACTORES SOCIALES EN LAS ACTIVIDADES DE LA ORGANIZACIÓN DE LOS ESTADOS AMERICANOS Y EN EL PROCESO DE CUMBRES DE LAS AMÉRICAS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_Toc88650447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121</w:t>
            </w:r>
            <w:r w:rsidR="002F557D" w:rsidRPr="002F557D">
              <w:rPr>
                <w:rFonts w:ascii="Times New Roman" w:hAnsi="Times New Roman" w:cs="Times New Roman"/>
                <w:b w:val="0"/>
                <w:bCs w:val="0"/>
                <w:noProof/>
                <w:webHidden/>
                <w:sz w:val="22"/>
                <w:szCs w:val="22"/>
              </w:rPr>
              <w:fldChar w:fldCharType="end"/>
            </w:r>
          </w:hyperlink>
        </w:p>
        <w:p w14:paraId="1E4E62FA" w14:textId="77777777" w:rsidR="00094344" w:rsidRPr="00094344" w:rsidRDefault="00094344" w:rsidP="00094344">
          <w:pPr>
            <w:rPr>
              <w:rFonts w:eastAsiaTheme="minorEastAsia"/>
            </w:rPr>
          </w:pPr>
        </w:p>
        <w:p w14:paraId="4C49161B" w14:textId="449C1704"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8" w:history="1">
            <w:r w:rsidR="002F557D" w:rsidRPr="002F557D">
              <w:rPr>
                <w:rStyle w:val="Hyperlink"/>
                <w:rFonts w:ascii="Times New Roman" w:hAnsi="Times New Roman" w:cs="Times New Roman"/>
                <w:b w:val="0"/>
                <w:bCs w:val="0"/>
                <w:noProof/>
                <w:sz w:val="22"/>
                <w:szCs w:val="22"/>
              </w:rPr>
              <w:t>AG/RES. 2973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rPr>
              <w:t>APOYO Y SEGUIMIENTO DEL PROCESO DE CUMBRES DE LAS AMÉRICAS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_Toc88650448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127</w:t>
            </w:r>
            <w:r w:rsidR="002F557D" w:rsidRPr="002F557D">
              <w:rPr>
                <w:rFonts w:ascii="Times New Roman" w:hAnsi="Times New Roman" w:cs="Times New Roman"/>
                <w:b w:val="0"/>
                <w:bCs w:val="0"/>
                <w:noProof/>
                <w:webHidden/>
                <w:sz w:val="22"/>
                <w:szCs w:val="22"/>
              </w:rPr>
              <w:fldChar w:fldCharType="end"/>
            </w:r>
          </w:hyperlink>
        </w:p>
        <w:p w14:paraId="19315F56" w14:textId="77777777" w:rsidR="00094344" w:rsidRPr="00094344" w:rsidRDefault="00094344" w:rsidP="00094344">
          <w:pPr>
            <w:rPr>
              <w:rFonts w:eastAsiaTheme="minorEastAsia"/>
            </w:rPr>
          </w:pPr>
        </w:p>
        <w:p w14:paraId="2AE1E0A7" w14:textId="6140DEF2"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49" w:history="1">
            <w:r w:rsidR="002F557D" w:rsidRPr="002F557D">
              <w:rPr>
                <w:rStyle w:val="Hyperlink"/>
                <w:rFonts w:ascii="Times New Roman" w:hAnsi="Times New Roman" w:cs="Times New Roman"/>
                <w:b w:val="0"/>
                <w:bCs w:val="0"/>
                <w:noProof/>
                <w:sz w:val="22"/>
                <w:szCs w:val="22"/>
              </w:rPr>
              <w:t>AG/RES. 2974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rPr>
              <w:t>DERECHO INTERNACIONAL</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_Toc88650449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133</w:t>
            </w:r>
            <w:r w:rsidR="002F557D" w:rsidRPr="002F557D">
              <w:rPr>
                <w:rFonts w:ascii="Times New Roman" w:hAnsi="Times New Roman" w:cs="Times New Roman"/>
                <w:b w:val="0"/>
                <w:bCs w:val="0"/>
                <w:noProof/>
                <w:webHidden/>
                <w:sz w:val="22"/>
                <w:szCs w:val="22"/>
              </w:rPr>
              <w:fldChar w:fldCharType="end"/>
            </w:r>
          </w:hyperlink>
        </w:p>
        <w:p w14:paraId="10B5CA93" w14:textId="77777777" w:rsidR="00094344" w:rsidRPr="00094344" w:rsidRDefault="00094344" w:rsidP="00094344">
          <w:pPr>
            <w:rPr>
              <w:rFonts w:eastAsiaTheme="minorEastAsia"/>
            </w:rPr>
          </w:pPr>
        </w:p>
        <w:p w14:paraId="36742E27" w14:textId="1BEBB32B"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0" w:history="1">
            <w:r w:rsidR="002F557D" w:rsidRPr="002F557D">
              <w:rPr>
                <w:rStyle w:val="Hyperlink"/>
                <w:rFonts w:ascii="Times New Roman" w:hAnsi="Times New Roman" w:cs="Times New Roman"/>
                <w:b w:val="0"/>
                <w:bCs w:val="0"/>
                <w:noProof/>
                <w:sz w:val="22"/>
                <w:szCs w:val="22"/>
              </w:rPr>
              <w:t>AG/RES. 2975 (LI-O/21)</w:t>
            </w:r>
            <w:r w:rsidR="002F557D">
              <w:rPr>
                <w:rStyle w:val="Hyperlink"/>
                <w:rFonts w:ascii="Times New Roman" w:hAnsi="Times New Roman" w:cs="Times New Roman"/>
                <w:b w:val="0"/>
                <w:bCs w:val="0"/>
                <w:noProof/>
                <w:sz w:val="22"/>
                <w:szCs w:val="22"/>
              </w:rPr>
              <w:tab/>
            </w:r>
            <w:r w:rsidR="002F557D" w:rsidRPr="002F557D">
              <w:rPr>
                <w:rStyle w:val="Hyperlink"/>
                <w:rFonts w:ascii="Times New Roman" w:hAnsi="Times New Roman" w:cs="Times New Roman"/>
                <w:b w:val="0"/>
                <w:bCs w:val="0"/>
                <w:noProof/>
                <w:sz w:val="22"/>
                <w:szCs w:val="22"/>
              </w:rPr>
              <w:t>FORTALECIMIENTO DE LA DEMOCRACIA</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_Toc88650450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143</w:t>
            </w:r>
            <w:r w:rsidR="002F557D" w:rsidRPr="002F557D">
              <w:rPr>
                <w:rFonts w:ascii="Times New Roman" w:hAnsi="Times New Roman" w:cs="Times New Roman"/>
                <w:b w:val="0"/>
                <w:bCs w:val="0"/>
                <w:noProof/>
                <w:webHidden/>
                <w:sz w:val="22"/>
                <w:szCs w:val="22"/>
              </w:rPr>
              <w:fldChar w:fldCharType="end"/>
            </w:r>
          </w:hyperlink>
        </w:p>
        <w:p w14:paraId="3C454426" w14:textId="77777777" w:rsidR="00094344" w:rsidRPr="00094344" w:rsidRDefault="00094344" w:rsidP="00094344">
          <w:pPr>
            <w:rPr>
              <w:rFonts w:eastAsiaTheme="minorEastAsia"/>
            </w:rPr>
          </w:pPr>
        </w:p>
        <w:p w14:paraId="221B4C96" w14:textId="506056C6"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1" w:history="1">
            <w:r w:rsidR="002F557D" w:rsidRPr="002F557D">
              <w:rPr>
                <w:rStyle w:val="Hyperlink"/>
                <w:rFonts w:ascii="Times New Roman" w:hAnsi="Times New Roman" w:cs="Times New Roman"/>
                <w:b w:val="0"/>
                <w:bCs w:val="0"/>
                <w:noProof/>
                <w:sz w:val="22"/>
                <w:szCs w:val="22"/>
                <w:lang w:val="es-AR"/>
              </w:rPr>
              <w:t xml:space="preserve">AG/RES. </w:t>
            </w:r>
            <w:r w:rsidR="002F557D" w:rsidRPr="002F557D">
              <w:rPr>
                <w:rStyle w:val="Hyperlink"/>
                <w:rFonts w:ascii="Times New Roman" w:hAnsi="Times New Roman" w:cs="Times New Roman"/>
                <w:b w:val="0"/>
                <w:bCs w:val="0"/>
                <w:noProof/>
                <w:sz w:val="22"/>
                <w:szCs w:val="22"/>
              </w:rPr>
              <w:t>2976</w:t>
            </w:r>
            <w:r w:rsidR="002F557D" w:rsidRPr="002F557D">
              <w:rPr>
                <w:rStyle w:val="Hyperlink"/>
                <w:rFonts w:ascii="Times New Roman" w:hAnsi="Times New Roman" w:cs="Times New Roman"/>
                <w:b w:val="0"/>
                <w:bCs w:val="0"/>
                <w:noProof/>
                <w:sz w:val="22"/>
                <w:szCs w:val="22"/>
                <w:lang w:val="es-AR"/>
              </w:rPr>
              <w:t xml:space="preserve"> (LI-O/21)</w:t>
            </w:r>
            <w:r w:rsidR="002F557D">
              <w:rPr>
                <w:rStyle w:val="Hyperlink"/>
                <w:rFonts w:ascii="Times New Roman" w:hAnsi="Times New Roman" w:cs="Times New Roman"/>
                <w:b w:val="0"/>
                <w:bCs w:val="0"/>
                <w:noProof/>
                <w:sz w:val="22"/>
                <w:szCs w:val="22"/>
                <w:lang w:val="es-AR"/>
              </w:rPr>
              <w:tab/>
            </w:r>
            <w:r w:rsidR="002F557D" w:rsidRPr="002F557D">
              <w:rPr>
                <w:rStyle w:val="Hyperlink"/>
                <w:rFonts w:ascii="Times New Roman" w:hAnsi="Times New Roman" w:cs="Times New Roman"/>
                <w:b w:val="0"/>
                <w:bCs w:val="0"/>
                <w:noProof/>
                <w:sz w:val="22"/>
                <w:szCs w:val="22"/>
              </w:rPr>
              <w:t>PROMOCIÓN Y PROTECCIÓN DE DERECHOS HUMANOS</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_Toc88650451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159</w:t>
            </w:r>
            <w:r w:rsidR="002F557D" w:rsidRPr="002F557D">
              <w:rPr>
                <w:rFonts w:ascii="Times New Roman" w:hAnsi="Times New Roman" w:cs="Times New Roman"/>
                <w:b w:val="0"/>
                <w:bCs w:val="0"/>
                <w:noProof/>
                <w:webHidden/>
                <w:sz w:val="22"/>
                <w:szCs w:val="22"/>
              </w:rPr>
              <w:fldChar w:fldCharType="end"/>
            </w:r>
          </w:hyperlink>
        </w:p>
        <w:p w14:paraId="1AEDBD54" w14:textId="77777777" w:rsidR="00094344" w:rsidRPr="00094344" w:rsidRDefault="00094344" w:rsidP="00094344">
          <w:pPr>
            <w:rPr>
              <w:rFonts w:eastAsiaTheme="minorEastAsia"/>
            </w:rPr>
          </w:pPr>
        </w:p>
        <w:p w14:paraId="0C55D5BC" w14:textId="586134F7"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2" w:history="1">
            <w:r w:rsidR="002F557D" w:rsidRPr="002F557D">
              <w:rPr>
                <w:rStyle w:val="Hyperlink"/>
                <w:rFonts w:ascii="Times New Roman" w:hAnsi="Times New Roman" w:cs="Times New Roman"/>
                <w:b w:val="0"/>
                <w:bCs w:val="0"/>
                <w:noProof/>
                <w:sz w:val="22"/>
                <w:szCs w:val="22"/>
                <w:lang w:val="es-ES_tradnl"/>
              </w:rPr>
              <w:t xml:space="preserve">AG/RES. </w:t>
            </w:r>
            <w:r w:rsidR="002F557D" w:rsidRPr="002F557D">
              <w:rPr>
                <w:rStyle w:val="Hyperlink"/>
                <w:rFonts w:ascii="Times New Roman" w:hAnsi="Times New Roman" w:cs="Times New Roman"/>
                <w:b w:val="0"/>
                <w:bCs w:val="0"/>
                <w:noProof/>
                <w:sz w:val="22"/>
                <w:szCs w:val="22"/>
              </w:rPr>
              <w:t>2977</w:t>
            </w:r>
            <w:r w:rsidR="002F557D" w:rsidRPr="002F557D">
              <w:rPr>
                <w:rStyle w:val="Hyperlink"/>
                <w:rFonts w:ascii="Times New Roman" w:hAnsi="Times New Roman" w:cs="Times New Roman"/>
                <w:b w:val="0"/>
                <w:bCs w:val="0"/>
                <w:noProof/>
                <w:sz w:val="22"/>
                <w:szCs w:val="22"/>
                <w:lang w:val="es-ES_tradnl"/>
              </w:rPr>
              <w:t xml:space="preserve">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lang w:val="es-AR"/>
              </w:rPr>
              <w:t>EVOLUCIÓN DE LA PANDEMIA DE COVID-19</w:t>
            </w:r>
            <w:bdo w:val="ltr">
              <w:r w:rsidR="002F557D" w:rsidRPr="002F557D">
                <w:rPr>
                  <w:rStyle w:val="Hyperlink"/>
                  <w:rFonts w:ascii="Times New Roman" w:hAnsi="Times New Roman" w:cs="Times New Roman"/>
                  <w:b w:val="0"/>
                  <w:bCs w:val="0"/>
                  <w:noProof/>
                  <w:sz w:val="22"/>
                  <w:szCs w:val="22"/>
                  <w:lang w:val="es-AR"/>
                </w:rPr>
                <w:t xml:space="preserve"> </w:t>
              </w:r>
              <w:r w:rsidR="002F557D" w:rsidRPr="002F557D">
                <w:rPr>
                  <w:rStyle w:val="Hyperlink"/>
                  <w:rFonts w:ascii="Times New Roman" w:hAnsi="Times New Roman" w:cs="Times New Roman"/>
                  <w:b w:val="0"/>
                  <w:bCs w:val="0"/>
                  <w:noProof/>
                  <w:sz w:val="22"/>
                  <w:szCs w:val="22"/>
                  <w:lang w:val="es-AR"/>
                </w:rPr>
                <w:t>‬Y SU IMPACTO EN EL HEMISFERIO</w:t>
              </w:r>
              <w:r w:rsidR="00094344">
                <w:rPr>
                  <w:rStyle w:val="Hyperlink"/>
                  <w:rFonts w:ascii="Times New Roman" w:hAnsi="Times New Roman" w:cs="Times New Roman"/>
                  <w:b w:val="0"/>
                  <w:bCs w:val="0"/>
                  <w:noProof/>
                  <w:sz w:val="22"/>
                  <w:szCs w:val="22"/>
                  <w:lang w:val="es-AR"/>
                </w:rPr>
                <w:t xml:space="preserve"> </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Style w:val="Hyperlink"/>
                  <w:rFonts w:ascii="Times New Roman" w:hAnsi="Times New Roman" w:cs="Times New Roman"/>
                  <w:b w:val="0"/>
                  <w:bCs w:val="0"/>
                  <w:noProof/>
                  <w:sz w:val="22"/>
                  <w:szCs w:val="22"/>
                  <w:lang w:val="es-AR"/>
                </w:rPr>
                <w:t>‬</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_Toc88650452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191</w:t>
              </w:r>
              <w:r w:rsidR="002F557D" w:rsidRPr="002F557D">
                <w:rPr>
                  <w:rFonts w:ascii="Times New Roman" w:hAnsi="Times New Roman" w:cs="Times New Roman"/>
                  <w:b w:val="0"/>
                  <w:bCs w:val="0"/>
                  <w:noProof/>
                  <w:webHidden/>
                  <w:sz w:val="22"/>
                  <w:szCs w:val="22"/>
                </w:rPr>
                <w:fldChar w:fldCharType="end"/>
              </w:r>
              <w:r w:rsidR="00566951">
                <w:t>‬</w:t>
              </w:r>
              <w:r>
                <w:t>‬</w:t>
              </w:r>
            </w:bdo>
          </w:hyperlink>
        </w:p>
        <w:p w14:paraId="15E86D9C" w14:textId="77777777" w:rsidR="00094344" w:rsidRPr="00094344" w:rsidRDefault="00094344" w:rsidP="00094344">
          <w:pPr>
            <w:rPr>
              <w:rFonts w:eastAsiaTheme="minorEastAsia"/>
            </w:rPr>
          </w:pPr>
        </w:p>
        <w:p w14:paraId="53F54C76" w14:textId="6BDF5AE9"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3" w:history="1">
            <w:r w:rsidR="002F557D" w:rsidRPr="002F557D">
              <w:rPr>
                <w:rStyle w:val="Hyperlink"/>
                <w:rFonts w:ascii="Times New Roman" w:hAnsi="Times New Roman" w:cs="Times New Roman"/>
                <w:b w:val="0"/>
                <w:bCs w:val="0"/>
                <w:noProof/>
                <w:sz w:val="22"/>
                <w:szCs w:val="22"/>
                <w:lang w:val="es-AR"/>
              </w:rPr>
              <w:t xml:space="preserve">AG/RES. </w:t>
            </w:r>
            <w:r w:rsidR="002F557D" w:rsidRPr="002F557D">
              <w:rPr>
                <w:rStyle w:val="Hyperlink"/>
                <w:rFonts w:ascii="Times New Roman" w:hAnsi="Times New Roman" w:cs="Times New Roman"/>
                <w:b w:val="0"/>
                <w:bCs w:val="0"/>
                <w:noProof/>
                <w:sz w:val="22"/>
                <w:szCs w:val="22"/>
              </w:rPr>
              <w:t>2978</w:t>
            </w:r>
            <w:r w:rsidR="002F557D" w:rsidRPr="002F557D">
              <w:rPr>
                <w:rStyle w:val="Hyperlink"/>
                <w:rFonts w:ascii="Times New Roman" w:hAnsi="Times New Roman" w:cs="Times New Roman"/>
                <w:b w:val="0"/>
                <w:bCs w:val="0"/>
                <w:noProof/>
                <w:sz w:val="22"/>
                <w:szCs w:val="22"/>
                <w:lang w:val="es-AR"/>
              </w:rPr>
              <w:t xml:space="preserve"> (LI-O/21)</w:t>
            </w:r>
            <w:r w:rsidR="002F557D">
              <w:rPr>
                <w:rStyle w:val="Hyperlink"/>
                <w:rFonts w:ascii="Times New Roman" w:hAnsi="Times New Roman" w:cs="Times New Roman"/>
                <w:b w:val="0"/>
                <w:bCs w:val="0"/>
                <w:noProof/>
                <w:sz w:val="22"/>
                <w:szCs w:val="22"/>
                <w:lang w:val="es-AR"/>
              </w:rPr>
              <w:tab/>
            </w:r>
            <w:r w:rsidR="002F557D" w:rsidRPr="002F557D">
              <w:rPr>
                <w:rStyle w:val="Hyperlink"/>
                <w:rFonts w:ascii="Times New Roman" w:hAnsi="Times New Roman" w:cs="Times New Roman"/>
                <w:b w:val="0"/>
                <w:bCs w:val="0"/>
                <w:noProof/>
                <w:sz w:val="22"/>
                <w:szCs w:val="22"/>
                <w:lang w:val="es-MX"/>
              </w:rPr>
              <w:t>LA SITUACIÓN EN NICARAGUA</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_Toc88650453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197</w:t>
            </w:r>
            <w:r w:rsidR="002F557D" w:rsidRPr="002F557D">
              <w:rPr>
                <w:rFonts w:ascii="Times New Roman" w:hAnsi="Times New Roman" w:cs="Times New Roman"/>
                <w:b w:val="0"/>
                <w:bCs w:val="0"/>
                <w:noProof/>
                <w:webHidden/>
                <w:sz w:val="22"/>
                <w:szCs w:val="22"/>
              </w:rPr>
              <w:fldChar w:fldCharType="end"/>
            </w:r>
          </w:hyperlink>
        </w:p>
        <w:p w14:paraId="73F95B7F" w14:textId="77777777" w:rsidR="00094344" w:rsidRPr="00094344" w:rsidRDefault="00094344" w:rsidP="00094344">
          <w:pPr>
            <w:rPr>
              <w:rFonts w:eastAsiaTheme="minorEastAsia"/>
            </w:rPr>
          </w:pPr>
        </w:p>
        <w:p w14:paraId="0483296E" w14:textId="3A01251B"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4" w:history="1">
            <w:r w:rsidR="002F557D" w:rsidRPr="002F557D">
              <w:rPr>
                <w:rStyle w:val="Hyperlink"/>
                <w:rFonts w:ascii="Times New Roman" w:hAnsi="Times New Roman" w:cs="Times New Roman"/>
                <w:b w:val="0"/>
                <w:bCs w:val="0"/>
                <w:noProof/>
                <w:sz w:val="22"/>
                <w:szCs w:val="22"/>
                <w:lang w:val="es-ES_tradnl"/>
              </w:rPr>
              <w:t xml:space="preserve">AG/RES. </w:t>
            </w:r>
            <w:r w:rsidR="002F557D" w:rsidRPr="002F557D">
              <w:rPr>
                <w:rStyle w:val="Hyperlink"/>
                <w:rFonts w:ascii="Times New Roman" w:hAnsi="Times New Roman" w:cs="Times New Roman"/>
                <w:b w:val="0"/>
                <w:bCs w:val="0"/>
                <w:noProof/>
                <w:sz w:val="22"/>
                <w:szCs w:val="22"/>
              </w:rPr>
              <w:t>2979</w:t>
            </w:r>
            <w:r w:rsidR="002F557D" w:rsidRPr="002F557D">
              <w:rPr>
                <w:rStyle w:val="Hyperlink"/>
                <w:rFonts w:ascii="Times New Roman" w:hAnsi="Times New Roman" w:cs="Times New Roman"/>
                <w:b w:val="0"/>
                <w:bCs w:val="0"/>
                <w:noProof/>
                <w:sz w:val="22"/>
                <w:szCs w:val="22"/>
                <w:lang w:val="es-ES_tradnl"/>
              </w:rPr>
              <w:t xml:space="preserve">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rPr>
              <w:t>FORTALECIMIENTO DEL PAPEL DE  LA ORGANIZACIÓN DE LOS ESTADOS AMERICANOS EN EL FOMENTO DE LA RESILIENCIA ANTE LOS DESASTRES EN EL HEMISFERIO</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_Toc88650454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203</w:t>
            </w:r>
            <w:r w:rsidR="002F557D" w:rsidRPr="002F557D">
              <w:rPr>
                <w:rFonts w:ascii="Times New Roman" w:hAnsi="Times New Roman" w:cs="Times New Roman"/>
                <w:b w:val="0"/>
                <w:bCs w:val="0"/>
                <w:noProof/>
                <w:webHidden/>
                <w:sz w:val="22"/>
                <w:szCs w:val="22"/>
              </w:rPr>
              <w:fldChar w:fldCharType="end"/>
            </w:r>
          </w:hyperlink>
        </w:p>
        <w:p w14:paraId="56913489" w14:textId="77777777" w:rsidR="00094344" w:rsidRPr="00094344" w:rsidRDefault="00094344" w:rsidP="00094344">
          <w:pPr>
            <w:rPr>
              <w:rFonts w:eastAsiaTheme="minorEastAsia"/>
            </w:rPr>
          </w:pPr>
        </w:p>
        <w:p w14:paraId="36D91D47" w14:textId="7145A439" w:rsid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8650455" w:history="1">
            <w:r w:rsidR="002F557D" w:rsidRPr="002F557D">
              <w:rPr>
                <w:rStyle w:val="Hyperlink"/>
                <w:rFonts w:ascii="Times New Roman" w:hAnsi="Times New Roman" w:cs="Times New Roman"/>
                <w:b w:val="0"/>
                <w:bCs w:val="0"/>
                <w:noProof/>
                <w:sz w:val="22"/>
                <w:szCs w:val="22"/>
                <w:lang w:val="es-ES_tradnl"/>
              </w:rPr>
              <w:t xml:space="preserve">AG/RES. </w:t>
            </w:r>
            <w:r w:rsidR="002F557D" w:rsidRPr="002F557D">
              <w:rPr>
                <w:rStyle w:val="Hyperlink"/>
                <w:rFonts w:ascii="Times New Roman" w:hAnsi="Times New Roman" w:cs="Times New Roman"/>
                <w:b w:val="0"/>
                <w:bCs w:val="0"/>
                <w:noProof/>
                <w:sz w:val="22"/>
                <w:szCs w:val="22"/>
              </w:rPr>
              <w:t>2980</w:t>
            </w:r>
            <w:r w:rsidR="002F557D" w:rsidRPr="002F557D">
              <w:rPr>
                <w:rStyle w:val="Hyperlink"/>
                <w:rFonts w:ascii="Times New Roman" w:hAnsi="Times New Roman" w:cs="Times New Roman"/>
                <w:b w:val="0"/>
                <w:bCs w:val="0"/>
                <w:noProof/>
                <w:sz w:val="22"/>
                <w:szCs w:val="22"/>
                <w:lang w:val="es-ES_tradnl"/>
              </w:rPr>
              <w:t xml:space="preserve">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lang w:val="es-AR"/>
              </w:rPr>
              <w:t>SEDE Y FECHA DEL QUINCUAGÉSIMO SEGUNDO PERÍODO ORDINARIO DE SESIONES DE LA ASAMBLEA GENERAL</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_Toc88650455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209</w:t>
            </w:r>
            <w:r w:rsidR="002F557D" w:rsidRPr="002F557D">
              <w:rPr>
                <w:rFonts w:ascii="Times New Roman" w:hAnsi="Times New Roman" w:cs="Times New Roman"/>
                <w:b w:val="0"/>
                <w:bCs w:val="0"/>
                <w:noProof/>
                <w:webHidden/>
                <w:sz w:val="22"/>
                <w:szCs w:val="22"/>
              </w:rPr>
              <w:fldChar w:fldCharType="end"/>
            </w:r>
          </w:hyperlink>
        </w:p>
        <w:p w14:paraId="6DFFCCAF" w14:textId="77777777" w:rsidR="00094344" w:rsidRPr="00094344" w:rsidRDefault="00094344" w:rsidP="00094344">
          <w:pPr>
            <w:rPr>
              <w:rFonts w:eastAsiaTheme="minorEastAsia"/>
            </w:rPr>
          </w:pPr>
        </w:p>
        <w:p w14:paraId="42450F19" w14:textId="396BA27F" w:rsidR="002F557D" w:rsidRPr="002F557D" w:rsidRDefault="00843B42" w:rsidP="002F557D">
          <w:pPr>
            <w:pStyle w:val="TOC1"/>
            <w:widowControl/>
            <w:tabs>
              <w:tab w:val="left" w:pos="2520"/>
              <w:tab w:val="left" w:pos="2880"/>
              <w:tab w:val="right" w:leader="dot" w:pos="8856"/>
              <w:tab w:val="right" w:leader="dot" w:pos="9360"/>
            </w:tabs>
            <w:suppressAutoHyphens/>
            <w:spacing w:before="0" w:after="0"/>
            <w:ind w:left="2520" w:right="1051" w:hanging="2520"/>
            <w:jc w:val="both"/>
            <w:rPr>
              <w:rFonts w:ascii="Times New Roman" w:eastAsiaTheme="minorEastAsia" w:hAnsi="Times New Roman" w:cs="Times New Roman"/>
              <w:b w:val="0"/>
              <w:bCs w:val="0"/>
              <w:caps w:val="0"/>
              <w:noProof/>
              <w:sz w:val="22"/>
              <w:szCs w:val="22"/>
              <w:lang w:val="en-US"/>
            </w:rPr>
          </w:pPr>
          <w:hyperlink w:anchor="_Toc88650456" w:history="1">
            <w:r w:rsidR="002F557D" w:rsidRPr="002F557D">
              <w:rPr>
                <w:rStyle w:val="Hyperlink"/>
                <w:rFonts w:ascii="Times New Roman" w:hAnsi="Times New Roman" w:cs="Times New Roman"/>
                <w:b w:val="0"/>
                <w:bCs w:val="0"/>
                <w:noProof/>
                <w:sz w:val="22"/>
                <w:szCs w:val="22"/>
                <w:lang w:val="es-ES_tradnl"/>
              </w:rPr>
              <w:t xml:space="preserve">AG/RES. </w:t>
            </w:r>
            <w:r w:rsidR="002F557D" w:rsidRPr="002F557D">
              <w:rPr>
                <w:rStyle w:val="Hyperlink"/>
                <w:rFonts w:ascii="Times New Roman" w:hAnsi="Times New Roman" w:cs="Times New Roman"/>
                <w:b w:val="0"/>
                <w:bCs w:val="0"/>
                <w:noProof/>
                <w:sz w:val="22"/>
                <w:szCs w:val="22"/>
              </w:rPr>
              <w:t>2981</w:t>
            </w:r>
            <w:r w:rsidR="002F557D" w:rsidRPr="002F557D">
              <w:rPr>
                <w:rStyle w:val="Hyperlink"/>
                <w:rFonts w:ascii="Times New Roman" w:hAnsi="Times New Roman" w:cs="Times New Roman"/>
                <w:b w:val="0"/>
                <w:bCs w:val="0"/>
                <w:noProof/>
                <w:sz w:val="22"/>
                <w:szCs w:val="22"/>
                <w:lang w:val="es-ES_tradnl"/>
              </w:rPr>
              <w:t xml:space="preserve"> (LI-O/21)</w:t>
            </w:r>
            <w:r w:rsidR="002F557D">
              <w:rPr>
                <w:rStyle w:val="Hyperlink"/>
                <w:rFonts w:ascii="Times New Roman" w:hAnsi="Times New Roman" w:cs="Times New Roman"/>
                <w:b w:val="0"/>
                <w:bCs w:val="0"/>
                <w:noProof/>
                <w:sz w:val="22"/>
                <w:szCs w:val="22"/>
                <w:lang w:val="es-ES_tradnl"/>
              </w:rPr>
              <w:tab/>
            </w:r>
            <w:r w:rsidR="002F557D" w:rsidRPr="002F557D">
              <w:rPr>
                <w:rStyle w:val="Hyperlink"/>
                <w:rFonts w:ascii="Times New Roman" w:hAnsi="Times New Roman" w:cs="Times New Roman"/>
                <w:b w:val="0"/>
                <w:bCs w:val="0"/>
                <w:noProof/>
                <w:sz w:val="22"/>
                <w:szCs w:val="22"/>
                <w:lang w:val="es-ES_tradnl"/>
              </w:rPr>
              <w:t>VOTO DE AGRADECIMIENTO AL PUEBLO Y GOBIERNO DE GUATEMALA</w:t>
            </w:r>
            <w:r w:rsidR="002F557D" w:rsidRPr="002F557D">
              <w:rPr>
                <w:rStyle w:val="Hyperlink"/>
                <w:rFonts w:ascii="Times New Roman" w:hAnsi="Times New Roman" w:cs="Times New Roman"/>
                <w:b w:val="0"/>
                <w:bCs w:val="0"/>
                <w:noProof/>
                <w:sz w:val="22"/>
                <w:szCs w:val="22"/>
                <w:vertAlign w:val="superscript"/>
                <w:lang w:val="es-AR"/>
              </w:rPr>
              <w:t>‬</w:t>
            </w:r>
            <w:r w:rsidR="002F557D" w:rsidRPr="002F557D">
              <w:rPr>
                <w:rFonts w:ascii="Times New Roman" w:hAnsi="Times New Roman" w:cs="Times New Roman"/>
                <w:b w:val="0"/>
                <w:bCs w:val="0"/>
                <w:noProof/>
                <w:webHidden/>
                <w:sz w:val="22"/>
                <w:szCs w:val="22"/>
              </w:rPr>
              <w:tab/>
            </w:r>
            <w:r w:rsidR="002F557D" w:rsidRPr="002F557D">
              <w:rPr>
                <w:rFonts w:ascii="Times New Roman" w:hAnsi="Times New Roman" w:cs="Times New Roman"/>
                <w:b w:val="0"/>
                <w:bCs w:val="0"/>
                <w:noProof/>
                <w:webHidden/>
                <w:sz w:val="22"/>
                <w:szCs w:val="22"/>
              </w:rPr>
              <w:fldChar w:fldCharType="begin"/>
            </w:r>
            <w:r w:rsidR="002F557D" w:rsidRPr="002F557D">
              <w:rPr>
                <w:rFonts w:ascii="Times New Roman" w:hAnsi="Times New Roman" w:cs="Times New Roman"/>
                <w:b w:val="0"/>
                <w:bCs w:val="0"/>
                <w:noProof/>
                <w:webHidden/>
                <w:sz w:val="22"/>
                <w:szCs w:val="22"/>
              </w:rPr>
              <w:instrText xml:space="preserve"> PAGEREF _Toc88650456 \h </w:instrText>
            </w:r>
            <w:r w:rsidR="002F557D" w:rsidRPr="002F557D">
              <w:rPr>
                <w:rFonts w:ascii="Times New Roman" w:hAnsi="Times New Roman" w:cs="Times New Roman"/>
                <w:b w:val="0"/>
                <w:bCs w:val="0"/>
                <w:noProof/>
                <w:webHidden/>
                <w:sz w:val="22"/>
                <w:szCs w:val="22"/>
              </w:rPr>
            </w:r>
            <w:r w:rsidR="002F557D" w:rsidRPr="002F557D">
              <w:rPr>
                <w:rFonts w:ascii="Times New Roman" w:hAnsi="Times New Roman" w:cs="Times New Roman"/>
                <w:b w:val="0"/>
                <w:bCs w:val="0"/>
                <w:noProof/>
                <w:webHidden/>
                <w:sz w:val="22"/>
                <w:szCs w:val="22"/>
              </w:rPr>
              <w:fldChar w:fldCharType="separate"/>
            </w:r>
            <w:r w:rsidR="002F557D" w:rsidRPr="002F557D">
              <w:rPr>
                <w:rFonts w:ascii="Times New Roman" w:hAnsi="Times New Roman" w:cs="Times New Roman"/>
                <w:b w:val="0"/>
                <w:bCs w:val="0"/>
                <w:noProof/>
                <w:webHidden/>
                <w:sz w:val="22"/>
                <w:szCs w:val="22"/>
              </w:rPr>
              <w:t>213</w:t>
            </w:r>
            <w:r w:rsidR="002F557D" w:rsidRPr="002F557D">
              <w:rPr>
                <w:rFonts w:ascii="Times New Roman" w:hAnsi="Times New Roman" w:cs="Times New Roman"/>
                <w:b w:val="0"/>
                <w:bCs w:val="0"/>
                <w:noProof/>
                <w:webHidden/>
                <w:sz w:val="22"/>
                <w:szCs w:val="22"/>
              </w:rPr>
              <w:fldChar w:fldCharType="end"/>
            </w:r>
          </w:hyperlink>
        </w:p>
        <w:p w14:paraId="4DD5C236" w14:textId="6E6117E8" w:rsidR="00E34122" w:rsidRPr="00BF5075" w:rsidRDefault="00907FDF" w:rsidP="00836E15">
          <w:pPr>
            <w:rPr>
              <w:rFonts w:ascii="Times New Roman" w:hAnsi="Times New Roman"/>
              <w:szCs w:val="22"/>
            </w:rPr>
          </w:pPr>
          <w:r w:rsidRPr="002F557D">
            <w:rPr>
              <w:rFonts w:ascii="Times New Roman" w:hAnsi="Times New Roman"/>
              <w:caps/>
              <w:szCs w:val="22"/>
            </w:rPr>
            <w:fldChar w:fldCharType="end"/>
          </w:r>
        </w:p>
      </w:sdtContent>
    </w:sdt>
    <w:p w14:paraId="53AC5675" w14:textId="36B38A16" w:rsidR="00775C05" w:rsidRPr="00BF5075" w:rsidRDefault="00775C05" w:rsidP="00836E15">
      <w:pPr>
        <w:pStyle w:val="Body"/>
        <w:keepLines/>
        <w:jc w:val="center"/>
        <w:rPr>
          <w:rFonts w:ascii="Times New Roman" w:hAnsi="Times New Roman" w:cs="Times New Roman"/>
          <w:color w:val="auto"/>
          <w:sz w:val="22"/>
          <w:szCs w:val="22"/>
          <w:lang w:val="es-ES_tradnl"/>
        </w:rPr>
      </w:pPr>
    </w:p>
    <w:p w14:paraId="1201797D" w14:textId="77777777" w:rsidR="00E40184" w:rsidRPr="00BF5075" w:rsidRDefault="00E40184" w:rsidP="00836E15">
      <w:pPr>
        <w:pStyle w:val="Body"/>
        <w:keepLines/>
        <w:jc w:val="center"/>
        <w:outlineLvl w:val="0"/>
        <w:rPr>
          <w:rFonts w:ascii="Times New Roman" w:hAnsi="Times New Roman" w:cs="Times New Roman"/>
          <w:color w:val="auto"/>
          <w:sz w:val="22"/>
          <w:szCs w:val="22"/>
          <w:lang w:val="es-ES_tradnl"/>
        </w:rPr>
        <w:sectPr w:rsidR="00E40184" w:rsidRPr="00BF5075" w:rsidSect="00442618">
          <w:headerReference w:type="default" r:id="rId13"/>
          <w:footerReference w:type="default" r:id="rId14"/>
          <w:headerReference w:type="first" r:id="rId15"/>
          <w:footerReference w:type="first" r:id="rId16"/>
          <w:footnotePr>
            <w:numRestart w:val="eachSect"/>
          </w:footnotePr>
          <w:type w:val="oddPage"/>
          <w:pgSz w:w="12240" w:h="15840" w:code="1"/>
          <w:pgMar w:top="2160" w:right="1570" w:bottom="1296" w:left="1699" w:header="720" w:footer="720" w:gutter="0"/>
          <w:pgNumType w:fmt="lowerRoman" w:chapSep="emDash"/>
          <w:cols w:space="720"/>
          <w:titlePg/>
        </w:sectPr>
      </w:pPr>
    </w:p>
    <w:p w14:paraId="42D47EF8" w14:textId="7D5A732D" w:rsidR="004351DE" w:rsidRPr="00BF5075" w:rsidRDefault="00DF12C2" w:rsidP="00836E15">
      <w:pPr>
        <w:pStyle w:val="Body"/>
        <w:keepLines/>
        <w:jc w:val="center"/>
        <w:outlineLvl w:val="0"/>
        <w:rPr>
          <w:rFonts w:ascii="Times New Roman" w:eastAsia="Times New Roman" w:hAnsi="Times New Roman" w:cs="Times New Roman"/>
          <w:bCs/>
          <w:color w:val="auto"/>
          <w:sz w:val="22"/>
          <w:szCs w:val="22"/>
          <w:lang w:val="es-ES"/>
        </w:rPr>
      </w:pPr>
      <w:bookmarkStart w:id="0" w:name="_Toc88650437"/>
      <w:r w:rsidRPr="00BF5075">
        <w:rPr>
          <w:rFonts w:ascii="Times New Roman" w:hAnsi="Times New Roman" w:cs="Times New Roman"/>
          <w:color w:val="auto"/>
          <w:sz w:val="22"/>
          <w:szCs w:val="22"/>
          <w:lang w:val="es-ES_tradnl"/>
        </w:rPr>
        <w:lastRenderedPageBreak/>
        <w:t xml:space="preserve">AG/DEC. </w:t>
      </w:r>
      <w:r w:rsidR="00853F2F" w:rsidRPr="00BF5075">
        <w:rPr>
          <w:rFonts w:ascii="Times New Roman" w:hAnsi="Times New Roman" w:cs="Times New Roman"/>
          <w:color w:val="auto"/>
          <w:sz w:val="22"/>
          <w:szCs w:val="22"/>
          <w:lang w:val="es-ES_tradnl"/>
        </w:rPr>
        <w:t>103</w:t>
      </w:r>
      <w:r w:rsidRPr="00BF5075">
        <w:rPr>
          <w:rFonts w:ascii="Times New Roman" w:hAnsi="Times New Roman" w:cs="Times New Roman"/>
          <w:color w:val="auto"/>
          <w:sz w:val="22"/>
          <w:szCs w:val="22"/>
          <w:lang w:val="es-ES_tradnl"/>
        </w:rPr>
        <w:t xml:space="preserve"> (LI-O/21)</w:t>
      </w:r>
      <w:r w:rsidR="00605A7C" w:rsidRPr="00BF5075">
        <w:rPr>
          <w:rFonts w:ascii="Times New Roman" w:hAnsi="Times New Roman" w:cs="Times New Roman"/>
          <w:color w:val="auto"/>
          <w:sz w:val="22"/>
          <w:szCs w:val="22"/>
          <w:lang w:val="es-ES_tradnl"/>
        </w:rPr>
        <w:br/>
      </w:r>
      <w:r w:rsidR="00605A7C" w:rsidRPr="00BF5075">
        <w:rPr>
          <w:rFonts w:ascii="Times New Roman" w:hAnsi="Times New Roman" w:cs="Times New Roman"/>
          <w:bCs/>
          <w:color w:val="auto"/>
          <w:sz w:val="22"/>
          <w:szCs w:val="22"/>
          <w:lang w:val="es-ES"/>
        </w:rPr>
        <w:br/>
      </w:r>
      <w:r w:rsidRPr="00BF5075">
        <w:rPr>
          <w:rFonts w:ascii="Times New Roman" w:hAnsi="Times New Roman" w:cs="Times New Roman"/>
          <w:bCs/>
          <w:color w:val="auto"/>
          <w:sz w:val="22"/>
          <w:szCs w:val="22"/>
          <w:lang w:val="es-ES"/>
        </w:rPr>
        <w:t>DECLARACIÓN</w:t>
      </w:r>
      <w:r w:rsidR="004351DE" w:rsidRPr="00BF5075">
        <w:rPr>
          <w:rFonts w:ascii="Times New Roman" w:hAnsi="Times New Roman" w:cs="Times New Roman"/>
          <w:bCs/>
          <w:color w:val="auto"/>
          <w:sz w:val="22"/>
          <w:szCs w:val="22"/>
          <w:lang w:val="es-ES_tradnl"/>
        </w:rPr>
        <w:t xml:space="preserve"> SOBRE “LA CUESTIÓN DE LAS ISLAS MALVINAS”</w:t>
      </w:r>
      <w:r w:rsidRPr="00BF5075">
        <w:rPr>
          <w:rStyle w:val="FootnoteReference"/>
          <w:rFonts w:ascii="Times New Roman" w:hAnsi="Times New Roman" w:cs="Times New Roman"/>
          <w:sz w:val="22"/>
          <w:szCs w:val="22"/>
          <w:u w:val="single"/>
          <w:vertAlign w:val="superscript"/>
          <w:lang w:val="pt-BR"/>
        </w:rPr>
        <w:footnoteReference w:id="1"/>
      </w:r>
      <w:r w:rsidRPr="00BF5075">
        <w:rPr>
          <w:rFonts w:ascii="Times New Roman" w:hAnsi="Times New Roman" w:cs="Times New Roman"/>
          <w:color w:val="auto"/>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2"/>
      </w:r>
      <w:r w:rsidRPr="00BF5075">
        <w:rPr>
          <w:rFonts w:ascii="Times New Roman" w:hAnsi="Times New Roman" w:cs="Times New Roman"/>
          <w:color w:val="auto"/>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3"/>
      </w:r>
      <w:r w:rsidRPr="00BF5075">
        <w:rPr>
          <w:rFonts w:ascii="Times New Roman" w:hAnsi="Times New Roman" w:cs="Times New Roman"/>
          <w:color w:val="auto"/>
          <w:sz w:val="22"/>
          <w:szCs w:val="22"/>
          <w:vertAlign w:val="superscript"/>
          <w:lang w:val="es-US"/>
        </w:rPr>
        <w:t>/</w:t>
      </w:r>
      <w:r w:rsidR="00FD4A7A" w:rsidRPr="00BF5075">
        <w:rPr>
          <w:rStyle w:val="FootnoteReference"/>
          <w:rFonts w:ascii="Times New Roman" w:hAnsi="Times New Roman" w:cs="Times New Roman"/>
          <w:sz w:val="22"/>
          <w:szCs w:val="22"/>
          <w:u w:val="single"/>
          <w:vertAlign w:val="superscript"/>
          <w:lang w:val="pt-BR"/>
        </w:rPr>
        <w:footnoteReference w:id="4"/>
      </w:r>
      <w:r w:rsidR="00FD4A7A" w:rsidRPr="00BF5075">
        <w:rPr>
          <w:rFonts w:ascii="Times New Roman" w:hAnsi="Times New Roman" w:cs="Times New Roman"/>
          <w:color w:val="auto"/>
          <w:sz w:val="22"/>
          <w:szCs w:val="22"/>
          <w:vertAlign w:val="superscript"/>
          <w:lang w:val="es-US"/>
        </w:rPr>
        <w:t>/</w:t>
      </w:r>
      <w:bookmarkEnd w:id="0"/>
    </w:p>
    <w:p w14:paraId="6D17D1A6" w14:textId="77777777" w:rsidR="004351DE" w:rsidRPr="00BF5075" w:rsidRDefault="004351DE" w:rsidP="00836E15">
      <w:pPr>
        <w:pStyle w:val="Body"/>
        <w:keepLines/>
        <w:rPr>
          <w:rFonts w:ascii="Times New Roman" w:eastAsia="Times New Roman" w:hAnsi="Times New Roman" w:cs="Times New Roman"/>
          <w:color w:val="auto"/>
          <w:sz w:val="22"/>
          <w:szCs w:val="22"/>
          <w:lang w:val="es-ES"/>
        </w:rPr>
      </w:pPr>
    </w:p>
    <w:p w14:paraId="45D2BA2D" w14:textId="61F8C099" w:rsidR="004351DE" w:rsidRPr="00BF5075" w:rsidRDefault="004351DE" w:rsidP="00836E15">
      <w:pPr>
        <w:keepLines/>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rPr>
      </w:pPr>
      <w:r w:rsidRPr="00BF5075">
        <w:rPr>
          <w:rFonts w:ascii="Times New Roman" w:hAnsi="Times New Roman"/>
          <w:szCs w:val="22"/>
        </w:rPr>
        <w:t>(</w:t>
      </w:r>
      <w:r w:rsidR="00DF12C2" w:rsidRPr="00BF5075">
        <w:rPr>
          <w:rFonts w:ascii="Times New Roman" w:hAnsi="Times New Roman"/>
          <w:szCs w:val="22"/>
          <w:lang w:val="es-US"/>
        </w:rPr>
        <w:t>Aprobada en la cuarta sesión plenaria, celebrada el 12 de noviembre de 2021</w:t>
      </w:r>
      <w:r w:rsidRPr="00BF5075">
        <w:rPr>
          <w:rFonts w:ascii="Times New Roman" w:hAnsi="Times New Roman"/>
          <w:szCs w:val="22"/>
        </w:rPr>
        <w:t>)</w:t>
      </w:r>
    </w:p>
    <w:p w14:paraId="403D2757" w14:textId="77777777" w:rsidR="004351DE" w:rsidRPr="00BF5075" w:rsidRDefault="004351DE" w:rsidP="00836E15">
      <w:pPr>
        <w:pStyle w:val="Body"/>
        <w:keepLines/>
        <w:rPr>
          <w:rFonts w:ascii="Times New Roman" w:eastAsia="Times New Roman" w:hAnsi="Times New Roman" w:cs="Times New Roman"/>
          <w:color w:val="auto"/>
          <w:sz w:val="22"/>
          <w:szCs w:val="22"/>
          <w:lang w:val="es-ES"/>
        </w:rPr>
      </w:pPr>
    </w:p>
    <w:p w14:paraId="2AEFE99E" w14:textId="7294A672"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r>
    </w:p>
    <w:p w14:paraId="50E21F80" w14:textId="77777777" w:rsidR="00090181" w:rsidRPr="00BF5075" w:rsidRDefault="00090181" w:rsidP="00836E15">
      <w:pPr>
        <w:pStyle w:val="Body"/>
        <w:keepLines/>
        <w:ind w:firstLine="720"/>
        <w:rPr>
          <w:rFonts w:ascii="Times New Roman" w:eastAsia="Times New Roman" w:hAnsi="Times New Roman" w:cs="Times New Roman"/>
          <w:color w:val="auto"/>
          <w:sz w:val="22"/>
          <w:szCs w:val="22"/>
          <w:lang w:val="es-US"/>
        </w:rPr>
      </w:pPr>
      <w:r w:rsidRPr="00BF5075">
        <w:rPr>
          <w:rFonts w:ascii="Times New Roman" w:hAnsi="Times New Roman" w:cs="Times New Roman"/>
          <w:color w:val="auto"/>
          <w:sz w:val="22"/>
          <w:szCs w:val="22"/>
          <w:lang w:val="es-ES_tradnl"/>
        </w:rPr>
        <w:t>LA ASAMBLEA GENERAL,</w:t>
      </w:r>
    </w:p>
    <w:p w14:paraId="0DDF47D2"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49D3005B"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CONSIDERANDO que en reiteradas oportunidades ha declarado que la Cuesti</w:t>
      </w:r>
      <w:r w:rsidRPr="00BF5075">
        <w:rPr>
          <w:rFonts w:ascii="Times New Roman" w:hAnsi="Times New Roman" w:cs="Times New Roman"/>
          <w:color w:val="auto"/>
          <w:sz w:val="22"/>
          <w:szCs w:val="22"/>
          <w:lang w:val="es-ES_tradnl"/>
        </w:rPr>
        <w:t xml:space="preserve">ón de las Islas Malvinas constituye un tema de permanente interés hemisférico; </w:t>
      </w:r>
    </w:p>
    <w:p w14:paraId="3EC17E52"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2017F2C6"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RECORDANDO su resoluci</w:t>
      </w:r>
      <w:r w:rsidRPr="00BF5075">
        <w:rPr>
          <w:rFonts w:ascii="Times New Roman" w:hAnsi="Times New Roman" w:cs="Times New Roman"/>
          <w:color w:val="auto"/>
          <w:sz w:val="22"/>
          <w:szCs w:val="22"/>
          <w:lang w:val="es-ES_tradnl"/>
        </w:rPr>
        <w:t xml:space="preserve">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 </w:t>
      </w:r>
    </w:p>
    <w:p w14:paraId="51C94762"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31C44FF2"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TENIENDO EN CUENTA que en su resoluci</w:t>
      </w:r>
      <w:r w:rsidRPr="00BF5075">
        <w:rPr>
          <w:rFonts w:ascii="Times New Roman" w:hAnsi="Times New Roman" w:cs="Times New Roman"/>
          <w:color w:val="auto"/>
          <w:sz w:val="22"/>
          <w:szCs w:val="22"/>
          <w:lang w:val="es-ES_tradnl"/>
        </w:rPr>
        <w:t>ón AG/RES. 1049 (XX-O/90) manifestó su satisfacción por la reanudación de las relaciones diplomáticas entre ambos países;</w:t>
      </w:r>
    </w:p>
    <w:p w14:paraId="533BCC7B"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38207528"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RECONOCIENDO que la incorporaci</w:t>
      </w:r>
      <w:r w:rsidRPr="00BF5075">
        <w:rPr>
          <w:rFonts w:ascii="Times New Roman" w:hAnsi="Times New Roman" w:cs="Times New Roman"/>
          <w:color w:val="auto"/>
          <w:sz w:val="22"/>
          <w:szCs w:val="22"/>
          <w:lang w:val="es-ES_tradnl"/>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503B5DA4"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10843BD1"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CONSTATANDO con benepl</w:t>
      </w:r>
      <w:r w:rsidRPr="00BF5075">
        <w:rPr>
          <w:rFonts w:ascii="Times New Roman" w:hAnsi="Times New Roman" w:cs="Times New Roman"/>
          <w:color w:val="auto"/>
          <w:sz w:val="22"/>
          <w:szCs w:val="22"/>
          <w:lang w:val="es-ES_tradnl"/>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3BF76F3B"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1E730E04"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TENIENDO EN CUENTA que, a pesar de dichos v</w:t>
      </w:r>
      <w:r w:rsidRPr="00BF5075">
        <w:rPr>
          <w:rFonts w:ascii="Times New Roman" w:hAnsi="Times New Roman" w:cs="Times New Roman"/>
          <w:color w:val="auto"/>
          <w:sz w:val="22"/>
          <w:szCs w:val="22"/>
          <w:lang w:val="es-ES_tradnl"/>
        </w:rPr>
        <w:t xml:space="preserve">ínculos y valores comunes, no ha sido posible aun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las Asamblea General de las Naciones Unidas, las decisiones adoptadas por el mismo órgano sobre el mismo tema originadas en el Comité Especial sobre Descolonización, y las reiteradas resoluciones y declaraciones aprobadas en esta Asamblea General; y </w:t>
      </w:r>
    </w:p>
    <w:p w14:paraId="3EED724A"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r>
    </w:p>
    <w:p w14:paraId="36465B9F"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HABIENDO ESCUCHADO la exposici</w:t>
      </w:r>
      <w:r w:rsidRPr="00BF5075">
        <w:rPr>
          <w:rFonts w:ascii="Times New Roman" w:hAnsi="Times New Roman" w:cs="Times New Roman"/>
          <w:color w:val="auto"/>
          <w:sz w:val="22"/>
          <w:szCs w:val="22"/>
          <w:lang w:val="es-ES_tradnl"/>
        </w:rPr>
        <w:t xml:space="preserve">ón del Jefe de la Delegación de la República Argentina, </w:t>
      </w:r>
    </w:p>
    <w:p w14:paraId="5C6053D0" w14:textId="31385844"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lastRenderedPageBreak/>
        <w:tab/>
        <w:t>EXPRESA su satisfacci</w:t>
      </w:r>
      <w:r w:rsidRPr="00BF5075">
        <w:rPr>
          <w:rFonts w:ascii="Times New Roman" w:hAnsi="Times New Roman" w:cs="Times New Roman"/>
          <w:color w:val="auto"/>
          <w:sz w:val="22"/>
          <w:szCs w:val="22"/>
          <w:lang w:val="es-ES_tradnl"/>
        </w:rPr>
        <w:t xml:space="preserve">ón por la reafirmación de la voluntad del Gobierno argentino de continuar explorando todas las vías posibles para la solución pacífica de la controversia y por su actitud constructiva en favor de los habitantes de las Islas Malvinas. </w:t>
      </w:r>
    </w:p>
    <w:p w14:paraId="767C4BA5"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196EE72A" w14:textId="77777777" w:rsidR="00090181" w:rsidRPr="00BF5075" w:rsidRDefault="00090181" w:rsidP="00836E15">
      <w:pPr>
        <w:pStyle w:val="Body"/>
        <w:keepLines/>
        <w:rPr>
          <w:rFonts w:ascii="Times New Roman" w:eastAsia="Times New Roman" w:hAnsi="Times New Roman" w:cs="Times New Roman"/>
          <w:color w:val="auto"/>
          <w:sz w:val="22"/>
          <w:szCs w:val="22"/>
          <w:lang w:val="es-US"/>
        </w:rPr>
      </w:pPr>
      <w:r w:rsidRPr="00BF5075">
        <w:rPr>
          <w:rFonts w:ascii="Times New Roman" w:eastAsia="Times New Roman" w:hAnsi="Times New Roman" w:cs="Times New Roman"/>
          <w:color w:val="auto"/>
          <w:sz w:val="22"/>
          <w:szCs w:val="22"/>
          <w:lang w:val="es-ES_tradnl"/>
        </w:rPr>
        <w:tab/>
        <w:t>REAFIRMA la necesidad de que los Gobiernos de la Rep</w:t>
      </w:r>
      <w:r w:rsidRPr="00BF5075">
        <w:rPr>
          <w:rFonts w:ascii="Times New Roman" w:hAnsi="Times New Roman" w:cs="Times New Roman"/>
          <w:color w:val="auto"/>
          <w:sz w:val="22"/>
          <w:szCs w:val="22"/>
          <w:lang w:val="es-ES_tradnl"/>
        </w:rPr>
        <w:t xml:space="preserve">ública Argentina y del Reino Unido de Gran Bretaña e Irlanda del Norte reanuden, cuanto antes, las negociaciones sobre la disputa de soberanía, con el objeto de encontrar una solución pacífica a esta prolongada controversia. </w:t>
      </w:r>
    </w:p>
    <w:p w14:paraId="4EA6F13A" w14:textId="77777777" w:rsidR="00090181" w:rsidRPr="00BF5075" w:rsidRDefault="00090181" w:rsidP="00836E15">
      <w:pPr>
        <w:pStyle w:val="Body"/>
        <w:keepLines/>
        <w:rPr>
          <w:rFonts w:ascii="Times New Roman" w:eastAsia="Times New Roman" w:hAnsi="Times New Roman" w:cs="Times New Roman"/>
          <w:color w:val="auto"/>
          <w:sz w:val="22"/>
          <w:szCs w:val="22"/>
          <w:lang w:val="es-ES_tradnl"/>
        </w:rPr>
      </w:pPr>
    </w:p>
    <w:p w14:paraId="75811608" w14:textId="77777777" w:rsidR="00090181" w:rsidRPr="00BF5075" w:rsidRDefault="00090181" w:rsidP="00836E15">
      <w:pPr>
        <w:pStyle w:val="Body"/>
        <w:keepLines/>
        <w:rPr>
          <w:rFonts w:ascii="Times New Roman" w:eastAsia="Times New Roman" w:hAnsi="Times New Roman" w:cs="Times New Roman"/>
          <w:color w:val="auto"/>
          <w:sz w:val="22"/>
          <w:szCs w:val="22"/>
          <w:vertAlign w:val="superscript"/>
          <w:lang w:val="es-US"/>
        </w:rPr>
      </w:pPr>
      <w:r w:rsidRPr="00BF5075">
        <w:rPr>
          <w:rFonts w:ascii="Times New Roman" w:eastAsia="Times New Roman" w:hAnsi="Times New Roman" w:cs="Times New Roman"/>
          <w:color w:val="auto"/>
          <w:sz w:val="22"/>
          <w:szCs w:val="22"/>
          <w:lang w:val="es-ES_tradnl"/>
        </w:rPr>
        <w:tab/>
        <w:t>DECIDE continuar examinando la Cuesti</w:t>
      </w:r>
      <w:r w:rsidRPr="00BF5075">
        <w:rPr>
          <w:rFonts w:ascii="Times New Roman" w:hAnsi="Times New Roman" w:cs="Times New Roman"/>
          <w:color w:val="auto"/>
          <w:sz w:val="22"/>
          <w:szCs w:val="22"/>
          <w:lang w:val="es-ES_tradnl"/>
        </w:rPr>
        <w:t xml:space="preserve">ón de las Islas Malvinas en los sucesivos periodos de sesiones de la Asamblea General, hasta su solución definitiva. </w:t>
      </w:r>
    </w:p>
    <w:p w14:paraId="30BDE67B" w14:textId="781F5B48" w:rsidR="00B2136B" w:rsidRPr="00BF5075" w:rsidRDefault="00B2136B" w:rsidP="00836E15">
      <w:pPr>
        <w:pStyle w:val="Body"/>
        <w:keepLines/>
        <w:rPr>
          <w:rFonts w:ascii="Times New Roman" w:hAnsi="Times New Roman" w:cs="Times New Roman"/>
          <w:color w:val="auto"/>
          <w:sz w:val="22"/>
          <w:szCs w:val="22"/>
          <w:lang w:val="es-US"/>
        </w:rPr>
      </w:pPr>
    </w:p>
    <w:p w14:paraId="65FDCAF8" w14:textId="7C32DB6B" w:rsidR="00DF12C2" w:rsidRPr="00BF5075" w:rsidRDefault="00DF12C2" w:rsidP="00836E15">
      <w:pPr>
        <w:keepLines/>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r w:rsidRPr="00BF5075">
        <w:rPr>
          <w:rFonts w:ascii="Times New Roman" w:hAnsi="Times New Roman"/>
          <w:szCs w:val="22"/>
          <w:lang w:val="es-US"/>
        </w:rPr>
        <w:br w:type="page"/>
      </w:r>
    </w:p>
    <w:p w14:paraId="396958D2" w14:textId="77777777" w:rsidR="00DF12C2" w:rsidRPr="00BF5075" w:rsidRDefault="00DF12C2"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19814A5B" w14:textId="32B11FFF" w:rsidR="00DF12C2" w:rsidRPr="00BF5075" w:rsidRDefault="00DF12C2" w:rsidP="00836E15">
      <w:pPr>
        <w:pStyle w:val="Body"/>
        <w:keepLines/>
        <w:rPr>
          <w:rFonts w:ascii="Times New Roman" w:hAnsi="Times New Roman" w:cs="Times New Roman"/>
          <w:color w:val="auto"/>
          <w:sz w:val="20"/>
          <w:szCs w:val="20"/>
          <w:lang w:val="es-MX"/>
        </w:rPr>
      </w:pPr>
    </w:p>
    <w:p w14:paraId="5025581F" w14:textId="77777777" w:rsidR="00DF12C2" w:rsidRPr="00BF5075" w:rsidRDefault="00DF12C2" w:rsidP="00836E15">
      <w:pPr>
        <w:pStyle w:val="Body"/>
        <w:keepLines/>
        <w:rPr>
          <w:rFonts w:ascii="Times New Roman" w:hAnsi="Times New Roman" w:cs="Times New Roman"/>
          <w:color w:val="auto"/>
          <w:sz w:val="20"/>
          <w:szCs w:val="20"/>
          <w:lang w:val="es-MX"/>
        </w:rPr>
      </w:pPr>
    </w:p>
    <w:p w14:paraId="100E4547" w14:textId="4A616F35" w:rsidR="00DF12C2" w:rsidRPr="00BF5075" w:rsidRDefault="00DF12C2"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0E845B76" w14:textId="77777777" w:rsidR="00DF12C2" w:rsidRPr="00BF5075" w:rsidRDefault="00DF12C2" w:rsidP="00836E15">
      <w:pPr>
        <w:keepLines/>
        <w:ind w:right="-29"/>
        <w:rPr>
          <w:rFonts w:ascii="Times New Roman" w:hAnsi="Times New Roman"/>
          <w:sz w:val="20"/>
          <w:lang w:val="es-MX"/>
        </w:rPr>
      </w:pPr>
    </w:p>
    <w:p w14:paraId="06B566DB"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837A0BE" w14:textId="77777777" w:rsidR="00DF12C2" w:rsidRPr="00BF5075" w:rsidRDefault="00DF12C2" w:rsidP="00836E15">
      <w:pPr>
        <w:pStyle w:val="Style1"/>
        <w:keepLines/>
        <w:kinsoku w:val="0"/>
        <w:autoSpaceDE/>
        <w:autoSpaceDN/>
        <w:adjustRightInd/>
        <w:jc w:val="both"/>
        <w:rPr>
          <w:rStyle w:val="CharacterStyle2"/>
          <w:spacing w:val="-1"/>
          <w:lang w:val="es-US"/>
        </w:rPr>
      </w:pPr>
    </w:p>
    <w:p w14:paraId="091E9A47"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6115601" w14:textId="77777777" w:rsidR="00DF12C2" w:rsidRPr="00BF5075" w:rsidRDefault="00DF12C2" w:rsidP="00836E15">
      <w:pPr>
        <w:pStyle w:val="Style1"/>
        <w:keepLines/>
        <w:kinsoku w:val="0"/>
        <w:autoSpaceDE/>
        <w:autoSpaceDN/>
        <w:adjustRightInd/>
        <w:jc w:val="both"/>
        <w:rPr>
          <w:rStyle w:val="CharacterStyle2"/>
          <w:spacing w:val="-1"/>
          <w:lang w:val="es-US"/>
        </w:rPr>
      </w:pPr>
    </w:p>
    <w:p w14:paraId="121D57C2"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0ABC5677" w14:textId="77777777" w:rsidR="00DF12C2" w:rsidRPr="00BF5075" w:rsidRDefault="00DF12C2" w:rsidP="00836E15">
      <w:pPr>
        <w:pStyle w:val="Style1"/>
        <w:keepLines/>
        <w:kinsoku w:val="0"/>
        <w:autoSpaceDE/>
        <w:autoSpaceDN/>
        <w:adjustRightInd/>
        <w:jc w:val="both"/>
        <w:rPr>
          <w:rStyle w:val="CharacterStyle2"/>
          <w:spacing w:val="-1"/>
          <w:lang w:val="es-US"/>
        </w:rPr>
      </w:pPr>
    </w:p>
    <w:p w14:paraId="764DD46A"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22DAE7C3" w14:textId="77777777" w:rsidR="00DF12C2" w:rsidRPr="00BF5075" w:rsidRDefault="00DF12C2" w:rsidP="00836E15">
      <w:pPr>
        <w:pStyle w:val="Style1"/>
        <w:keepLines/>
        <w:kinsoku w:val="0"/>
        <w:autoSpaceDE/>
        <w:autoSpaceDN/>
        <w:adjustRightInd/>
        <w:jc w:val="both"/>
        <w:rPr>
          <w:rStyle w:val="CharacterStyle2"/>
          <w:spacing w:val="-1"/>
          <w:lang w:val="es-US"/>
        </w:rPr>
      </w:pPr>
    </w:p>
    <w:p w14:paraId="42F9E40E"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07AEBA1E" w14:textId="77777777" w:rsidR="00DF12C2" w:rsidRPr="00BF5075" w:rsidRDefault="00DF12C2" w:rsidP="00836E15">
      <w:pPr>
        <w:pStyle w:val="Style1"/>
        <w:keepLines/>
        <w:kinsoku w:val="0"/>
        <w:autoSpaceDE/>
        <w:autoSpaceDN/>
        <w:adjustRightInd/>
        <w:jc w:val="both"/>
        <w:rPr>
          <w:rStyle w:val="CharacterStyle2"/>
          <w:spacing w:val="-1"/>
          <w:lang w:val="es-US"/>
        </w:rPr>
      </w:pPr>
    </w:p>
    <w:p w14:paraId="5526B9E2"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49B5FAA7" w14:textId="77777777" w:rsidR="00DF12C2" w:rsidRPr="00BF5075" w:rsidRDefault="00DF12C2" w:rsidP="00836E15">
      <w:pPr>
        <w:pStyle w:val="Style1"/>
        <w:keepLines/>
        <w:kinsoku w:val="0"/>
        <w:autoSpaceDE/>
        <w:autoSpaceDN/>
        <w:adjustRightInd/>
        <w:ind w:firstLine="720"/>
        <w:jc w:val="both"/>
        <w:rPr>
          <w:rStyle w:val="CharacterStyle2"/>
          <w:spacing w:val="-1"/>
          <w:lang w:val="es-US"/>
        </w:rPr>
      </w:pPr>
    </w:p>
    <w:p w14:paraId="655DB38E" w14:textId="1CDBF026" w:rsidR="00DF12C2" w:rsidRPr="00BF5075" w:rsidRDefault="009366ED" w:rsidP="00836E15">
      <w:pPr>
        <w:pStyle w:val="Style1"/>
        <w:keepLines/>
        <w:kinsoku w:val="0"/>
        <w:autoSpaceDE/>
        <w:autoSpaceDN/>
        <w:adjustRightInd/>
        <w:ind w:firstLine="720"/>
        <w:jc w:val="both"/>
        <w:rPr>
          <w:lang w:val="es-US"/>
        </w:rPr>
      </w:pPr>
      <w:r w:rsidRPr="00BF5075">
        <w:rPr>
          <w:rStyle w:val="CharacterStyle2"/>
          <w:spacing w:val="-1"/>
          <w:lang w:val="es-US"/>
        </w:rPr>
        <w:t>2</w:t>
      </w:r>
      <w:r w:rsidR="00DF12C2" w:rsidRPr="00BF5075">
        <w:rPr>
          <w:rStyle w:val="CharacterStyle2"/>
          <w:spacing w:val="-1"/>
          <w:lang w:val="es-US"/>
        </w:rPr>
        <w:t>.</w:t>
      </w:r>
      <w:r w:rsidR="00DF12C2" w:rsidRPr="00BF5075">
        <w:rPr>
          <w:rStyle w:val="CharacterStyle2"/>
          <w:spacing w:val="-1"/>
          <w:lang w:val="es-US"/>
        </w:rPr>
        <w:tab/>
        <w:t xml:space="preserve">… </w:t>
      </w:r>
      <w:r w:rsidR="00DF12C2"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56BE3516" w14:textId="77777777" w:rsidR="00DF12C2" w:rsidRPr="00BF5075" w:rsidRDefault="00DF12C2" w:rsidP="00836E15">
      <w:pPr>
        <w:pStyle w:val="Style1"/>
        <w:keepLines/>
        <w:kinsoku w:val="0"/>
        <w:autoSpaceDE/>
        <w:autoSpaceDN/>
        <w:adjustRightInd/>
        <w:ind w:firstLine="720"/>
        <w:jc w:val="both"/>
        <w:rPr>
          <w:lang w:val="es-US"/>
        </w:rPr>
      </w:pPr>
    </w:p>
    <w:p w14:paraId="5CE80DF0" w14:textId="0F46397B" w:rsidR="00487675" w:rsidRPr="00BF5075" w:rsidRDefault="009366ED" w:rsidP="00836E15">
      <w:pPr>
        <w:pStyle w:val="Style1"/>
        <w:keepLines/>
        <w:kinsoku w:val="0"/>
        <w:autoSpaceDE/>
        <w:autoSpaceDN/>
        <w:adjustRightInd/>
        <w:ind w:firstLine="720"/>
        <w:jc w:val="both"/>
        <w:rPr>
          <w:lang w:val="es-US"/>
        </w:rPr>
      </w:pPr>
      <w:r w:rsidRPr="00BF5075">
        <w:rPr>
          <w:lang w:val="es-US"/>
        </w:rPr>
        <w:t>3</w:t>
      </w:r>
      <w:r w:rsidR="00DF12C2" w:rsidRPr="00BF5075">
        <w:rPr>
          <w:lang w:val="es-US"/>
        </w:rPr>
        <w:t>.</w:t>
      </w:r>
      <w:r w:rsidR="00DF12C2" w:rsidRPr="00BF5075">
        <w:rPr>
          <w:lang w:val="es-US"/>
        </w:rPr>
        <w:tab/>
        <w:t xml:space="preserve">… </w:t>
      </w:r>
      <w:r w:rsidR="00487675" w:rsidRPr="00BF5075">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C8B7EDB" w14:textId="77777777" w:rsidR="00487675" w:rsidRPr="00BF5075" w:rsidRDefault="00487675" w:rsidP="00836E15">
      <w:pPr>
        <w:pStyle w:val="Style1"/>
        <w:keepLines/>
        <w:kinsoku w:val="0"/>
        <w:autoSpaceDE/>
        <w:autoSpaceDN/>
        <w:adjustRightInd/>
        <w:ind w:firstLine="720"/>
        <w:jc w:val="both"/>
        <w:rPr>
          <w:lang w:val="es-US"/>
        </w:rPr>
      </w:pPr>
    </w:p>
    <w:p w14:paraId="309F9208" w14:textId="79F1AA12" w:rsidR="007D2A89" w:rsidRPr="00BF5075" w:rsidRDefault="00487675"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w:t>
      </w:r>
      <w:r w:rsidR="00442F91" w:rsidRPr="00BF5075">
        <w:rPr>
          <w:lang w:val="es-US"/>
        </w:rPr>
        <w:t xml:space="preserve">el </w:t>
      </w:r>
      <w:r w:rsidR="00CE59AF" w:rsidRPr="00BF5075">
        <w:rPr>
          <w:lang w:val="es-US"/>
        </w:rPr>
        <w:t xml:space="preserve">cuadragésimo noveno, quincuagésimo y quincuagésimo primer </w:t>
      </w:r>
      <w:r w:rsidRPr="00BF5075">
        <w:rPr>
          <w:lang w:val="es-US"/>
        </w:rPr>
        <w:t xml:space="preserve">períodos ordinarios de sesiones de la Asamblea General. </w:t>
      </w:r>
    </w:p>
    <w:p w14:paraId="6CF4A804" w14:textId="77777777" w:rsidR="007D2A89" w:rsidRPr="00BF5075" w:rsidRDefault="007D2A89" w:rsidP="00836E15">
      <w:pPr>
        <w:pStyle w:val="Style1"/>
        <w:keepLines/>
        <w:kinsoku w:val="0"/>
        <w:autoSpaceDE/>
        <w:autoSpaceDN/>
        <w:adjustRightInd/>
        <w:ind w:firstLine="720"/>
        <w:jc w:val="both"/>
        <w:rPr>
          <w:lang w:val="es-US"/>
        </w:rPr>
      </w:pPr>
    </w:p>
    <w:p w14:paraId="05B187C4" w14:textId="6B03DDED" w:rsidR="007D2A89" w:rsidRPr="00BF5075" w:rsidRDefault="007D2A89" w:rsidP="00836E15">
      <w:pPr>
        <w:pStyle w:val="Style1"/>
        <w:keepLines/>
        <w:kinsoku w:val="0"/>
        <w:autoSpaceDE/>
        <w:autoSpaceDN/>
        <w:adjustRightInd/>
        <w:ind w:firstLine="720"/>
        <w:jc w:val="both"/>
        <w:rPr>
          <w:lang w:val="es-US"/>
        </w:rPr>
      </w:pPr>
      <w:r w:rsidRPr="00BF5075">
        <w:rPr>
          <w:lang w:val="es-US"/>
        </w:rPr>
        <w:lastRenderedPageBreak/>
        <w:t xml:space="preserve">Por lo tanto, Antigua y Barbuda notifica a todos los Estados Miembros y a la Secretaría General de la Organización de los Estados Americanos que, hasta nuevo aviso, no se considerará obligada por ninguna declaración o resolución del </w:t>
      </w:r>
      <w:r w:rsidR="00CE59AF" w:rsidRPr="00BF5075">
        <w:rPr>
          <w:lang w:val="es-US"/>
        </w:rPr>
        <w:t xml:space="preserve">quincuagésimo primer </w:t>
      </w:r>
      <w:r w:rsidR="00733807" w:rsidRPr="00BF5075">
        <w:rPr>
          <w:lang w:val="es-US"/>
        </w:rPr>
        <w:t xml:space="preserve">período ordinario de sesiones </w:t>
      </w:r>
      <w:r w:rsidRPr="00BF5075">
        <w:rPr>
          <w:lang w:val="es-US"/>
        </w:rPr>
        <w:t>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0E65BA7F" w14:textId="6FB0551A" w:rsidR="00F32F58" w:rsidRPr="00BF5075" w:rsidRDefault="00F32F58" w:rsidP="00836E15">
      <w:pPr>
        <w:pStyle w:val="Style1"/>
        <w:keepLines/>
        <w:kinsoku w:val="0"/>
        <w:autoSpaceDE/>
        <w:autoSpaceDN/>
        <w:adjustRightInd/>
        <w:ind w:firstLine="720"/>
        <w:jc w:val="both"/>
        <w:rPr>
          <w:lang w:val="es-US"/>
        </w:rPr>
      </w:pPr>
    </w:p>
    <w:p w14:paraId="484D3ECB" w14:textId="77777777" w:rsidR="00F32F58" w:rsidRPr="00BF5075" w:rsidRDefault="00F32F58"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566EDC4B" w14:textId="77777777" w:rsidR="00F32F58" w:rsidRPr="00BF5075" w:rsidRDefault="00F32F58" w:rsidP="00836E15">
      <w:pPr>
        <w:pStyle w:val="Style1"/>
        <w:keepLines/>
        <w:kinsoku w:val="0"/>
        <w:autoSpaceDE/>
        <w:autoSpaceDN/>
        <w:adjustRightInd/>
        <w:ind w:firstLine="720"/>
        <w:jc w:val="both"/>
        <w:rPr>
          <w:lang w:val="es-US"/>
        </w:rPr>
      </w:pPr>
    </w:p>
    <w:p w14:paraId="14426E04" w14:textId="312BDD7C" w:rsidR="007C1D78" w:rsidRPr="00BF5075" w:rsidRDefault="00F32F58"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38FA8ED" w14:textId="77777777" w:rsidR="00E40184" w:rsidRPr="00BF5075" w:rsidRDefault="00E40184" w:rsidP="00836E15">
      <w:pPr>
        <w:pStyle w:val="Body"/>
        <w:keepLines/>
        <w:jc w:val="center"/>
        <w:outlineLvl w:val="0"/>
        <w:rPr>
          <w:rFonts w:ascii="Times New Roman" w:hAnsi="Times New Roman" w:cs="Times New Roman"/>
          <w:sz w:val="22"/>
          <w:szCs w:val="22"/>
          <w:lang w:val="es-ES_tradnl"/>
        </w:rPr>
        <w:sectPr w:rsidR="00E40184" w:rsidRPr="00BF5075" w:rsidSect="002A3200">
          <w:headerReference w:type="default" r:id="rId17"/>
          <w:footerReference w:type="default" r:id="rId18"/>
          <w:headerReference w:type="first" r:id="rId19"/>
          <w:footerReference w:type="first" r:id="rId20"/>
          <w:footnotePr>
            <w:numRestart w:val="eachSect"/>
          </w:footnotePr>
          <w:type w:val="oddPage"/>
          <w:pgSz w:w="12240" w:h="15840" w:code="1"/>
          <w:pgMar w:top="2160" w:right="1570" w:bottom="1296" w:left="1699" w:header="720" w:footer="720" w:gutter="0"/>
          <w:pgNumType w:start="1" w:chapSep="emDash"/>
          <w:cols w:space="720"/>
          <w:titlePg/>
        </w:sectPr>
      </w:pPr>
    </w:p>
    <w:p w14:paraId="533D0510" w14:textId="5D9E78DD" w:rsidR="00A57821" w:rsidRPr="00BF5075" w:rsidRDefault="00A57821" w:rsidP="00836E15">
      <w:pPr>
        <w:pStyle w:val="Body"/>
        <w:keepLines/>
        <w:jc w:val="center"/>
        <w:outlineLvl w:val="0"/>
        <w:rPr>
          <w:rFonts w:ascii="Times New Roman" w:hAnsi="Times New Roman" w:cs="Times New Roman"/>
          <w:color w:val="auto"/>
          <w:sz w:val="22"/>
          <w:szCs w:val="22"/>
          <w:vertAlign w:val="superscript"/>
          <w:lang w:val="es-US"/>
        </w:rPr>
      </w:pPr>
      <w:bookmarkStart w:id="1" w:name="_Toc88650438"/>
      <w:r w:rsidRPr="00BF5075">
        <w:rPr>
          <w:rFonts w:ascii="Times New Roman" w:hAnsi="Times New Roman" w:cs="Times New Roman"/>
          <w:sz w:val="22"/>
          <w:szCs w:val="22"/>
          <w:lang w:val="es-ES_tradnl"/>
        </w:rPr>
        <w:lastRenderedPageBreak/>
        <w:t>AG/DEC. 104 (LI-O/21)</w:t>
      </w:r>
      <w:r w:rsidR="007A7B45" w:rsidRPr="00BF5075">
        <w:rPr>
          <w:rFonts w:ascii="Times New Roman" w:hAnsi="Times New Roman" w:cs="Times New Roman"/>
          <w:sz w:val="22"/>
          <w:szCs w:val="22"/>
          <w:lang w:val="es-ES_tradnl"/>
        </w:rPr>
        <w:br/>
      </w:r>
      <w:r w:rsidR="007A7B45" w:rsidRPr="00BF5075">
        <w:rPr>
          <w:rFonts w:ascii="Times New Roman" w:hAnsi="Times New Roman" w:cs="Times New Roman"/>
          <w:sz w:val="22"/>
          <w:szCs w:val="22"/>
          <w:lang w:val="es-ES_tradnl"/>
        </w:rPr>
        <w:br/>
      </w:r>
      <w:r w:rsidRPr="00BF5075">
        <w:rPr>
          <w:rFonts w:ascii="Times New Roman" w:hAnsi="Times New Roman" w:cs="Times New Roman"/>
          <w:sz w:val="22"/>
          <w:szCs w:val="22"/>
          <w:lang w:val="es-AR"/>
        </w:rPr>
        <w:t xml:space="preserve">COMPROMISO RENOVADO CON EL DESARROLLO SOSTENIBLE </w:t>
      </w:r>
      <w:r w:rsidR="007A7B45" w:rsidRPr="00BF5075">
        <w:rPr>
          <w:rFonts w:ascii="Times New Roman" w:hAnsi="Times New Roman" w:cs="Times New Roman"/>
          <w:sz w:val="22"/>
          <w:szCs w:val="22"/>
          <w:lang w:val="es-AR"/>
        </w:rPr>
        <w:br/>
      </w:r>
      <w:r w:rsidRPr="00BF5075">
        <w:rPr>
          <w:rFonts w:ascii="Times New Roman" w:hAnsi="Times New Roman" w:cs="Times New Roman"/>
          <w:sz w:val="22"/>
          <w:szCs w:val="22"/>
          <w:lang w:val="es-AR"/>
        </w:rPr>
        <w:t>POST-COVID-19 EN LAS AMÉRICAS</w:t>
      </w:r>
      <w:r w:rsidR="00B73DBC" w:rsidRPr="00BF5075">
        <w:rPr>
          <w:rStyle w:val="FootnoteReference"/>
          <w:rFonts w:ascii="Times New Roman" w:hAnsi="Times New Roman" w:cs="Times New Roman"/>
          <w:sz w:val="22"/>
          <w:szCs w:val="22"/>
          <w:u w:val="single"/>
          <w:vertAlign w:val="superscript"/>
          <w:lang w:val="pt-BR"/>
        </w:rPr>
        <w:footnoteReference w:id="5"/>
      </w:r>
      <w:r w:rsidR="00B73DBC" w:rsidRPr="00BF5075">
        <w:rPr>
          <w:rFonts w:ascii="Times New Roman" w:hAnsi="Times New Roman" w:cs="Times New Roman"/>
          <w:sz w:val="22"/>
          <w:szCs w:val="22"/>
          <w:vertAlign w:val="superscript"/>
          <w:lang w:val="es-US"/>
        </w:rPr>
        <w:t>/</w:t>
      </w:r>
      <w:r w:rsidR="00B73DBC" w:rsidRPr="00BF5075">
        <w:rPr>
          <w:rStyle w:val="FootnoteReference"/>
          <w:rFonts w:ascii="Times New Roman" w:hAnsi="Times New Roman" w:cs="Times New Roman"/>
          <w:sz w:val="22"/>
          <w:szCs w:val="22"/>
          <w:u w:val="single"/>
          <w:vertAlign w:val="superscript"/>
          <w:lang w:val="pt-BR"/>
        </w:rPr>
        <w:footnoteReference w:id="6"/>
      </w:r>
      <w:r w:rsidR="00B73DBC" w:rsidRPr="00BF5075">
        <w:rPr>
          <w:rFonts w:ascii="Times New Roman" w:hAnsi="Times New Roman" w:cs="Times New Roman"/>
          <w:sz w:val="22"/>
          <w:szCs w:val="22"/>
          <w:vertAlign w:val="superscript"/>
          <w:lang w:val="es-US"/>
        </w:rPr>
        <w:t>/</w:t>
      </w:r>
      <w:r w:rsidR="00B73DBC" w:rsidRPr="00BF5075">
        <w:rPr>
          <w:rStyle w:val="FootnoteReference"/>
          <w:rFonts w:ascii="Times New Roman" w:hAnsi="Times New Roman" w:cs="Times New Roman"/>
          <w:sz w:val="22"/>
          <w:szCs w:val="22"/>
          <w:u w:val="single"/>
          <w:vertAlign w:val="superscript"/>
          <w:lang w:val="pt-BR"/>
        </w:rPr>
        <w:footnoteReference w:id="7"/>
      </w:r>
      <w:r w:rsidR="00B73DBC" w:rsidRPr="00BF5075">
        <w:rPr>
          <w:rFonts w:ascii="Times New Roman" w:hAnsi="Times New Roman" w:cs="Times New Roman"/>
          <w:sz w:val="22"/>
          <w:szCs w:val="22"/>
          <w:vertAlign w:val="superscript"/>
          <w:lang w:val="es-US"/>
        </w:rPr>
        <w:t>/</w:t>
      </w:r>
      <w:r w:rsidR="00B73DBC" w:rsidRPr="00BF5075">
        <w:rPr>
          <w:rStyle w:val="FootnoteReference"/>
          <w:rFonts w:ascii="Times New Roman" w:hAnsi="Times New Roman" w:cs="Times New Roman"/>
          <w:sz w:val="22"/>
          <w:szCs w:val="22"/>
          <w:u w:val="single"/>
          <w:vertAlign w:val="superscript"/>
          <w:lang w:val="pt-BR"/>
        </w:rPr>
        <w:footnoteReference w:id="8"/>
      </w:r>
      <w:r w:rsidR="00DA5828" w:rsidRPr="00BF5075">
        <w:rPr>
          <w:rFonts w:ascii="Times New Roman" w:hAnsi="Times New Roman" w:cs="Times New Roman"/>
          <w:color w:val="auto"/>
          <w:sz w:val="22"/>
          <w:szCs w:val="22"/>
          <w:vertAlign w:val="superscript"/>
          <w:lang w:val="es-US"/>
        </w:rPr>
        <w:t>/</w:t>
      </w:r>
      <w:bookmarkEnd w:id="1"/>
    </w:p>
    <w:p w14:paraId="157FFCF8" w14:textId="77777777" w:rsidR="00B602E0" w:rsidRPr="00BF5075" w:rsidRDefault="00B602E0" w:rsidP="00836E15">
      <w:pPr>
        <w:pStyle w:val="Body"/>
        <w:keepLines/>
        <w:jc w:val="center"/>
        <w:outlineLvl w:val="0"/>
        <w:rPr>
          <w:rFonts w:ascii="Times New Roman" w:hAnsi="Times New Roman" w:cs="Times New Roman"/>
          <w:noProof/>
          <w:sz w:val="22"/>
          <w:szCs w:val="22"/>
          <w:lang w:val="es-AR"/>
        </w:rPr>
      </w:pPr>
    </w:p>
    <w:p w14:paraId="569DBD16" w14:textId="2EC1B27A" w:rsidR="00A57821" w:rsidRPr="00BF5075" w:rsidRDefault="00A57821" w:rsidP="00836E15">
      <w:pPr>
        <w:tabs>
          <w:tab w:val="left" w:pos="2373"/>
        </w:tabs>
        <w:rPr>
          <w:rFonts w:ascii="Times New Roman" w:hAnsi="Times New Roman"/>
          <w:noProof/>
        </w:rPr>
      </w:pPr>
      <w:r w:rsidRPr="00BF5075">
        <w:rPr>
          <w:rFonts w:ascii="Times New Roman" w:hAnsi="Times New Roman"/>
          <w:noProof/>
          <w:szCs w:val="22"/>
          <w:lang w:val="es-US"/>
        </w:rPr>
        <w:tab/>
      </w:r>
      <w:r w:rsidRPr="00BF5075">
        <w:rPr>
          <w:rFonts w:ascii="Times New Roman" w:hAnsi="Times New Roman"/>
        </w:rPr>
        <w:t>(</w:t>
      </w:r>
      <w:r w:rsidRPr="00BF5075">
        <w:rPr>
          <w:rFonts w:ascii="Times New Roman" w:hAnsi="Times New Roman"/>
          <w:color w:val="000000"/>
          <w:lang w:val="es-US"/>
        </w:rPr>
        <w:t>Aprobada en la cuarta sesión plenaria, celebrada el 12 de noviembre de 2021</w:t>
      </w:r>
      <w:r w:rsidRPr="00BF5075">
        <w:rPr>
          <w:rFonts w:ascii="Times New Roman" w:hAnsi="Times New Roman"/>
        </w:rPr>
        <w:t>)</w:t>
      </w:r>
    </w:p>
    <w:p w14:paraId="7C6BE77B" w14:textId="77777777" w:rsidR="00A57821" w:rsidRPr="00BF5075" w:rsidRDefault="00A57821" w:rsidP="00836E15">
      <w:pPr>
        <w:jc w:val="center"/>
        <w:rPr>
          <w:rFonts w:ascii="Times New Roman" w:hAnsi="Times New Roman"/>
          <w:noProof/>
          <w:lang w:val="es-US"/>
        </w:rPr>
      </w:pPr>
    </w:p>
    <w:p w14:paraId="529C4880" w14:textId="77777777" w:rsidR="00A57821" w:rsidRPr="00BF5075" w:rsidRDefault="00A57821" w:rsidP="00836E15">
      <w:pPr>
        <w:jc w:val="center"/>
        <w:rPr>
          <w:rFonts w:ascii="Times New Roman" w:hAnsi="Times New Roman"/>
          <w:noProof/>
        </w:rPr>
      </w:pPr>
      <w:r w:rsidRPr="00BF5075">
        <w:rPr>
          <w:rFonts w:ascii="Times New Roman" w:hAnsi="Times New Roman"/>
        </w:rPr>
        <w:t xml:space="preserve"> </w:t>
      </w:r>
    </w:p>
    <w:p w14:paraId="50964937" w14:textId="77777777" w:rsidR="00A57821" w:rsidRPr="00BF5075" w:rsidRDefault="00A57821" w:rsidP="00836E15">
      <w:pPr>
        <w:ind w:firstLine="720"/>
        <w:rPr>
          <w:rFonts w:ascii="Times New Roman" w:hAnsi="Times New Roman"/>
          <w:noProof/>
        </w:rPr>
      </w:pPr>
      <w:r w:rsidRPr="00BF5075">
        <w:rPr>
          <w:rFonts w:ascii="Times New Roman" w:hAnsi="Times New Roman"/>
        </w:rPr>
        <w:t xml:space="preserve">LA ASAMBLEA GENERAL, </w:t>
      </w:r>
    </w:p>
    <w:p w14:paraId="3083A058" w14:textId="77777777" w:rsidR="00A57821" w:rsidRPr="00BF5075" w:rsidRDefault="00A57821" w:rsidP="00836E15">
      <w:pPr>
        <w:rPr>
          <w:rFonts w:ascii="Times New Roman" w:hAnsi="Times New Roman"/>
          <w:noProof/>
          <w:lang w:val="es-US"/>
        </w:rPr>
      </w:pPr>
    </w:p>
    <w:p w14:paraId="44AB0FE2" w14:textId="77777777" w:rsidR="00A57821" w:rsidRPr="00BF5075" w:rsidRDefault="00A57821" w:rsidP="00836E15">
      <w:pPr>
        <w:ind w:firstLine="720"/>
        <w:rPr>
          <w:rFonts w:ascii="Times New Roman" w:hAnsi="Times New Roman"/>
          <w:noProof/>
        </w:rPr>
      </w:pPr>
      <w:r w:rsidRPr="00BF5075">
        <w:rPr>
          <w:rFonts w:ascii="Times New Roman" w:hAnsi="Times New Roman"/>
        </w:rPr>
        <w:t xml:space="preserve">REAFIRMANDO su compromiso con los principios expresados en el artículo 3 de la Carta de la Organización de los Estados Americanos, con la necesidad urgente de fortalecer las acciones de la Organización y sus Estados Miembros para el logro de las metas contenidas en el capítulo VII de la Carta de la Organización, especialmente de acuerdo con el artículo 30 y con la Declaración Americana de los Derechos y Deberes del Hombre y la Convención Americana, y recordando su Protocolo en materia de Derechos Económicos, Sociales y Culturales (Protocolo de San Salvador); </w:t>
      </w:r>
    </w:p>
    <w:p w14:paraId="718D289D" w14:textId="77777777" w:rsidR="00A57821" w:rsidRPr="00BF5075" w:rsidRDefault="00A57821" w:rsidP="00836E15">
      <w:pPr>
        <w:rPr>
          <w:rFonts w:ascii="Times New Roman" w:hAnsi="Times New Roman"/>
          <w:noProof/>
          <w:lang w:val="es-US"/>
        </w:rPr>
      </w:pPr>
    </w:p>
    <w:p w14:paraId="4F5C153B" w14:textId="77777777" w:rsidR="00A57821" w:rsidRPr="00BF5075" w:rsidRDefault="00A57821" w:rsidP="00836E15">
      <w:pPr>
        <w:ind w:firstLine="720"/>
        <w:rPr>
          <w:rFonts w:ascii="Times New Roman" w:hAnsi="Times New Roman"/>
          <w:noProof/>
        </w:rPr>
      </w:pPr>
      <w:r w:rsidRPr="00BF5075">
        <w:rPr>
          <w:rFonts w:ascii="Times New Roman" w:hAnsi="Times New Roman"/>
        </w:rPr>
        <w:t>RECORDANDO el artículo 15 de la Carta Democrática Interamericana en cual se afirma que “el ejercicio de la democracia facilita la preservación y el manejo adecuado del medio ambiente”, y reitera la necesidad de “la protección del medio ambiente para lograr un desarrollo sostenible en beneficio de las futuras generaciones”, los compromisos de los Estados Miembros con la acción climática a través del Acuerdo de París y la Convención Marco de las Naciones Unidas sobre el Cambio Climático (CMNUCC) y los acuerdos relacionados, y del Programa Interamericano para el Desarrollo Sostenible (PIDS), y el derecho al desarrollo proclamado en la Declaración sobre el Derecho al Desarrollo, aprobada en 1986 por la Asamblea General de las Naciones Unidas, y reafirmado en la Declaración y Programa de Acción de Viena de la Conferencia Mundial de Derechos Humanos</w:t>
      </w:r>
      <w:r w:rsidRPr="00BF5075">
        <w:rPr>
          <w:rStyle w:val="FootnoteReference"/>
          <w:rFonts w:ascii="Times New Roman" w:hAnsi="Times New Roman"/>
          <w:noProof/>
          <w:u w:val="single"/>
          <w:vertAlign w:val="superscript"/>
          <w:lang w:val="en-US"/>
        </w:rPr>
        <w:footnoteReference w:id="9"/>
      </w:r>
      <w:r w:rsidRPr="00BF5075">
        <w:rPr>
          <w:rFonts w:ascii="Times New Roman" w:hAnsi="Times New Roman"/>
          <w:vertAlign w:val="superscript"/>
        </w:rPr>
        <w:t>/</w:t>
      </w:r>
      <w:r w:rsidRPr="00BF5075">
        <w:rPr>
          <w:rFonts w:ascii="Times New Roman" w:hAnsi="Times New Roman"/>
        </w:rPr>
        <w:t xml:space="preserve">; </w:t>
      </w:r>
    </w:p>
    <w:p w14:paraId="1AA75E90" w14:textId="77777777" w:rsidR="00A57821" w:rsidRPr="00BF5075" w:rsidRDefault="00A57821" w:rsidP="00836E15">
      <w:pPr>
        <w:ind w:firstLine="720"/>
        <w:rPr>
          <w:rFonts w:ascii="Times New Roman" w:hAnsi="Times New Roman"/>
          <w:noProof/>
          <w:lang w:val="es-US"/>
        </w:rPr>
      </w:pPr>
    </w:p>
    <w:p w14:paraId="21E383E5" w14:textId="77777777" w:rsidR="00A57821" w:rsidRPr="00BF5075" w:rsidRDefault="00A57821" w:rsidP="00836E15">
      <w:pPr>
        <w:rPr>
          <w:rFonts w:ascii="Times New Roman" w:hAnsi="Times New Roman"/>
        </w:rPr>
      </w:pPr>
      <w:r w:rsidRPr="00BF5075">
        <w:rPr>
          <w:rFonts w:ascii="Times New Roman" w:hAnsi="Times New Roman"/>
        </w:rPr>
        <w:tab/>
        <w:t>RECONOCIENDO que para lograr el desarrollo sostenible y alcanzar los objetivos de la Agenda 2030, los Estados Miembros deben continuar abordando las causas de la pobreza, el hambre, el racismo sistémico, la discriminación, la intolerancia y la desigualdad, los cuales afectan especialmente a las personas en situación de vulnerabilidad, en particular las mujeres, que han sido afectadas negativamente por la pandemia de COVID-19, dado el exacerbado aumento de la violencia, particularmente la violencia doméstica, el trabajo no retribuido de cuidado en casa y la falta de acceso al mercado laboral formal, lo que representa un gran retroceso en el pleno e igual ejercicio de los derechos económicos de la mujer y el logro de los objetivos de desarrollo sostenible;</w:t>
      </w:r>
    </w:p>
    <w:p w14:paraId="3047A9E8" w14:textId="77777777" w:rsidR="00A57821" w:rsidRPr="00BF5075" w:rsidRDefault="00A57821" w:rsidP="00836E15">
      <w:pPr>
        <w:rPr>
          <w:rFonts w:ascii="Times New Roman" w:hAnsi="Times New Roman"/>
          <w:noProof/>
        </w:rPr>
      </w:pPr>
    </w:p>
    <w:p w14:paraId="484DE839" w14:textId="77777777" w:rsidR="00A57821" w:rsidRPr="00BF5075" w:rsidRDefault="00A57821" w:rsidP="00836E15">
      <w:pPr>
        <w:widowControl/>
        <w:ind w:firstLine="720"/>
        <w:rPr>
          <w:rFonts w:ascii="Times New Roman" w:hAnsi="Times New Roman"/>
          <w:noProof/>
        </w:rPr>
      </w:pPr>
      <w:r w:rsidRPr="00BF5075">
        <w:rPr>
          <w:rFonts w:ascii="Times New Roman" w:hAnsi="Times New Roman"/>
        </w:rPr>
        <w:t xml:space="preserve">RECONOCIENDO TAMBIÉN el papel fundamental que ha de desempeñar un medio de implementación robusto, incluyente y predecible, como la financiación, el desarrollo de capacidades y </w:t>
      </w:r>
      <w:r w:rsidRPr="00BF5075">
        <w:rPr>
          <w:rFonts w:ascii="Times New Roman" w:hAnsi="Times New Roman"/>
        </w:rPr>
        <w:lastRenderedPageBreak/>
        <w:t>la transferencia voluntaria de tecnología, en condiciones mutuamente acordadas, para el logro del desarrollo sostenible, especialmente por parte de los países en desarrollo;</w:t>
      </w:r>
    </w:p>
    <w:p w14:paraId="6FD29C5C" w14:textId="77777777" w:rsidR="00A57821" w:rsidRPr="00BF5075" w:rsidRDefault="00A57821" w:rsidP="00836E15">
      <w:pPr>
        <w:rPr>
          <w:rFonts w:ascii="Times New Roman" w:hAnsi="Times New Roman"/>
          <w:noProof/>
          <w:lang w:val="es-US"/>
        </w:rPr>
      </w:pPr>
    </w:p>
    <w:p w14:paraId="7DC56476" w14:textId="77777777" w:rsidR="00A57821" w:rsidRPr="00BF5075" w:rsidRDefault="00A57821" w:rsidP="00836E15">
      <w:pPr>
        <w:ind w:firstLine="720"/>
        <w:rPr>
          <w:rFonts w:ascii="Times New Roman" w:hAnsi="Times New Roman"/>
          <w:noProof/>
        </w:rPr>
      </w:pPr>
      <w:r w:rsidRPr="00BF5075">
        <w:rPr>
          <w:rFonts w:ascii="Times New Roman" w:hAnsi="Times New Roman"/>
        </w:rPr>
        <w:t>RECONOCIENDO el papel fundamental que desempeña la mujer en la respuesta a la pandemia de COVID-19 y la necesidad de que los Estados Miembros garanticen la participación plena, equitativa y significativa de todas las mujeres, respetando y valorando la plena diversidad de situaciones y condiciones de la mujer, en la toma de decisiones y la igualdad de acceso a puestos de liderazgo y representación en todas las esferas de la sociedad, como base para una respuesta eficaz; y</w:t>
      </w:r>
    </w:p>
    <w:p w14:paraId="18AC0A91" w14:textId="77777777" w:rsidR="00A57821" w:rsidRPr="00BF5075" w:rsidRDefault="00A57821" w:rsidP="00836E15">
      <w:pPr>
        <w:pStyle w:val="xmsonormal"/>
        <w:shd w:val="clear" w:color="auto" w:fill="FFFFFF"/>
        <w:spacing w:before="0" w:beforeAutospacing="0" w:after="0" w:afterAutospacing="0"/>
        <w:ind w:firstLine="720"/>
        <w:jc w:val="both"/>
        <w:rPr>
          <w:rFonts w:eastAsiaTheme="minorHAnsi"/>
          <w:noProof/>
          <w:sz w:val="22"/>
          <w:szCs w:val="22"/>
        </w:rPr>
      </w:pPr>
    </w:p>
    <w:p w14:paraId="1B1E0E5B" w14:textId="77777777" w:rsidR="00A57821" w:rsidRPr="00BF5075" w:rsidRDefault="00A57821" w:rsidP="00836E15">
      <w:pPr>
        <w:pStyle w:val="xmsonormal"/>
        <w:shd w:val="clear" w:color="auto" w:fill="FFFFFF"/>
        <w:spacing w:before="0" w:beforeAutospacing="0" w:after="0" w:afterAutospacing="0"/>
        <w:ind w:firstLine="720"/>
        <w:jc w:val="both"/>
        <w:rPr>
          <w:rFonts w:eastAsiaTheme="minorHAnsi"/>
          <w:noProof/>
          <w:sz w:val="22"/>
          <w:szCs w:val="22"/>
        </w:rPr>
      </w:pPr>
      <w:r w:rsidRPr="00BF5075">
        <w:rPr>
          <w:sz w:val="22"/>
          <w:szCs w:val="22"/>
        </w:rPr>
        <w:t xml:space="preserve">CON UN RENOVADO COMPROMISO en este primer año de la Década de Acción por los ODS, hacia el logro de la Agenda 2030 para el Desarrollo Sostenible en las Américas, </w:t>
      </w:r>
    </w:p>
    <w:p w14:paraId="6B197CF1" w14:textId="77777777" w:rsidR="00A57821" w:rsidRPr="00BF5075" w:rsidRDefault="00A57821" w:rsidP="00836E15">
      <w:pPr>
        <w:pStyle w:val="xmsonormal"/>
        <w:shd w:val="clear" w:color="auto" w:fill="FFFFFF"/>
        <w:spacing w:before="0" w:beforeAutospacing="0" w:after="0" w:afterAutospacing="0"/>
        <w:jc w:val="both"/>
        <w:rPr>
          <w:noProof/>
          <w:sz w:val="22"/>
          <w:szCs w:val="22"/>
        </w:rPr>
      </w:pPr>
    </w:p>
    <w:p w14:paraId="4BDB191E" w14:textId="77777777" w:rsidR="00A57821" w:rsidRPr="00BF5075" w:rsidRDefault="00A57821" w:rsidP="00836E15">
      <w:pPr>
        <w:rPr>
          <w:rFonts w:ascii="Times New Roman" w:hAnsi="Times New Roman"/>
          <w:bCs/>
          <w:noProof/>
        </w:rPr>
      </w:pPr>
      <w:r w:rsidRPr="00BF5075">
        <w:rPr>
          <w:rFonts w:ascii="Times New Roman" w:hAnsi="Times New Roman"/>
        </w:rPr>
        <w:t xml:space="preserve">DECLARA: </w:t>
      </w:r>
    </w:p>
    <w:p w14:paraId="2F5F7F92" w14:textId="77777777" w:rsidR="00A57821" w:rsidRPr="00BF5075" w:rsidRDefault="00A57821" w:rsidP="00836E15">
      <w:pPr>
        <w:ind w:left="720"/>
        <w:rPr>
          <w:rStyle w:val="chat-content"/>
          <w:rFonts w:ascii="Times New Roman" w:hAnsi="Times New Roman"/>
          <w:noProof/>
          <w:color w:val="333333"/>
          <w:shd w:val="clear" w:color="auto" w:fill="F6F6F8"/>
          <w:lang w:val="en-US"/>
        </w:rPr>
      </w:pPr>
    </w:p>
    <w:p w14:paraId="7DADDE8D" w14:textId="77777777" w:rsidR="00A57821" w:rsidRPr="00BF5075" w:rsidRDefault="00A57821" w:rsidP="00836E15">
      <w:pPr>
        <w:pStyle w:val="ListParagraph"/>
        <w:numPr>
          <w:ilvl w:val="0"/>
          <w:numId w:val="1"/>
        </w:numPr>
        <w:spacing w:after="0" w:line="240" w:lineRule="auto"/>
        <w:ind w:left="0" w:firstLine="720"/>
        <w:contextualSpacing w:val="0"/>
        <w:jc w:val="both"/>
        <w:rPr>
          <w:rFonts w:ascii="Times New Roman" w:hAnsi="Times New Roman" w:cs="Times New Roman"/>
          <w:noProof/>
        </w:rPr>
      </w:pPr>
      <w:r w:rsidRPr="00BF5075">
        <w:rPr>
          <w:rFonts w:ascii="Times New Roman" w:hAnsi="Times New Roman" w:cs="Times New Roman"/>
        </w:rPr>
        <w:t>La necesidad de avanzar hacia un enfoque integral y multidisciplinario involucrando a todos los Estados Miembros y todas las entidades, órganos, organismos especializados y las secretarías de la Organización de los Estados Americanos (OEA), para alcanzar las metas establecidas en la Agenda 2030 para el Desarrollo Sostenible.</w:t>
      </w:r>
    </w:p>
    <w:p w14:paraId="123FB140" w14:textId="77777777" w:rsidR="00A57821" w:rsidRPr="00BF5075" w:rsidRDefault="00A57821" w:rsidP="00836E15">
      <w:pPr>
        <w:ind w:left="720"/>
        <w:rPr>
          <w:rFonts w:ascii="Times New Roman" w:hAnsi="Times New Roman"/>
          <w:noProof/>
          <w:lang w:val="es-US"/>
        </w:rPr>
      </w:pPr>
    </w:p>
    <w:p w14:paraId="307F98A0" w14:textId="77777777" w:rsidR="00A57821" w:rsidRPr="00BF5075" w:rsidRDefault="00A57821" w:rsidP="00836E15">
      <w:pPr>
        <w:pStyle w:val="ListParagraph"/>
        <w:numPr>
          <w:ilvl w:val="0"/>
          <w:numId w:val="1"/>
        </w:numPr>
        <w:spacing w:after="0" w:line="240" w:lineRule="auto"/>
        <w:ind w:left="0" w:firstLine="720"/>
        <w:contextualSpacing w:val="0"/>
        <w:jc w:val="both"/>
        <w:rPr>
          <w:rFonts w:ascii="Times New Roman" w:hAnsi="Times New Roman" w:cs="Times New Roman"/>
          <w:noProof/>
        </w:rPr>
      </w:pPr>
      <w:r w:rsidRPr="00BF5075">
        <w:rPr>
          <w:rFonts w:ascii="Times New Roman" w:hAnsi="Times New Roman" w:cs="Times New Roman"/>
        </w:rPr>
        <w:t xml:space="preserve">Su compromiso por continuar promoviendo medidas nacionales y regionales para responder a las múltiples crisis que se han desatado, atacando especialmente las causas estructurales, para contrarrestar los efectos del cambio climático y de la pérdida de biodiversidad, así como la discriminación, el hambre y la inseguridad alimentaria y nutricional, los desplazamientos, la pobreza y la violencia. </w:t>
      </w:r>
    </w:p>
    <w:p w14:paraId="2A0F0AB1" w14:textId="77777777" w:rsidR="00A57821" w:rsidRPr="00BF5075" w:rsidRDefault="00A57821" w:rsidP="00836E15">
      <w:pPr>
        <w:rPr>
          <w:rFonts w:ascii="Times New Roman" w:hAnsi="Times New Roman"/>
          <w:noProof/>
          <w:lang w:val="es-US"/>
        </w:rPr>
      </w:pPr>
    </w:p>
    <w:p w14:paraId="1E19F69A" w14:textId="77777777" w:rsidR="00A57821" w:rsidRPr="00BF5075" w:rsidRDefault="00A57821" w:rsidP="00836E15">
      <w:pPr>
        <w:pStyle w:val="ListParagraph"/>
        <w:numPr>
          <w:ilvl w:val="0"/>
          <w:numId w:val="1"/>
        </w:numPr>
        <w:spacing w:after="0" w:line="240" w:lineRule="auto"/>
        <w:ind w:left="0" w:firstLine="720"/>
        <w:contextualSpacing w:val="0"/>
        <w:jc w:val="both"/>
        <w:rPr>
          <w:rFonts w:ascii="Times New Roman" w:hAnsi="Times New Roman" w:cs="Times New Roman"/>
          <w:noProof/>
        </w:rPr>
      </w:pPr>
      <w:r w:rsidRPr="00BF5075">
        <w:rPr>
          <w:rFonts w:ascii="Times New Roman" w:hAnsi="Times New Roman" w:cs="Times New Roman"/>
        </w:rPr>
        <w:t xml:space="preserve">La pertinencia de tomar en cuenta políticas que ofrezcan los más altos niveles de protección a los derechos humanos de las mujeres, respetando y valorando la plena diversidad de situaciones y condiciones de la mujer, en el contexto de la pandemia de COVID-19 y sus consecuencias específicas para las mujeres, particularmente las que se encuentran en situación de vulnerabilidad. </w:t>
      </w:r>
    </w:p>
    <w:p w14:paraId="651644AA" w14:textId="77777777" w:rsidR="00A57821" w:rsidRPr="00BF5075" w:rsidRDefault="00A57821" w:rsidP="00836E15">
      <w:pPr>
        <w:pStyle w:val="ListParagraph"/>
        <w:spacing w:after="0" w:line="240" w:lineRule="auto"/>
        <w:contextualSpacing w:val="0"/>
        <w:jc w:val="both"/>
        <w:rPr>
          <w:rFonts w:ascii="Times New Roman" w:hAnsi="Times New Roman" w:cs="Times New Roman"/>
          <w:noProof/>
          <w:lang w:val="es-US"/>
        </w:rPr>
      </w:pPr>
    </w:p>
    <w:p w14:paraId="22551BFB" w14:textId="77777777" w:rsidR="00A57821" w:rsidRPr="00BF5075" w:rsidRDefault="00A57821" w:rsidP="00836E15">
      <w:pPr>
        <w:pStyle w:val="ListParagraph"/>
        <w:numPr>
          <w:ilvl w:val="0"/>
          <w:numId w:val="1"/>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t>La importancia de fortalecer el papel de la OEA, en función de sus cuatro pilares, a fin de colaborar con los Estados Miembros y otros socios estratégicos para determinar tendencias, retos, oportunidades y vulnerabilidades, y para brindar asistencia técnica a los Estados Miembros en sus labores encaminadas a mejorar sus capacidades nacionales para alcanzar el desarrollo sostenible.</w:t>
      </w:r>
    </w:p>
    <w:p w14:paraId="361F2714" w14:textId="77777777" w:rsidR="00A57821" w:rsidRPr="00BF5075" w:rsidRDefault="00A57821" w:rsidP="00836E15">
      <w:pPr>
        <w:rPr>
          <w:rFonts w:ascii="Times New Roman" w:hAnsi="Times New Roman"/>
        </w:rPr>
      </w:pPr>
      <w:r w:rsidRPr="00BF5075">
        <w:rPr>
          <w:rFonts w:ascii="Times New Roman" w:hAnsi="Times New Roman"/>
        </w:rPr>
        <w:br w:type="page"/>
      </w:r>
    </w:p>
    <w:p w14:paraId="642AFB43" w14:textId="77777777" w:rsidR="00A57821" w:rsidRPr="00BF5075" w:rsidRDefault="00A57821"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5FF620BD" w14:textId="77777777" w:rsidR="00A57821" w:rsidRPr="00BF5075" w:rsidRDefault="00A57821" w:rsidP="00836E15">
      <w:pPr>
        <w:pStyle w:val="Body"/>
        <w:keepLines/>
        <w:rPr>
          <w:rFonts w:ascii="Times New Roman" w:hAnsi="Times New Roman" w:cs="Times New Roman"/>
          <w:color w:val="auto"/>
          <w:sz w:val="20"/>
          <w:szCs w:val="20"/>
          <w:lang w:val="es-MX"/>
        </w:rPr>
      </w:pPr>
    </w:p>
    <w:p w14:paraId="0052E5FB" w14:textId="77777777" w:rsidR="00A57821" w:rsidRPr="00BF5075" w:rsidRDefault="00A57821" w:rsidP="00836E15">
      <w:pPr>
        <w:pStyle w:val="Body"/>
        <w:keepLines/>
        <w:rPr>
          <w:rFonts w:ascii="Times New Roman" w:hAnsi="Times New Roman" w:cs="Times New Roman"/>
          <w:color w:val="auto"/>
          <w:sz w:val="20"/>
          <w:szCs w:val="20"/>
          <w:lang w:val="es-MX"/>
        </w:rPr>
      </w:pPr>
    </w:p>
    <w:p w14:paraId="074D7034" w14:textId="316B7E92" w:rsidR="00A57821" w:rsidRPr="00BF5075" w:rsidRDefault="00A57821"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r>
      <w:r w:rsidR="00022267" w:rsidRPr="00BF5075">
        <w:rPr>
          <w:rFonts w:ascii="Times New Roman" w:hAnsi="Times New Roman"/>
          <w:sz w:val="20"/>
          <w:lang w:val="es-MX"/>
        </w:rPr>
        <w:t>1</w:t>
      </w:r>
      <w:r w:rsidRPr="00BF5075">
        <w:rPr>
          <w:rFonts w:ascii="Times New Roman" w:hAnsi="Times New Roman"/>
          <w:sz w:val="20"/>
          <w:lang w:val="es-MX"/>
        </w:rPr>
        <w:t>.</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20E39D36" w14:textId="77777777" w:rsidR="00FA6BA8" w:rsidRPr="00BF5075" w:rsidRDefault="00FA6BA8" w:rsidP="00836E15">
      <w:pPr>
        <w:pStyle w:val="Style1"/>
        <w:keepLines/>
        <w:kinsoku w:val="0"/>
        <w:autoSpaceDE/>
        <w:autoSpaceDN/>
        <w:adjustRightInd/>
        <w:ind w:firstLine="720"/>
        <w:jc w:val="both"/>
        <w:rPr>
          <w:rStyle w:val="CharacterStyle2"/>
          <w:spacing w:val="-1"/>
          <w:lang w:val="es-US"/>
        </w:rPr>
      </w:pPr>
    </w:p>
    <w:p w14:paraId="40D64033" w14:textId="13398658"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669CD6A" w14:textId="77777777" w:rsidR="00A57821" w:rsidRPr="00BF5075" w:rsidRDefault="00A57821" w:rsidP="00836E15">
      <w:pPr>
        <w:pStyle w:val="Style1"/>
        <w:keepLines/>
        <w:kinsoku w:val="0"/>
        <w:autoSpaceDE/>
        <w:autoSpaceDN/>
        <w:adjustRightInd/>
        <w:jc w:val="both"/>
        <w:rPr>
          <w:rStyle w:val="CharacterStyle2"/>
          <w:spacing w:val="-1"/>
          <w:lang w:val="es-US"/>
        </w:rPr>
      </w:pPr>
    </w:p>
    <w:p w14:paraId="53FA57D0"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607AD97" w14:textId="77777777" w:rsidR="00A57821" w:rsidRPr="00BF5075" w:rsidRDefault="00A57821" w:rsidP="00836E15">
      <w:pPr>
        <w:pStyle w:val="Style1"/>
        <w:keepLines/>
        <w:kinsoku w:val="0"/>
        <w:autoSpaceDE/>
        <w:autoSpaceDN/>
        <w:adjustRightInd/>
        <w:jc w:val="both"/>
        <w:rPr>
          <w:rStyle w:val="CharacterStyle2"/>
          <w:spacing w:val="-1"/>
          <w:lang w:val="es-US"/>
        </w:rPr>
      </w:pPr>
    </w:p>
    <w:p w14:paraId="2F9B4A54"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737F5580" w14:textId="77777777" w:rsidR="00A57821" w:rsidRPr="00BF5075" w:rsidRDefault="00A57821" w:rsidP="00836E15">
      <w:pPr>
        <w:pStyle w:val="Style1"/>
        <w:keepLines/>
        <w:kinsoku w:val="0"/>
        <w:autoSpaceDE/>
        <w:autoSpaceDN/>
        <w:adjustRightInd/>
        <w:jc w:val="both"/>
        <w:rPr>
          <w:rStyle w:val="CharacterStyle2"/>
          <w:spacing w:val="-1"/>
          <w:lang w:val="es-US"/>
        </w:rPr>
      </w:pPr>
    </w:p>
    <w:p w14:paraId="76FFF94C"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50BC4BB" w14:textId="77777777" w:rsidR="00A57821" w:rsidRPr="00BF5075" w:rsidRDefault="00A57821" w:rsidP="00836E15">
      <w:pPr>
        <w:pStyle w:val="Style1"/>
        <w:keepLines/>
        <w:kinsoku w:val="0"/>
        <w:autoSpaceDE/>
        <w:autoSpaceDN/>
        <w:adjustRightInd/>
        <w:jc w:val="both"/>
        <w:rPr>
          <w:rStyle w:val="CharacterStyle2"/>
          <w:spacing w:val="-1"/>
          <w:lang w:val="es-US"/>
        </w:rPr>
      </w:pPr>
    </w:p>
    <w:p w14:paraId="3F8717F8"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3CAF5D5C" w14:textId="77777777" w:rsidR="00A57821" w:rsidRPr="00BF5075" w:rsidRDefault="00A57821" w:rsidP="00836E15">
      <w:pPr>
        <w:pStyle w:val="Style1"/>
        <w:keepLines/>
        <w:kinsoku w:val="0"/>
        <w:autoSpaceDE/>
        <w:autoSpaceDN/>
        <w:adjustRightInd/>
        <w:jc w:val="both"/>
        <w:rPr>
          <w:rStyle w:val="CharacterStyle2"/>
          <w:spacing w:val="-1"/>
          <w:lang w:val="es-US"/>
        </w:rPr>
      </w:pPr>
    </w:p>
    <w:p w14:paraId="2E9D6B37"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6826D9D2" w14:textId="77777777" w:rsidR="00A57821" w:rsidRPr="00BF5075" w:rsidRDefault="00A57821" w:rsidP="00836E15">
      <w:pPr>
        <w:pStyle w:val="Style1"/>
        <w:keepLines/>
        <w:kinsoku w:val="0"/>
        <w:autoSpaceDE/>
        <w:autoSpaceDN/>
        <w:adjustRightInd/>
        <w:ind w:firstLine="720"/>
        <w:jc w:val="both"/>
        <w:rPr>
          <w:rStyle w:val="CharacterStyle2"/>
          <w:spacing w:val="-1"/>
          <w:lang w:val="es-US"/>
        </w:rPr>
      </w:pPr>
    </w:p>
    <w:p w14:paraId="357F3A03" w14:textId="454AC929" w:rsidR="00A57821" w:rsidRPr="00BF5075" w:rsidRDefault="00022267" w:rsidP="00836E15">
      <w:pPr>
        <w:pStyle w:val="Style1"/>
        <w:keepLines/>
        <w:kinsoku w:val="0"/>
        <w:autoSpaceDE/>
        <w:autoSpaceDN/>
        <w:adjustRightInd/>
        <w:ind w:firstLine="720"/>
        <w:jc w:val="both"/>
        <w:rPr>
          <w:lang w:val="es-US"/>
        </w:rPr>
      </w:pPr>
      <w:r w:rsidRPr="00BF5075">
        <w:rPr>
          <w:rStyle w:val="CharacterStyle2"/>
          <w:spacing w:val="-1"/>
          <w:lang w:val="es-US"/>
        </w:rPr>
        <w:t>2</w:t>
      </w:r>
      <w:r w:rsidR="00A57821" w:rsidRPr="00BF5075">
        <w:rPr>
          <w:rStyle w:val="CharacterStyle2"/>
          <w:spacing w:val="-1"/>
          <w:lang w:val="es-US"/>
        </w:rPr>
        <w:t>.</w:t>
      </w:r>
      <w:r w:rsidR="00A57821" w:rsidRPr="00BF5075">
        <w:rPr>
          <w:rStyle w:val="CharacterStyle2"/>
          <w:spacing w:val="-1"/>
          <w:lang w:val="es-US"/>
        </w:rPr>
        <w:tab/>
        <w:t xml:space="preserve">… </w:t>
      </w:r>
      <w:r w:rsidR="00A57821"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6CE14E11" w14:textId="77777777" w:rsidR="00A57821" w:rsidRPr="00BF5075" w:rsidRDefault="00A57821" w:rsidP="00836E15">
      <w:pPr>
        <w:pStyle w:val="Style1"/>
        <w:keepLines/>
        <w:kinsoku w:val="0"/>
        <w:autoSpaceDE/>
        <w:autoSpaceDN/>
        <w:adjustRightInd/>
        <w:ind w:firstLine="720"/>
        <w:jc w:val="both"/>
        <w:rPr>
          <w:lang w:val="es-US"/>
        </w:rPr>
      </w:pPr>
    </w:p>
    <w:p w14:paraId="1A7CDF3C" w14:textId="568B7455" w:rsidR="00A57821" w:rsidRPr="00BF5075" w:rsidRDefault="00022267" w:rsidP="00836E15">
      <w:pPr>
        <w:pStyle w:val="Style1"/>
        <w:keepLines/>
        <w:kinsoku w:val="0"/>
        <w:autoSpaceDE/>
        <w:autoSpaceDN/>
        <w:adjustRightInd/>
        <w:ind w:firstLine="720"/>
        <w:jc w:val="both"/>
        <w:rPr>
          <w:lang w:val="es-US"/>
        </w:rPr>
      </w:pPr>
      <w:r w:rsidRPr="00BF5075">
        <w:rPr>
          <w:lang w:val="es-US"/>
        </w:rPr>
        <w:t>3</w:t>
      </w:r>
      <w:r w:rsidR="00A57821" w:rsidRPr="00BF5075">
        <w:rPr>
          <w:lang w:val="es-US"/>
        </w:rPr>
        <w:t>.</w:t>
      </w:r>
      <w:r w:rsidR="00A57821"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38CBA6B" w14:textId="77777777" w:rsidR="00A57821" w:rsidRPr="00BF5075" w:rsidRDefault="00A57821" w:rsidP="00836E15">
      <w:pPr>
        <w:pStyle w:val="Style1"/>
        <w:keepLines/>
        <w:kinsoku w:val="0"/>
        <w:autoSpaceDE/>
        <w:autoSpaceDN/>
        <w:adjustRightInd/>
        <w:ind w:firstLine="720"/>
        <w:jc w:val="both"/>
        <w:rPr>
          <w:lang w:val="es-US"/>
        </w:rPr>
      </w:pPr>
    </w:p>
    <w:p w14:paraId="08D86880" w14:textId="77777777" w:rsidR="00A57821" w:rsidRPr="00BF5075" w:rsidRDefault="00A57821"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712DB0DE" w14:textId="77777777" w:rsidR="00A57821" w:rsidRPr="00BF5075" w:rsidRDefault="00A57821" w:rsidP="00836E15">
      <w:pPr>
        <w:pStyle w:val="Style1"/>
        <w:keepLines/>
        <w:kinsoku w:val="0"/>
        <w:autoSpaceDE/>
        <w:autoSpaceDN/>
        <w:adjustRightInd/>
        <w:ind w:firstLine="720"/>
        <w:jc w:val="both"/>
        <w:rPr>
          <w:lang w:val="es-US"/>
        </w:rPr>
      </w:pPr>
    </w:p>
    <w:p w14:paraId="00E72199" w14:textId="77777777" w:rsidR="00A57821" w:rsidRPr="00BF5075" w:rsidRDefault="00A57821"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3E00A241" w14:textId="3DE4A90A" w:rsidR="00A57821" w:rsidRPr="00BF5075" w:rsidRDefault="00A57821" w:rsidP="00836E15">
      <w:pPr>
        <w:pStyle w:val="Style1"/>
        <w:keepLines/>
        <w:kinsoku w:val="0"/>
        <w:autoSpaceDE/>
        <w:autoSpaceDN/>
        <w:adjustRightInd/>
        <w:ind w:firstLine="720"/>
        <w:jc w:val="both"/>
        <w:rPr>
          <w:lang w:val="es-US"/>
        </w:rPr>
      </w:pPr>
    </w:p>
    <w:p w14:paraId="453A5BDA" w14:textId="32C04331" w:rsidR="00B62C6F" w:rsidRPr="00BF5075" w:rsidRDefault="00022267" w:rsidP="00836E15">
      <w:pPr>
        <w:pStyle w:val="Style1"/>
        <w:keepLines/>
        <w:kinsoku w:val="0"/>
        <w:autoSpaceDE/>
        <w:autoSpaceDN/>
        <w:adjustRightInd/>
        <w:ind w:firstLine="720"/>
        <w:jc w:val="both"/>
        <w:rPr>
          <w:lang w:val="es-US"/>
        </w:rPr>
      </w:pPr>
      <w:r w:rsidRPr="00BF5075">
        <w:rPr>
          <w:lang w:val="es-US"/>
        </w:rPr>
        <w:t>4</w:t>
      </w:r>
      <w:r w:rsidR="008B3164" w:rsidRPr="00BF5075">
        <w:rPr>
          <w:lang w:val="es-US"/>
        </w:rPr>
        <w:t>.</w:t>
      </w:r>
      <w:r w:rsidR="008B3164" w:rsidRPr="00BF5075">
        <w:rPr>
          <w:lang w:val="es-US"/>
        </w:rPr>
        <w:tab/>
      </w:r>
      <w:r w:rsidR="00B62C6F" w:rsidRPr="00BF5075">
        <w:rPr>
          <w:lang w:val="es-US"/>
        </w:rPr>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1421AEBE" w14:textId="77777777" w:rsidR="00B62C6F" w:rsidRPr="00BF5075" w:rsidRDefault="00B62C6F" w:rsidP="00836E15">
      <w:pPr>
        <w:pStyle w:val="Style1"/>
        <w:keepLines/>
        <w:kinsoku w:val="0"/>
        <w:autoSpaceDE/>
        <w:autoSpaceDN/>
        <w:adjustRightInd/>
        <w:ind w:firstLine="720"/>
        <w:jc w:val="both"/>
        <w:rPr>
          <w:lang w:val="es-US"/>
        </w:rPr>
      </w:pPr>
    </w:p>
    <w:p w14:paraId="1D7FA502" w14:textId="6AE2A6B0" w:rsidR="008B3164" w:rsidRPr="00BF5075" w:rsidRDefault="008B3164"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835B10F" w14:textId="77777777" w:rsidR="00200277" w:rsidRPr="00BF5075" w:rsidRDefault="00200277" w:rsidP="00836E15">
      <w:pPr>
        <w:pStyle w:val="Style1"/>
        <w:keepLines/>
        <w:kinsoku w:val="0"/>
        <w:autoSpaceDE/>
        <w:autoSpaceDN/>
        <w:adjustRightInd/>
        <w:ind w:firstLine="720"/>
        <w:jc w:val="both"/>
        <w:rPr>
          <w:lang w:val="es-US"/>
        </w:rPr>
      </w:pPr>
    </w:p>
    <w:p w14:paraId="395D6FE1" w14:textId="3563ED53" w:rsidR="00A57821" w:rsidRPr="00BF5075" w:rsidRDefault="00022267" w:rsidP="00836E15">
      <w:pPr>
        <w:pStyle w:val="Style1"/>
        <w:keepLines/>
        <w:kinsoku w:val="0"/>
        <w:autoSpaceDE/>
        <w:autoSpaceDN/>
        <w:adjustRightInd/>
        <w:ind w:firstLine="720"/>
        <w:jc w:val="both"/>
        <w:rPr>
          <w:lang w:val="es-US"/>
        </w:rPr>
      </w:pPr>
      <w:r w:rsidRPr="00BF5075">
        <w:rPr>
          <w:lang w:val="es-US"/>
        </w:rPr>
        <w:t>5</w:t>
      </w:r>
      <w:r w:rsidR="00A57821" w:rsidRPr="00BF5075">
        <w:rPr>
          <w:lang w:val="es-US"/>
        </w:rPr>
        <w:t>.</w:t>
      </w:r>
      <w:r w:rsidR="00A57821" w:rsidRPr="00BF5075">
        <w:rPr>
          <w:lang w:val="es-US"/>
        </w:rPr>
        <w:tab/>
        <w:t>… ciudadanos, pero no lo reconoce como un derecho humano que incluya la posibilidad de reclamo individual o colectivo.</w:t>
      </w:r>
    </w:p>
    <w:p w14:paraId="5099EEFE" w14:textId="77777777" w:rsidR="00A57821" w:rsidRPr="00BF5075" w:rsidRDefault="00A57821" w:rsidP="00836E15">
      <w:pPr>
        <w:rPr>
          <w:rFonts w:ascii="Times New Roman" w:hAnsi="Times New Roman"/>
          <w:noProof/>
          <w:lang w:val="es-US"/>
        </w:rPr>
      </w:pPr>
    </w:p>
    <w:p w14:paraId="7C201408" w14:textId="77777777" w:rsidR="00022267" w:rsidRPr="00BF5075" w:rsidRDefault="00022267" w:rsidP="00836E15">
      <w:pPr>
        <w:pStyle w:val="Body"/>
        <w:keepLines/>
        <w:jc w:val="center"/>
        <w:outlineLvl w:val="0"/>
        <w:rPr>
          <w:rFonts w:ascii="Times New Roman" w:hAnsi="Times New Roman" w:cs="Times New Roman"/>
          <w:sz w:val="22"/>
          <w:szCs w:val="22"/>
          <w:highlight w:val="green"/>
          <w:lang w:val="es-ES_tradnl"/>
        </w:rPr>
        <w:sectPr w:rsidR="00022267" w:rsidRPr="00BF5075" w:rsidSect="002A3200">
          <w:headerReference w:type="first" r:id="rId21"/>
          <w:footnotePr>
            <w:numRestart w:val="eachSect"/>
          </w:footnotePr>
          <w:type w:val="oddPage"/>
          <w:pgSz w:w="12240" w:h="15840" w:code="1"/>
          <w:pgMar w:top="2160" w:right="1570" w:bottom="1296" w:left="1699" w:header="720" w:footer="720" w:gutter="0"/>
          <w:pgNumType w:chapSep="emDash"/>
          <w:cols w:space="720"/>
          <w:titlePg/>
        </w:sectPr>
      </w:pPr>
      <w:bookmarkStart w:id="2" w:name="_Toc12117116"/>
      <w:bookmarkStart w:id="3" w:name="_Toc12118537"/>
      <w:bookmarkStart w:id="4" w:name="_Toc14803660"/>
    </w:p>
    <w:p w14:paraId="5FD994FB" w14:textId="241FFF9D" w:rsidR="00CA642A" w:rsidRPr="00BF5075" w:rsidRDefault="003E3E42" w:rsidP="00836E15">
      <w:pPr>
        <w:pStyle w:val="Body"/>
        <w:keepLines/>
        <w:jc w:val="center"/>
        <w:outlineLvl w:val="0"/>
        <w:rPr>
          <w:rFonts w:ascii="Times New Roman" w:hAnsi="Times New Roman" w:cs="Times New Roman"/>
          <w:noProof/>
          <w:sz w:val="22"/>
          <w:szCs w:val="22"/>
          <w:lang w:val="es-AR"/>
        </w:rPr>
      </w:pPr>
      <w:bookmarkStart w:id="5" w:name="_Toc88650439"/>
      <w:r w:rsidRPr="00BF5075">
        <w:rPr>
          <w:rFonts w:ascii="Times New Roman" w:hAnsi="Times New Roman" w:cs="Times New Roman"/>
          <w:sz w:val="22"/>
          <w:szCs w:val="22"/>
          <w:lang w:val="es-ES_tradnl"/>
        </w:rPr>
        <w:lastRenderedPageBreak/>
        <w:t>AG/DEC. 105 (LI-O/21)</w:t>
      </w:r>
      <w:r w:rsidR="00CA642A" w:rsidRPr="00BF5075">
        <w:rPr>
          <w:rFonts w:ascii="Times New Roman" w:hAnsi="Times New Roman" w:cs="Times New Roman"/>
          <w:sz w:val="22"/>
          <w:szCs w:val="22"/>
          <w:lang w:val="es-ES_tradnl"/>
        </w:rPr>
        <w:br/>
      </w:r>
      <w:r w:rsidR="00CA642A" w:rsidRPr="00BF5075">
        <w:rPr>
          <w:rFonts w:ascii="Times New Roman" w:hAnsi="Times New Roman" w:cs="Times New Roman"/>
          <w:sz w:val="22"/>
          <w:szCs w:val="22"/>
          <w:lang w:val="es-ES_tradnl"/>
        </w:rPr>
        <w:br/>
      </w:r>
      <w:r w:rsidR="00CA642A" w:rsidRPr="00BF5075">
        <w:rPr>
          <w:rFonts w:ascii="Times New Roman" w:hAnsi="Times New Roman" w:cs="Times New Roman"/>
          <w:sz w:val="22"/>
          <w:szCs w:val="22"/>
          <w:lang w:val="es-AR"/>
        </w:rPr>
        <w:t>LA SITUACIÓN EN HAITÍ</w:t>
      </w:r>
      <w:r w:rsidR="00CA642A" w:rsidRPr="00BF5075">
        <w:rPr>
          <w:rStyle w:val="FootnoteReference"/>
          <w:rFonts w:ascii="Times New Roman" w:hAnsi="Times New Roman" w:cs="Times New Roman"/>
          <w:sz w:val="22"/>
          <w:szCs w:val="22"/>
          <w:u w:val="single"/>
          <w:vertAlign w:val="superscript"/>
          <w:lang w:val="pt-BR"/>
        </w:rPr>
        <w:footnoteReference w:id="10"/>
      </w:r>
      <w:r w:rsidR="00CA642A" w:rsidRPr="00BF5075">
        <w:rPr>
          <w:rFonts w:ascii="Times New Roman" w:hAnsi="Times New Roman" w:cs="Times New Roman"/>
          <w:sz w:val="22"/>
          <w:szCs w:val="22"/>
          <w:vertAlign w:val="superscript"/>
          <w:lang w:val="es-US"/>
        </w:rPr>
        <w:t>/</w:t>
      </w:r>
      <w:r w:rsidR="00CA642A" w:rsidRPr="00BF5075">
        <w:rPr>
          <w:rStyle w:val="FootnoteReference"/>
          <w:rFonts w:ascii="Times New Roman" w:hAnsi="Times New Roman" w:cs="Times New Roman"/>
          <w:sz w:val="22"/>
          <w:szCs w:val="22"/>
          <w:u w:val="single"/>
          <w:vertAlign w:val="superscript"/>
          <w:lang w:val="pt-BR"/>
        </w:rPr>
        <w:footnoteReference w:id="11"/>
      </w:r>
      <w:r w:rsidR="00CA642A" w:rsidRPr="00BF5075">
        <w:rPr>
          <w:rFonts w:ascii="Times New Roman" w:hAnsi="Times New Roman" w:cs="Times New Roman"/>
          <w:sz w:val="22"/>
          <w:szCs w:val="22"/>
          <w:vertAlign w:val="superscript"/>
          <w:lang w:val="es-US"/>
        </w:rPr>
        <w:t>/</w:t>
      </w:r>
      <w:r w:rsidR="00CA642A" w:rsidRPr="00BF5075">
        <w:rPr>
          <w:rStyle w:val="FootnoteReference"/>
          <w:rFonts w:ascii="Times New Roman" w:hAnsi="Times New Roman" w:cs="Times New Roman"/>
          <w:sz w:val="22"/>
          <w:szCs w:val="22"/>
          <w:u w:val="single"/>
          <w:vertAlign w:val="superscript"/>
          <w:lang w:val="pt-BR"/>
        </w:rPr>
        <w:footnoteReference w:id="12"/>
      </w:r>
      <w:r w:rsidR="00CA642A" w:rsidRPr="00BF5075">
        <w:rPr>
          <w:rFonts w:ascii="Times New Roman" w:hAnsi="Times New Roman" w:cs="Times New Roman"/>
          <w:sz w:val="22"/>
          <w:szCs w:val="22"/>
          <w:vertAlign w:val="superscript"/>
          <w:lang w:val="es-US"/>
        </w:rPr>
        <w:t>/</w:t>
      </w:r>
      <w:r w:rsidR="00CA642A" w:rsidRPr="00BF5075">
        <w:rPr>
          <w:rStyle w:val="FootnoteReference"/>
          <w:rFonts w:ascii="Times New Roman" w:hAnsi="Times New Roman" w:cs="Times New Roman"/>
          <w:sz w:val="22"/>
          <w:szCs w:val="22"/>
          <w:u w:val="single"/>
          <w:vertAlign w:val="superscript"/>
          <w:lang w:val="pt-BR"/>
        </w:rPr>
        <w:footnoteReference w:id="13"/>
      </w:r>
      <w:r w:rsidR="00CA642A" w:rsidRPr="00BF5075">
        <w:rPr>
          <w:rFonts w:ascii="Times New Roman" w:hAnsi="Times New Roman" w:cs="Times New Roman"/>
          <w:sz w:val="22"/>
          <w:szCs w:val="22"/>
          <w:vertAlign w:val="superscript"/>
          <w:lang w:val="es-US"/>
        </w:rPr>
        <w:t>/</w:t>
      </w:r>
      <w:r w:rsidR="00CA642A" w:rsidRPr="00BF5075">
        <w:rPr>
          <w:rStyle w:val="FootnoteReference"/>
          <w:rFonts w:ascii="Times New Roman" w:hAnsi="Times New Roman" w:cs="Times New Roman"/>
          <w:sz w:val="22"/>
          <w:szCs w:val="22"/>
          <w:u w:val="single"/>
          <w:vertAlign w:val="superscript"/>
          <w:lang w:val="pt-BR"/>
        </w:rPr>
        <w:footnoteReference w:id="14"/>
      </w:r>
      <w:r w:rsidR="00CA642A" w:rsidRPr="00BF5075">
        <w:rPr>
          <w:rFonts w:ascii="Times New Roman" w:hAnsi="Times New Roman" w:cs="Times New Roman"/>
          <w:sz w:val="22"/>
          <w:szCs w:val="22"/>
          <w:vertAlign w:val="superscript"/>
          <w:lang w:val="es-US"/>
        </w:rPr>
        <w:t>/</w:t>
      </w:r>
      <w:bookmarkEnd w:id="5"/>
    </w:p>
    <w:p w14:paraId="39353C13"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color w:val="000000" w:themeColor="text1"/>
          <w:szCs w:val="22"/>
        </w:rPr>
      </w:pPr>
    </w:p>
    <w:p w14:paraId="4A4E650A"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noProof/>
          <w:color w:val="000000" w:themeColor="text1"/>
          <w:szCs w:val="22"/>
        </w:rPr>
      </w:pPr>
      <w:r w:rsidRPr="00BF5075">
        <w:rPr>
          <w:rFonts w:ascii="Times New Roman" w:hAnsi="Times New Roman"/>
          <w:color w:val="000000" w:themeColor="text1"/>
        </w:rPr>
        <w:t>(</w:t>
      </w:r>
      <w:r w:rsidRPr="00BF5075">
        <w:rPr>
          <w:rFonts w:ascii="Times New Roman" w:hAnsi="Times New Roman"/>
          <w:color w:val="000000"/>
          <w:szCs w:val="22"/>
          <w:lang w:val="es-US"/>
        </w:rPr>
        <w:t>Aprobada en la cuarta sesión plenaria, celebrada el 12 de noviembre de 2021</w:t>
      </w:r>
      <w:r w:rsidRPr="00BF5075">
        <w:rPr>
          <w:rFonts w:ascii="Times New Roman" w:hAnsi="Times New Roman"/>
          <w:color w:val="000000" w:themeColor="text1"/>
        </w:rPr>
        <w:t xml:space="preserve">) </w:t>
      </w:r>
    </w:p>
    <w:p w14:paraId="3C871D0E"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noProof/>
          <w:color w:val="000000" w:themeColor="text1"/>
          <w:szCs w:val="22"/>
          <w:lang w:val="es-US"/>
        </w:rPr>
      </w:pPr>
    </w:p>
    <w:p w14:paraId="2672758F"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rPr>
      </w:pPr>
    </w:p>
    <w:p w14:paraId="1014AFC4"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LOS MINISTROS DE ASUNTOS EXTERIORES Y JEFES DE DELEGACIÓN DE LA OEA,</w:t>
      </w:r>
    </w:p>
    <w:p w14:paraId="04A7AA41"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2F3B2DFF"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RECUERDAN la resolución CP/RES. 1168 (2315/21), de 17 de marzo de 2021, por la que se estableció la Misión de Buenos Oficios con el mandato de facilitar el diálogo político con miras a lograr unas elecciones libres y justas, que presentó su informe al Consejo Permanente el 30 de junio de 2021.</w:t>
      </w:r>
    </w:p>
    <w:p w14:paraId="0C6053D3"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szCs w:val="22"/>
          <w:lang w:val="es-US"/>
        </w:rPr>
      </w:pPr>
    </w:p>
    <w:p w14:paraId="667C845E"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RECUERDAN TAMBIÉN que la Carta de la Organización de los Estados Americanos reconoce que la democracia representativa es una condición indispensable para la estabilidad, la paz y el desarrollo de la región.</w:t>
      </w:r>
    </w:p>
    <w:p w14:paraId="51EEE543"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54DE1062"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REITERAN las recomendaciones señaladas en el informe de la Misión de Buenos Oficios, en particular la necesidad de adoptar medidas urgentes para restablecer un ambiente de seguridad.</w:t>
      </w:r>
    </w:p>
    <w:p w14:paraId="66275FA8"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0F8DAAFE"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EXPRESAN su profunda preocupación por el empeoramiento de la crisis política, económica, social, de seguridad y humanitaria en Haití y su grave impacto en la estabilidad de la región.</w:t>
      </w:r>
    </w:p>
    <w:p w14:paraId="48E58885"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28B343A3"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ALIENTAN al Gobierno de Haití a que garantice el bienestar del pueblo haitiano, e instan a todas las partes interesadas a entablar un diálogo serio e inclusivo para encontrar soluciones duraderas que satisfagan las aspiraciones de dicho pueblo.</w:t>
      </w:r>
    </w:p>
    <w:p w14:paraId="00369E95"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4A6E6FDA"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REAFIRMAN que cualquier solución a la actual crisis multidimensional en Haití requiere los esfuerzos de todas las partes interesadas de la nación haitiana, incluido el Gobierno, la oposición, la sociedad civil y los sectores privado y religioso.</w:t>
      </w:r>
    </w:p>
    <w:p w14:paraId="09C5E11B"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075981AF"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color w:val="000000" w:themeColor="text1"/>
          <w:szCs w:val="22"/>
        </w:rPr>
      </w:pPr>
      <w:r w:rsidRPr="00BF5075">
        <w:rPr>
          <w:rFonts w:ascii="Times New Roman" w:hAnsi="Times New Roman"/>
          <w:color w:val="000000" w:themeColor="text1"/>
        </w:rPr>
        <w:t>INSTAN a la Organización de los Estados Americanos y a la comunidad internacional a que sigan apoyando a las autoridades haitianas en sus esfuerzos por restablecer la seguridad, combatir la impunidad y defender los derechos humanos en Haití, y a que ayuden a preparar unas elecciones libres, justas y transparentes bajo observación internacional.</w:t>
      </w:r>
    </w:p>
    <w:p w14:paraId="0FD0C4E2"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color w:val="000000" w:themeColor="text1"/>
          <w:szCs w:val="22"/>
          <w:lang w:val="es-US"/>
        </w:rPr>
      </w:pPr>
    </w:p>
    <w:p w14:paraId="571DCF51"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noProof/>
          <w:color w:val="000000" w:themeColor="text1"/>
          <w:szCs w:val="22"/>
        </w:rPr>
      </w:pPr>
      <w:r w:rsidRPr="00BF5075">
        <w:rPr>
          <w:rFonts w:ascii="Times New Roman" w:hAnsi="Times New Roman"/>
          <w:color w:val="000000" w:themeColor="text1"/>
        </w:rPr>
        <w:lastRenderedPageBreak/>
        <w:t xml:space="preserve">REAFIRMAN su compromiso con el pueblo haitiano en su determinación de resolver la grave crisis humanitaria del país, agravada por la pandemia de COVID-19 y desastres naturales, y de trabajar juntos por un futuro estable, próspero y seguro en Haití. </w:t>
      </w:r>
    </w:p>
    <w:p w14:paraId="2DA73FA0"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szCs w:val="22"/>
          <w:lang w:val="es-US"/>
        </w:rPr>
      </w:pPr>
    </w:p>
    <w:p w14:paraId="0440B7DE"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noProof/>
          <w:szCs w:val="22"/>
        </w:rPr>
      </w:pPr>
      <w:r w:rsidRPr="00BF5075">
        <w:rPr>
          <w:rFonts w:ascii="Times New Roman" w:hAnsi="Times New Roman"/>
        </w:rPr>
        <w:t xml:space="preserve">ALIENTAN a los Estados Miembros a que cooperen con la República de Haití en relación con la investigación del asesinato del Presidente Jovenel Moïse. </w:t>
      </w:r>
    </w:p>
    <w:p w14:paraId="41DA71DA"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noProof/>
          <w:szCs w:val="22"/>
          <w:lang w:val="es-US"/>
        </w:rPr>
      </w:pPr>
    </w:p>
    <w:p w14:paraId="744E867E"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rPr>
      </w:pPr>
      <w:r w:rsidRPr="00BF5075">
        <w:rPr>
          <w:rFonts w:ascii="Times New Roman" w:hAnsi="Times New Roman"/>
        </w:rPr>
        <w:t>EXHORTAN a los Estados Miembros de la Organización a que aborden urgentemente la situación actual en Haití.</w:t>
      </w:r>
    </w:p>
    <w:p w14:paraId="038A88DD" w14:textId="77777777" w:rsidR="00CA642A" w:rsidRPr="00BF5075" w:rsidRDefault="00CA642A"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r w:rsidRPr="00BF5075">
        <w:rPr>
          <w:rFonts w:ascii="Times New Roman" w:hAnsi="Times New Roman"/>
        </w:rPr>
        <w:br w:type="page"/>
      </w:r>
    </w:p>
    <w:p w14:paraId="74B127C6" w14:textId="77777777" w:rsidR="00CA642A" w:rsidRPr="00BF5075" w:rsidRDefault="00CA642A"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4B4FDE8D" w14:textId="77777777" w:rsidR="00CA642A" w:rsidRPr="00BF5075" w:rsidRDefault="00CA642A" w:rsidP="00836E15">
      <w:pPr>
        <w:pStyle w:val="Body"/>
        <w:keepLines/>
        <w:rPr>
          <w:rFonts w:ascii="Times New Roman" w:hAnsi="Times New Roman" w:cs="Times New Roman"/>
          <w:color w:val="auto"/>
          <w:sz w:val="20"/>
          <w:szCs w:val="20"/>
          <w:lang w:val="es-MX"/>
        </w:rPr>
      </w:pPr>
    </w:p>
    <w:p w14:paraId="5219985F" w14:textId="77777777" w:rsidR="00CA642A" w:rsidRPr="00BF5075" w:rsidRDefault="00CA642A" w:rsidP="00836E15">
      <w:pPr>
        <w:pStyle w:val="Body"/>
        <w:keepLines/>
        <w:rPr>
          <w:rFonts w:ascii="Times New Roman" w:hAnsi="Times New Roman" w:cs="Times New Roman"/>
          <w:color w:val="auto"/>
          <w:sz w:val="20"/>
          <w:szCs w:val="20"/>
          <w:lang w:val="es-MX"/>
        </w:rPr>
      </w:pPr>
    </w:p>
    <w:p w14:paraId="3AF7437D" w14:textId="77777777" w:rsidR="00CA642A" w:rsidRPr="00BF5075" w:rsidRDefault="00CA642A"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3AE4D71F" w14:textId="77777777" w:rsidR="00CA642A" w:rsidRPr="00BF5075" w:rsidRDefault="00CA642A" w:rsidP="00836E15">
      <w:pPr>
        <w:keepLines/>
        <w:ind w:right="-29"/>
        <w:rPr>
          <w:rFonts w:ascii="Times New Roman" w:hAnsi="Times New Roman"/>
          <w:sz w:val="20"/>
          <w:lang w:val="es-MX"/>
        </w:rPr>
      </w:pPr>
    </w:p>
    <w:p w14:paraId="781D8963"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02CA5F6" w14:textId="77777777" w:rsidR="00CA642A" w:rsidRPr="00BF5075" w:rsidRDefault="00CA642A" w:rsidP="00836E15">
      <w:pPr>
        <w:pStyle w:val="Style1"/>
        <w:keepLines/>
        <w:kinsoku w:val="0"/>
        <w:autoSpaceDE/>
        <w:autoSpaceDN/>
        <w:adjustRightInd/>
        <w:jc w:val="both"/>
        <w:rPr>
          <w:rStyle w:val="CharacterStyle2"/>
          <w:spacing w:val="-1"/>
          <w:lang w:val="es-US"/>
        </w:rPr>
      </w:pPr>
    </w:p>
    <w:p w14:paraId="6BE77FBE"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B1C90C3" w14:textId="77777777" w:rsidR="00CA642A" w:rsidRPr="00BF5075" w:rsidRDefault="00CA642A" w:rsidP="00836E15">
      <w:pPr>
        <w:pStyle w:val="Style1"/>
        <w:keepLines/>
        <w:kinsoku w:val="0"/>
        <w:autoSpaceDE/>
        <w:autoSpaceDN/>
        <w:adjustRightInd/>
        <w:jc w:val="both"/>
        <w:rPr>
          <w:rStyle w:val="CharacterStyle2"/>
          <w:spacing w:val="-1"/>
          <w:lang w:val="es-US"/>
        </w:rPr>
      </w:pPr>
    </w:p>
    <w:p w14:paraId="01EA62AF"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7D87EE3" w14:textId="77777777" w:rsidR="00CA642A" w:rsidRPr="00BF5075" w:rsidRDefault="00CA642A" w:rsidP="00836E15">
      <w:pPr>
        <w:pStyle w:val="Style1"/>
        <w:keepLines/>
        <w:kinsoku w:val="0"/>
        <w:autoSpaceDE/>
        <w:autoSpaceDN/>
        <w:adjustRightInd/>
        <w:jc w:val="both"/>
        <w:rPr>
          <w:rStyle w:val="CharacterStyle2"/>
          <w:spacing w:val="-1"/>
          <w:lang w:val="es-US"/>
        </w:rPr>
      </w:pPr>
    </w:p>
    <w:p w14:paraId="67887D7E"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7A433000" w14:textId="77777777" w:rsidR="00CA642A" w:rsidRPr="00BF5075" w:rsidRDefault="00CA642A" w:rsidP="00836E15">
      <w:pPr>
        <w:pStyle w:val="Style1"/>
        <w:keepLines/>
        <w:kinsoku w:val="0"/>
        <w:autoSpaceDE/>
        <w:autoSpaceDN/>
        <w:adjustRightInd/>
        <w:jc w:val="both"/>
        <w:rPr>
          <w:rStyle w:val="CharacterStyle2"/>
          <w:spacing w:val="-1"/>
          <w:lang w:val="es-US"/>
        </w:rPr>
      </w:pPr>
    </w:p>
    <w:p w14:paraId="7E95590C"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428614AD" w14:textId="77777777" w:rsidR="00CA642A" w:rsidRPr="00BF5075" w:rsidRDefault="00CA642A" w:rsidP="00836E15">
      <w:pPr>
        <w:pStyle w:val="Style1"/>
        <w:keepLines/>
        <w:kinsoku w:val="0"/>
        <w:autoSpaceDE/>
        <w:autoSpaceDN/>
        <w:adjustRightInd/>
        <w:jc w:val="both"/>
        <w:rPr>
          <w:rStyle w:val="CharacterStyle2"/>
          <w:spacing w:val="-1"/>
          <w:lang w:val="es-US"/>
        </w:rPr>
      </w:pPr>
    </w:p>
    <w:p w14:paraId="2CD3F94E"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5B0FF19D" w14:textId="77777777" w:rsidR="00CA642A" w:rsidRPr="00BF5075" w:rsidRDefault="00CA642A" w:rsidP="00836E15">
      <w:pPr>
        <w:pStyle w:val="Style1"/>
        <w:keepLines/>
        <w:kinsoku w:val="0"/>
        <w:autoSpaceDE/>
        <w:autoSpaceDN/>
        <w:adjustRightInd/>
        <w:ind w:firstLine="720"/>
        <w:jc w:val="both"/>
        <w:rPr>
          <w:rStyle w:val="CharacterStyle2"/>
          <w:spacing w:val="-1"/>
          <w:lang w:val="es-US"/>
        </w:rPr>
      </w:pPr>
    </w:p>
    <w:p w14:paraId="0DB4EA6E" w14:textId="77777777" w:rsidR="00CA642A" w:rsidRPr="00BF5075" w:rsidRDefault="00CA642A"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709241FE" w14:textId="77777777" w:rsidR="00CA642A" w:rsidRPr="00BF5075" w:rsidRDefault="00CA642A" w:rsidP="00836E15">
      <w:pPr>
        <w:pStyle w:val="Style1"/>
        <w:keepLines/>
        <w:kinsoku w:val="0"/>
        <w:autoSpaceDE/>
        <w:autoSpaceDN/>
        <w:adjustRightInd/>
        <w:ind w:firstLine="720"/>
        <w:jc w:val="both"/>
        <w:rPr>
          <w:lang w:val="es-US"/>
        </w:rPr>
      </w:pPr>
    </w:p>
    <w:p w14:paraId="35FAAAC7" w14:textId="77777777" w:rsidR="00CA642A" w:rsidRPr="00BF5075" w:rsidRDefault="00CA642A"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C7677B8" w14:textId="77777777" w:rsidR="00CA642A" w:rsidRPr="00BF5075" w:rsidRDefault="00CA642A" w:rsidP="00836E15">
      <w:pPr>
        <w:pStyle w:val="Style1"/>
        <w:keepLines/>
        <w:kinsoku w:val="0"/>
        <w:autoSpaceDE/>
        <w:autoSpaceDN/>
        <w:adjustRightInd/>
        <w:ind w:firstLine="720"/>
        <w:jc w:val="both"/>
        <w:rPr>
          <w:lang w:val="es-US"/>
        </w:rPr>
      </w:pPr>
    </w:p>
    <w:p w14:paraId="17DBCF79" w14:textId="77777777" w:rsidR="00CA642A" w:rsidRPr="00BF5075" w:rsidRDefault="00CA642A"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6B311B9" w14:textId="77777777" w:rsidR="00CA642A" w:rsidRPr="00BF5075" w:rsidRDefault="00CA642A" w:rsidP="00836E15">
      <w:pPr>
        <w:pStyle w:val="Style1"/>
        <w:keepLines/>
        <w:kinsoku w:val="0"/>
        <w:autoSpaceDE/>
        <w:autoSpaceDN/>
        <w:adjustRightInd/>
        <w:ind w:firstLine="720"/>
        <w:jc w:val="both"/>
        <w:rPr>
          <w:lang w:val="es-US"/>
        </w:rPr>
      </w:pPr>
    </w:p>
    <w:p w14:paraId="7EBBCBF5" w14:textId="77777777" w:rsidR="00CA642A" w:rsidRPr="00BF5075" w:rsidRDefault="00CA642A"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058C6979" w14:textId="77777777" w:rsidR="00CA642A" w:rsidRPr="00BF5075" w:rsidRDefault="00CA642A" w:rsidP="00836E15">
      <w:pPr>
        <w:pStyle w:val="Style1"/>
        <w:keepLines/>
        <w:kinsoku w:val="0"/>
        <w:autoSpaceDE/>
        <w:autoSpaceDN/>
        <w:adjustRightInd/>
        <w:ind w:firstLine="720"/>
        <w:jc w:val="both"/>
        <w:rPr>
          <w:lang w:val="es-US"/>
        </w:rPr>
      </w:pPr>
    </w:p>
    <w:p w14:paraId="76B6F6FC" w14:textId="77777777" w:rsidR="00CA642A" w:rsidRPr="00BF5075" w:rsidRDefault="00CA642A"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642E0BF1" w14:textId="77777777" w:rsidR="00CA642A" w:rsidRPr="00BF5075" w:rsidRDefault="00CA642A" w:rsidP="00836E15">
      <w:pPr>
        <w:pStyle w:val="Style1"/>
        <w:keepLines/>
        <w:kinsoku w:val="0"/>
        <w:autoSpaceDE/>
        <w:autoSpaceDN/>
        <w:adjustRightInd/>
        <w:ind w:firstLine="720"/>
        <w:jc w:val="both"/>
        <w:rPr>
          <w:lang w:val="es-US"/>
        </w:rPr>
      </w:pPr>
    </w:p>
    <w:p w14:paraId="558D1A0E" w14:textId="77777777" w:rsidR="00CA642A" w:rsidRPr="00BF5075" w:rsidRDefault="00CA642A"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12D6E71" w14:textId="77777777" w:rsidR="00CA642A" w:rsidRPr="00BF5075" w:rsidRDefault="00CA642A" w:rsidP="00836E15">
      <w:pPr>
        <w:pStyle w:val="Style1"/>
        <w:keepLines/>
        <w:kinsoku w:val="0"/>
        <w:autoSpaceDE/>
        <w:autoSpaceDN/>
        <w:adjustRightInd/>
        <w:ind w:firstLine="720"/>
        <w:jc w:val="both"/>
        <w:rPr>
          <w:lang w:val="es-US"/>
        </w:rPr>
      </w:pPr>
    </w:p>
    <w:p w14:paraId="66F2B958" w14:textId="77777777" w:rsidR="00CA642A" w:rsidRPr="00BF5075" w:rsidRDefault="00CA642A" w:rsidP="00836E15">
      <w:pPr>
        <w:pStyle w:val="Style1"/>
        <w:keepLines/>
        <w:kinsoku w:val="0"/>
        <w:autoSpaceDE/>
        <w:autoSpaceDN/>
        <w:adjustRightInd/>
        <w:ind w:firstLine="720"/>
        <w:jc w:val="both"/>
        <w:rPr>
          <w:sz w:val="22"/>
          <w:szCs w:val="22"/>
          <w:lang w:val="es-US"/>
        </w:rPr>
      </w:pPr>
      <w:r w:rsidRPr="00BF5075">
        <w:rPr>
          <w:lang w:val="es-US"/>
        </w:rPr>
        <w:t>5.</w:t>
      </w:r>
      <w:r w:rsidRPr="00BF5075">
        <w:rPr>
          <w:lang w:val="es-US"/>
        </w:rPr>
        <w:tab/>
        <w:t>… en que debe entenderse claramente que el papel de la Organización de los Estados Americanos debe ceñirse a lo estipulado en el artículo 1 de la Carta de esta Organización, que dice que “[l]a Organización de los Estados Americanos no tiene más facultades que aquellas que expresamente le confiere la presente Carta, ninguna de cuyas disposiciones la autoriza a intervenir en asuntos de la jurisdicción interna de los Estados Miembros”. Por lo tanto, San Vicente y las Granadinas advierte que cualquier acto encaminado a facilitar el diálogo y la prestación de asistencia debe realizarse solo a solicitud de las autoridades y pueblo haitianos y con arreglo al derecho internacional.</w:t>
      </w:r>
    </w:p>
    <w:p w14:paraId="210AA870" w14:textId="77777777" w:rsidR="00CA642A" w:rsidRPr="00BF5075" w:rsidRDefault="00CA642A" w:rsidP="00836E15">
      <w:pPr>
        <w:pStyle w:val="Header"/>
        <w:ind w:right="-29"/>
        <w:jc w:val="center"/>
        <w:rPr>
          <w:rFonts w:ascii="Times New Roman" w:hAnsi="Times New Roman"/>
          <w:szCs w:val="22"/>
          <w:lang w:val="es-US"/>
        </w:rPr>
      </w:pPr>
    </w:p>
    <w:p w14:paraId="7E1DFF56" w14:textId="77777777" w:rsidR="00CA642A" w:rsidRPr="00BF5075" w:rsidRDefault="00CA642A" w:rsidP="00836E15">
      <w:pPr>
        <w:pStyle w:val="Header"/>
        <w:ind w:right="-29"/>
        <w:jc w:val="center"/>
        <w:rPr>
          <w:rFonts w:ascii="Times New Roman" w:hAnsi="Times New Roman"/>
          <w:szCs w:val="22"/>
        </w:rPr>
      </w:pPr>
    </w:p>
    <w:p w14:paraId="743D7520" w14:textId="30EC8E5B" w:rsidR="00CA642A" w:rsidRPr="00BF5075" w:rsidRDefault="00CA642A" w:rsidP="00836E15">
      <w:pPr>
        <w:pStyle w:val="Header"/>
        <w:ind w:right="-29"/>
        <w:jc w:val="center"/>
        <w:rPr>
          <w:rFonts w:ascii="Times New Roman" w:hAnsi="Times New Roman"/>
          <w:szCs w:val="22"/>
        </w:rPr>
        <w:sectPr w:rsidR="00CA642A" w:rsidRPr="00BF5075" w:rsidSect="002A3200">
          <w:footnotePr>
            <w:numRestart w:val="eachSect"/>
          </w:footnotePr>
          <w:type w:val="oddPage"/>
          <w:pgSz w:w="12240" w:h="15840" w:code="1"/>
          <w:pgMar w:top="2160" w:right="1570" w:bottom="1296" w:left="1699" w:header="720" w:footer="720" w:gutter="0"/>
          <w:pgNumType w:chapSep="emDash"/>
          <w:cols w:space="720"/>
          <w:titlePg/>
        </w:sectPr>
      </w:pPr>
    </w:p>
    <w:p w14:paraId="0BB0A736" w14:textId="2B029D9F" w:rsidR="009A492C" w:rsidRPr="00BF5075" w:rsidRDefault="009A492C" w:rsidP="00836E15">
      <w:pPr>
        <w:pStyle w:val="Header"/>
        <w:ind w:right="-29"/>
        <w:jc w:val="center"/>
        <w:outlineLvl w:val="0"/>
        <w:rPr>
          <w:rFonts w:ascii="Times New Roman" w:hAnsi="Times New Roman"/>
          <w:kern w:val="32"/>
          <w:szCs w:val="22"/>
          <w:lang w:val="es-ES_tradnl" w:eastAsia="ar-SA"/>
        </w:rPr>
      </w:pPr>
      <w:bookmarkStart w:id="6" w:name="_Toc88650440"/>
      <w:r w:rsidRPr="00BF5075">
        <w:rPr>
          <w:rFonts w:ascii="Times New Roman" w:hAnsi="Times New Roman"/>
          <w:szCs w:val="22"/>
        </w:rPr>
        <w:lastRenderedPageBreak/>
        <w:t>AG/RES. 2965 (LI-O/21)</w:t>
      </w:r>
      <w:r w:rsidR="00893479" w:rsidRPr="00BF5075">
        <w:rPr>
          <w:rFonts w:ascii="Times New Roman" w:hAnsi="Times New Roman"/>
          <w:szCs w:val="22"/>
        </w:rPr>
        <w:br/>
      </w:r>
      <w:r w:rsidR="00893479" w:rsidRPr="00BF5075">
        <w:rPr>
          <w:rFonts w:ascii="Times New Roman" w:hAnsi="Times New Roman"/>
          <w:szCs w:val="22"/>
        </w:rPr>
        <w:br/>
      </w:r>
      <w:r w:rsidRPr="00BF5075">
        <w:rPr>
          <w:rFonts w:ascii="Times New Roman" w:hAnsi="Times New Roman"/>
          <w:kern w:val="32"/>
          <w:szCs w:val="22"/>
          <w:lang w:val="es-ES_tradnl" w:eastAsia="ar-SA"/>
        </w:rPr>
        <w:t>PAPEL PRIORITARIO DE LA ORGANIZACIÓN DE LOS ESTADOS</w:t>
      </w:r>
      <w:r w:rsidR="00893479" w:rsidRPr="00BF5075">
        <w:rPr>
          <w:rFonts w:ascii="Times New Roman" w:hAnsi="Times New Roman"/>
          <w:kern w:val="32"/>
          <w:szCs w:val="22"/>
          <w:lang w:val="es-ES_tradnl" w:eastAsia="ar-SA"/>
        </w:rPr>
        <w:br/>
      </w:r>
      <w:r w:rsidRPr="00BF5075">
        <w:rPr>
          <w:rFonts w:ascii="Times New Roman" w:hAnsi="Times New Roman"/>
          <w:kern w:val="32"/>
          <w:szCs w:val="22"/>
          <w:lang w:val="es-ES_tradnl" w:eastAsia="ar-SA"/>
        </w:rPr>
        <w:t>AMERICANOS EN EL DESARROLLO DE LAS TELECOMUNICACIONES/TECNOLOGÍAS</w:t>
      </w:r>
      <w:r w:rsidR="00893479" w:rsidRPr="00BF5075">
        <w:rPr>
          <w:rFonts w:ascii="Times New Roman" w:hAnsi="Times New Roman"/>
          <w:kern w:val="32"/>
          <w:szCs w:val="22"/>
          <w:lang w:val="es-ES_tradnl" w:eastAsia="ar-SA"/>
        </w:rPr>
        <w:br/>
      </w:r>
      <w:r w:rsidRPr="00BF5075">
        <w:rPr>
          <w:rFonts w:ascii="Times New Roman" w:hAnsi="Times New Roman"/>
          <w:kern w:val="32"/>
          <w:szCs w:val="22"/>
          <w:lang w:val="es-ES_tradnl" w:eastAsia="ar-SA"/>
        </w:rPr>
        <w:t>DE LA INFORMACIÓN Y LA COMUNICACIÓN A TRAVÉS DE LA COMISIÓN</w:t>
      </w:r>
      <w:r w:rsidR="00893479" w:rsidRPr="00BF5075">
        <w:rPr>
          <w:rFonts w:ascii="Times New Roman" w:hAnsi="Times New Roman"/>
          <w:kern w:val="32"/>
          <w:szCs w:val="22"/>
          <w:lang w:val="es-ES_tradnl" w:eastAsia="ar-SA"/>
        </w:rPr>
        <w:br/>
      </w:r>
      <w:r w:rsidRPr="00BF5075">
        <w:rPr>
          <w:rFonts w:ascii="Times New Roman" w:hAnsi="Times New Roman"/>
          <w:kern w:val="32"/>
          <w:szCs w:val="22"/>
          <w:lang w:val="es-ES_tradnl" w:eastAsia="ar-SA"/>
        </w:rPr>
        <w:t>INTERAMERICANA DE TELECOMUNICACIONES (CITEL)</w:t>
      </w:r>
      <w:r w:rsidRPr="00BF5075">
        <w:rPr>
          <w:rStyle w:val="FootnoteReference"/>
          <w:rFonts w:ascii="Times New Roman" w:hAnsi="Times New Roman"/>
          <w:szCs w:val="22"/>
          <w:u w:val="single"/>
          <w:vertAlign w:val="superscript"/>
          <w:lang w:val="pt-BR"/>
        </w:rPr>
        <w:footnoteReference w:id="15"/>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16"/>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17"/>
      </w:r>
      <w:r w:rsidRPr="00BF5075">
        <w:rPr>
          <w:rFonts w:ascii="Times New Roman" w:hAnsi="Times New Roman"/>
          <w:szCs w:val="22"/>
          <w:vertAlign w:val="superscript"/>
          <w:lang w:val="es-US"/>
        </w:rPr>
        <w:t>/</w:t>
      </w:r>
      <w:r w:rsidR="009D1FCB" w:rsidRPr="00BF5075">
        <w:rPr>
          <w:rStyle w:val="FootnoteReference"/>
          <w:rFonts w:ascii="Times New Roman" w:hAnsi="Times New Roman"/>
          <w:szCs w:val="22"/>
          <w:u w:val="single"/>
          <w:vertAlign w:val="superscript"/>
          <w:lang w:val="pt-BR"/>
        </w:rPr>
        <w:footnoteReference w:id="18"/>
      </w:r>
      <w:r w:rsidR="009D1FCB" w:rsidRPr="00BF5075">
        <w:rPr>
          <w:rFonts w:ascii="Times New Roman" w:hAnsi="Times New Roman"/>
          <w:szCs w:val="22"/>
          <w:vertAlign w:val="superscript"/>
          <w:lang w:val="es-US"/>
        </w:rPr>
        <w:t>/</w:t>
      </w:r>
      <w:bookmarkEnd w:id="6"/>
    </w:p>
    <w:p w14:paraId="130B8754" w14:textId="77777777" w:rsidR="009A492C" w:rsidRPr="00BF5075" w:rsidRDefault="009A492C" w:rsidP="00836E15">
      <w:pPr>
        <w:jc w:val="center"/>
        <w:rPr>
          <w:rFonts w:ascii="Times New Roman" w:hAnsi="Times New Roman"/>
          <w:szCs w:val="22"/>
          <w:lang w:val="es-ES_tradnl"/>
        </w:rPr>
      </w:pPr>
    </w:p>
    <w:p w14:paraId="3C536AA5" w14:textId="5B248849" w:rsidR="009A492C" w:rsidRPr="00BF5075" w:rsidRDefault="009A492C" w:rsidP="00836E15">
      <w:pPr>
        <w:jc w:val="center"/>
        <w:rPr>
          <w:rFonts w:ascii="Times New Roman" w:hAnsi="Times New Roman"/>
          <w:kern w:val="32"/>
          <w:szCs w:val="22"/>
          <w:lang w:val="es-ES_tradnl" w:eastAsia="ar-SA"/>
        </w:rPr>
      </w:pPr>
      <w:r w:rsidRPr="00BF5075">
        <w:rPr>
          <w:rFonts w:ascii="Times New Roman" w:hAnsi="Times New Roman"/>
          <w:kern w:val="32"/>
          <w:szCs w:val="22"/>
          <w:lang w:val="es-ES_tradnl" w:eastAsia="ar-SA"/>
        </w:rPr>
        <w:t>(</w:t>
      </w:r>
      <w:r w:rsidR="008372B1">
        <w:rPr>
          <w:rFonts w:ascii="Times New Roman" w:hAnsi="Times New Roman"/>
          <w:color w:val="000000"/>
          <w:szCs w:val="22"/>
          <w:lang w:val="es-US"/>
        </w:rPr>
        <w:t>Aprobada en la segunda sesión</w:t>
      </w:r>
      <w:r w:rsidRPr="00BF5075">
        <w:rPr>
          <w:rFonts w:ascii="Times New Roman" w:hAnsi="Times New Roman"/>
          <w:color w:val="000000"/>
          <w:szCs w:val="22"/>
          <w:lang w:val="es-US"/>
        </w:rPr>
        <w:t xml:space="preserve"> plenaria, celebrada el 11 de noviembre de 2021</w:t>
      </w:r>
      <w:r w:rsidRPr="00BF5075">
        <w:rPr>
          <w:rFonts w:ascii="Times New Roman" w:hAnsi="Times New Roman"/>
          <w:kern w:val="32"/>
          <w:szCs w:val="22"/>
          <w:lang w:val="es-ES_tradnl" w:eastAsia="ar-SA"/>
        </w:rPr>
        <w:t>)</w:t>
      </w:r>
      <w:bookmarkEnd w:id="2"/>
      <w:bookmarkEnd w:id="3"/>
      <w:bookmarkEnd w:id="4"/>
    </w:p>
    <w:p w14:paraId="672F2091" w14:textId="77777777" w:rsidR="009A492C" w:rsidRPr="00BF5075" w:rsidRDefault="009A492C" w:rsidP="00836E15">
      <w:pPr>
        <w:pStyle w:val="BodyTextIndent3"/>
        <w:spacing w:after="0"/>
        <w:ind w:left="0"/>
        <w:jc w:val="center"/>
        <w:rPr>
          <w:sz w:val="22"/>
          <w:szCs w:val="22"/>
          <w:lang w:val="es-CO"/>
        </w:rPr>
      </w:pPr>
    </w:p>
    <w:p w14:paraId="160158B5" w14:textId="77777777" w:rsidR="009A492C" w:rsidRPr="00BF5075" w:rsidRDefault="009A492C" w:rsidP="00836E15">
      <w:pPr>
        <w:rPr>
          <w:rFonts w:ascii="Times New Roman" w:hAnsi="Times New Roman"/>
          <w:szCs w:val="22"/>
        </w:rPr>
      </w:pPr>
    </w:p>
    <w:p w14:paraId="4CB4DF29" w14:textId="77777777" w:rsidR="009A492C" w:rsidRPr="00BF5075" w:rsidRDefault="009A492C" w:rsidP="00836E15">
      <w:pPr>
        <w:pStyle w:val="ListParagraph"/>
        <w:tabs>
          <w:tab w:val="left" w:pos="0"/>
          <w:tab w:val="left" w:pos="720"/>
        </w:tabs>
        <w:spacing w:after="0" w:line="240" w:lineRule="auto"/>
        <w:ind w:left="0"/>
        <w:jc w:val="both"/>
        <w:rPr>
          <w:rFonts w:ascii="Times New Roman" w:hAnsi="Times New Roman" w:cs="Times New Roman"/>
          <w:lang w:val="es-CO"/>
        </w:rPr>
      </w:pPr>
      <w:r w:rsidRPr="00BF5075">
        <w:rPr>
          <w:rFonts w:ascii="Times New Roman" w:hAnsi="Times New Roman" w:cs="Times New Roman"/>
          <w:lang w:val="es-CO"/>
        </w:rPr>
        <w:tab/>
        <w:t>LA ASAMBLEA GENERAL,</w:t>
      </w:r>
    </w:p>
    <w:p w14:paraId="51E205B4" w14:textId="77777777" w:rsidR="009A492C" w:rsidRPr="00BF5075" w:rsidRDefault="009A492C" w:rsidP="00836E15">
      <w:pPr>
        <w:ind w:firstLine="706"/>
        <w:rPr>
          <w:rFonts w:ascii="Times New Roman" w:hAnsi="Times New Roman"/>
          <w:szCs w:val="22"/>
        </w:rPr>
      </w:pPr>
    </w:p>
    <w:p w14:paraId="6701B41D" w14:textId="77777777" w:rsidR="009A492C" w:rsidRPr="00BF5075" w:rsidRDefault="009A492C" w:rsidP="00836E15">
      <w:pPr>
        <w:rPr>
          <w:rFonts w:ascii="Times New Roman" w:hAnsi="Times New Roman"/>
          <w:szCs w:val="22"/>
          <w:lang w:val="es-PE"/>
        </w:rPr>
      </w:pPr>
      <w:r w:rsidRPr="00BF5075">
        <w:rPr>
          <w:rFonts w:ascii="Times New Roman" w:hAnsi="Times New Roman"/>
          <w:szCs w:val="22"/>
          <w:lang w:val="es-PE"/>
        </w:rPr>
        <w:t>RECORDANDO:</w:t>
      </w:r>
    </w:p>
    <w:p w14:paraId="4767A1B0" w14:textId="77777777" w:rsidR="009A492C" w:rsidRPr="00BF5075" w:rsidRDefault="009A492C" w:rsidP="00836E15">
      <w:pPr>
        <w:ind w:firstLine="706"/>
        <w:rPr>
          <w:rFonts w:ascii="Times New Roman" w:hAnsi="Times New Roman"/>
          <w:szCs w:val="22"/>
          <w:lang w:val="es-PE"/>
        </w:rPr>
      </w:pPr>
    </w:p>
    <w:p w14:paraId="6DB2BF04"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La resolución AG/RES. 2953 (L-O/20),</w:t>
      </w:r>
      <w:r w:rsidRPr="00BF5075">
        <w:rPr>
          <w:rFonts w:ascii="Times New Roman" w:hAnsi="Times New Roman"/>
          <w:kern w:val="32"/>
          <w:szCs w:val="22"/>
          <w:lang w:val="es-PE"/>
        </w:rPr>
        <w:t xml:space="preserve"> </w:t>
      </w:r>
      <w:r w:rsidRPr="00BF5075">
        <w:rPr>
          <w:rFonts w:ascii="Times New Roman" w:hAnsi="Times New Roman"/>
          <w:szCs w:val="22"/>
          <w:lang w:val="es-PE"/>
        </w:rPr>
        <w:t xml:space="preserve">“Papel Prioritario de la Organización de los Estados Americanos en el Desarrollo de las Telecomunicaciones/Tecnologías de la Información y la Comunicación a través de la Comisión Interamericana de Telecomunicaciones (CITEL)” </w:t>
      </w:r>
      <w:r w:rsidRPr="00BF5075">
        <w:rPr>
          <w:rFonts w:ascii="Times New Roman" w:hAnsi="Times New Roman"/>
          <w:kern w:val="32"/>
          <w:szCs w:val="22"/>
          <w:lang w:val="es-PE"/>
        </w:rPr>
        <w:t>aprobada el 20 de octubre de 2020;</w:t>
      </w:r>
      <w:r w:rsidRPr="00BF5075">
        <w:rPr>
          <w:rFonts w:ascii="Times New Roman" w:hAnsi="Times New Roman"/>
          <w:szCs w:val="22"/>
          <w:lang w:val="es-PE"/>
        </w:rPr>
        <w:t xml:space="preserve"> y</w:t>
      </w:r>
    </w:p>
    <w:p w14:paraId="7D56F3BC" w14:textId="77777777" w:rsidR="009A492C" w:rsidRPr="00BF5075" w:rsidRDefault="009A492C" w:rsidP="00836E15">
      <w:pPr>
        <w:ind w:firstLine="706"/>
        <w:rPr>
          <w:rFonts w:ascii="Times New Roman" w:hAnsi="Times New Roman"/>
          <w:szCs w:val="22"/>
          <w:lang w:val="es-PE"/>
        </w:rPr>
      </w:pPr>
    </w:p>
    <w:p w14:paraId="0BD17A19"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La resolución</w:t>
      </w:r>
      <w:r w:rsidRPr="00BF5075">
        <w:rPr>
          <w:rStyle w:val="Heading3Char"/>
          <w:rFonts w:ascii="Times New Roman" w:hAnsi="Times New Roman"/>
          <w:szCs w:val="22"/>
        </w:rPr>
        <w:t xml:space="preserve"> </w:t>
      </w:r>
      <w:r w:rsidRPr="00BF5075">
        <w:rPr>
          <w:rFonts w:ascii="Times New Roman" w:hAnsi="Times New Roman"/>
          <w:szCs w:val="22"/>
          <w:lang w:val="es-PE"/>
        </w:rPr>
        <w:t xml:space="preserve">AG/RES. 2957 (L-O/20), “Programa-Presupuesto de la Organización para 2021” aprobada el </w:t>
      </w:r>
      <w:r w:rsidRPr="00BF5075">
        <w:rPr>
          <w:rFonts w:ascii="Times New Roman" w:hAnsi="Times New Roman"/>
          <w:kern w:val="32"/>
          <w:szCs w:val="22"/>
          <w:lang w:val="es-PE"/>
        </w:rPr>
        <w:t xml:space="preserve">20 de octubre de 2020 </w:t>
      </w:r>
      <w:r w:rsidRPr="00BF5075">
        <w:rPr>
          <w:rFonts w:ascii="Times New Roman" w:hAnsi="Times New Roman"/>
          <w:szCs w:val="22"/>
          <w:lang w:val="es-PE"/>
        </w:rPr>
        <w:t>en lo que respecta a los mandatos relacionados con la CITEL;</w:t>
      </w:r>
    </w:p>
    <w:p w14:paraId="7E45BBDD" w14:textId="77777777" w:rsidR="009A492C" w:rsidRPr="00BF5075" w:rsidRDefault="009A492C" w:rsidP="00836E15">
      <w:pPr>
        <w:ind w:firstLine="706"/>
        <w:rPr>
          <w:rFonts w:ascii="Times New Roman" w:hAnsi="Times New Roman"/>
          <w:szCs w:val="22"/>
          <w:lang w:val="es-PE"/>
        </w:rPr>
      </w:pPr>
    </w:p>
    <w:p w14:paraId="5445029F" w14:textId="77777777" w:rsidR="009A492C" w:rsidRPr="00BF5075" w:rsidRDefault="009A492C" w:rsidP="00836E15">
      <w:pPr>
        <w:ind w:firstLine="706"/>
        <w:rPr>
          <w:rFonts w:ascii="Times New Roman" w:hAnsi="Times New Roman"/>
          <w:szCs w:val="22"/>
          <w:lang w:val="es-US"/>
        </w:rPr>
      </w:pPr>
      <w:r w:rsidRPr="00BF5075">
        <w:rPr>
          <w:rFonts w:ascii="Times New Roman" w:hAnsi="Times New Roman"/>
          <w:szCs w:val="22"/>
          <w:lang w:val="es-US"/>
        </w:rPr>
        <w:t xml:space="preserve">OBSERVANDO </w:t>
      </w:r>
      <w:r w:rsidRPr="00BF5075">
        <w:rPr>
          <w:rFonts w:ascii="Times New Roman" w:hAnsi="Times New Roman"/>
          <w:szCs w:val="22"/>
          <w:lang w:val="es-PE"/>
        </w:rPr>
        <w:t>la resolución CITEL/RES. 80 (VII-18) sobre el “Fortalecimiento de la CITEL al interior de la OEA” aprobada por la séptima reunión ordinaria de la Asamblea de la CITEL en la que la CITEL invita a la Asamblea General de la OEA a reafirmar su compromiso con la sostenibilidad financiera de la CITEL; y</w:t>
      </w:r>
    </w:p>
    <w:p w14:paraId="768278FB" w14:textId="77777777" w:rsidR="009A492C" w:rsidRPr="00BF5075" w:rsidRDefault="009A492C" w:rsidP="00836E15">
      <w:pPr>
        <w:ind w:firstLine="706"/>
        <w:rPr>
          <w:rFonts w:ascii="Times New Roman" w:hAnsi="Times New Roman"/>
          <w:szCs w:val="22"/>
          <w:lang w:val="es-PE"/>
        </w:rPr>
      </w:pPr>
    </w:p>
    <w:p w14:paraId="0668329E" w14:textId="77777777" w:rsidR="009A492C" w:rsidRPr="00BF5075" w:rsidRDefault="009A492C" w:rsidP="00836E15">
      <w:pPr>
        <w:rPr>
          <w:rFonts w:ascii="Times New Roman" w:hAnsi="Times New Roman"/>
          <w:szCs w:val="22"/>
          <w:lang w:val="es-PE"/>
        </w:rPr>
      </w:pPr>
      <w:r w:rsidRPr="00BF5075">
        <w:rPr>
          <w:rFonts w:ascii="Times New Roman" w:hAnsi="Times New Roman"/>
          <w:szCs w:val="22"/>
          <w:lang w:val="es-PE"/>
        </w:rPr>
        <w:t>CONSIDERANDO:</w:t>
      </w:r>
    </w:p>
    <w:p w14:paraId="666A8D92" w14:textId="77777777" w:rsidR="009A492C" w:rsidRPr="00BF5075" w:rsidRDefault="009A492C" w:rsidP="00836E15">
      <w:pPr>
        <w:rPr>
          <w:rFonts w:ascii="Times New Roman" w:hAnsi="Times New Roman"/>
          <w:szCs w:val="22"/>
          <w:lang w:val="es-PE"/>
        </w:rPr>
      </w:pPr>
    </w:p>
    <w:p w14:paraId="20C60065"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6709DAD0" w14:textId="77777777" w:rsidR="009A492C" w:rsidRPr="00BF5075" w:rsidRDefault="009A492C" w:rsidP="00836E15">
      <w:pPr>
        <w:rPr>
          <w:rFonts w:ascii="Times New Roman" w:hAnsi="Times New Roman"/>
          <w:szCs w:val="22"/>
          <w:lang w:val="es-PE"/>
        </w:rPr>
      </w:pPr>
    </w:p>
    <w:p w14:paraId="55CE18DB" w14:textId="50F32E4F" w:rsidR="009A492C" w:rsidRPr="00BF5075" w:rsidRDefault="009A492C" w:rsidP="00836E15">
      <w:pPr>
        <w:rPr>
          <w:rFonts w:ascii="Times New Roman" w:hAnsi="Times New Roman"/>
          <w:szCs w:val="22"/>
          <w:lang w:val="es-PE"/>
        </w:rPr>
      </w:pPr>
      <w:r w:rsidRPr="00BF5075">
        <w:rPr>
          <w:rFonts w:ascii="Times New Roman" w:hAnsi="Times New Roman"/>
          <w:szCs w:val="22"/>
          <w:lang w:val="es-PE"/>
        </w:rPr>
        <w:tab/>
        <w:t>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 Empoderando a las Mujeres Rurales a través de las TIC;</w:t>
      </w:r>
    </w:p>
    <w:p w14:paraId="5E9C6F03" w14:textId="03D9EAFB"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lastRenderedPageBreak/>
        <w:t>Que, reflejando su rol único basado en su membresía y de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325BAC12" w14:textId="77777777" w:rsidR="009A492C" w:rsidRPr="00BF5075" w:rsidRDefault="009A492C" w:rsidP="00836E15">
      <w:pPr>
        <w:rPr>
          <w:rFonts w:ascii="Times New Roman" w:hAnsi="Times New Roman"/>
          <w:szCs w:val="22"/>
          <w:lang w:val="es-PE"/>
        </w:rPr>
      </w:pPr>
    </w:p>
    <w:p w14:paraId="01E4EA30"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45F8D707"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 xml:space="preserve"> </w:t>
      </w:r>
    </w:p>
    <w:p w14:paraId="765E0C19"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el intercambio de experiencias generadas en el ciclo de las mesas redondas y los foros que la Secretaría de la CITEL coordinó, contribuyeron positivamente a las respuestas de los Estados Miembros de la OEA para enfrentar de mejor forma las desigualdades generadas por el COVID-19 desde el punto de vista de las Telecomunicaciones/TIC, y coadyuvaron en la realización de recomendaciones sobre aspectos relevantes que deben tenerse presentes en la elaboración de políticas regulatorias  en materia de telecomunicaciones durante y después de la pandemia COVID-19;</w:t>
      </w:r>
    </w:p>
    <w:p w14:paraId="110302C9" w14:textId="77777777" w:rsidR="009A492C" w:rsidRPr="00BF5075" w:rsidRDefault="009A492C" w:rsidP="00836E15">
      <w:pPr>
        <w:ind w:firstLine="706"/>
        <w:rPr>
          <w:rFonts w:ascii="Times New Roman" w:hAnsi="Times New Roman"/>
          <w:szCs w:val="22"/>
          <w:lang w:val="es-PE"/>
        </w:rPr>
      </w:pPr>
    </w:p>
    <w:p w14:paraId="3B8E9B7B"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es necesario mejorar la cobertura e identificar el desarrollo de modelos para reducir la brecha digital, la CITEL estableció recomendaciones para la expansión de las Telecomunicaciones / TIC en áreas rurales y en áreas desatendidas o insuficientemente atendidas;</w:t>
      </w:r>
    </w:p>
    <w:p w14:paraId="68EF9BF1" w14:textId="77777777" w:rsidR="009A492C" w:rsidRPr="00BF5075" w:rsidRDefault="009A492C" w:rsidP="00836E15">
      <w:pPr>
        <w:ind w:firstLine="706"/>
        <w:rPr>
          <w:rFonts w:ascii="Times New Roman" w:hAnsi="Times New Roman"/>
          <w:szCs w:val="22"/>
          <w:lang w:val="es-PE"/>
        </w:rPr>
      </w:pPr>
    </w:p>
    <w:p w14:paraId="4B3E59B9"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fueron emprendidas acciones por la CITEL en coordinación con la UIT, CTU y COMTELCA para mejorar las capacidades de comunicación y respuesta para aumentar la resiliencia ante desastres y situaciones de emergencia en la región; y</w:t>
      </w:r>
    </w:p>
    <w:p w14:paraId="3204DAA3" w14:textId="77777777" w:rsidR="009A492C" w:rsidRPr="00BF5075" w:rsidRDefault="009A492C" w:rsidP="00836E15">
      <w:pPr>
        <w:ind w:firstLine="706"/>
        <w:rPr>
          <w:rFonts w:ascii="Times New Roman" w:hAnsi="Times New Roman"/>
          <w:szCs w:val="22"/>
          <w:lang w:val="es-PE"/>
        </w:rPr>
      </w:pPr>
    </w:p>
    <w:p w14:paraId="7F445D2D" w14:textId="77777777" w:rsidR="009A492C" w:rsidRPr="00BF5075" w:rsidRDefault="009A492C" w:rsidP="00836E15">
      <w:pPr>
        <w:ind w:firstLine="706"/>
        <w:rPr>
          <w:rFonts w:ascii="Times New Roman" w:hAnsi="Times New Roman"/>
          <w:szCs w:val="22"/>
          <w:lang w:val="es-PE"/>
        </w:rPr>
      </w:pPr>
      <w:r w:rsidRPr="00BF5075">
        <w:rPr>
          <w:rFonts w:ascii="Times New Roman" w:hAnsi="Times New Roman"/>
          <w:szCs w:val="22"/>
          <w:lang w:val="es-PE"/>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 de manera acorde con el Plan Estratégico Integral de la Organización,</w:t>
      </w:r>
    </w:p>
    <w:p w14:paraId="7CB78FDD" w14:textId="77777777" w:rsidR="009A492C" w:rsidRPr="00BF5075" w:rsidRDefault="009A492C" w:rsidP="00836E15">
      <w:pPr>
        <w:rPr>
          <w:rFonts w:ascii="Times New Roman" w:hAnsi="Times New Roman"/>
          <w:szCs w:val="22"/>
          <w:lang w:val="es-PE"/>
        </w:rPr>
      </w:pPr>
    </w:p>
    <w:p w14:paraId="29170FB1" w14:textId="77777777" w:rsidR="009A492C" w:rsidRPr="00BF5075" w:rsidRDefault="009A492C" w:rsidP="00836E15">
      <w:pPr>
        <w:rPr>
          <w:rFonts w:ascii="Times New Roman" w:hAnsi="Times New Roman"/>
          <w:szCs w:val="22"/>
          <w:lang w:val="es-PE"/>
        </w:rPr>
      </w:pPr>
      <w:r w:rsidRPr="00BF5075">
        <w:rPr>
          <w:rFonts w:ascii="Times New Roman" w:hAnsi="Times New Roman"/>
          <w:szCs w:val="22"/>
          <w:lang w:val="es-PE"/>
        </w:rPr>
        <w:t>RESUELVE:</w:t>
      </w:r>
    </w:p>
    <w:p w14:paraId="74C1BD42" w14:textId="77777777" w:rsidR="009A492C" w:rsidRPr="00BF5075" w:rsidRDefault="009A492C" w:rsidP="00836E15">
      <w:pPr>
        <w:rPr>
          <w:rFonts w:ascii="Times New Roman" w:hAnsi="Times New Roman"/>
          <w:szCs w:val="22"/>
          <w:lang w:val="es-PE"/>
        </w:rPr>
      </w:pPr>
    </w:p>
    <w:p w14:paraId="47868383" w14:textId="77777777" w:rsidR="009A492C" w:rsidRPr="00BF5075" w:rsidRDefault="009A492C" w:rsidP="00836E15">
      <w:pPr>
        <w:rPr>
          <w:rFonts w:ascii="Times New Roman" w:hAnsi="Times New Roman"/>
          <w:szCs w:val="22"/>
          <w:lang w:val="es-PE"/>
        </w:rPr>
      </w:pPr>
      <w:r w:rsidRPr="00BF5075">
        <w:rPr>
          <w:rFonts w:ascii="Times New Roman" w:hAnsi="Times New Roman"/>
          <w:szCs w:val="22"/>
          <w:lang w:val="es-PE"/>
        </w:rPr>
        <w:tab/>
        <w:t>1.</w:t>
      </w:r>
      <w:r w:rsidRPr="00BF5075">
        <w:rPr>
          <w:rFonts w:ascii="Times New Roman" w:hAnsi="Times New Roman"/>
          <w:szCs w:val="22"/>
          <w:lang w:val="es-PE"/>
        </w:rPr>
        <w:tab/>
        <w:t>Alentar a los Estados Miembros de la OEA a que intensifiquen la cooperación horizontal y el intercambio de información, experiencias y buenas prácticas entre ellos, en materia de telecomunicaciones y tecnologías de información y la comunicación (TIC), con el apoyo de la Secretaría Ejecutiva de la CITEL.</w:t>
      </w:r>
    </w:p>
    <w:p w14:paraId="0E702038" w14:textId="77777777" w:rsidR="009A492C" w:rsidRPr="00BF5075" w:rsidRDefault="009A492C" w:rsidP="00836E15">
      <w:pPr>
        <w:ind w:left="360"/>
        <w:rPr>
          <w:rFonts w:ascii="Times New Roman" w:hAnsi="Times New Roman"/>
          <w:szCs w:val="22"/>
          <w:lang w:val="es-PE"/>
        </w:rPr>
      </w:pPr>
    </w:p>
    <w:p w14:paraId="7E90BFD5" w14:textId="77777777" w:rsidR="009A492C" w:rsidRPr="00BF5075" w:rsidRDefault="009A492C" w:rsidP="00836E15">
      <w:pPr>
        <w:ind w:firstLine="720"/>
        <w:rPr>
          <w:rFonts w:ascii="Times New Roman" w:hAnsi="Times New Roman"/>
          <w:szCs w:val="22"/>
          <w:lang w:val="es-PE"/>
        </w:rPr>
      </w:pPr>
      <w:r w:rsidRPr="00BF5075">
        <w:rPr>
          <w:rFonts w:ascii="Times New Roman" w:hAnsi="Times New Roman"/>
          <w:szCs w:val="22"/>
          <w:lang w:val="es-PE"/>
        </w:rPr>
        <w:t>2.</w:t>
      </w:r>
      <w:r w:rsidRPr="00BF5075">
        <w:rPr>
          <w:rFonts w:ascii="Times New Roman" w:hAnsi="Times New Roman"/>
          <w:szCs w:val="22"/>
          <w:lang w:val="es-PE"/>
        </w:rPr>
        <w:tab/>
        <w:t xml:space="preserve">Alentar a los Estados Miembros de la OEA a que implementen actividades en sus países y en la región para avanzar en la conectividad y acceso a banda ancha, como motor fundamental del desarrollo sostenible, e invitarlos a participar en las distintas actividades convocadas por la CITEL. </w:t>
      </w:r>
    </w:p>
    <w:p w14:paraId="121C5720" w14:textId="77777777" w:rsidR="009A492C" w:rsidRPr="00BF5075" w:rsidRDefault="009A492C" w:rsidP="00836E15">
      <w:pPr>
        <w:ind w:left="360"/>
        <w:rPr>
          <w:rFonts w:ascii="Times New Roman" w:hAnsi="Times New Roman"/>
          <w:szCs w:val="22"/>
          <w:lang w:val="es-PE"/>
        </w:rPr>
      </w:pPr>
    </w:p>
    <w:p w14:paraId="64472D21" w14:textId="77777777" w:rsidR="009A492C" w:rsidRPr="00BF5075" w:rsidRDefault="009A492C" w:rsidP="00836E15">
      <w:pPr>
        <w:ind w:firstLine="720"/>
        <w:rPr>
          <w:rFonts w:ascii="Times New Roman" w:hAnsi="Times New Roman"/>
          <w:szCs w:val="22"/>
          <w:lang w:val="es-PE"/>
        </w:rPr>
      </w:pPr>
      <w:r w:rsidRPr="00BF5075">
        <w:rPr>
          <w:rFonts w:ascii="Times New Roman" w:hAnsi="Times New Roman"/>
          <w:szCs w:val="22"/>
          <w:lang w:val="es-PE"/>
        </w:rPr>
        <w:t>3.</w:t>
      </w:r>
      <w:r w:rsidRPr="00BF5075">
        <w:rPr>
          <w:rFonts w:ascii="Times New Roman" w:hAnsi="Times New Roman"/>
          <w:szCs w:val="22"/>
          <w:lang w:val="es-PE"/>
        </w:rPr>
        <w:tab/>
        <w:t xml:space="preserve">Solicitar a la Secretaría General de la OEA que en la propuesta de programa presupuesto 2022 para la consideración de la Comisión de Asuntos Administrativos y Presupuestarios y aprobación de la Asamblea General continúe tomando en consideración las necesidades financieras de la CITEL, de conformidad con la resolución CITEL/RES. 80 (VII-18) aprobada en la séptima </w:t>
      </w:r>
      <w:r w:rsidRPr="00BF5075">
        <w:rPr>
          <w:rFonts w:ascii="Times New Roman" w:hAnsi="Times New Roman"/>
          <w:szCs w:val="22"/>
          <w:lang w:val="es-PE"/>
        </w:rPr>
        <w:lastRenderedPageBreak/>
        <w:t>reunión ordinaria de la Asamblea de la CITEL y con la resolución AG/RES. 2957 (L-O/20), “Programa-Presupuesto de la Organización para 2021” aprobada en el</w:t>
      </w:r>
      <w:r w:rsidRPr="00BF5075">
        <w:rPr>
          <w:rFonts w:ascii="Times New Roman" w:hAnsi="Times New Roman"/>
          <w:szCs w:val="22"/>
          <w:lang w:val="es-US"/>
        </w:rPr>
        <w:t xml:space="preserve"> </w:t>
      </w:r>
      <w:r w:rsidRPr="00BF5075">
        <w:rPr>
          <w:rFonts w:ascii="Times New Roman" w:hAnsi="Times New Roman"/>
          <w:color w:val="000000"/>
          <w:szCs w:val="22"/>
          <w:lang w:val="es-PE"/>
        </w:rPr>
        <w:t>quincuagésimo período ordinario de sesiones</w:t>
      </w:r>
      <w:r w:rsidRPr="00BF5075">
        <w:rPr>
          <w:rFonts w:ascii="Times New Roman" w:hAnsi="Times New Roman"/>
          <w:szCs w:val="22"/>
          <w:lang w:val="es-PE"/>
        </w:rPr>
        <w:t xml:space="preserve"> de la Asamblea General de la OEA, de manera que esta pueda continuar cumpliendo con sus objetivos, misión y optimizar su funcionamiento.</w:t>
      </w:r>
    </w:p>
    <w:p w14:paraId="199B4845" w14:textId="77777777" w:rsidR="009A492C" w:rsidRPr="00BF5075" w:rsidRDefault="009A492C" w:rsidP="00836E15">
      <w:pPr>
        <w:rPr>
          <w:rFonts w:ascii="Times New Roman" w:hAnsi="Times New Roman"/>
          <w:szCs w:val="22"/>
          <w:lang w:val="es-PE"/>
        </w:rPr>
      </w:pPr>
    </w:p>
    <w:p w14:paraId="75304D83" w14:textId="77777777" w:rsidR="009A492C" w:rsidRPr="00BF5075" w:rsidRDefault="009A492C" w:rsidP="00836E15">
      <w:pPr>
        <w:ind w:firstLine="720"/>
        <w:rPr>
          <w:rFonts w:ascii="Times New Roman" w:hAnsi="Times New Roman"/>
          <w:lang w:val="es-PE"/>
        </w:rPr>
      </w:pPr>
      <w:r w:rsidRPr="00BF5075">
        <w:rPr>
          <w:rFonts w:ascii="Times New Roman" w:hAnsi="Times New Roman"/>
          <w:szCs w:val="22"/>
          <w:lang w:val="es-PE"/>
        </w:rPr>
        <w:t>4.</w:t>
      </w:r>
      <w:r w:rsidRPr="00BF5075">
        <w:rPr>
          <w:rFonts w:ascii="Times New Roman" w:hAnsi="Times New Roman"/>
          <w:szCs w:val="22"/>
          <w:lang w:val="es-PE"/>
        </w:rPr>
        <w:tab/>
        <w:t>Solicitar a la Secretaría de la CITEL que informe al quincuagésimo segundo período ordinario de sesiones de la Asamblea General de la OEA sobre la implementación de la presente resolución, cuya ejecución estará sujeta a la disponibilidad de recursos financieros en el programa-presupuesto de la Organización y de otros recursos.</w:t>
      </w:r>
      <w:r w:rsidRPr="00BF5075">
        <w:rPr>
          <w:rFonts w:ascii="Times New Roman" w:hAnsi="Times New Roman"/>
          <w:lang w:val="es-PE"/>
        </w:rPr>
        <w:t xml:space="preserve"> </w:t>
      </w:r>
    </w:p>
    <w:p w14:paraId="591AA19C" w14:textId="77777777" w:rsidR="009A492C" w:rsidRPr="00BF5075" w:rsidRDefault="009A492C" w:rsidP="00836E15">
      <w:pPr>
        <w:rPr>
          <w:rFonts w:ascii="Times New Roman" w:hAnsi="Times New Roman"/>
          <w:lang w:val="es-PE"/>
        </w:rPr>
      </w:pPr>
      <w:r w:rsidRPr="00BF5075">
        <w:rPr>
          <w:rFonts w:ascii="Times New Roman" w:hAnsi="Times New Roman"/>
          <w:lang w:val="es-PE"/>
        </w:rPr>
        <w:br w:type="page"/>
      </w:r>
    </w:p>
    <w:p w14:paraId="6DB6C3CC" w14:textId="77777777" w:rsidR="009A492C" w:rsidRPr="00BF5075" w:rsidRDefault="009A492C" w:rsidP="00836E15">
      <w:pPr>
        <w:pStyle w:val="Body"/>
        <w:widowControl/>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1782590E" w14:textId="77777777" w:rsidR="009A492C" w:rsidRPr="00BF5075" w:rsidRDefault="009A492C" w:rsidP="00836E15">
      <w:pPr>
        <w:pStyle w:val="Body"/>
        <w:widowControl/>
        <w:rPr>
          <w:rFonts w:ascii="Times New Roman" w:hAnsi="Times New Roman" w:cs="Times New Roman"/>
          <w:color w:val="auto"/>
          <w:sz w:val="20"/>
          <w:szCs w:val="20"/>
          <w:lang w:val="es-MX"/>
        </w:rPr>
      </w:pPr>
    </w:p>
    <w:p w14:paraId="7E9F2FF2" w14:textId="77777777" w:rsidR="009A492C" w:rsidRPr="00BF5075" w:rsidRDefault="009A492C" w:rsidP="00836E15">
      <w:pPr>
        <w:pStyle w:val="Body"/>
        <w:widowControl/>
        <w:rPr>
          <w:rFonts w:ascii="Times New Roman" w:hAnsi="Times New Roman" w:cs="Times New Roman"/>
          <w:color w:val="auto"/>
          <w:sz w:val="20"/>
          <w:szCs w:val="20"/>
          <w:lang w:val="es-MX"/>
        </w:rPr>
      </w:pPr>
    </w:p>
    <w:p w14:paraId="3BFF4A28" w14:textId="2042F22A" w:rsidR="009A492C" w:rsidRPr="00BF5075" w:rsidRDefault="009A492C" w:rsidP="00836E15">
      <w:pPr>
        <w:keepLines/>
        <w:ind w:right="-29"/>
        <w:rPr>
          <w:rStyle w:val="CharacterStyle2"/>
          <w:rFonts w:ascii="Times New Roman" w:eastAsia="Calibri"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eastAsia="Calibri" w:hAnsi="Times New Roman"/>
          <w:spacing w:val="-1"/>
          <w:lang w:val="es-US"/>
        </w:rPr>
        <w:t>quincuagésimo primer período ordinario de sesiones de la Asamblea General de la Organización de los Estados Americanos (OEA), mismas que derivan en actos contrarios al derecho internacional.</w:t>
      </w:r>
    </w:p>
    <w:p w14:paraId="4BCCA218" w14:textId="77777777" w:rsidR="009A492C" w:rsidRPr="00BF5075" w:rsidRDefault="009A492C" w:rsidP="00836E15">
      <w:pPr>
        <w:keepLines/>
        <w:ind w:right="-29"/>
        <w:rPr>
          <w:rFonts w:ascii="Times New Roman" w:hAnsi="Times New Roman"/>
          <w:sz w:val="20"/>
          <w:lang w:val="es-MX"/>
        </w:rPr>
      </w:pPr>
    </w:p>
    <w:p w14:paraId="04734A17"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55EDFFE3" w14:textId="77777777" w:rsidR="009A492C" w:rsidRPr="00BF5075" w:rsidRDefault="009A492C" w:rsidP="00836E15">
      <w:pPr>
        <w:pStyle w:val="Style1"/>
        <w:keepLines/>
        <w:kinsoku w:val="0"/>
        <w:autoSpaceDE/>
        <w:autoSpaceDN/>
        <w:adjustRightInd/>
        <w:jc w:val="both"/>
        <w:rPr>
          <w:rStyle w:val="CharacterStyle2"/>
          <w:spacing w:val="-1"/>
          <w:lang w:val="es-US"/>
        </w:rPr>
      </w:pPr>
    </w:p>
    <w:p w14:paraId="267E95C3"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1441BB3" w14:textId="77777777" w:rsidR="009A492C" w:rsidRPr="00BF5075" w:rsidRDefault="009A492C" w:rsidP="00836E15">
      <w:pPr>
        <w:pStyle w:val="Style1"/>
        <w:keepLines/>
        <w:kinsoku w:val="0"/>
        <w:autoSpaceDE/>
        <w:autoSpaceDN/>
        <w:adjustRightInd/>
        <w:jc w:val="both"/>
        <w:rPr>
          <w:rStyle w:val="CharacterStyle2"/>
          <w:spacing w:val="-1"/>
          <w:lang w:val="es-US"/>
        </w:rPr>
      </w:pPr>
    </w:p>
    <w:p w14:paraId="0CE79545"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2B56397B" w14:textId="77777777" w:rsidR="009A492C" w:rsidRPr="00BF5075" w:rsidRDefault="009A492C" w:rsidP="00836E15">
      <w:pPr>
        <w:pStyle w:val="Style1"/>
        <w:keepLines/>
        <w:kinsoku w:val="0"/>
        <w:autoSpaceDE/>
        <w:autoSpaceDN/>
        <w:adjustRightInd/>
        <w:jc w:val="both"/>
        <w:rPr>
          <w:rStyle w:val="CharacterStyle2"/>
          <w:spacing w:val="-1"/>
          <w:lang w:val="es-US"/>
        </w:rPr>
      </w:pPr>
    </w:p>
    <w:p w14:paraId="25E7ED1E"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4D804BAC" w14:textId="77777777" w:rsidR="009A492C" w:rsidRPr="00BF5075" w:rsidRDefault="009A492C" w:rsidP="00836E15">
      <w:pPr>
        <w:pStyle w:val="Style1"/>
        <w:keepLines/>
        <w:kinsoku w:val="0"/>
        <w:autoSpaceDE/>
        <w:autoSpaceDN/>
        <w:adjustRightInd/>
        <w:jc w:val="both"/>
        <w:rPr>
          <w:rStyle w:val="CharacterStyle2"/>
          <w:spacing w:val="-1"/>
          <w:lang w:val="es-US"/>
        </w:rPr>
      </w:pPr>
    </w:p>
    <w:p w14:paraId="4DE3F307"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3CEF42D0" w14:textId="77777777" w:rsidR="009A492C" w:rsidRPr="00BF5075" w:rsidRDefault="009A492C" w:rsidP="00836E15">
      <w:pPr>
        <w:pStyle w:val="Style1"/>
        <w:keepLines/>
        <w:kinsoku w:val="0"/>
        <w:autoSpaceDE/>
        <w:autoSpaceDN/>
        <w:adjustRightInd/>
        <w:jc w:val="both"/>
        <w:rPr>
          <w:rStyle w:val="CharacterStyle2"/>
          <w:spacing w:val="-1"/>
          <w:lang w:val="es-US"/>
        </w:rPr>
      </w:pPr>
    </w:p>
    <w:p w14:paraId="41E2F549"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AE8D58D" w14:textId="77777777" w:rsidR="009A492C" w:rsidRPr="00BF5075" w:rsidRDefault="009A492C" w:rsidP="00836E15">
      <w:pPr>
        <w:pStyle w:val="Style1"/>
        <w:keepLines/>
        <w:kinsoku w:val="0"/>
        <w:autoSpaceDE/>
        <w:autoSpaceDN/>
        <w:adjustRightInd/>
        <w:ind w:firstLine="720"/>
        <w:jc w:val="both"/>
        <w:rPr>
          <w:rStyle w:val="CharacterStyle2"/>
          <w:spacing w:val="-1"/>
          <w:lang w:val="es-US"/>
        </w:rPr>
      </w:pPr>
    </w:p>
    <w:p w14:paraId="11554882" w14:textId="41AA4C3F" w:rsidR="009A492C" w:rsidRPr="00BF5075" w:rsidRDefault="00AF31FE" w:rsidP="00836E15">
      <w:pPr>
        <w:pStyle w:val="Style1"/>
        <w:keepLines/>
        <w:kinsoku w:val="0"/>
        <w:autoSpaceDE/>
        <w:autoSpaceDN/>
        <w:adjustRightInd/>
        <w:ind w:firstLine="720"/>
        <w:jc w:val="both"/>
        <w:rPr>
          <w:lang w:val="es-US"/>
        </w:rPr>
      </w:pPr>
      <w:r w:rsidRPr="00BF5075">
        <w:rPr>
          <w:rStyle w:val="CharacterStyle2"/>
          <w:spacing w:val="-1"/>
          <w:lang w:val="es-US"/>
        </w:rPr>
        <w:t>2</w:t>
      </w:r>
      <w:r w:rsidR="009A492C" w:rsidRPr="00BF5075">
        <w:rPr>
          <w:rStyle w:val="CharacterStyle2"/>
          <w:spacing w:val="-1"/>
          <w:lang w:val="es-US"/>
        </w:rPr>
        <w:t>.</w:t>
      </w:r>
      <w:r w:rsidR="009A492C" w:rsidRPr="00BF5075">
        <w:rPr>
          <w:rStyle w:val="CharacterStyle2"/>
          <w:spacing w:val="-1"/>
          <w:lang w:val="es-US"/>
        </w:rPr>
        <w:tab/>
        <w:t xml:space="preserve">… </w:t>
      </w:r>
      <w:r w:rsidR="009A492C"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0FCB653E" w14:textId="77777777" w:rsidR="009A492C" w:rsidRPr="00BF5075" w:rsidRDefault="009A492C" w:rsidP="00836E15">
      <w:pPr>
        <w:pStyle w:val="Style1"/>
        <w:keepLines/>
        <w:kinsoku w:val="0"/>
        <w:autoSpaceDE/>
        <w:autoSpaceDN/>
        <w:adjustRightInd/>
        <w:ind w:firstLine="720"/>
        <w:jc w:val="both"/>
        <w:rPr>
          <w:lang w:val="es-US"/>
        </w:rPr>
      </w:pPr>
    </w:p>
    <w:p w14:paraId="08F7AFFA" w14:textId="3FBB8BF9" w:rsidR="009A492C" w:rsidRPr="00BF5075" w:rsidRDefault="00AF31FE" w:rsidP="00836E15">
      <w:pPr>
        <w:pStyle w:val="Style1"/>
        <w:keepLines/>
        <w:kinsoku w:val="0"/>
        <w:autoSpaceDE/>
        <w:autoSpaceDN/>
        <w:adjustRightInd/>
        <w:ind w:firstLine="720"/>
        <w:jc w:val="both"/>
        <w:rPr>
          <w:lang w:val="es-US"/>
        </w:rPr>
      </w:pPr>
      <w:r w:rsidRPr="00BF5075">
        <w:rPr>
          <w:lang w:val="es-US"/>
        </w:rPr>
        <w:t>3</w:t>
      </w:r>
      <w:r w:rsidR="009A492C" w:rsidRPr="00BF5075">
        <w:rPr>
          <w:lang w:val="es-US"/>
        </w:rPr>
        <w:t>.</w:t>
      </w:r>
      <w:r w:rsidR="009A492C"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126C2FE" w14:textId="77777777" w:rsidR="009A492C" w:rsidRPr="00BF5075" w:rsidRDefault="009A492C" w:rsidP="00836E15">
      <w:pPr>
        <w:pStyle w:val="Style1"/>
        <w:keepLines/>
        <w:kinsoku w:val="0"/>
        <w:autoSpaceDE/>
        <w:autoSpaceDN/>
        <w:adjustRightInd/>
        <w:ind w:firstLine="720"/>
        <w:jc w:val="both"/>
        <w:rPr>
          <w:lang w:val="es-US"/>
        </w:rPr>
      </w:pPr>
    </w:p>
    <w:p w14:paraId="67135473" w14:textId="77777777" w:rsidR="009A492C" w:rsidRPr="00BF5075" w:rsidRDefault="009A492C"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B9BB93C" w14:textId="77777777" w:rsidR="009A492C" w:rsidRPr="00BF5075" w:rsidRDefault="009A492C" w:rsidP="00836E15">
      <w:pPr>
        <w:pStyle w:val="Style1"/>
        <w:keepLines/>
        <w:kinsoku w:val="0"/>
        <w:autoSpaceDE/>
        <w:autoSpaceDN/>
        <w:adjustRightInd/>
        <w:ind w:firstLine="720"/>
        <w:jc w:val="both"/>
        <w:rPr>
          <w:lang w:val="es-US"/>
        </w:rPr>
      </w:pPr>
    </w:p>
    <w:p w14:paraId="501E1D7E" w14:textId="7C6DFA7A" w:rsidR="009A492C" w:rsidRPr="00BF5075" w:rsidRDefault="009A492C"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222F1E32" w14:textId="04A63205" w:rsidR="009366ED" w:rsidRPr="00BF5075" w:rsidRDefault="009366ED" w:rsidP="00836E15">
      <w:pPr>
        <w:pStyle w:val="Style1"/>
        <w:keepLines/>
        <w:kinsoku w:val="0"/>
        <w:autoSpaceDE/>
        <w:autoSpaceDN/>
        <w:adjustRightInd/>
        <w:ind w:firstLine="720"/>
        <w:jc w:val="both"/>
        <w:rPr>
          <w:lang w:val="es-US"/>
        </w:rPr>
      </w:pPr>
    </w:p>
    <w:p w14:paraId="02BDBDAC" w14:textId="2352BB72" w:rsidR="00B62C6F" w:rsidRPr="00BF5075" w:rsidRDefault="00AF31FE" w:rsidP="00836E15">
      <w:pPr>
        <w:pStyle w:val="Style1"/>
        <w:keepLines/>
        <w:kinsoku w:val="0"/>
        <w:autoSpaceDE/>
        <w:autoSpaceDN/>
        <w:adjustRightInd/>
        <w:ind w:firstLine="720"/>
        <w:jc w:val="both"/>
        <w:rPr>
          <w:lang w:val="es-US"/>
        </w:rPr>
      </w:pPr>
      <w:r w:rsidRPr="00BF5075">
        <w:rPr>
          <w:lang w:val="es-US"/>
        </w:rPr>
        <w:t>4</w:t>
      </w:r>
      <w:r w:rsidR="009366ED" w:rsidRPr="00BF5075">
        <w:rPr>
          <w:lang w:val="es-US"/>
        </w:rPr>
        <w:t>.</w:t>
      </w:r>
      <w:r w:rsidR="009366ED" w:rsidRPr="00BF5075">
        <w:rPr>
          <w:lang w:val="es-US"/>
        </w:rPr>
        <w:tab/>
      </w:r>
      <w:r w:rsidR="00B62C6F" w:rsidRPr="00BF5075">
        <w:rPr>
          <w:lang w:val="es-US"/>
        </w:rPr>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6A2E855D" w14:textId="77777777" w:rsidR="00B62C6F" w:rsidRPr="00BF5075" w:rsidRDefault="00B62C6F" w:rsidP="00836E15">
      <w:pPr>
        <w:pStyle w:val="Style1"/>
        <w:keepLines/>
        <w:kinsoku w:val="0"/>
        <w:autoSpaceDE/>
        <w:autoSpaceDN/>
        <w:adjustRightInd/>
        <w:ind w:firstLine="720"/>
        <w:jc w:val="both"/>
        <w:rPr>
          <w:lang w:val="es-US"/>
        </w:rPr>
      </w:pPr>
    </w:p>
    <w:p w14:paraId="76D992B9" w14:textId="4422128D" w:rsidR="009366ED" w:rsidRPr="00BF5075" w:rsidRDefault="009366ED"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17E05803" w14:textId="74C333A6" w:rsidR="00941B72" w:rsidRPr="00BF5075" w:rsidRDefault="00941B72" w:rsidP="00836E15">
      <w:pPr>
        <w:pStyle w:val="Style1"/>
        <w:keepLines/>
        <w:kinsoku w:val="0"/>
        <w:autoSpaceDE/>
        <w:autoSpaceDN/>
        <w:adjustRightInd/>
        <w:jc w:val="both"/>
        <w:rPr>
          <w:sz w:val="22"/>
          <w:szCs w:val="22"/>
          <w:lang w:val="es-AR"/>
        </w:rPr>
      </w:pPr>
    </w:p>
    <w:p w14:paraId="0EDF6173" w14:textId="77777777" w:rsidR="00B65C84" w:rsidRPr="00BF5075" w:rsidRDefault="00B65C84" w:rsidP="00836E15">
      <w:pPr>
        <w:pStyle w:val="Style1"/>
        <w:keepLines/>
        <w:kinsoku w:val="0"/>
        <w:autoSpaceDE/>
        <w:autoSpaceDN/>
        <w:adjustRightInd/>
        <w:jc w:val="both"/>
        <w:rPr>
          <w:rStyle w:val="FootnoteReference"/>
          <w:sz w:val="22"/>
          <w:szCs w:val="22"/>
          <w:lang w:val="es-AR"/>
        </w:rPr>
        <w:sectPr w:rsidR="00B65C84" w:rsidRPr="00BF5075" w:rsidSect="002A3200">
          <w:footnotePr>
            <w:numRestart w:val="eachSect"/>
          </w:footnotePr>
          <w:type w:val="oddPage"/>
          <w:pgSz w:w="12240" w:h="15840" w:code="1"/>
          <w:pgMar w:top="2160" w:right="1570" w:bottom="1296" w:left="1699" w:header="720" w:footer="720" w:gutter="0"/>
          <w:pgNumType w:chapSep="emDash"/>
          <w:cols w:space="720"/>
          <w:titlePg/>
        </w:sectPr>
      </w:pPr>
    </w:p>
    <w:p w14:paraId="1BA84247" w14:textId="519A6556" w:rsidR="00664668" w:rsidRPr="00BF5075" w:rsidRDefault="00664668" w:rsidP="00836E15">
      <w:pPr>
        <w:pStyle w:val="Header"/>
        <w:ind w:right="-29"/>
        <w:jc w:val="center"/>
        <w:outlineLvl w:val="0"/>
        <w:rPr>
          <w:rFonts w:ascii="Times New Roman" w:hAnsi="Times New Roman"/>
          <w:szCs w:val="22"/>
          <w:lang w:val="es-PE"/>
        </w:rPr>
      </w:pPr>
      <w:bookmarkStart w:id="7" w:name="_Toc88650441"/>
      <w:r w:rsidRPr="00BF5075">
        <w:rPr>
          <w:rFonts w:ascii="Times New Roman" w:hAnsi="Times New Roman"/>
          <w:szCs w:val="22"/>
        </w:rPr>
        <w:lastRenderedPageBreak/>
        <w:t>AG/RES. 2966 (LI-O/21)</w:t>
      </w:r>
      <w:r w:rsidR="002C0EA5" w:rsidRPr="00BF5075">
        <w:rPr>
          <w:rFonts w:ascii="Times New Roman" w:hAnsi="Times New Roman"/>
          <w:szCs w:val="22"/>
        </w:rPr>
        <w:br/>
      </w:r>
      <w:r w:rsidR="002C0EA5" w:rsidRPr="00BF5075">
        <w:rPr>
          <w:rFonts w:ascii="Times New Roman" w:hAnsi="Times New Roman"/>
          <w:szCs w:val="22"/>
        </w:rPr>
        <w:br/>
      </w:r>
      <w:r w:rsidRPr="00BF5075">
        <w:rPr>
          <w:rFonts w:ascii="Times New Roman" w:hAnsi="Times New Roman"/>
          <w:szCs w:val="22"/>
          <w:lang w:val="es-PE"/>
        </w:rPr>
        <w:t>INICIATIVAS PARA LA EXPANSIÓN DE LAS TELECOMUNICACIONES / TIC EN ÁREAS RURALES Y EN ÁREAS DESATENDIDAS O INSUFICIENTEMENTE ATENDIDAS</w:t>
      </w:r>
      <w:r w:rsidRPr="00BF5075">
        <w:rPr>
          <w:rStyle w:val="FootnoteReference"/>
          <w:rFonts w:ascii="Times New Roman" w:hAnsi="Times New Roman"/>
          <w:szCs w:val="22"/>
          <w:u w:val="single"/>
          <w:vertAlign w:val="superscript"/>
          <w:lang w:val="pt-BR"/>
        </w:rPr>
        <w:footnoteReference w:id="19"/>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20"/>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21"/>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22"/>
      </w:r>
      <w:r w:rsidRPr="00BF5075">
        <w:rPr>
          <w:rFonts w:ascii="Times New Roman" w:hAnsi="Times New Roman"/>
          <w:szCs w:val="22"/>
          <w:vertAlign w:val="superscript"/>
          <w:lang w:val="es-US"/>
        </w:rPr>
        <w:t>/</w:t>
      </w:r>
      <w:bookmarkEnd w:id="7"/>
    </w:p>
    <w:p w14:paraId="2103692C" w14:textId="77777777" w:rsidR="00664668" w:rsidRPr="00BF5075" w:rsidRDefault="00664668" w:rsidP="00836E15">
      <w:pPr>
        <w:tabs>
          <w:tab w:val="left" w:pos="1980"/>
          <w:tab w:val="left" w:pos="3060"/>
        </w:tabs>
        <w:jc w:val="center"/>
        <w:rPr>
          <w:rFonts w:ascii="Times New Roman" w:hAnsi="Times New Roman"/>
          <w:szCs w:val="22"/>
          <w:lang w:val="es-PE"/>
        </w:rPr>
      </w:pPr>
    </w:p>
    <w:p w14:paraId="1AE68C7C" w14:textId="7B130035" w:rsidR="00664668" w:rsidRPr="00BF5075" w:rsidRDefault="00664668" w:rsidP="00836E15">
      <w:pPr>
        <w:tabs>
          <w:tab w:val="left" w:pos="1980"/>
          <w:tab w:val="left" w:pos="3060"/>
        </w:tabs>
        <w:jc w:val="center"/>
        <w:rPr>
          <w:rFonts w:ascii="Times New Roman" w:hAnsi="Times New Roman"/>
          <w:szCs w:val="22"/>
          <w:lang w:val="es-PE"/>
        </w:rPr>
      </w:pPr>
      <w:r w:rsidRPr="00BF5075">
        <w:rPr>
          <w:rFonts w:ascii="Times New Roman" w:hAnsi="Times New Roman"/>
          <w:kern w:val="32"/>
          <w:szCs w:val="22"/>
          <w:lang w:val="es-ES_tradnl" w:eastAsia="ar-SA"/>
        </w:rPr>
        <w:t>(</w:t>
      </w:r>
      <w:r w:rsidR="008372B1">
        <w:rPr>
          <w:rFonts w:ascii="Times New Roman" w:hAnsi="Times New Roman"/>
          <w:color w:val="000000"/>
          <w:szCs w:val="22"/>
          <w:lang w:val="es-US"/>
        </w:rPr>
        <w:t xml:space="preserve">Aprobada en la segunda sesión </w:t>
      </w:r>
      <w:r w:rsidRPr="00BF5075">
        <w:rPr>
          <w:rFonts w:ascii="Times New Roman" w:hAnsi="Times New Roman"/>
          <w:color w:val="000000"/>
          <w:szCs w:val="22"/>
          <w:lang w:val="es-US"/>
        </w:rPr>
        <w:t>plenaria, celebrada el 11 de noviembre de 2021</w:t>
      </w:r>
      <w:r w:rsidRPr="00BF5075">
        <w:rPr>
          <w:rFonts w:ascii="Times New Roman" w:hAnsi="Times New Roman"/>
          <w:kern w:val="32"/>
          <w:szCs w:val="22"/>
          <w:lang w:val="es-ES_tradnl" w:eastAsia="ar-SA"/>
        </w:rPr>
        <w:t>)</w:t>
      </w:r>
    </w:p>
    <w:p w14:paraId="19A8402C" w14:textId="77777777" w:rsidR="00664668" w:rsidRPr="00BF5075" w:rsidRDefault="00664668" w:rsidP="00836E15">
      <w:pPr>
        <w:tabs>
          <w:tab w:val="left" w:pos="1980"/>
          <w:tab w:val="left" w:pos="3060"/>
        </w:tabs>
        <w:ind w:firstLine="706"/>
        <w:rPr>
          <w:rFonts w:ascii="Times New Roman" w:hAnsi="Times New Roman"/>
          <w:szCs w:val="22"/>
          <w:lang w:val="es-PE"/>
        </w:rPr>
      </w:pPr>
    </w:p>
    <w:p w14:paraId="66B2AAA1" w14:textId="77777777" w:rsidR="00664668" w:rsidRPr="00BF5075" w:rsidRDefault="00664668" w:rsidP="00836E15">
      <w:pPr>
        <w:tabs>
          <w:tab w:val="clear" w:pos="720"/>
          <w:tab w:val="left" w:pos="699"/>
          <w:tab w:val="left" w:pos="1080"/>
          <w:tab w:val="left" w:pos="1980"/>
          <w:tab w:val="left" w:pos="3060"/>
          <w:tab w:val="left" w:pos="7257"/>
          <w:tab w:val="left" w:pos="8508"/>
          <w:tab w:val="left" w:pos="9216"/>
        </w:tabs>
        <w:rPr>
          <w:rFonts w:ascii="Times New Roman" w:hAnsi="Times New Roman"/>
          <w:szCs w:val="22"/>
          <w:lang w:val="es-PE"/>
        </w:rPr>
      </w:pPr>
    </w:p>
    <w:p w14:paraId="6F48C9BD" w14:textId="77777777" w:rsidR="00664668" w:rsidRPr="00BF5075" w:rsidRDefault="00664668" w:rsidP="00836E15">
      <w:pPr>
        <w:tabs>
          <w:tab w:val="left" w:pos="1980"/>
          <w:tab w:val="left" w:pos="3060"/>
        </w:tabs>
        <w:ind w:firstLine="720"/>
        <w:rPr>
          <w:rFonts w:ascii="Times New Roman" w:hAnsi="Times New Roman"/>
          <w:szCs w:val="22"/>
          <w:lang w:val="es-PE"/>
        </w:rPr>
      </w:pPr>
      <w:r w:rsidRPr="00BF5075">
        <w:rPr>
          <w:rFonts w:ascii="Times New Roman" w:hAnsi="Times New Roman"/>
          <w:szCs w:val="22"/>
          <w:lang w:val="es-PE"/>
        </w:rPr>
        <w:t>LA ASAMBLEA GENERAL,</w:t>
      </w:r>
    </w:p>
    <w:p w14:paraId="56703D09" w14:textId="77777777" w:rsidR="00664668" w:rsidRPr="00BF5075" w:rsidRDefault="00664668" w:rsidP="00836E15">
      <w:pPr>
        <w:tabs>
          <w:tab w:val="left" w:pos="1980"/>
          <w:tab w:val="left" w:pos="3060"/>
        </w:tabs>
        <w:rPr>
          <w:rFonts w:ascii="Times New Roman" w:hAnsi="Times New Roman"/>
          <w:szCs w:val="22"/>
          <w:lang w:val="es-PE"/>
        </w:rPr>
      </w:pPr>
    </w:p>
    <w:p w14:paraId="2AE27955" w14:textId="77777777" w:rsidR="00664668" w:rsidRPr="00BF5075" w:rsidRDefault="00664668" w:rsidP="00836E15">
      <w:pPr>
        <w:tabs>
          <w:tab w:val="clear" w:pos="720"/>
          <w:tab w:val="left" w:pos="699"/>
          <w:tab w:val="left" w:pos="1080"/>
          <w:tab w:val="left" w:pos="1980"/>
          <w:tab w:val="left" w:pos="3060"/>
          <w:tab w:val="left" w:pos="7257"/>
          <w:tab w:val="left" w:pos="8508"/>
          <w:tab w:val="left" w:pos="9216"/>
        </w:tabs>
        <w:rPr>
          <w:rFonts w:ascii="Times New Roman" w:hAnsi="Times New Roman"/>
          <w:szCs w:val="22"/>
          <w:lang w:val="es-PE"/>
        </w:rPr>
      </w:pPr>
      <w:r w:rsidRPr="00BF5075">
        <w:rPr>
          <w:rFonts w:ascii="Times New Roman" w:hAnsi="Times New Roman"/>
          <w:szCs w:val="22"/>
          <w:lang w:val="es-PE"/>
        </w:rPr>
        <w:t>CONSIDERANDO:</w:t>
      </w:r>
    </w:p>
    <w:p w14:paraId="4D557D68" w14:textId="77777777" w:rsidR="00664668" w:rsidRPr="00BF5075" w:rsidRDefault="00664668" w:rsidP="00836E15">
      <w:pPr>
        <w:tabs>
          <w:tab w:val="clear" w:pos="720"/>
          <w:tab w:val="left" w:pos="699"/>
          <w:tab w:val="left" w:pos="1080"/>
          <w:tab w:val="left" w:pos="1980"/>
          <w:tab w:val="left" w:pos="3060"/>
          <w:tab w:val="left" w:pos="7257"/>
          <w:tab w:val="left" w:pos="8508"/>
          <w:tab w:val="left" w:pos="9216"/>
        </w:tabs>
        <w:rPr>
          <w:rFonts w:ascii="Times New Roman" w:hAnsi="Times New Roman"/>
          <w:szCs w:val="22"/>
          <w:lang w:val="es-PE"/>
        </w:rPr>
      </w:pPr>
    </w:p>
    <w:p w14:paraId="63B8DC37"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 xml:space="preserve">Que las Telecomunicaciones/TIC son una herramienta esencial para el desarrollo de las actividades cotidianas de las personas y que impactan directamente en el entorno" económico, social y cultural de los países; </w:t>
      </w:r>
    </w:p>
    <w:p w14:paraId="45E5173A" w14:textId="77777777" w:rsidR="00664668" w:rsidRPr="00BF5075" w:rsidRDefault="00664668" w:rsidP="00836E15">
      <w:pPr>
        <w:rPr>
          <w:rFonts w:ascii="Times New Roman" w:hAnsi="Times New Roman"/>
          <w:szCs w:val="22"/>
          <w:lang w:val="es-PE"/>
        </w:rPr>
      </w:pPr>
    </w:p>
    <w:p w14:paraId="00B8DF78"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la infraestructura mundial de Telecomunicaciones/TIC es un insumo fundamental e indispensable para las economías mundiales y nacionales y para el bienestar de todas las sociedades;</w:t>
      </w:r>
    </w:p>
    <w:p w14:paraId="4F61B870" w14:textId="77777777" w:rsidR="00664668" w:rsidRPr="00BF5075" w:rsidRDefault="00664668" w:rsidP="00836E15">
      <w:pPr>
        <w:rPr>
          <w:rFonts w:ascii="Times New Roman" w:hAnsi="Times New Roman"/>
          <w:szCs w:val="22"/>
          <w:lang w:val="es-PE"/>
        </w:rPr>
      </w:pPr>
    </w:p>
    <w:p w14:paraId="72ED8337"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la participación de las comunidades, las ONG y los gobiernos locales es fundamental para el éxito de una iniciativa de conectividad rural;</w:t>
      </w:r>
    </w:p>
    <w:p w14:paraId="1CCFDB2E" w14:textId="77777777" w:rsidR="00664668" w:rsidRPr="00BF5075" w:rsidRDefault="00664668" w:rsidP="00836E15">
      <w:pPr>
        <w:rPr>
          <w:rFonts w:ascii="Times New Roman" w:hAnsi="Times New Roman"/>
          <w:szCs w:val="22"/>
          <w:lang w:val="es-PE"/>
        </w:rPr>
      </w:pPr>
    </w:p>
    <w:p w14:paraId="6D183379"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la Resolución 200 (Rev. Dubái 2018) de la Conferencia de Plenipotenciarios sobre la “Agenda Conectar 2020 para el desarrollo mundial de las telecomunicaciones/tecnologías de la información y la comunicación (TIC)”; especialmente en su meta 2, referente a “reducir la brecha digital y lograr el acceso universal de banda ancha”;</w:t>
      </w:r>
    </w:p>
    <w:p w14:paraId="547B98E6" w14:textId="77777777" w:rsidR="00664668" w:rsidRPr="00BF5075" w:rsidRDefault="00664668" w:rsidP="00836E15">
      <w:pPr>
        <w:rPr>
          <w:rFonts w:ascii="Times New Roman" w:hAnsi="Times New Roman"/>
          <w:szCs w:val="22"/>
          <w:lang w:val="es-PE"/>
        </w:rPr>
      </w:pPr>
    </w:p>
    <w:p w14:paraId="24A597C8"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la Recomendación ITU-D 19 (Rev. Buenos Aires 2017) de la Conferencia Mundial de Desarrollo de las Telecomunicaciones (CMDT) “Telecomunicaciones para las zonas rurales y distantes”, establece que el contar con servicios de telecomunicaciones y aplicaciones de TIC, contribuye de manera significante a mejorar la calidad de vida de la población, maximiza el bienestar social, incrementa la productividad, ahorra recursos y contribuye a salvaguardar los derechos humanos;</w:t>
      </w:r>
    </w:p>
    <w:p w14:paraId="7FBCA087" w14:textId="77777777" w:rsidR="00664668" w:rsidRPr="00BF5075" w:rsidRDefault="00664668" w:rsidP="00836E15">
      <w:pPr>
        <w:rPr>
          <w:rFonts w:ascii="Times New Roman" w:hAnsi="Times New Roman"/>
          <w:szCs w:val="22"/>
          <w:lang w:val="es-PE"/>
        </w:rPr>
      </w:pPr>
    </w:p>
    <w:p w14:paraId="02676930"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La Resolución CCP.I/RES. 268 (XXVIII-16) de la CITEL, la cual menciona que debe asegurarse la implementación equitativa de servicios de telecomunicaciones/TIC, que fomenten el desarrollo socioeconómico sustentable, minimicen la pobreza y las desigualdades sociales de las comunidades rurales e indígenas apartadas;</w:t>
      </w:r>
    </w:p>
    <w:p w14:paraId="543AF994" w14:textId="77777777" w:rsidR="00664668" w:rsidRPr="00BF5075" w:rsidRDefault="00664668" w:rsidP="00836E15">
      <w:pPr>
        <w:rPr>
          <w:rFonts w:ascii="Times New Roman" w:hAnsi="Times New Roman"/>
          <w:szCs w:val="22"/>
          <w:lang w:val="es-PE"/>
        </w:rPr>
      </w:pPr>
    </w:p>
    <w:p w14:paraId="758583DF"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 xml:space="preserve">Que la recomendación CCP.I/REC. 28 (XXXIII-18) de la CITEL recomendó que los Estados Miembros faciliten el desarrollo de modelos regulatorios que fomenten el despliegue de infraestructura </w:t>
      </w:r>
      <w:r w:rsidRPr="00BF5075">
        <w:rPr>
          <w:rFonts w:ascii="Times New Roman" w:hAnsi="Times New Roman"/>
          <w:szCs w:val="22"/>
          <w:lang w:val="es-PE"/>
        </w:rPr>
        <w:lastRenderedPageBreak/>
        <w:t>en zonas rurales alejadas o insuficientemente atendidas identificando cambios necesarios en a) Políticas Regulatorias y en b) Modelos para lograr el Acceso Universal;</w:t>
      </w:r>
    </w:p>
    <w:p w14:paraId="1E210271" w14:textId="77777777" w:rsidR="00664668" w:rsidRPr="00BF5075" w:rsidRDefault="00664668" w:rsidP="00836E15">
      <w:pPr>
        <w:rPr>
          <w:rFonts w:ascii="Times New Roman" w:hAnsi="Times New Roman"/>
          <w:szCs w:val="22"/>
          <w:lang w:val="es-PE"/>
        </w:rPr>
      </w:pPr>
    </w:p>
    <w:p w14:paraId="73676969"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es necesario encontrar nuevas alternativas que puedan solucionar a corto plazo la falta de conectividad y servicios de telecomunicaciones/TIC en zonas que no cuentan con ellos o que no les son asequibles;</w:t>
      </w:r>
    </w:p>
    <w:p w14:paraId="6143E278" w14:textId="77777777" w:rsidR="00664668" w:rsidRPr="00BF5075" w:rsidRDefault="00664668" w:rsidP="00836E15">
      <w:pPr>
        <w:rPr>
          <w:rFonts w:ascii="Times New Roman" w:hAnsi="Times New Roman"/>
          <w:szCs w:val="22"/>
          <w:lang w:val="es-PE"/>
        </w:rPr>
      </w:pPr>
    </w:p>
    <w:p w14:paraId="04540338"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es necesario que los Estados Miembros propicien acciones urgentes para facilitar el desarrollo tecnológico y la conectividad a redes de banda ancha, mismas que deben ser asequibles en beneficio de todos los sectores de la población;</w:t>
      </w:r>
    </w:p>
    <w:p w14:paraId="260C24DB" w14:textId="77777777" w:rsidR="00664668" w:rsidRPr="00BF5075" w:rsidRDefault="00664668" w:rsidP="00836E15">
      <w:pPr>
        <w:rPr>
          <w:rFonts w:ascii="Times New Roman" w:hAnsi="Times New Roman"/>
          <w:szCs w:val="22"/>
          <w:lang w:val="es-PE"/>
        </w:rPr>
      </w:pPr>
    </w:p>
    <w:p w14:paraId="3AEEB129"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RECONOCIENDO:</w:t>
      </w:r>
    </w:p>
    <w:p w14:paraId="720F564C" w14:textId="77777777" w:rsidR="00664668" w:rsidRPr="00BF5075" w:rsidRDefault="00664668" w:rsidP="00836E15">
      <w:pPr>
        <w:rPr>
          <w:rFonts w:ascii="Times New Roman" w:hAnsi="Times New Roman"/>
          <w:szCs w:val="22"/>
          <w:lang w:val="es-PE"/>
        </w:rPr>
      </w:pPr>
    </w:p>
    <w:p w14:paraId="516E8ABC"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el intercambio de experiencias contenido en el documento de “Mejores Prácticas para reducir la brecha digital conectando a los no conectados en aéreas rurales desatendidas o insuficientemente atendidas” de la CITEL, es un importante insumo que ha permitido recopilar y analizar el statu quo en relación con la conectividad en zonas rurales en la región;</w:t>
      </w:r>
    </w:p>
    <w:p w14:paraId="18CD2225" w14:textId="77777777" w:rsidR="00664668" w:rsidRPr="00BF5075" w:rsidRDefault="00664668" w:rsidP="00836E15">
      <w:pPr>
        <w:rPr>
          <w:rFonts w:ascii="Times New Roman" w:hAnsi="Times New Roman"/>
          <w:szCs w:val="22"/>
          <w:lang w:val="es-PE"/>
        </w:rPr>
      </w:pPr>
    </w:p>
    <w:p w14:paraId="10A3A2BC"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un mayor despliegue de infraestructura puede proporcionar acceso a servicios, a la educación y acceso al empleo;</w:t>
      </w:r>
    </w:p>
    <w:p w14:paraId="70A6D019" w14:textId="77777777" w:rsidR="00664668" w:rsidRPr="00BF5075" w:rsidRDefault="00664668" w:rsidP="00836E15">
      <w:pPr>
        <w:rPr>
          <w:rFonts w:ascii="Times New Roman" w:hAnsi="Times New Roman"/>
          <w:szCs w:val="22"/>
          <w:lang w:val="es-PE"/>
        </w:rPr>
      </w:pPr>
    </w:p>
    <w:p w14:paraId="4A8A4C10"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un mejor acceso a los servicios de telecomunicaciones y TIC puede proporcionar inclusión económica y social y, igualdad de género;</w:t>
      </w:r>
    </w:p>
    <w:p w14:paraId="3694DAC1"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 xml:space="preserve">   </w:t>
      </w:r>
    </w:p>
    <w:p w14:paraId="0798E8E5"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t>Que las innovaciones que se están viendo en el campo regulatorio y tecnológico pueden acelerar la reducción de la brecha digital;</w:t>
      </w:r>
    </w:p>
    <w:p w14:paraId="102B574F" w14:textId="77777777" w:rsidR="00664668" w:rsidRPr="00BF5075" w:rsidRDefault="00664668" w:rsidP="00836E15">
      <w:pPr>
        <w:rPr>
          <w:rFonts w:ascii="Times New Roman" w:hAnsi="Times New Roman"/>
          <w:szCs w:val="22"/>
          <w:lang w:val="es-PE"/>
        </w:rPr>
      </w:pPr>
    </w:p>
    <w:p w14:paraId="69C13B6D"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RECONOCIENDO ADEMÁS:</w:t>
      </w:r>
    </w:p>
    <w:p w14:paraId="3511BA9C" w14:textId="77777777" w:rsidR="00664668" w:rsidRPr="00BF5075" w:rsidRDefault="00664668" w:rsidP="00836E15">
      <w:pPr>
        <w:rPr>
          <w:rFonts w:ascii="Times New Roman" w:hAnsi="Times New Roman"/>
          <w:szCs w:val="22"/>
          <w:lang w:val="es-PE"/>
        </w:rPr>
      </w:pPr>
    </w:p>
    <w:p w14:paraId="0430CFBD" w14:textId="77777777" w:rsidR="00664668" w:rsidRPr="00BF5075" w:rsidRDefault="00664668" w:rsidP="00836E15">
      <w:pPr>
        <w:ind w:firstLine="706"/>
        <w:rPr>
          <w:rFonts w:ascii="Times New Roman" w:hAnsi="Times New Roman"/>
          <w:szCs w:val="22"/>
          <w:lang w:val="es-PE"/>
        </w:rPr>
      </w:pPr>
      <w:bookmarkStart w:id="8" w:name="_Hlk57987291"/>
      <w:r w:rsidRPr="00BF5075">
        <w:rPr>
          <w:rFonts w:ascii="Times New Roman" w:hAnsi="Times New Roman"/>
          <w:szCs w:val="22"/>
          <w:lang w:val="es-PE"/>
        </w:rPr>
        <w:t>Que la coyuntura provocada por la pandemia de COVID-19, urge acelerar la puesta en marcha de soluciones de conectividad que permitan atender a los ciudadanos;</w:t>
      </w:r>
    </w:p>
    <w:p w14:paraId="5F9E29B3" w14:textId="77777777" w:rsidR="00664668" w:rsidRPr="00BF5075" w:rsidRDefault="00664668" w:rsidP="00836E15">
      <w:pPr>
        <w:rPr>
          <w:rFonts w:ascii="Times New Roman" w:hAnsi="Times New Roman"/>
          <w:szCs w:val="22"/>
          <w:lang w:val="es-PE"/>
        </w:rPr>
      </w:pPr>
    </w:p>
    <w:p w14:paraId="51B2A007" w14:textId="77777777" w:rsidR="00664668" w:rsidRPr="00BF5075" w:rsidRDefault="00664668" w:rsidP="00836E15">
      <w:pPr>
        <w:ind w:firstLine="706"/>
        <w:rPr>
          <w:rFonts w:ascii="Times New Roman" w:hAnsi="Times New Roman"/>
          <w:szCs w:val="22"/>
          <w:lang w:val="es-PE"/>
        </w:rPr>
      </w:pPr>
      <w:bookmarkStart w:id="9" w:name="_Hlk57987369"/>
      <w:r w:rsidRPr="00BF5075">
        <w:rPr>
          <w:rFonts w:ascii="Times New Roman" w:hAnsi="Times New Roman"/>
          <w:szCs w:val="22"/>
          <w:lang w:val="es-PE"/>
        </w:rPr>
        <w:t>La importancia del principio de neutralidad tecnológica</w:t>
      </w:r>
      <w:bookmarkEnd w:id="8"/>
      <w:bookmarkEnd w:id="9"/>
      <w:r w:rsidRPr="00BF5075">
        <w:rPr>
          <w:rFonts w:ascii="Times New Roman" w:hAnsi="Times New Roman"/>
          <w:szCs w:val="22"/>
          <w:lang w:val="es-PE"/>
        </w:rPr>
        <w:t>;</w:t>
      </w:r>
    </w:p>
    <w:p w14:paraId="4CB20AE1" w14:textId="77777777" w:rsidR="00664668" w:rsidRPr="00BF5075" w:rsidRDefault="00664668" w:rsidP="00836E15">
      <w:pPr>
        <w:rPr>
          <w:rFonts w:ascii="Times New Roman" w:hAnsi="Times New Roman"/>
          <w:szCs w:val="22"/>
          <w:lang w:val="es-PE"/>
        </w:rPr>
      </w:pPr>
    </w:p>
    <w:p w14:paraId="65582783" w14:textId="77777777" w:rsidR="00664668" w:rsidRPr="00BF5075" w:rsidRDefault="00664668" w:rsidP="00836E15">
      <w:pPr>
        <w:ind w:firstLine="706"/>
        <w:rPr>
          <w:rFonts w:ascii="Times New Roman" w:hAnsi="Times New Roman"/>
          <w:szCs w:val="22"/>
          <w:lang w:val="es-PE"/>
        </w:rPr>
      </w:pPr>
      <w:r w:rsidRPr="00BF5075">
        <w:rPr>
          <w:rFonts w:ascii="Times New Roman" w:hAnsi="Times New Roman"/>
          <w:szCs w:val="22"/>
          <w:lang w:val="es-PE"/>
        </w:rPr>
        <w:t>Que el recurso orbita/espectro es un insumo de extrema relevancia para reducir la brecha de conectividad y que debe ser utilizado como recomienda la UIT-R y otras organizaciones afines;</w:t>
      </w:r>
    </w:p>
    <w:p w14:paraId="01F0BB43" w14:textId="77777777" w:rsidR="00664668" w:rsidRPr="00BF5075" w:rsidRDefault="00664668" w:rsidP="00836E15">
      <w:pPr>
        <w:rPr>
          <w:rFonts w:ascii="Times New Roman" w:hAnsi="Times New Roman"/>
          <w:szCs w:val="22"/>
          <w:lang w:val="es-PE"/>
        </w:rPr>
      </w:pPr>
    </w:p>
    <w:p w14:paraId="0B4CB7AF" w14:textId="77777777" w:rsidR="00664668" w:rsidRPr="00BF5075" w:rsidRDefault="00664668" w:rsidP="00836E15">
      <w:pPr>
        <w:ind w:firstLine="706"/>
        <w:rPr>
          <w:rFonts w:ascii="Times New Roman" w:hAnsi="Times New Roman"/>
          <w:szCs w:val="22"/>
          <w:lang w:val="es-PE"/>
        </w:rPr>
      </w:pPr>
      <w:r w:rsidRPr="00BF5075">
        <w:rPr>
          <w:rFonts w:ascii="Times New Roman" w:hAnsi="Times New Roman"/>
          <w:szCs w:val="22"/>
          <w:lang w:val="es-PE"/>
        </w:rPr>
        <w:t>Que las administraciones pueden tener diferentes prioridades, requerimientos legales y reglamentarios, condiciones sociales y económico-financieras y disponibilidad del espectro radioeléctrico; y</w:t>
      </w:r>
    </w:p>
    <w:p w14:paraId="192F6CDA" w14:textId="77777777" w:rsidR="00664668" w:rsidRPr="00BF5075" w:rsidRDefault="00664668" w:rsidP="00836E15">
      <w:pPr>
        <w:rPr>
          <w:rFonts w:ascii="Times New Roman" w:hAnsi="Times New Roman"/>
          <w:szCs w:val="22"/>
          <w:lang w:val="es-PE"/>
        </w:rPr>
      </w:pPr>
    </w:p>
    <w:p w14:paraId="4B6F9B1C" w14:textId="77777777" w:rsidR="00664668" w:rsidRPr="00BF5075" w:rsidRDefault="00664668" w:rsidP="00836E15">
      <w:pPr>
        <w:ind w:firstLine="706"/>
        <w:rPr>
          <w:rFonts w:ascii="Times New Roman" w:hAnsi="Times New Roman"/>
          <w:szCs w:val="22"/>
          <w:lang w:val="es-PE"/>
        </w:rPr>
      </w:pPr>
      <w:r w:rsidRPr="00BF5075">
        <w:rPr>
          <w:rFonts w:ascii="Times New Roman" w:hAnsi="Times New Roman"/>
          <w:szCs w:val="22"/>
          <w:lang w:val="es-PE"/>
        </w:rPr>
        <w:t>Que es necesario considerar nuevas alternativas, tecnologías, medios de acceso y servicios que puedan solucionar a corto plazo la falta de conectividad y servicios de Telecomunicaciones/TIC en zonas que no cuentan con ellos o que no les son asequibles,</w:t>
      </w:r>
    </w:p>
    <w:p w14:paraId="139E6D69" w14:textId="77777777" w:rsidR="00664668" w:rsidRPr="00BF5075" w:rsidRDefault="00664668" w:rsidP="00836E15">
      <w:pPr>
        <w:rPr>
          <w:rFonts w:ascii="Times New Roman" w:hAnsi="Times New Roman"/>
          <w:szCs w:val="22"/>
          <w:lang w:val="es-PE"/>
        </w:rPr>
      </w:pPr>
    </w:p>
    <w:p w14:paraId="2DE05D36" w14:textId="77777777" w:rsidR="002C0EA5" w:rsidRPr="00BF5075" w:rsidRDefault="002C0EA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PE"/>
        </w:rPr>
      </w:pPr>
      <w:r w:rsidRPr="00BF5075">
        <w:rPr>
          <w:rFonts w:ascii="Times New Roman" w:hAnsi="Times New Roman"/>
          <w:szCs w:val="22"/>
          <w:lang w:val="es-PE"/>
        </w:rPr>
        <w:br w:type="page"/>
      </w:r>
    </w:p>
    <w:p w14:paraId="3FD8040D" w14:textId="2B2E64DE"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lastRenderedPageBreak/>
        <w:t>INVITA A LOS ESTADOS MIEMBROS:</w:t>
      </w:r>
    </w:p>
    <w:p w14:paraId="5D203552" w14:textId="77777777" w:rsidR="00664668" w:rsidRPr="00BF5075" w:rsidRDefault="00664668" w:rsidP="00836E15">
      <w:pPr>
        <w:rPr>
          <w:rFonts w:ascii="Times New Roman" w:hAnsi="Times New Roman"/>
          <w:szCs w:val="22"/>
          <w:lang w:val="es-PE"/>
        </w:rPr>
      </w:pPr>
    </w:p>
    <w:p w14:paraId="37AA7962" w14:textId="13649BD0" w:rsidR="00664668" w:rsidRPr="00BF5075" w:rsidRDefault="002C0EA5" w:rsidP="00836E15">
      <w:pPr>
        <w:rPr>
          <w:rFonts w:ascii="Times New Roman" w:hAnsi="Times New Roman"/>
          <w:szCs w:val="22"/>
          <w:lang w:val="es-PE"/>
        </w:rPr>
      </w:pPr>
      <w:r w:rsidRPr="00BF5075">
        <w:rPr>
          <w:rFonts w:ascii="Times New Roman" w:hAnsi="Times New Roman"/>
          <w:szCs w:val="22"/>
          <w:lang w:val="es-PE"/>
        </w:rPr>
        <w:tab/>
      </w:r>
      <w:r w:rsidR="00664668" w:rsidRPr="00BF5075">
        <w:rPr>
          <w:rFonts w:ascii="Times New Roman" w:hAnsi="Times New Roman"/>
          <w:szCs w:val="22"/>
          <w:lang w:val="es-PE"/>
        </w:rPr>
        <w:t>Que las administraciones de la CITEL que deseen desarrollar proyectos o iniciativas de expansión de las Telecomunicaciones / TIC en áreas rurales y en áreas desatendidas o insuficientemente atendidas, observando las disposiciones reglamentarias aplicables en cada país, contemplen las siguientes iniciativas:</w:t>
      </w:r>
    </w:p>
    <w:p w14:paraId="21FF8257"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tab/>
      </w:r>
    </w:p>
    <w:p w14:paraId="6237FFFF" w14:textId="1A8A700A"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Promover la utilización de fondos de servicio universal o fondos de ayuda para proyectos de conectividad dirigidos a zonas rurales, remotas o insuficientemente atendidas y contar con las facilidades que permitan acceder a todo tipo de operadores.</w:t>
      </w:r>
    </w:p>
    <w:p w14:paraId="1964C2EA"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4996465A" w14:textId="4413F275"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Fomentar y apoyar la implementación de modelos de negocio que incentiven el ingreso de nuevos agentes económicos y promuevan su sostenibilidad financiera.</w:t>
      </w:r>
    </w:p>
    <w:p w14:paraId="2515BF24"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4E5296C1" w14:textId="6D370958"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Alentar la discusión en los países de la región en referencia al análisis de medidas fiscales que favorezcan la conectividad.</w:t>
      </w:r>
    </w:p>
    <w:p w14:paraId="516E3950"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0C998BAE" w14:textId="17E3FFDA"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A que las políticas de conectividad rural deberían priorizar tecnologías y proyectos que demuestren sostenibilidad, eficiencia y velocidad de implementación en áreas rurales.</w:t>
      </w:r>
    </w:p>
    <w:p w14:paraId="79904EF9"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3032B293" w14:textId="4BBC2CE1"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 xml:space="preserve">Estimular la inversión, tanto pública, privada y asociaciones público-privadas, así como la asociatividad y la compartición de infraestructura en zonas rurales. </w:t>
      </w:r>
    </w:p>
    <w:p w14:paraId="23F97EA8"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357CB0EC" w14:textId="0BD5DAD4"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Promover ecosistemas locales de innovación, así como estrategias de apropiación tecnológica en las zonas rurales</w:t>
      </w:r>
      <w:r w:rsidR="00515217">
        <w:rPr>
          <w:rFonts w:ascii="Times New Roman" w:hAnsi="Times New Roman" w:cs="Times New Roman"/>
          <w:lang w:val="es-PE"/>
        </w:rPr>
        <w:t>.</w:t>
      </w:r>
      <w:r w:rsidRPr="00BF5075">
        <w:rPr>
          <w:rFonts w:ascii="Times New Roman" w:hAnsi="Times New Roman" w:cs="Times New Roman"/>
          <w:lang w:val="es-PE"/>
        </w:rPr>
        <w:t xml:space="preserve"> </w:t>
      </w:r>
    </w:p>
    <w:p w14:paraId="0B9C28ED"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00DAC1C0" w14:textId="2A7906A5"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Incentivar participación de pequeños operadores y operadores comunitarios para la atención de zonas no cubiertas a través de medidas de licenciamiento específico, acceso a infraestructura esencial y a programas de fomento de cobertura social.</w:t>
      </w:r>
    </w:p>
    <w:p w14:paraId="63479852"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4CAB7D1F" w14:textId="22EFEEB4"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Promover la cooperación y eliminación de barreras al despliegue de infraestructura entre los gobiernos centrales y los gobiernos locales para resolver los problemas de permisos y derechos de paso.</w:t>
      </w:r>
    </w:p>
    <w:p w14:paraId="69EBF2D0"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1BCF0CA0" w14:textId="443A17BE"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 xml:space="preserve">Promover la creación de Manuales de Buenas Prácticas relacionadas con el despliegue de infraestructura, así como la homogeneidad de requisitos y reglamentación locales. </w:t>
      </w:r>
    </w:p>
    <w:p w14:paraId="712421A6"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122BE11B" w14:textId="1081A6CE"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Examinar periódicamente la regulación aplicable a la conectividad rural para responder rápidamente a las demandas y necesidades específicas de la conectividad en las zonas rurales.</w:t>
      </w:r>
    </w:p>
    <w:p w14:paraId="38678FC4"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78032C90" w14:textId="413DE96C"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 xml:space="preserve">Adecuar los estándares mínimos de calidad, velocidad y continuidad del servicio en las comunidades rurales. </w:t>
      </w:r>
    </w:p>
    <w:p w14:paraId="2CD192C4"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7EF825D1" w14:textId="1CC20482"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Promover incentivos específicos para las zonas rurales (inversión, tasas, contribuciones, etc.).</w:t>
      </w:r>
    </w:p>
    <w:p w14:paraId="10CFC11C"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0D2FFE28" w14:textId="3F03252E"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lastRenderedPageBreak/>
        <w:t>Medir permanentemente el avance de los proyectos para fomentar la conectividad, publicarlos de manera sistémica y continua; medir el impacto y adoptar los correctivos necesarios de ser el caso.</w:t>
      </w:r>
    </w:p>
    <w:p w14:paraId="0535F3BD"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01D45DC6" w14:textId="16120662"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 xml:space="preserve">Fomentar el desarrollo de un sistema de mapeo de conectividad que identifique los lugares donde existe infraestructura instalada y conectividad. </w:t>
      </w:r>
    </w:p>
    <w:p w14:paraId="4B1E2CAD"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5FA4C815" w14:textId="16EE1D86"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Crear un entorno regulatorio que fomente la innovación y la inversión para el desarrollo tecnológico, analizando toda la oferta tecnológica de conectividad de acuerdo con las necesidades de cada país.</w:t>
      </w:r>
    </w:p>
    <w:p w14:paraId="4F9CB94D"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4A7D997C" w14:textId="330CBD1B"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Analizar la pertinencia para que los operadores puedan destinar parcial o totalmente el monto de la contribución debida a los fondos de acceso y servicio universal para proyectos de conectividad rural definidas por las políticas de conectividad de acuerdo con las necesidades de cada país.</w:t>
      </w:r>
    </w:p>
    <w:p w14:paraId="4F761412"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7FECD133" w14:textId="56E589EE" w:rsidR="00664668" w:rsidRPr="00BF5075" w:rsidRDefault="00664668" w:rsidP="00836E15">
      <w:pPr>
        <w:pStyle w:val="ListParagraph"/>
        <w:numPr>
          <w:ilvl w:val="0"/>
          <w:numId w:val="2"/>
        </w:numPr>
        <w:tabs>
          <w:tab w:val="left" w:pos="1080"/>
          <w:tab w:val="left" w:pos="1980"/>
          <w:tab w:val="left" w:pos="3060"/>
          <w:tab w:val="left" w:pos="7257"/>
          <w:tab w:val="left" w:pos="8508"/>
          <w:tab w:val="left" w:pos="9216"/>
        </w:tabs>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Considerar, de acuerdo con las políticas y si la legislación nacional lo permite, que las empresas que han desplegado conectividad en zonas rurales pudieran quedar exentas de la obligatoriedad de contribución al fondo de acceso y servicio universal.</w:t>
      </w:r>
    </w:p>
    <w:p w14:paraId="3B22897D" w14:textId="77777777" w:rsidR="00664668" w:rsidRPr="00BF5075" w:rsidRDefault="00664668" w:rsidP="00836E15">
      <w:pPr>
        <w:tabs>
          <w:tab w:val="clear" w:pos="720"/>
          <w:tab w:val="left" w:pos="1080"/>
          <w:tab w:val="left" w:pos="1980"/>
          <w:tab w:val="left" w:pos="3060"/>
          <w:tab w:val="left" w:pos="7257"/>
          <w:tab w:val="left" w:pos="8508"/>
          <w:tab w:val="left" w:pos="9216"/>
        </w:tabs>
        <w:ind w:firstLine="720"/>
        <w:rPr>
          <w:rFonts w:ascii="Times New Roman" w:hAnsi="Times New Roman"/>
          <w:szCs w:val="22"/>
          <w:lang w:val="es-PE"/>
        </w:rPr>
      </w:pPr>
    </w:p>
    <w:p w14:paraId="370152E8" w14:textId="6B00CBE2" w:rsidR="00664668" w:rsidRPr="00BF5075" w:rsidRDefault="00664668" w:rsidP="00836E15">
      <w:pPr>
        <w:pStyle w:val="ListParagraph"/>
        <w:numPr>
          <w:ilvl w:val="0"/>
          <w:numId w:val="2"/>
        </w:numPr>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CO"/>
        </w:rPr>
        <w:t xml:space="preserve">Considerar </w:t>
      </w:r>
      <w:r w:rsidRPr="00BF5075">
        <w:rPr>
          <w:rFonts w:ascii="Times New Roman" w:hAnsi="Times New Roman" w:cs="Times New Roman"/>
          <w:lang w:val="es-PE"/>
        </w:rPr>
        <w:t xml:space="preserve">incentivos </w:t>
      </w:r>
      <w:r w:rsidRPr="00BF5075">
        <w:rPr>
          <w:rFonts w:ascii="Times New Roman" w:hAnsi="Times New Roman" w:cs="Times New Roman"/>
          <w:lang w:val="es-CO"/>
        </w:rPr>
        <w:t xml:space="preserve">para que, mediante el adecuado aprovechamiento </w:t>
      </w:r>
      <w:r w:rsidRPr="00BF5075">
        <w:rPr>
          <w:rFonts w:ascii="Times New Roman" w:hAnsi="Times New Roman" w:cs="Times New Roman"/>
          <w:lang w:val="es-PE"/>
        </w:rPr>
        <w:t xml:space="preserve">del espectro radioeléctrico, se amplíe la cobertura de servicios de </w:t>
      </w:r>
      <w:r w:rsidRPr="00BF5075">
        <w:rPr>
          <w:rFonts w:ascii="Times New Roman" w:hAnsi="Times New Roman" w:cs="Times New Roman"/>
          <w:lang w:val="es-CO"/>
        </w:rPr>
        <w:t>Telecomunicaciones/TIC en condiciones asequibles y de calidad</w:t>
      </w:r>
      <w:r w:rsidRPr="00BF5075">
        <w:rPr>
          <w:rFonts w:ascii="Times New Roman" w:hAnsi="Times New Roman" w:cs="Times New Roman"/>
          <w:lang w:val="es-PE"/>
        </w:rPr>
        <w:t xml:space="preserve">, implementando </w:t>
      </w:r>
      <w:r w:rsidRPr="00BF5075">
        <w:rPr>
          <w:rFonts w:ascii="Times New Roman" w:hAnsi="Times New Roman" w:cs="Times New Roman"/>
          <w:lang w:val="es-CO"/>
        </w:rPr>
        <w:t xml:space="preserve">marcos regulatorios flexibles </w:t>
      </w:r>
      <w:r w:rsidRPr="00BF5075">
        <w:rPr>
          <w:rFonts w:ascii="Times New Roman" w:hAnsi="Times New Roman" w:cs="Times New Roman"/>
          <w:lang w:val="es-PE"/>
        </w:rPr>
        <w:t xml:space="preserve">que faciliten el acceso a servicios y el uso del espectro radioeléctrico con el objetivo de fomentar las inversiones en esas zonas y que promuevan el cumplimiento de obligaciones de la cobertura de servicio. </w:t>
      </w:r>
    </w:p>
    <w:p w14:paraId="48D66798" w14:textId="77777777" w:rsidR="00664668" w:rsidRPr="00BF5075" w:rsidRDefault="00664668" w:rsidP="00836E15">
      <w:pPr>
        <w:tabs>
          <w:tab w:val="clear" w:pos="720"/>
        </w:tabs>
        <w:ind w:firstLine="720"/>
        <w:rPr>
          <w:rFonts w:ascii="Times New Roman" w:hAnsi="Times New Roman"/>
          <w:szCs w:val="22"/>
          <w:lang w:val="es-PE"/>
        </w:rPr>
      </w:pPr>
    </w:p>
    <w:p w14:paraId="64511FD6" w14:textId="67A2DDE2" w:rsidR="00664668" w:rsidRPr="00BF5075" w:rsidRDefault="00664668" w:rsidP="00836E15">
      <w:pPr>
        <w:pStyle w:val="ListParagraph"/>
        <w:numPr>
          <w:ilvl w:val="0"/>
          <w:numId w:val="2"/>
        </w:numPr>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CO"/>
        </w:rPr>
        <w:t xml:space="preserve">Considerar </w:t>
      </w:r>
      <w:r w:rsidRPr="00BF5075">
        <w:rPr>
          <w:rFonts w:ascii="Times New Roman" w:hAnsi="Times New Roman" w:cs="Times New Roman"/>
          <w:lang w:val="es-PE"/>
        </w:rPr>
        <w:t>modelos alternativos e innovadores de asignación, licenciamiento y pago por el uso del espectro radioeléctrico que tengan como objetivo facilitar la expansión de cobertura.</w:t>
      </w:r>
    </w:p>
    <w:p w14:paraId="173F4AFB" w14:textId="77777777" w:rsidR="00664668" w:rsidRPr="00BF5075" w:rsidRDefault="00664668" w:rsidP="00836E15">
      <w:pPr>
        <w:tabs>
          <w:tab w:val="clear" w:pos="720"/>
        </w:tabs>
        <w:ind w:firstLine="720"/>
        <w:rPr>
          <w:rFonts w:ascii="Times New Roman" w:hAnsi="Times New Roman"/>
          <w:szCs w:val="22"/>
          <w:lang w:val="es-PE"/>
        </w:rPr>
      </w:pPr>
    </w:p>
    <w:p w14:paraId="722C4AC9" w14:textId="7DFB122B" w:rsidR="00664668" w:rsidRPr="00BF5075" w:rsidRDefault="00664668" w:rsidP="00836E15">
      <w:pPr>
        <w:pStyle w:val="ListParagraph"/>
        <w:numPr>
          <w:ilvl w:val="0"/>
          <w:numId w:val="2"/>
        </w:numPr>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CO"/>
        </w:rPr>
        <w:t>Considerar</w:t>
      </w:r>
      <w:r w:rsidRPr="00BF5075">
        <w:rPr>
          <w:rFonts w:ascii="Times New Roman" w:hAnsi="Times New Roman" w:cs="Times New Roman"/>
          <w:lang w:val="es-PE"/>
        </w:rPr>
        <w:t xml:space="preserve"> políticas para fomentar inversiones dirigidas a tecnologías satelitales, aeronáuticas, y soluciones terrestres incluyendo plataformas estratosféricas, entre otras que podrían brindar servicio de </w:t>
      </w:r>
      <w:r w:rsidRPr="00BF5075">
        <w:rPr>
          <w:rFonts w:ascii="Times New Roman" w:hAnsi="Times New Roman" w:cs="Times New Roman"/>
          <w:lang w:val="es-CO"/>
        </w:rPr>
        <w:t>Telecomunicaciones/TIC en el corto plazo</w:t>
      </w:r>
      <w:r w:rsidRPr="00BF5075">
        <w:rPr>
          <w:rFonts w:ascii="Times New Roman" w:hAnsi="Times New Roman" w:cs="Times New Roman"/>
          <w:lang w:val="es-PE"/>
        </w:rPr>
        <w:t>.</w:t>
      </w:r>
    </w:p>
    <w:p w14:paraId="283DE56D" w14:textId="77777777" w:rsidR="00664668" w:rsidRPr="00BF5075" w:rsidRDefault="00664668" w:rsidP="00836E15">
      <w:pPr>
        <w:tabs>
          <w:tab w:val="clear" w:pos="720"/>
        </w:tabs>
        <w:ind w:firstLine="720"/>
        <w:rPr>
          <w:rFonts w:ascii="Times New Roman" w:hAnsi="Times New Roman"/>
          <w:szCs w:val="22"/>
          <w:lang w:val="es-PE"/>
        </w:rPr>
      </w:pPr>
    </w:p>
    <w:p w14:paraId="6997495B" w14:textId="200C8826" w:rsidR="00664668" w:rsidRPr="00BF5075" w:rsidRDefault="00664668" w:rsidP="00836E15">
      <w:pPr>
        <w:pStyle w:val="ListParagraph"/>
        <w:numPr>
          <w:ilvl w:val="0"/>
          <w:numId w:val="2"/>
        </w:numPr>
        <w:spacing w:after="0" w:line="240" w:lineRule="auto"/>
        <w:ind w:left="0" w:firstLine="720"/>
        <w:jc w:val="both"/>
        <w:rPr>
          <w:rFonts w:ascii="Times New Roman" w:hAnsi="Times New Roman" w:cs="Times New Roman"/>
          <w:lang w:val="es-PE"/>
        </w:rPr>
      </w:pPr>
      <w:r w:rsidRPr="00BF5075">
        <w:rPr>
          <w:rFonts w:ascii="Times New Roman" w:hAnsi="Times New Roman" w:cs="Times New Roman"/>
          <w:lang w:val="es-PE"/>
        </w:rPr>
        <w:t>Considerar la implementación de nuevas tecnologías y técnicas de gestión dinámica de espectro radioeléctrico que permitan su uso flexible o compartido incluyendo espectro licenciado y no licenciado.</w:t>
      </w:r>
    </w:p>
    <w:p w14:paraId="6BE62230" w14:textId="77777777" w:rsidR="00664668" w:rsidRPr="00BF5075" w:rsidRDefault="00664668" w:rsidP="00836E15">
      <w:pPr>
        <w:rPr>
          <w:rFonts w:ascii="Times New Roman" w:hAnsi="Times New Roman"/>
          <w:szCs w:val="22"/>
          <w:lang w:val="es-PE"/>
        </w:rPr>
      </w:pPr>
      <w:r w:rsidRPr="00BF5075">
        <w:rPr>
          <w:rFonts w:ascii="Times New Roman" w:hAnsi="Times New Roman"/>
          <w:szCs w:val="22"/>
          <w:lang w:val="es-PE"/>
        </w:rPr>
        <w:br w:type="page"/>
      </w:r>
    </w:p>
    <w:p w14:paraId="76BA8E7C" w14:textId="77777777" w:rsidR="00664668" w:rsidRPr="00BF5075" w:rsidRDefault="00664668" w:rsidP="00836E15">
      <w:pPr>
        <w:pStyle w:val="Body"/>
        <w:widowControl/>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6DF91F68" w14:textId="77777777" w:rsidR="00664668" w:rsidRPr="00BF5075" w:rsidRDefault="00664668" w:rsidP="00836E15">
      <w:pPr>
        <w:pStyle w:val="Body"/>
        <w:widowControl/>
        <w:rPr>
          <w:rFonts w:ascii="Times New Roman" w:hAnsi="Times New Roman" w:cs="Times New Roman"/>
          <w:color w:val="auto"/>
          <w:sz w:val="20"/>
          <w:szCs w:val="20"/>
          <w:lang w:val="es-MX"/>
        </w:rPr>
      </w:pPr>
    </w:p>
    <w:p w14:paraId="0936DC6F" w14:textId="77777777" w:rsidR="00664668" w:rsidRPr="00BF5075" w:rsidRDefault="00664668" w:rsidP="00836E15">
      <w:pPr>
        <w:pStyle w:val="Body"/>
        <w:widowControl/>
        <w:rPr>
          <w:rFonts w:ascii="Times New Roman" w:hAnsi="Times New Roman" w:cs="Times New Roman"/>
          <w:color w:val="auto"/>
          <w:sz w:val="20"/>
          <w:szCs w:val="20"/>
          <w:lang w:val="es-MX"/>
        </w:rPr>
      </w:pPr>
    </w:p>
    <w:p w14:paraId="18B34759" w14:textId="77777777" w:rsidR="00664668" w:rsidRPr="00BF5075" w:rsidRDefault="00664668" w:rsidP="00836E15">
      <w:pPr>
        <w:keepLines/>
        <w:ind w:right="-29"/>
        <w:rPr>
          <w:rStyle w:val="CharacterStyle2"/>
          <w:rFonts w:ascii="Times New Roman" w:eastAsia="Calibri"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eastAsia="Calibri" w:hAnsi="Times New Roman"/>
          <w:spacing w:val="-1"/>
          <w:lang w:val="es-US"/>
        </w:rPr>
        <w:t>quincuagésimo primer período ordinario de sesiones de la Asamblea General de la Organización de los Estados Americanos (OEA), mismas que derivan en actos contrarios al derecho internacional.</w:t>
      </w:r>
    </w:p>
    <w:p w14:paraId="30C4DD93" w14:textId="77777777" w:rsidR="00664668" w:rsidRPr="00BF5075" w:rsidRDefault="00664668" w:rsidP="00836E15">
      <w:pPr>
        <w:keepLines/>
        <w:ind w:right="-29"/>
        <w:rPr>
          <w:rFonts w:ascii="Times New Roman" w:hAnsi="Times New Roman"/>
          <w:sz w:val="20"/>
          <w:lang w:val="es-MX"/>
        </w:rPr>
      </w:pPr>
    </w:p>
    <w:p w14:paraId="0B752BBE"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91BDB9C" w14:textId="77777777" w:rsidR="00664668" w:rsidRPr="00BF5075" w:rsidRDefault="00664668" w:rsidP="00836E15">
      <w:pPr>
        <w:pStyle w:val="Style1"/>
        <w:keepLines/>
        <w:kinsoku w:val="0"/>
        <w:autoSpaceDE/>
        <w:autoSpaceDN/>
        <w:adjustRightInd/>
        <w:jc w:val="both"/>
        <w:rPr>
          <w:rStyle w:val="CharacterStyle2"/>
          <w:spacing w:val="-1"/>
          <w:lang w:val="es-US"/>
        </w:rPr>
      </w:pPr>
    </w:p>
    <w:p w14:paraId="2CC4C35E"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387C2DF" w14:textId="77777777" w:rsidR="00664668" w:rsidRPr="00BF5075" w:rsidRDefault="00664668" w:rsidP="00836E15">
      <w:pPr>
        <w:pStyle w:val="Style1"/>
        <w:keepLines/>
        <w:kinsoku w:val="0"/>
        <w:autoSpaceDE/>
        <w:autoSpaceDN/>
        <w:adjustRightInd/>
        <w:jc w:val="both"/>
        <w:rPr>
          <w:rStyle w:val="CharacterStyle2"/>
          <w:spacing w:val="-1"/>
          <w:lang w:val="es-US"/>
        </w:rPr>
      </w:pPr>
    </w:p>
    <w:p w14:paraId="5A4B90B2"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FFAD289" w14:textId="77777777" w:rsidR="00664668" w:rsidRPr="00BF5075" w:rsidRDefault="00664668" w:rsidP="00836E15">
      <w:pPr>
        <w:pStyle w:val="Style1"/>
        <w:keepLines/>
        <w:kinsoku w:val="0"/>
        <w:autoSpaceDE/>
        <w:autoSpaceDN/>
        <w:adjustRightInd/>
        <w:jc w:val="both"/>
        <w:rPr>
          <w:rStyle w:val="CharacterStyle2"/>
          <w:spacing w:val="-1"/>
          <w:lang w:val="es-US"/>
        </w:rPr>
      </w:pPr>
    </w:p>
    <w:p w14:paraId="746B8B63"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CCF48F4" w14:textId="77777777" w:rsidR="00664668" w:rsidRPr="00BF5075" w:rsidRDefault="00664668" w:rsidP="00836E15">
      <w:pPr>
        <w:pStyle w:val="Style1"/>
        <w:keepLines/>
        <w:kinsoku w:val="0"/>
        <w:autoSpaceDE/>
        <w:autoSpaceDN/>
        <w:adjustRightInd/>
        <w:jc w:val="both"/>
        <w:rPr>
          <w:rStyle w:val="CharacterStyle2"/>
          <w:spacing w:val="-1"/>
          <w:lang w:val="es-US"/>
        </w:rPr>
      </w:pPr>
    </w:p>
    <w:p w14:paraId="172E9960"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71BEBE74" w14:textId="77777777" w:rsidR="00664668" w:rsidRPr="00BF5075" w:rsidRDefault="00664668" w:rsidP="00836E15">
      <w:pPr>
        <w:pStyle w:val="Style1"/>
        <w:keepLines/>
        <w:kinsoku w:val="0"/>
        <w:autoSpaceDE/>
        <w:autoSpaceDN/>
        <w:adjustRightInd/>
        <w:jc w:val="both"/>
        <w:rPr>
          <w:rStyle w:val="CharacterStyle2"/>
          <w:spacing w:val="-1"/>
          <w:lang w:val="es-US"/>
        </w:rPr>
      </w:pPr>
    </w:p>
    <w:p w14:paraId="3D9D6C64"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5B5402BB" w14:textId="77777777" w:rsidR="00664668" w:rsidRPr="00BF5075" w:rsidRDefault="00664668" w:rsidP="00836E15">
      <w:pPr>
        <w:pStyle w:val="Style1"/>
        <w:keepLines/>
        <w:kinsoku w:val="0"/>
        <w:autoSpaceDE/>
        <w:autoSpaceDN/>
        <w:adjustRightInd/>
        <w:ind w:firstLine="720"/>
        <w:jc w:val="both"/>
        <w:rPr>
          <w:rStyle w:val="CharacterStyle2"/>
          <w:spacing w:val="-1"/>
          <w:lang w:val="es-US"/>
        </w:rPr>
      </w:pPr>
    </w:p>
    <w:p w14:paraId="40F9A7EF" w14:textId="77777777" w:rsidR="00664668" w:rsidRPr="00BF5075" w:rsidRDefault="00664668"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44AC5A29" w14:textId="77777777" w:rsidR="00664668" w:rsidRPr="00BF5075" w:rsidRDefault="00664668" w:rsidP="00836E15">
      <w:pPr>
        <w:pStyle w:val="Style1"/>
        <w:keepLines/>
        <w:kinsoku w:val="0"/>
        <w:autoSpaceDE/>
        <w:autoSpaceDN/>
        <w:adjustRightInd/>
        <w:ind w:firstLine="720"/>
        <w:jc w:val="both"/>
        <w:rPr>
          <w:lang w:val="es-US"/>
        </w:rPr>
      </w:pPr>
    </w:p>
    <w:p w14:paraId="230BA4AC" w14:textId="77777777" w:rsidR="00664668" w:rsidRPr="00BF5075" w:rsidRDefault="00664668"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10B922CB" w14:textId="77777777" w:rsidR="00664668" w:rsidRPr="00BF5075" w:rsidRDefault="00664668" w:rsidP="00836E15">
      <w:pPr>
        <w:pStyle w:val="Style1"/>
        <w:keepLines/>
        <w:kinsoku w:val="0"/>
        <w:autoSpaceDE/>
        <w:autoSpaceDN/>
        <w:adjustRightInd/>
        <w:ind w:firstLine="720"/>
        <w:jc w:val="both"/>
        <w:rPr>
          <w:lang w:val="es-US"/>
        </w:rPr>
      </w:pPr>
    </w:p>
    <w:p w14:paraId="29788417" w14:textId="77777777" w:rsidR="00664668" w:rsidRPr="00BF5075" w:rsidRDefault="00664668"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0F701EA1" w14:textId="77777777" w:rsidR="00664668" w:rsidRPr="00BF5075" w:rsidRDefault="00664668" w:rsidP="00836E15">
      <w:pPr>
        <w:pStyle w:val="Style1"/>
        <w:keepLines/>
        <w:kinsoku w:val="0"/>
        <w:autoSpaceDE/>
        <w:autoSpaceDN/>
        <w:adjustRightInd/>
        <w:ind w:firstLine="720"/>
        <w:jc w:val="both"/>
        <w:rPr>
          <w:lang w:val="es-US"/>
        </w:rPr>
      </w:pPr>
    </w:p>
    <w:p w14:paraId="5B53C9C6" w14:textId="235D3FE6" w:rsidR="00664668" w:rsidRPr="00BF5075" w:rsidRDefault="00664668"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4B691C7E" w14:textId="1A76E19F" w:rsidR="006E4A49" w:rsidRPr="00BF5075" w:rsidRDefault="006E4A49" w:rsidP="00836E15">
      <w:pPr>
        <w:pStyle w:val="Style1"/>
        <w:keepLines/>
        <w:kinsoku w:val="0"/>
        <w:autoSpaceDE/>
        <w:autoSpaceDN/>
        <w:adjustRightInd/>
        <w:ind w:firstLine="720"/>
        <w:jc w:val="both"/>
        <w:rPr>
          <w:lang w:val="es-US"/>
        </w:rPr>
      </w:pPr>
    </w:p>
    <w:p w14:paraId="4F143D6E" w14:textId="1C502827" w:rsidR="006E4A49" w:rsidRPr="00BF5075" w:rsidRDefault="006E4A49"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568582B2" w14:textId="77777777" w:rsidR="006E4A49" w:rsidRPr="00BF5075" w:rsidRDefault="006E4A49" w:rsidP="00836E15">
      <w:pPr>
        <w:pStyle w:val="Style1"/>
        <w:keepLines/>
        <w:kinsoku w:val="0"/>
        <w:autoSpaceDE/>
        <w:autoSpaceDN/>
        <w:adjustRightInd/>
        <w:ind w:firstLine="720"/>
        <w:jc w:val="both"/>
        <w:rPr>
          <w:lang w:val="es-US"/>
        </w:rPr>
      </w:pPr>
    </w:p>
    <w:p w14:paraId="5AF3C96B" w14:textId="77777777" w:rsidR="006E4A49" w:rsidRPr="00BF5075" w:rsidRDefault="006E4A49"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DBA4E0D" w14:textId="5582F725" w:rsidR="006E4A49" w:rsidRPr="00BF5075" w:rsidRDefault="006E4A49" w:rsidP="00836E15">
      <w:pPr>
        <w:pStyle w:val="Style1"/>
        <w:keepLines/>
        <w:kinsoku w:val="0"/>
        <w:autoSpaceDE/>
        <w:autoSpaceDN/>
        <w:adjustRightInd/>
        <w:ind w:firstLine="720"/>
        <w:jc w:val="both"/>
        <w:rPr>
          <w:spacing w:val="-2"/>
          <w:szCs w:val="22"/>
          <w:u w:val="single"/>
          <w:lang w:val="es-US"/>
        </w:rPr>
      </w:pPr>
    </w:p>
    <w:p w14:paraId="765B65F0" w14:textId="77777777" w:rsidR="00CB4883" w:rsidRPr="00BF5075" w:rsidRDefault="00CB4883" w:rsidP="00836E15">
      <w:pPr>
        <w:pStyle w:val="Style1"/>
        <w:keepLines/>
        <w:kinsoku w:val="0"/>
        <w:autoSpaceDE/>
        <w:autoSpaceDN/>
        <w:adjustRightInd/>
        <w:jc w:val="both"/>
        <w:rPr>
          <w:rStyle w:val="FootnoteReference"/>
          <w:sz w:val="22"/>
          <w:szCs w:val="22"/>
          <w:lang w:val="es-US"/>
        </w:rPr>
        <w:sectPr w:rsidR="00CB4883" w:rsidRPr="00BF5075" w:rsidSect="002A3200">
          <w:footnotePr>
            <w:numRestart w:val="eachSect"/>
          </w:footnotePr>
          <w:type w:val="oddPage"/>
          <w:pgSz w:w="12240" w:h="15840" w:code="1"/>
          <w:pgMar w:top="2160" w:right="1570" w:bottom="1296" w:left="1699" w:header="720" w:footer="720" w:gutter="0"/>
          <w:pgNumType w:chapSep="emDash"/>
          <w:cols w:space="720"/>
          <w:titlePg/>
        </w:sectPr>
      </w:pPr>
    </w:p>
    <w:p w14:paraId="36455CE8" w14:textId="690FC709" w:rsidR="001A5A6A" w:rsidRPr="00BF5075" w:rsidRDefault="001A5A6A" w:rsidP="00836E15">
      <w:pPr>
        <w:pStyle w:val="Header"/>
        <w:ind w:right="-29"/>
        <w:jc w:val="center"/>
        <w:outlineLvl w:val="0"/>
        <w:rPr>
          <w:rFonts w:ascii="Times New Roman" w:hAnsi="Times New Roman"/>
          <w:bCs/>
          <w:color w:val="000000" w:themeColor="text1"/>
          <w:szCs w:val="22"/>
          <w:lang w:val="es-MX"/>
        </w:rPr>
      </w:pPr>
      <w:bookmarkStart w:id="10" w:name="_Toc88650442"/>
      <w:r w:rsidRPr="00BF5075">
        <w:rPr>
          <w:rFonts w:ascii="Times New Roman" w:hAnsi="Times New Roman"/>
          <w:szCs w:val="22"/>
          <w:lang w:val="es-US"/>
        </w:rPr>
        <w:lastRenderedPageBreak/>
        <w:t>AG/RES. 2967 (LI-O/21)</w:t>
      </w:r>
      <w:r w:rsidR="00C13E65" w:rsidRPr="00BF5075">
        <w:rPr>
          <w:rFonts w:ascii="Times New Roman" w:hAnsi="Times New Roman"/>
          <w:szCs w:val="22"/>
          <w:lang w:val="es-US"/>
        </w:rPr>
        <w:br/>
      </w:r>
      <w:r w:rsidR="00CC48CE" w:rsidRPr="00BF5075">
        <w:rPr>
          <w:rFonts w:ascii="Times New Roman" w:hAnsi="Times New Roman"/>
          <w:szCs w:val="22"/>
          <w:lang w:val="es-US"/>
        </w:rPr>
        <w:br/>
      </w:r>
      <w:r w:rsidRPr="00BF5075">
        <w:rPr>
          <w:rFonts w:ascii="Times New Roman" w:hAnsi="Times New Roman"/>
          <w:bCs/>
          <w:color w:val="000000" w:themeColor="text1"/>
          <w:szCs w:val="22"/>
          <w:lang w:val="es-MX"/>
        </w:rPr>
        <w:t xml:space="preserve">IMPULSANDO INICIATIVAS HEMISFÉRICAS EN MATERIA DE </w:t>
      </w:r>
      <w:r w:rsidR="00C5385C" w:rsidRPr="00BF5075">
        <w:rPr>
          <w:rFonts w:ascii="Times New Roman" w:hAnsi="Times New Roman"/>
          <w:bCs/>
          <w:color w:val="000000" w:themeColor="text1"/>
          <w:szCs w:val="22"/>
          <w:lang w:val="es-MX"/>
        </w:rPr>
        <w:br/>
      </w:r>
      <w:r w:rsidRPr="00BF5075">
        <w:rPr>
          <w:rFonts w:ascii="Times New Roman" w:hAnsi="Times New Roman"/>
          <w:bCs/>
          <w:color w:val="000000" w:themeColor="text1"/>
          <w:szCs w:val="22"/>
          <w:lang w:val="es-MX"/>
        </w:rPr>
        <w:t>DESARROLLO INTEGRAL: PROMOCIÓN DE LA RESILIENCIA</w:t>
      </w:r>
      <w:r w:rsidRPr="00BF5075">
        <w:rPr>
          <w:rStyle w:val="FootnoteReference"/>
          <w:rFonts w:ascii="Times New Roman" w:hAnsi="Times New Roman"/>
          <w:szCs w:val="22"/>
          <w:u w:val="single"/>
          <w:vertAlign w:val="superscript"/>
          <w:lang w:val="pt-BR"/>
        </w:rPr>
        <w:footnoteReference w:id="23"/>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24"/>
      </w:r>
      <w:r w:rsidRPr="00BF5075">
        <w:rPr>
          <w:rFonts w:ascii="Times New Roman" w:hAnsi="Times New Roman"/>
          <w:szCs w:val="22"/>
          <w:vertAlign w:val="superscript"/>
          <w:lang w:val="es-US"/>
        </w:rPr>
        <w:t>/</w:t>
      </w:r>
      <w:r w:rsidRPr="00BF5075">
        <w:rPr>
          <w:rStyle w:val="FootnoteReference"/>
          <w:rFonts w:ascii="Times New Roman" w:hAnsi="Times New Roman"/>
          <w:szCs w:val="22"/>
          <w:u w:val="single"/>
          <w:vertAlign w:val="superscript"/>
          <w:lang w:val="pt-BR"/>
        </w:rPr>
        <w:footnoteReference w:id="25"/>
      </w:r>
      <w:r w:rsidRPr="00BF5075">
        <w:rPr>
          <w:rFonts w:ascii="Times New Roman" w:hAnsi="Times New Roman"/>
          <w:szCs w:val="22"/>
          <w:vertAlign w:val="superscript"/>
          <w:lang w:val="es-US"/>
        </w:rPr>
        <w:t>/</w:t>
      </w:r>
      <w:r w:rsidR="00CC48CE" w:rsidRPr="00BF5075">
        <w:rPr>
          <w:rStyle w:val="FootnoteReference"/>
          <w:rFonts w:ascii="Times New Roman" w:hAnsi="Times New Roman"/>
          <w:szCs w:val="22"/>
          <w:u w:val="single"/>
          <w:vertAlign w:val="superscript"/>
          <w:lang w:val="pt-BR"/>
        </w:rPr>
        <w:footnoteReference w:id="26"/>
      </w:r>
      <w:r w:rsidR="00CC48CE" w:rsidRPr="00BF5075">
        <w:rPr>
          <w:rFonts w:ascii="Times New Roman" w:hAnsi="Times New Roman"/>
          <w:szCs w:val="22"/>
          <w:vertAlign w:val="superscript"/>
          <w:lang w:val="es-US"/>
        </w:rPr>
        <w:t>/</w:t>
      </w:r>
      <w:bookmarkEnd w:id="10"/>
    </w:p>
    <w:p w14:paraId="1E0A0B9F" w14:textId="77777777" w:rsidR="001A5A6A" w:rsidRPr="00BF5075" w:rsidRDefault="001A5A6A" w:rsidP="00836E15">
      <w:pPr>
        <w:pStyle w:val="Header"/>
        <w:ind w:right="-29"/>
        <w:rPr>
          <w:rFonts w:ascii="Times New Roman" w:hAnsi="Times New Roman"/>
          <w:b/>
          <w:bCs/>
          <w:color w:val="000000" w:themeColor="text1"/>
          <w:szCs w:val="22"/>
          <w:lang w:val="es-MX"/>
        </w:rPr>
      </w:pPr>
    </w:p>
    <w:p w14:paraId="026C965A" w14:textId="04BD6120" w:rsidR="001A5A6A" w:rsidRPr="00BF5075" w:rsidRDefault="001A5A6A" w:rsidP="00836E15">
      <w:pPr>
        <w:ind w:right="-29"/>
        <w:jc w:val="center"/>
        <w:rPr>
          <w:rFonts w:ascii="Times New Roman" w:eastAsia="Calibri" w:hAnsi="Times New Roman"/>
          <w:bCs/>
          <w:szCs w:val="22"/>
          <w:lang w:val="es-MX" w:eastAsia="es-ES"/>
        </w:rPr>
      </w:pPr>
      <w:r w:rsidRPr="00BF5075">
        <w:rPr>
          <w:rFonts w:ascii="Times New Roman" w:eastAsia="Calibri" w:hAnsi="Times New Roman"/>
          <w:bCs/>
          <w:szCs w:val="22"/>
          <w:lang w:val="es-MX" w:eastAsia="es-ES"/>
        </w:rPr>
        <w:t>(</w:t>
      </w:r>
      <w:r w:rsidR="008372B1">
        <w:rPr>
          <w:rFonts w:ascii="Times New Roman" w:hAnsi="Times New Roman"/>
          <w:color w:val="000000"/>
          <w:szCs w:val="22"/>
          <w:lang w:val="es-US"/>
        </w:rPr>
        <w:t xml:space="preserve">Aprobada en la segunda sesión </w:t>
      </w:r>
      <w:r w:rsidRPr="00BF5075">
        <w:rPr>
          <w:rFonts w:ascii="Times New Roman" w:hAnsi="Times New Roman"/>
          <w:color w:val="000000"/>
          <w:szCs w:val="22"/>
          <w:lang w:val="es-US"/>
        </w:rPr>
        <w:t>plenaria, celebrada el 11 de noviembre de 2021</w:t>
      </w:r>
      <w:r w:rsidRPr="00BF5075">
        <w:rPr>
          <w:rFonts w:ascii="Times New Roman" w:hAnsi="Times New Roman"/>
          <w:szCs w:val="22"/>
          <w:lang w:val="es-MX"/>
        </w:rPr>
        <w:t>)</w:t>
      </w:r>
    </w:p>
    <w:p w14:paraId="1AD0A808" w14:textId="77777777" w:rsidR="001A5A6A" w:rsidRPr="00BF5075" w:rsidRDefault="001A5A6A" w:rsidP="00836E15">
      <w:pPr>
        <w:jc w:val="center"/>
        <w:rPr>
          <w:rFonts w:ascii="Times New Roman" w:hAnsi="Times New Roman"/>
          <w:szCs w:val="22"/>
          <w:lang w:val="es-MX"/>
        </w:rPr>
      </w:pPr>
    </w:p>
    <w:p w14:paraId="51CAEA43" w14:textId="77777777" w:rsidR="001A5A6A" w:rsidRPr="00BF5075" w:rsidRDefault="001A5A6A" w:rsidP="00836E15">
      <w:pPr>
        <w:pBdr>
          <w:top w:val="nil"/>
          <w:left w:val="nil"/>
          <w:bottom w:val="nil"/>
          <w:right w:val="nil"/>
          <w:between w:val="nil"/>
        </w:pBdr>
        <w:ind w:right="-389"/>
        <w:rPr>
          <w:rFonts w:ascii="Times New Roman" w:hAnsi="Times New Roman"/>
          <w:b/>
          <w:color w:val="000000" w:themeColor="text1"/>
          <w:szCs w:val="22"/>
          <w:lang w:val="es-MX"/>
        </w:rPr>
      </w:pPr>
    </w:p>
    <w:p w14:paraId="7089F563" w14:textId="77777777" w:rsidR="001A5A6A" w:rsidRPr="00BF5075" w:rsidRDefault="001A5A6A" w:rsidP="00836E15">
      <w:pPr>
        <w:pStyle w:val="Header"/>
        <w:tabs>
          <w:tab w:val="left" w:pos="720"/>
          <w:tab w:val="left" w:pos="1440"/>
          <w:tab w:val="left" w:pos="2160"/>
        </w:tabs>
        <w:ind w:right="-389"/>
        <w:rPr>
          <w:rFonts w:ascii="Times New Roman" w:hAnsi="Times New Roman"/>
          <w:color w:val="000000" w:themeColor="text1"/>
          <w:szCs w:val="22"/>
          <w:lang w:val="es-MX"/>
        </w:rPr>
      </w:pPr>
      <w:r w:rsidRPr="00BF5075">
        <w:rPr>
          <w:rFonts w:ascii="Times New Roman" w:hAnsi="Times New Roman"/>
          <w:color w:val="000000" w:themeColor="text1"/>
          <w:szCs w:val="22"/>
          <w:lang w:val="es-MX"/>
        </w:rPr>
        <w:tab/>
        <w:t>LA ASAMBLEA GENERAL,</w:t>
      </w:r>
    </w:p>
    <w:p w14:paraId="7797CA20" w14:textId="77777777" w:rsidR="001A5A6A" w:rsidRPr="00BF5075" w:rsidRDefault="001A5A6A" w:rsidP="00836E15">
      <w:pPr>
        <w:pStyle w:val="Header"/>
        <w:tabs>
          <w:tab w:val="left" w:pos="720"/>
          <w:tab w:val="left" w:pos="1440"/>
          <w:tab w:val="left" w:pos="2160"/>
        </w:tabs>
        <w:ind w:right="-389"/>
        <w:rPr>
          <w:rFonts w:ascii="Times New Roman" w:hAnsi="Times New Roman"/>
          <w:color w:val="000000" w:themeColor="text1"/>
          <w:szCs w:val="22"/>
          <w:lang w:val="es-MX"/>
        </w:rPr>
      </w:pPr>
    </w:p>
    <w:p w14:paraId="153234E0" w14:textId="77777777" w:rsidR="001A5A6A" w:rsidRPr="00BF5075" w:rsidRDefault="001A5A6A" w:rsidP="00836E15">
      <w:pPr>
        <w:pBdr>
          <w:top w:val="nil"/>
          <w:left w:val="nil"/>
          <w:bottom w:val="nil"/>
          <w:right w:val="nil"/>
          <w:between w:val="nil"/>
        </w:pBdr>
        <w:ind w:left="-113"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REITERANDO la importancia de fomentar el desarrollo integral, incluyendo la construcción de la resiliencia, como uno de los propósitos esenciales de la Organización de los Estados Americanos (OEA) 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w:t>
      </w:r>
    </w:p>
    <w:p w14:paraId="4223239B" w14:textId="77777777" w:rsidR="001A5A6A" w:rsidRPr="00BF5075" w:rsidRDefault="001A5A6A" w:rsidP="00836E15">
      <w:pPr>
        <w:ind w:right="-29"/>
        <w:rPr>
          <w:rFonts w:ascii="Times New Roman" w:hAnsi="Times New Roman"/>
          <w:color w:val="000000" w:themeColor="text1"/>
          <w:szCs w:val="22"/>
          <w:lang w:val="es-MX"/>
        </w:rPr>
      </w:pPr>
    </w:p>
    <w:p w14:paraId="5919CDEB" w14:textId="77777777" w:rsidR="001A5A6A" w:rsidRPr="00BF5075" w:rsidRDefault="001A5A6A" w:rsidP="00836E15">
      <w:pPr>
        <w:ind w:right="-29" w:firstLine="720"/>
        <w:rPr>
          <w:rFonts w:ascii="Times New Roman" w:hAnsi="Times New Roman"/>
          <w:b/>
          <w:color w:val="000000" w:themeColor="text1"/>
          <w:szCs w:val="22"/>
          <w:lang w:val="es-MX"/>
        </w:rPr>
      </w:pPr>
      <w:r w:rsidRPr="00BF5075">
        <w:rPr>
          <w:rFonts w:ascii="Times New Roman" w:hAnsi="Times New Roman"/>
          <w:caps/>
          <w:color w:val="000000" w:themeColor="text1"/>
          <w:szCs w:val="22"/>
          <w:lang w:val="es-MX"/>
        </w:rPr>
        <w:t xml:space="preserve">Consciente </w:t>
      </w:r>
      <w:r w:rsidRPr="00BF5075">
        <w:rPr>
          <w:rFonts w:ascii="Times New Roman" w:hAnsi="Times New Roman"/>
          <w:color w:val="000000" w:themeColor="text1"/>
          <w:szCs w:val="22"/>
          <w:lang w:val="es-MX"/>
        </w:rPr>
        <w:t>de que los Estados Miembros de la OEA, en particular los más vulnerables a los choques externos, como los pequeños Estados insulares en desarrollo y los países costeros de litoral bajo, se han visto significativamente afectados por los impactos sociales, económicos y ambientales de la pandemia de COVID-19 y los esfuerzos para detener la propagación del virus. La pandemia COVID-19 continúa amenazando el progreso global hacia la erradicación de la pobreza, incluida la pobreza extrema, en todas sus formas y dimensiones, así como la reducción de la desigualdad que son requisitos indispensables para el logro de la Agenda 2030 para el Desarrollo Sostenible. Se requieren enfoques integrales, integrados e intersectoriales para la recuperación y el desarrollo de la resiliencia a raíz del COVID-19;</w:t>
      </w:r>
    </w:p>
    <w:p w14:paraId="4DFD9DB1" w14:textId="77777777" w:rsidR="001A5A6A" w:rsidRPr="00BF5075" w:rsidRDefault="001A5A6A" w:rsidP="00836E15">
      <w:pPr>
        <w:ind w:right="-29"/>
        <w:rPr>
          <w:rFonts w:ascii="Times New Roman" w:hAnsi="Times New Roman"/>
          <w:color w:val="000000" w:themeColor="text1"/>
          <w:szCs w:val="22"/>
          <w:lang w:val="es-MX"/>
        </w:rPr>
      </w:pPr>
    </w:p>
    <w:p w14:paraId="159769AB" w14:textId="77777777" w:rsidR="001A5A6A" w:rsidRPr="00BF5075" w:rsidRDefault="001A5A6A" w:rsidP="00836E15">
      <w:pPr>
        <w:ind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ab/>
      </w:r>
      <w:r w:rsidRPr="00BF5075">
        <w:rPr>
          <w:rFonts w:ascii="Times New Roman" w:hAnsi="Times New Roman"/>
          <w:caps/>
          <w:color w:val="000000" w:themeColor="text1"/>
          <w:szCs w:val="22"/>
          <w:lang w:val="es-MX"/>
        </w:rPr>
        <w:t>Reconociendo</w:t>
      </w:r>
      <w:r w:rsidRPr="00BF5075">
        <w:rPr>
          <w:rFonts w:ascii="Times New Roman" w:hAnsi="Times New Roman"/>
          <w:color w:val="000000" w:themeColor="text1"/>
          <w:szCs w:val="22"/>
          <w:lang w:val="es-MX"/>
        </w:rPr>
        <w:t xml:space="preserve"> que el multilateralismo desempeña un papel clave en el ámbito internacional para alcanzar objetivos comunes y facilitar soluciones comunes, particularmente frente a la pandemia COVID-19 que aún afrontamos;</w:t>
      </w:r>
    </w:p>
    <w:p w14:paraId="6CBD7AD8" w14:textId="77777777" w:rsidR="001A5A6A" w:rsidRPr="00BF5075" w:rsidRDefault="001A5A6A"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
          <w:color w:val="000000" w:themeColor="text1"/>
          <w:szCs w:val="22"/>
          <w:lang w:val="es-MX"/>
        </w:rPr>
      </w:pPr>
    </w:p>
    <w:p w14:paraId="3C1E9360" w14:textId="77777777" w:rsidR="001A5A6A" w:rsidRPr="00BF5075" w:rsidRDefault="001A5A6A" w:rsidP="00836E15">
      <w:pPr>
        <w:ind w:right="-29"/>
        <w:contextualSpacing/>
        <w:rPr>
          <w:rFonts w:ascii="Times New Roman" w:hAnsi="Times New Roman"/>
          <w:b/>
          <w:color w:val="000000" w:themeColor="text1"/>
          <w:szCs w:val="22"/>
          <w:lang w:val="es-MX"/>
        </w:rPr>
      </w:pPr>
      <w:r w:rsidRPr="00BF5075">
        <w:rPr>
          <w:rFonts w:ascii="Times New Roman" w:hAnsi="Times New Roman"/>
          <w:bCs/>
          <w:color w:val="000000" w:themeColor="text1"/>
          <w:szCs w:val="22"/>
          <w:lang w:val="es-MX"/>
        </w:rPr>
        <w:tab/>
        <w:t>CONSCIENTE de que la pandemia refuerza la necesidad de que los Estados Miembros de la OEA diseñen e implementen de manera urgente, políticas, estrategias y programas integrales e inclusivos que tomen en cuenta una perspectiva de género y reafirmen su compromiso de implementar la Agenda 2030 para el Desarrollo Sostenible, reducir la desigualdad, la vulnerabilidad y fortalecer su resiliencia a las crisis de salud, ambientales y económicas, incluidos los efectos adversos del cambio climático, y la alarmante pérdida de biodiversidad en consonancia con sus obligaciones nacionales e internacionales;</w:t>
      </w:r>
    </w:p>
    <w:p w14:paraId="7C089AB8" w14:textId="77777777" w:rsidR="001A5A6A" w:rsidRPr="00BF5075" w:rsidRDefault="001A5A6A" w:rsidP="00836E15">
      <w:pPr>
        <w:rPr>
          <w:rFonts w:ascii="Times New Roman" w:hAnsi="Times New Roman"/>
          <w:color w:val="000000" w:themeColor="text1"/>
          <w:szCs w:val="22"/>
          <w:lang w:val="es-MX"/>
        </w:rPr>
      </w:pPr>
    </w:p>
    <w:p w14:paraId="712484AB" w14:textId="77777777" w:rsidR="001A5A6A" w:rsidRPr="00BF5075" w:rsidRDefault="001A5A6A" w:rsidP="00836E15">
      <w:pPr>
        <w:pBdr>
          <w:top w:val="nil"/>
          <w:left w:val="nil"/>
          <w:bottom w:val="nil"/>
          <w:right w:val="nil"/>
          <w:between w:val="nil"/>
        </w:pBdr>
        <w:ind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RECONOCIENDO que la formulación del Programa Interamericano para el Desarrollo Sostenible (PIDS) 2016-2021 </w:t>
      </w:r>
      <w:hyperlink r:id="rId22" w:history="1">
        <w:r w:rsidRPr="00BF5075">
          <w:rPr>
            <w:rStyle w:val="Hyperlink"/>
            <w:rFonts w:ascii="Times New Roman" w:eastAsia="Arial" w:hAnsi="Times New Roman"/>
            <w:szCs w:val="22"/>
            <w:lang w:val="es-MX"/>
          </w:rPr>
          <w:t>[AG/RES. 2882 (XLVI-O/16)]</w:t>
        </w:r>
      </w:hyperlink>
      <w:r w:rsidRPr="00BF5075">
        <w:rPr>
          <w:rFonts w:ascii="Times New Roman" w:hAnsi="Times New Roman"/>
          <w:color w:val="000000" w:themeColor="text1"/>
          <w:szCs w:val="22"/>
          <w:lang w:val="es-MX"/>
        </w:rPr>
        <w:t xml:space="preserve"> se basó en la Agenda 2030 para el </w:t>
      </w:r>
      <w:r w:rsidRPr="00BF5075">
        <w:rPr>
          <w:rFonts w:ascii="Times New Roman" w:hAnsi="Times New Roman"/>
          <w:color w:val="000000" w:themeColor="text1"/>
          <w:szCs w:val="22"/>
          <w:lang w:val="es-MX"/>
        </w:rPr>
        <w:lastRenderedPageBreak/>
        <w:t>Desarrollo Sostenible de la Organización de las Naciones Unidas (ONU) y todas las convenciones y acuerdos pertinentes de la ONU; que el PIDS establece las prioridades y lineamientos de políticas de la OEA en esta materia y sus seis áreas estratégicas siguen siendo relevantes así como alineadas con los Objetivos de Desarrollo Sostenible (ODS) de la Agenda 2030 para el Desarrollo Sostenible; que los Estados Miembros acordaron revisar y actualizar el PIDS según los resultados logrados;</w:t>
      </w:r>
    </w:p>
    <w:p w14:paraId="21028FD4" w14:textId="77777777" w:rsidR="001A5A6A" w:rsidRPr="00BF5075" w:rsidRDefault="001A5A6A" w:rsidP="00836E15">
      <w:pPr>
        <w:pBdr>
          <w:top w:val="nil"/>
          <w:left w:val="nil"/>
          <w:bottom w:val="nil"/>
          <w:right w:val="nil"/>
          <w:between w:val="nil"/>
        </w:pBdr>
        <w:ind w:right="-29" w:firstLine="720"/>
        <w:rPr>
          <w:rFonts w:ascii="Times New Roman" w:hAnsi="Times New Roman"/>
          <w:b/>
          <w:color w:val="000000" w:themeColor="text1"/>
          <w:szCs w:val="22"/>
          <w:lang w:val="es-MX"/>
        </w:rPr>
      </w:pPr>
    </w:p>
    <w:p w14:paraId="7A548DA8" w14:textId="77777777" w:rsidR="001A5A6A" w:rsidRPr="00BF5075" w:rsidRDefault="001A5A6A" w:rsidP="00836E15">
      <w:pPr>
        <w:pBdr>
          <w:top w:val="nil"/>
          <w:left w:val="nil"/>
          <w:bottom w:val="nil"/>
          <w:right w:val="nil"/>
          <w:between w:val="nil"/>
        </w:pBdr>
        <w:ind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ACOGIENDO los resultados de las reuniones de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(MIPYMES);</w:t>
      </w:r>
    </w:p>
    <w:p w14:paraId="18CB577A" w14:textId="77777777" w:rsidR="001A5A6A" w:rsidRPr="00BF5075" w:rsidRDefault="001A5A6A" w:rsidP="00836E15">
      <w:pPr>
        <w:pBdr>
          <w:top w:val="nil"/>
          <w:left w:val="nil"/>
          <w:bottom w:val="nil"/>
          <w:right w:val="nil"/>
          <w:between w:val="nil"/>
        </w:pBdr>
        <w:ind w:right="-29" w:firstLine="720"/>
        <w:rPr>
          <w:rFonts w:ascii="Times New Roman" w:hAnsi="Times New Roman"/>
          <w:b/>
          <w:color w:val="000000" w:themeColor="text1"/>
          <w:szCs w:val="22"/>
          <w:lang w:val="es-MX"/>
        </w:rPr>
      </w:pPr>
    </w:p>
    <w:p w14:paraId="4BE79718" w14:textId="77777777" w:rsidR="001A5A6A" w:rsidRPr="00BF5075" w:rsidRDefault="001A5A6A" w:rsidP="00836E15">
      <w:pPr>
        <w:pBdr>
          <w:top w:val="nil"/>
          <w:left w:val="nil"/>
          <w:bottom w:val="nil"/>
          <w:right w:val="nil"/>
          <w:between w:val="nil"/>
        </w:pBdr>
        <w:ind w:left="111"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RECONOCIENDO TAMBIÉN que los desafíos causados por la pandemia de COVID-19</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afectan adversamente la implementación de políticas nacionales orientadas al desarrollo sostenible y que algunos Estados Miembros pueden</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requerir apoyo técnico y financiero ofrecido, entre otras cosas, por instituciones financieras y de desarrollo internacionales para abordar esta crisis y las crisis futuras y lograr un desarrollo socioeconómico sostenible más fuerte y resistente al clima;</w:t>
      </w:r>
    </w:p>
    <w:p w14:paraId="0E9C6144"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p>
    <w:p w14:paraId="204C369C"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DANDO CONTINUIDAD a lo dispuesto en la resolución AG/RES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2955 (L-O/20) “Impulsando iniciativas hemisféricas en materia de desarrollo integral: promoción de la resiliencia”, adoptada por la Asamblea General en su quincuagésimo período ordinario de sesiones; y </w:t>
      </w:r>
    </w:p>
    <w:p w14:paraId="26D7CE66"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4015DCB9"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TOMANDO NOTA de los avances alcanzados por la Secretaría en el marco del Plan Estratégico Integral de la Organización para el período 2016 a 2020 </w:t>
      </w:r>
      <w:hyperlink r:id="rId23" w:history="1">
        <w:r w:rsidRPr="00BF5075">
          <w:rPr>
            <w:rStyle w:val="Hyperlink"/>
            <w:rFonts w:ascii="Times New Roman" w:eastAsia="Arial" w:hAnsi="Times New Roman"/>
            <w:szCs w:val="22"/>
            <w:lang w:val="es-MX"/>
          </w:rPr>
          <w:t>[AG/RES. 1 (LI-E/16) rev.1]</w:t>
        </w:r>
      </w:hyperlink>
      <w:r w:rsidRPr="00BF5075">
        <w:rPr>
          <w:rFonts w:ascii="Times New Roman" w:hAnsi="Times New Roman"/>
          <w:color w:val="000000" w:themeColor="text1"/>
          <w:szCs w:val="22"/>
          <w:lang w:val="es-MX"/>
        </w:rPr>
        <w:t xml:space="preserve"> según sus siete líneas estratégicas y sus objetivos para el pilar de desarrollo integral, y como lo indica el Informe Anual de la Secretaría Ejecutiva para el Desarrollo Integral (SEDI) al Consejo Interamericano para el Desarrollo Integral, CIDI/doc. 330/21 rev.1,</w:t>
      </w:r>
    </w:p>
    <w:p w14:paraId="21C16B7E"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144582CA" w14:textId="77777777" w:rsidR="001A5A6A" w:rsidRPr="00BF5075" w:rsidRDefault="001A5A6A" w:rsidP="00836E15">
      <w:pPr>
        <w:pBdr>
          <w:top w:val="nil"/>
          <w:left w:val="nil"/>
          <w:bottom w:val="nil"/>
          <w:right w:val="nil"/>
          <w:between w:val="nil"/>
        </w:pBdr>
        <w:tabs>
          <w:tab w:val="left" w:pos="7268"/>
        </w:tabs>
        <w:ind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RESUELVE: </w:t>
      </w:r>
    </w:p>
    <w:p w14:paraId="49B733D5" w14:textId="77777777" w:rsidR="001A5A6A" w:rsidRPr="00BF5075" w:rsidRDefault="001A5A6A" w:rsidP="00836E15">
      <w:pPr>
        <w:ind w:right="-29" w:firstLine="720"/>
        <w:rPr>
          <w:rFonts w:ascii="Times New Roman" w:hAnsi="Times New Roman"/>
          <w:color w:val="000000" w:themeColor="text1"/>
          <w:szCs w:val="22"/>
          <w:lang w:val="es-MX"/>
        </w:rPr>
      </w:pPr>
    </w:p>
    <w:p w14:paraId="144C51EA" w14:textId="77777777" w:rsidR="001A5A6A" w:rsidRPr="00BF5075" w:rsidRDefault="001A5A6A" w:rsidP="00836E15">
      <w:pPr>
        <w:widowControl/>
        <w:numPr>
          <w:ilvl w:val="0"/>
          <w:numId w:val="1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Agradecer a los Gobiernos de los siguientes Estados Miembros que hospedaron y presidieron reuniones de ministros y altas autoridades en el ámbito del Consejo Interamericano para el Desarrollo Integral (CIDI) y los procesos sectoriales celebrados desde el quincuagésimo período ordinario de sesiones de la Asamblea General, por su hospitalidad, liderazgo y compromiso:</w:t>
      </w:r>
    </w:p>
    <w:p w14:paraId="4EEF4830" w14:textId="77777777" w:rsidR="001A5A6A" w:rsidRPr="00BF5075" w:rsidRDefault="001A5A6A" w:rsidP="00836E15">
      <w:pPr>
        <w:pBdr>
          <w:top w:val="nil"/>
          <w:left w:val="nil"/>
          <w:bottom w:val="nil"/>
          <w:right w:val="nil"/>
          <w:between w:val="nil"/>
        </w:pBdr>
        <w:ind w:left="720" w:right="-29"/>
        <w:rPr>
          <w:rFonts w:ascii="Times New Roman" w:hAnsi="Times New Roman"/>
          <w:color w:val="000000" w:themeColor="text1"/>
          <w:szCs w:val="22"/>
          <w:lang w:val="es-MX"/>
        </w:rPr>
      </w:pPr>
    </w:p>
    <w:p w14:paraId="4CB12C88" w14:textId="77777777" w:rsidR="001A5A6A" w:rsidRPr="00BF5075" w:rsidRDefault="001A5A6A" w:rsidP="00836E15">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Ecuador, por presidir el XI Foro de Competitividad de las Américas (FCA), que se realizó de forma virtual los días 25 y 26 de febrero de 2021;</w:t>
      </w:r>
    </w:p>
    <w:p w14:paraId="4406481B" w14:textId="77777777" w:rsidR="001A5A6A" w:rsidRPr="00BF5075" w:rsidRDefault="001A5A6A" w:rsidP="00836E15">
      <w:pPr>
        <w:widowControl/>
        <w:numPr>
          <w:ilvl w:val="0"/>
          <w:numId w:val="7"/>
        </w:numP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Argentina, por presidir la XII Reunión Ordinaria de la Comisión Interamericana de Puertos (CIP) celebrada de forma virtual el 19 de mayo de 2021;</w:t>
      </w:r>
    </w:p>
    <w:p w14:paraId="40090076" w14:textId="77777777" w:rsidR="001A5A6A" w:rsidRPr="00BF5075" w:rsidRDefault="001A5A6A" w:rsidP="00836E15">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México, por presidir la 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346381BD" w14:textId="77777777" w:rsidR="001A5A6A" w:rsidRPr="00BF5075" w:rsidRDefault="001A5A6A" w:rsidP="00836E15">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Colombia, por presidir la VI Reunión Ordinaria de la Comisión Interamericana de Cultura (CIC), celebrada de forma virtual el 27 de abril de 2021; </w:t>
      </w:r>
    </w:p>
    <w:p w14:paraId="68750573" w14:textId="77777777" w:rsidR="001A5A6A" w:rsidRPr="00BF5075" w:rsidRDefault="001A5A6A" w:rsidP="00836E15">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Estados Unidos, por el XIII Intercambio para la Competitividad de las Américas realizado en el Estado de Colorado, del 1 al 6 de agosto de 2021;</w:t>
      </w:r>
    </w:p>
    <w:p w14:paraId="6C5F0C27" w14:textId="77777777" w:rsidR="001A5A6A" w:rsidRPr="00BF5075" w:rsidRDefault="001A5A6A" w:rsidP="00836E15">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lastRenderedPageBreak/>
        <w:t>Chile, por presidir el VII Diálogo Interamericano de Altas Autoridades de MIPYMES, realizado, de manera virtual, los días 9 y 10 de septiembre de 2021;</w:t>
      </w:r>
    </w:p>
    <w:p w14:paraId="15622C48" w14:textId="77777777" w:rsidR="001A5A6A" w:rsidRPr="00BF5075" w:rsidRDefault="001A5A6A" w:rsidP="00836E15">
      <w:pPr>
        <w:widowControl/>
        <w:numPr>
          <w:ilvl w:val="0"/>
          <w:numId w:val="7"/>
        </w:numP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Argentina, por presidir la XXI Conferencia Interamericana de Ministros de Trabajo (CIMT), realizada de manera virtual, del 22 al 24 de septiembre de 2021;</w:t>
      </w:r>
    </w:p>
    <w:p w14:paraId="72498039" w14:textId="77777777" w:rsidR="001A5A6A" w:rsidRPr="00BF5075" w:rsidRDefault="001A5A6A" w:rsidP="00836E15">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Paraguay, por presidir el XXV Congreso Interamericano de Ministros y Altas Autoridades de Turismo, que se realizó de forma virtual el 6 de octubre de 2021;</w:t>
      </w:r>
    </w:p>
    <w:p w14:paraId="08C90225" w14:textId="50E31CAD" w:rsidR="001A5A6A" w:rsidRPr="00BF5075" w:rsidRDefault="001A5A6A" w:rsidP="00836E15">
      <w:pPr>
        <w:widowControl/>
        <w:numPr>
          <w:ilvl w:val="0"/>
          <w:numId w:val="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México, por ser sede de las sesiones estratégicas sobre </w:t>
      </w:r>
      <w:r w:rsidRPr="00BF5075">
        <w:rPr>
          <w:rFonts w:ascii="Times New Roman" w:hAnsi="Times New Roman"/>
          <w:i/>
          <w:color w:val="000000" w:themeColor="text1"/>
          <w:szCs w:val="22"/>
          <w:lang w:val="es-MX"/>
        </w:rPr>
        <w:t>Blockchain</w:t>
      </w:r>
      <w:r w:rsidRPr="00BF5075">
        <w:rPr>
          <w:rFonts w:ascii="Times New Roman" w:hAnsi="Times New Roman"/>
          <w:color w:val="000000" w:themeColor="text1"/>
          <w:szCs w:val="22"/>
          <w:lang w:val="es-MX"/>
        </w:rPr>
        <w:t xml:space="preserve"> e Inteligencia Artificial, de Prospecta Américas en Acción, realizadas de manera virtual, en coordinación con el Estado de Hidalgo, los días 27 y 28 de octubre de 2021</w:t>
      </w:r>
      <w:r w:rsidR="006E6DEC">
        <w:rPr>
          <w:rFonts w:ascii="Times New Roman" w:hAnsi="Times New Roman"/>
          <w:color w:val="000000" w:themeColor="text1"/>
          <w:szCs w:val="22"/>
          <w:lang w:val="es-MX"/>
        </w:rPr>
        <w:t>.</w:t>
      </w:r>
    </w:p>
    <w:p w14:paraId="22640D99" w14:textId="77777777" w:rsidR="001A5A6A" w:rsidRPr="00BF5075" w:rsidRDefault="001A5A6A" w:rsidP="00836E15">
      <w:pPr>
        <w:ind w:right="-29" w:firstLine="720"/>
        <w:rPr>
          <w:rFonts w:ascii="Times New Roman" w:hAnsi="Times New Roman"/>
          <w:color w:val="000000" w:themeColor="text1"/>
          <w:szCs w:val="22"/>
          <w:lang w:val="es-MX"/>
        </w:rPr>
      </w:pPr>
    </w:p>
    <w:p w14:paraId="736A7D59" w14:textId="77777777" w:rsidR="001A5A6A" w:rsidRPr="00BF5075" w:rsidRDefault="001A5A6A" w:rsidP="00836E15">
      <w:pPr>
        <w:widowControl/>
        <w:numPr>
          <w:ilvl w:val="0"/>
          <w:numId w:val="4"/>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5757A635"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5890283A" w14:textId="77777777" w:rsidR="001A5A6A" w:rsidRPr="00BF5075" w:rsidRDefault="001A5A6A" w:rsidP="00836E15">
      <w:pPr>
        <w:widowControl/>
        <w:numPr>
          <w:ilvl w:val="0"/>
          <w:numId w:val="6"/>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Jamaica: VI Reunión Interamericana de Ministros y Altas Autoridades de Ciencia y Tecnología, a realizarse virtualmente el 7 de diciembre de 2021;</w:t>
      </w:r>
    </w:p>
    <w:p w14:paraId="2D642545" w14:textId="77777777" w:rsidR="001A5A6A" w:rsidRPr="00BF5075" w:rsidRDefault="001A5A6A" w:rsidP="00836E15">
      <w:pPr>
        <w:widowControl/>
        <w:numPr>
          <w:ilvl w:val="0"/>
          <w:numId w:val="6"/>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Panamá: V Reunión Ministerial de la Alianza de Energía y Clima de las Américas (ECPA), en febrero de 2022;</w:t>
      </w:r>
    </w:p>
    <w:p w14:paraId="75F686A1" w14:textId="77777777" w:rsidR="001A5A6A" w:rsidRPr="00BF5075" w:rsidRDefault="001A5A6A" w:rsidP="00836E15">
      <w:pPr>
        <w:widowControl/>
        <w:numPr>
          <w:ilvl w:val="0"/>
          <w:numId w:val="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México: segunda edición del Seminario Prospecta Américas, que tendrá lugar en el Estado de</w:t>
      </w:r>
      <w:r w:rsidRPr="00BF5075">
        <w:rPr>
          <w:rFonts w:ascii="Times New Roman" w:hAnsi="Times New Roman"/>
          <w:color w:val="000000" w:themeColor="text1"/>
          <w:szCs w:val="22"/>
          <w:highlight w:val="white"/>
          <w:lang w:val="es-MX"/>
        </w:rPr>
        <w:t xml:space="preserve"> Hidalgo, </w:t>
      </w:r>
      <w:r w:rsidRPr="00BF5075">
        <w:rPr>
          <w:rFonts w:ascii="Times New Roman" w:hAnsi="Times New Roman"/>
          <w:color w:val="000000" w:themeColor="text1"/>
          <w:szCs w:val="22"/>
          <w:lang w:val="es-MX"/>
        </w:rPr>
        <w:t>en febrero de 2022;</w:t>
      </w:r>
    </w:p>
    <w:p w14:paraId="0D97C208" w14:textId="77777777" w:rsidR="001A5A6A" w:rsidRPr="00BF5075" w:rsidRDefault="001A5A6A" w:rsidP="00836E15">
      <w:pPr>
        <w:widowControl/>
        <w:numPr>
          <w:ilvl w:val="0"/>
          <w:numId w:val="6"/>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Uruguay: XXII Reunión del Comité Ejecutivo de la Comisión Interamericana de Puertos (CECIP) en Colonia del Sacramento, Uruguay, en marzo de 2022;</w:t>
      </w:r>
    </w:p>
    <w:p w14:paraId="11FB63FB" w14:textId="77777777" w:rsidR="001A5A6A" w:rsidRPr="00BF5075" w:rsidRDefault="001A5A6A" w:rsidP="00836E15">
      <w:pPr>
        <w:widowControl/>
        <w:numPr>
          <w:ilvl w:val="0"/>
          <w:numId w:val="6"/>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República Dominicana: V Reunión de Ministros y Altas Autoridades de Desarrollo Social, 17-18 de noviembre de 2022;</w:t>
      </w:r>
    </w:p>
    <w:p w14:paraId="74375B10" w14:textId="77777777" w:rsidR="001A5A6A" w:rsidRPr="00BF5075" w:rsidRDefault="001A5A6A" w:rsidP="00836E15">
      <w:pPr>
        <w:widowControl/>
        <w:numPr>
          <w:ilvl w:val="0"/>
          <w:numId w:val="6"/>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bookmarkStart w:id="11" w:name="_heading=h.30j0zll" w:colFirst="0" w:colLast="0"/>
      <w:bookmarkEnd w:id="11"/>
      <w:r w:rsidRPr="00BF5075">
        <w:rPr>
          <w:rFonts w:ascii="Times New Roman" w:hAnsi="Times New Roman"/>
          <w:color w:val="000000" w:themeColor="text1"/>
          <w:szCs w:val="22"/>
          <w:lang w:val="es-MX"/>
        </w:rPr>
        <w:t>Guatemala: IX Reunión Interamericana de Ministros y Altas Autoridades de Cultura, programada para 2022;</w:t>
      </w:r>
    </w:p>
    <w:p w14:paraId="0AAD6E93" w14:textId="77777777" w:rsidR="001A5A6A" w:rsidRPr="00BF5075" w:rsidRDefault="001A5A6A" w:rsidP="00836E15">
      <w:pPr>
        <w:widowControl/>
        <w:numPr>
          <w:ilvl w:val="0"/>
          <w:numId w:val="6"/>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Colombia, Prospecta Américas, en 2022;</w:t>
      </w:r>
    </w:p>
    <w:p w14:paraId="3A77B753" w14:textId="77777777" w:rsidR="001A5A6A" w:rsidRPr="00BF5075" w:rsidRDefault="001A5A6A" w:rsidP="00836E15">
      <w:pPr>
        <w:widowControl/>
        <w:numPr>
          <w:ilvl w:val="0"/>
          <w:numId w:val="6"/>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Ecuador: RIAC Reunión de Ministros y Altas Autoridades de Competitividad de las Américas en 2022;</w:t>
      </w:r>
    </w:p>
    <w:p w14:paraId="1DC0AE4A" w14:textId="77777777" w:rsidR="001A5A6A" w:rsidRPr="00BF5075" w:rsidRDefault="001A5A6A" w:rsidP="00836E15">
      <w:pPr>
        <w:widowControl/>
        <w:numPr>
          <w:ilvl w:val="0"/>
          <w:numId w:val="11"/>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Estados Unidos: XIV Intercambio de Competitividad de las Américas (ACE), Estado de Louisiana, en 2022;</w:t>
      </w:r>
    </w:p>
    <w:p w14:paraId="03EB1D23" w14:textId="77777777" w:rsidR="001A5A6A" w:rsidRPr="00BF5075" w:rsidRDefault="001A5A6A" w:rsidP="00836E15">
      <w:pPr>
        <w:widowControl/>
        <w:numPr>
          <w:ilvl w:val="0"/>
          <w:numId w:val="6"/>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Honduras: XIII Reunión Ordinaria de la Comisión Interamericana de Puertos (CIP) y la XXIII del Comité Ejecutivo de la CIP en Roatán, Honduras, en junio de 2023;</w:t>
      </w:r>
    </w:p>
    <w:p w14:paraId="6DC9696E" w14:textId="77777777" w:rsidR="001A5A6A" w:rsidRPr="00BF5075" w:rsidRDefault="001A5A6A" w:rsidP="00836E15">
      <w:pPr>
        <w:widowControl/>
        <w:numPr>
          <w:ilvl w:val="0"/>
          <w:numId w:val="6"/>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Colombia: XXII Conferencia Interamericana de Ministros de Trabajo (CIMT) en 2024;</w:t>
      </w:r>
    </w:p>
    <w:p w14:paraId="62DE971F" w14:textId="77777777" w:rsidR="001A5A6A" w:rsidRPr="00BF5075" w:rsidRDefault="001A5A6A" w:rsidP="00836E15">
      <w:pPr>
        <w:widowControl/>
        <w:numPr>
          <w:ilvl w:val="0"/>
          <w:numId w:val="6"/>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Ecuador: XXVI</w:t>
      </w:r>
      <w:r w:rsidRPr="00BF5075">
        <w:rPr>
          <w:rFonts w:ascii="Times New Roman" w:hAnsi="Times New Roman"/>
          <w:color w:val="000000"/>
          <w:szCs w:val="22"/>
          <w:lang w:val="es-MX"/>
        </w:rPr>
        <w:t xml:space="preserve"> Congreso Interamericano de Ministros y Altas Autoridades de Turismo en 2024.</w:t>
      </w:r>
    </w:p>
    <w:p w14:paraId="10586B56" w14:textId="77777777" w:rsidR="001A5A6A" w:rsidRPr="00BF5075" w:rsidRDefault="001A5A6A" w:rsidP="00836E15">
      <w:pPr>
        <w:ind w:left="2160" w:right="-29"/>
        <w:rPr>
          <w:rFonts w:ascii="Times New Roman" w:hAnsi="Times New Roman"/>
          <w:color w:val="000000" w:themeColor="text1"/>
          <w:szCs w:val="22"/>
          <w:lang w:val="es-MX"/>
        </w:rPr>
      </w:pPr>
    </w:p>
    <w:p w14:paraId="2FF3C040" w14:textId="77777777" w:rsidR="00FB061D" w:rsidRPr="00BF5075" w:rsidRDefault="00FB061D"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themeColor="text1"/>
          <w:szCs w:val="22"/>
          <w:lang w:val="es-MX"/>
        </w:rPr>
      </w:pPr>
      <w:r w:rsidRPr="00BF5075">
        <w:rPr>
          <w:rFonts w:ascii="Times New Roman" w:hAnsi="Times New Roman"/>
          <w:color w:val="000000" w:themeColor="text1"/>
          <w:szCs w:val="22"/>
          <w:lang w:val="es-MX"/>
        </w:rPr>
        <w:br w:type="page"/>
      </w:r>
    </w:p>
    <w:p w14:paraId="2B1A8B60" w14:textId="51186551" w:rsidR="001A5A6A" w:rsidRPr="00BF5075" w:rsidRDefault="001A5A6A" w:rsidP="00836E15">
      <w:pPr>
        <w:widowControl/>
        <w:numPr>
          <w:ilvl w:val="0"/>
          <w:numId w:val="8"/>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lastRenderedPageBreak/>
        <w:t xml:space="preserve">CON RESPECTO A LA LÍNEA ESTRATÉGICA “PROMOVER ECONOMÍAS INCLUYENTES Y COMPETITIVAS </w:t>
      </w:r>
    </w:p>
    <w:p w14:paraId="3461A024" w14:textId="77777777" w:rsidR="001A5A6A" w:rsidRPr="00BF5075" w:rsidRDefault="001A5A6A" w:rsidP="00836E15">
      <w:pPr>
        <w:pBdr>
          <w:top w:val="nil"/>
          <w:left w:val="nil"/>
          <w:bottom w:val="nil"/>
          <w:right w:val="nil"/>
          <w:between w:val="nil"/>
        </w:pBdr>
        <w:tabs>
          <w:tab w:val="left" w:pos="7268"/>
        </w:tabs>
        <w:ind w:left="113" w:right="-29" w:firstLine="720"/>
        <w:rPr>
          <w:rFonts w:ascii="Times New Roman" w:hAnsi="Times New Roman"/>
          <w:color w:val="000000" w:themeColor="text1"/>
          <w:szCs w:val="22"/>
          <w:lang w:val="es-MX"/>
        </w:rPr>
      </w:pPr>
    </w:p>
    <w:p w14:paraId="20495CB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Instar a los Estados Miembros a intercambiar buenas prácticas, experiencias, oportunidades de capacitación y asistencia técnica para promover la investigación, el uso y difusión de la ciencia, la innovación, </w:t>
      </w:r>
      <w:r w:rsidRPr="00BF5075">
        <w:rPr>
          <w:rFonts w:ascii="Times New Roman" w:hAnsi="Times New Roman"/>
          <w:b/>
          <w:color w:val="000000" w:themeColor="text1"/>
          <w:szCs w:val="22"/>
          <w:lang w:val="es-MX"/>
        </w:rPr>
        <w:t>c</w:t>
      </w:r>
      <w:r w:rsidRPr="00BF5075">
        <w:rPr>
          <w:rFonts w:ascii="Times New Roman" w:hAnsi="Times New Roman"/>
          <w:color w:val="000000" w:themeColor="text1"/>
          <w:szCs w:val="22"/>
          <w:lang w:val="es-MX"/>
        </w:rPr>
        <w:t>onocimientos locales, indígenas, afrodescendientes y de otros grupos étnicos, y la transferencia voluntaria de tecnología sobre términos mutuamente acordados, para apoyar la recuperación post-COVID-19, la implementación de tecnologías 4.0 y la transformación digital de los Estados Miembros en el marco de la Comisión Interamericana de Ciencia y Tecnología (COMCyT), con miras a desarrollar propuestas concretas y viables para su consideración durante la Sexta Reunión de Ministros y Altas Autoridades de Ciencia y Tecnología (VI REMCYT).</w:t>
      </w:r>
    </w:p>
    <w:p w14:paraId="3977D2CB" w14:textId="77777777" w:rsidR="001A5A6A" w:rsidRPr="00BF5075" w:rsidRDefault="001A5A6A" w:rsidP="00836E15">
      <w:pPr>
        <w:tabs>
          <w:tab w:val="left" w:pos="7268"/>
        </w:tabs>
        <w:ind w:right="-29" w:firstLine="720"/>
        <w:rPr>
          <w:rFonts w:ascii="Times New Roman" w:hAnsi="Times New Roman"/>
          <w:color w:val="000000" w:themeColor="text1"/>
          <w:szCs w:val="22"/>
          <w:lang w:val="es-MX"/>
        </w:rPr>
      </w:pPr>
    </w:p>
    <w:p w14:paraId="44DE938E"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Secretaría Ejecutiva para el Desarrollo Integral (SEDI), como Secretaría Técnica de la COMCYT, a trabajar junto con los Estados Miembros para asegurar la implementación de los mandatos e iniciativas derivados de la VI REMCYT a realizarse el 7 de diciembre de 2021, así como en el avance de los programas en curso de los Grupos de Trabajo de la COMCYT, incluyendo el HUB de Comercialización y Transferencia de Tecnología para las Américas y la red de Centros de Excelencia en Prospectiva Tecnológica de las Américas.</w:t>
      </w:r>
    </w:p>
    <w:p w14:paraId="29CF9850" w14:textId="77777777" w:rsidR="001A5A6A" w:rsidRPr="00BF5075" w:rsidRDefault="001A5A6A" w:rsidP="00836E15">
      <w:pPr>
        <w:ind w:right="-29" w:firstLine="720"/>
        <w:rPr>
          <w:rFonts w:ascii="Times New Roman" w:hAnsi="Times New Roman"/>
          <w:color w:val="000000" w:themeColor="text1"/>
          <w:szCs w:val="22"/>
          <w:lang w:val="es-MX"/>
        </w:rPr>
      </w:pPr>
      <w:bookmarkStart w:id="12" w:name="_heading=h.2et92p0" w:colFirst="0" w:colLast="0"/>
      <w:bookmarkStart w:id="13" w:name="_heading=h.tyjcwt" w:colFirst="0" w:colLast="0"/>
      <w:bookmarkEnd w:id="12"/>
      <w:bookmarkEnd w:id="13"/>
    </w:p>
    <w:p w14:paraId="1C12F3DB"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Instar a los Estados Miembros a apoyar la implementación de las prioridades para la recuperación post-COVID-19 en las Américas identificadas en el XI Foro de Competitividad de las Américas (ACF) para reducir la vulnerabilidad y construir resiliencia con acciones a corto, mediano y largo plazo sobre: i) Transformación Digital de las capacidades de las M</w:t>
      </w:r>
      <w:r w:rsidRPr="00BF5075">
        <w:rPr>
          <w:rFonts w:ascii="Times New Roman" w:hAnsi="Times New Roman"/>
          <w:smallCaps/>
          <w:color w:val="000000" w:themeColor="text1"/>
          <w:szCs w:val="22"/>
          <w:lang w:val="es-MX"/>
        </w:rPr>
        <w:t>IPYMES</w:t>
      </w:r>
      <w:r w:rsidRPr="00BF5075">
        <w:rPr>
          <w:rFonts w:ascii="Times New Roman" w:hAnsi="Times New Roman"/>
          <w:color w:val="000000" w:themeColor="text1"/>
          <w:szCs w:val="22"/>
          <w:lang w:val="es-MX"/>
        </w:rPr>
        <w:t xml:space="preserve"> y la Ciudadanía, ii) Desarrollo de negocios impulsados por la innovación y empoderamiento de emprendedores; iii) Mejorar el entorno regulatorio, la facilitación del comercio y las cadenas de valor regionales; y, iv) Adaptación climática y recuperación post-COVID-19.</w:t>
      </w:r>
    </w:p>
    <w:p w14:paraId="1E21D447"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bookmarkStart w:id="14" w:name="_heading=h.3dy6vkm" w:colFirst="0" w:colLast="0"/>
      <w:bookmarkEnd w:id="14"/>
    </w:p>
    <w:p w14:paraId="12D978B8"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Recomendar la plena participación de los Estados Miembros en el Intercambio para la Competitividad de las Américas (ACE), para promover la colaboración, construir sinergias y acelerar la creación de alianzas innovadoras entre los socios interesados con el sector privado, la academia, la sociedad civil y los gobiernos, para lograr la recuperación económica incluyente y sostenible, y el desarrollo en el hemisferio, aprovechando esta plataforma regional para el desarrollo económico y empresarial, al mismo tiempo que se aumentan las oportunidades para el comercio, las inversiones y la competitividad.</w:t>
      </w:r>
    </w:p>
    <w:p w14:paraId="3BF8E4EA" w14:textId="77777777" w:rsidR="001A5A6A" w:rsidRPr="00BF5075" w:rsidRDefault="001A5A6A" w:rsidP="00836E15">
      <w:pPr>
        <w:ind w:right="-29"/>
        <w:rPr>
          <w:rFonts w:ascii="Times New Roman" w:hAnsi="Times New Roman"/>
          <w:color w:val="000000" w:themeColor="text1"/>
          <w:szCs w:val="22"/>
          <w:highlight w:val="green"/>
          <w:lang w:val="es-MX"/>
        </w:rPr>
      </w:pPr>
    </w:p>
    <w:p w14:paraId="5672B614"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Encomendar a la SEDI para que promueva activamente con los Estados Miembros el avance del diálogo sobre políticas públicas que rompan tendencias negativas que impiden el desarrollo integral y la resiliencia, incluyendo la pobreza extrema y la desigualdad para lograr la cooperación regional, el intercambio de experiencias y buenas prácticas, y desarrollo de alianzas estratégicas público-privadas, en el marco de la Red Interamericana de Competitividad (RIAC), el Grupo de Expertos en Competitividad Subnacional (GTECS) y el programa ACE. </w:t>
      </w:r>
    </w:p>
    <w:p w14:paraId="09C00BA3" w14:textId="77777777" w:rsidR="001A5A6A" w:rsidRPr="00BF5075" w:rsidRDefault="001A5A6A" w:rsidP="00836E15">
      <w:pPr>
        <w:ind w:right="-29"/>
        <w:rPr>
          <w:rFonts w:ascii="Times New Roman" w:hAnsi="Times New Roman"/>
          <w:color w:val="000000" w:themeColor="text1"/>
          <w:szCs w:val="22"/>
          <w:lang w:val="es-MX"/>
        </w:rPr>
      </w:pPr>
    </w:p>
    <w:p w14:paraId="278B350C"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Reconociendo que la pandemia de COVID-19 ha impactado severamente a las micro, pequeñas y medianas empresas (MIPYMES) y ha acelerado la transformación digital de la región, y que la brecha digital de las MIPYMES ha aumentado las desigualdades entre personas, países y empresas, instruir a la SEDI a que continúe desarrollando la capacidad local en los Estados Miembros de la OEA para apoyar a las MIPYMES en sus esfuerzos por participar plenamente en la economía </w:t>
      </w:r>
      <w:r w:rsidRPr="00BF5075">
        <w:rPr>
          <w:rFonts w:ascii="Times New Roman" w:hAnsi="Times New Roman"/>
          <w:color w:val="000000" w:themeColor="text1"/>
          <w:szCs w:val="22"/>
          <w:lang w:val="es-MX"/>
        </w:rPr>
        <w:lastRenderedPageBreak/>
        <w:t>digital y aumentar sus oportunidades de aprovechar los beneficios que brinda el proceso de digitalización en curso.</w:t>
      </w:r>
    </w:p>
    <w:p w14:paraId="227ED61E" w14:textId="77777777" w:rsidR="001A5A6A" w:rsidRPr="00BF5075" w:rsidRDefault="001A5A6A" w:rsidP="00836E15">
      <w:pPr>
        <w:pBdr>
          <w:top w:val="nil"/>
          <w:left w:val="nil"/>
          <w:bottom w:val="nil"/>
          <w:right w:val="nil"/>
          <w:between w:val="nil"/>
        </w:pBdr>
        <w:ind w:right="-29" w:firstLine="720"/>
        <w:rPr>
          <w:rFonts w:ascii="Times New Roman" w:hAnsi="Times New Roman"/>
          <w:b/>
          <w:color w:val="000000" w:themeColor="text1"/>
          <w:szCs w:val="22"/>
          <w:lang w:val="es-MX"/>
        </w:rPr>
      </w:pPr>
    </w:p>
    <w:p w14:paraId="76E8FEA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Exhortar a la SEDI que continúe promoviendo y apoyando los esfuerzos del programa de Centros de Desarrollo de Pequeñas Empresas (SBDC) para ayudar a los Estados Miembros a “reconstruir mejor”, utilizando las lecciones aprendidas a raíz de la crisis del C</w:t>
      </w:r>
      <w:r w:rsidRPr="00BF5075">
        <w:rPr>
          <w:rFonts w:ascii="Times New Roman" w:hAnsi="Times New Roman"/>
          <w:smallCaps/>
          <w:color w:val="000000" w:themeColor="text1"/>
          <w:szCs w:val="22"/>
          <w:lang w:val="es-MX"/>
        </w:rPr>
        <w:t>OVID</w:t>
      </w:r>
      <w:r w:rsidRPr="00BF5075">
        <w:rPr>
          <w:rFonts w:ascii="Times New Roman" w:hAnsi="Times New Roman"/>
          <w:color w:val="000000" w:themeColor="text1"/>
          <w:szCs w:val="22"/>
          <w:lang w:val="es-MX"/>
        </w:rPr>
        <w:t>–19, para reducir los riesgos para MIPYMES del hemisferio, a través de un enfoque en generar prácticas comerciales más responsables y sostenibles, reconocer la diversidad de las MIPYMES y promover una mayor inclusión en los ecosistemas nacionales de apoyo empresarial.</w:t>
      </w:r>
    </w:p>
    <w:p w14:paraId="637F6BD8"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p>
    <w:p w14:paraId="2A592971"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Instar a los Estados Miembros a acelerar la implementación de los ODS a través de enfoques concretos, integrados, multisectoriales y de cooperación para la recuperación económica equitativa y sostenible, mejores protecciones ambientales y la implementación de la cobertura universal de salud y que contribuya al bienestar humano.</w:t>
      </w:r>
    </w:p>
    <w:p w14:paraId="3997A413" w14:textId="77777777" w:rsidR="001A5A6A" w:rsidRPr="00BF5075" w:rsidRDefault="001A5A6A" w:rsidP="00836E15">
      <w:pPr>
        <w:pBdr>
          <w:top w:val="nil"/>
          <w:left w:val="nil"/>
          <w:bottom w:val="nil"/>
          <w:right w:val="nil"/>
          <w:between w:val="nil"/>
        </w:pBdr>
        <w:tabs>
          <w:tab w:val="left" w:pos="7268"/>
        </w:tabs>
        <w:ind w:right="-29"/>
        <w:rPr>
          <w:rFonts w:ascii="Times New Roman" w:hAnsi="Times New Roman"/>
          <w:color w:val="000000" w:themeColor="text1"/>
          <w:szCs w:val="22"/>
          <w:lang w:val="es-MX"/>
        </w:rPr>
      </w:pPr>
    </w:p>
    <w:p w14:paraId="097E4672"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Instar a los Estados Miembros, con el apoyo de la SEDI, a continuar intercambiando buenas prácticas y experiencias sobre las prioridades para la recuperación de MIPYMES post-COVID-19 identificadas en el VII Diálogo Interamericano de Altas Autoridades de MIPYMES sobre: 1) Soluciones Financieras incluyendo perspectiva de género; 2) Digitalización, comercio electrónico y otras soluciones tecnológicas; 3) Servicios de mensajería y envío internacional; y 4) Empoderamiento económico de la mujer. </w:t>
      </w:r>
    </w:p>
    <w:p w14:paraId="4C613936"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p>
    <w:p w14:paraId="48DCB67E"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Reconociendo que la búsqueda de la equidad e igualdad de género es fundamental</w:t>
      </w:r>
      <w:r w:rsidRPr="00BF5075">
        <w:rPr>
          <w:rFonts w:ascii="Times New Roman" w:eastAsia="Cambria" w:hAnsi="Times New Roman"/>
          <w:color w:val="000000" w:themeColor="text1"/>
          <w:szCs w:val="22"/>
          <w:lang w:val="es-MX"/>
        </w:rPr>
        <w:t xml:space="preserve"> </w:t>
      </w:r>
      <w:r w:rsidRPr="00BF5075">
        <w:rPr>
          <w:rFonts w:ascii="Times New Roman" w:hAnsi="Times New Roman"/>
          <w:color w:val="000000" w:themeColor="text1"/>
          <w:szCs w:val="22"/>
          <w:lang w:val="es-MX"/>
        </w:rPr>
        <w:t>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a redoblar sus esfuerzos impulsando el empoderamiento y autonomía económica de todas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las mujeres para abordar las brechas de género en la participación económica a través de políticas concretas e iniciativas programáticas que puedan ayudarlas 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alcanzar su máximo potencial socioeconómico incluyendo iniciativas que mejoren el acceso inclusivo a la economía del cuidado y, por lo tanto, contribuyan al desarrollo de mujeres, adolescentes, niñas y sus comunidades.</w:t>
      </w:r>
    </w:p>
    <w:p w14:paraId="5651CC80"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bookmarkStart w:id="15" w:name="_heading=h.3rdcrjn" w:colFirst="0" w:colLast="0"/>
      <w:bookmarkEnd w:id="15"/>
    </w:p>
    <w:p w14:paraId="1B1F2457"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Encomendar a la SEDI, en su calidad de Secretaría Técnica de la Comisión Interamericana de Turismo (CITUR), siguiendo las disposiciones de la Declaración de Lima </w:t>
      </w:r>
      <w:r w:rsidRPr="00BF5075">
        <w:rPr>
          <w:rFonts w:ascii="Times New Roman" w:hAnsi="Times New Roman"/>
          <w:color w:val="244061" w:themeColor="accent1" w:themeShade="80"/>
          <w:szCs w:val="22"/>
          <w:lang w:val="es-MX"/>
        </w:rPr>
        <w:t>(</w:t>
      </w:r>
      <w:hyperlink r:id="rId24">
        <w:r w:rsidRPr="00BF5075">
          <w:rPr>
            <w:rFonts w:ascii="Times New Roman" w:hAnsi="Times New Roman"/>
            <w:color w:val="244061" w:themeColor="accent1" w:themeShade="80"/>
            <w:szCs w:val="22"/>
            <w:u w:val="single"/>
            <w:lang w:val="es-MX"/>
          </w:rPr>
          <w:t>CIDI/TUR-XXIII/DEC.1/15 rev.1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la Declaración de Georgetown </w:t>
      </w:r>
      <w:r w:rsidRPr="00BF5075">
        <w:rPr>
          <w:rFonts w:ascii="Times New Roman" w:hAnsi="Times New Roman"/>
          <w:color w:val="244061" w:themeColor="accent1" w:themeShade="80"/>
          <w:szCs w:val="22"/>
          <w:lang w:val="es-MX"/>
        </w:rPr>
        <w:t>(</w:t>
      </w:r>
      <w:hyperlink r:id="rId25">
        <w:r w:rsidRPr="00BF5075">
          <w:rPr>
            <w:rFonts w:ascii="Times New Roman" w:hAnsi="Times New Roman"/>
            <w:color w:val="244061" w:themeColor="accent1" w:themeShade="80"/>
            <w:szCs w:val="22"/>
            <w:u w:val="single"/>
            <w:lang w:val="es-MX"/>
          </w:rPr>
          <w:t>CIDI/TUR-XXIV/DEC.1/18</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el Plan de Trabajo de la CITUR y las decisiones de la Segunda Reunión Extraordinaria de la Comisión Interamericana de Turismo, celebrada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el 14 de agosto de 2020 </w:t>
      </w:r>
      <w:r w:rsidRPr="00BF5075">
        <w:rPr>
          <w:rFonts w:ascii="Times New Roman" w:hAnsi="Times New Roman"/>
          <w:color w:val="244061" w:themeColor="accent1" w:themeShade="80"/>
          <w:szCs w:val="22"/>
          <w:lang w:val="es-MX"/>
        </w:rPr>
        <w:t>(</w:t>
      </w:r>
      <w:hyperlink r:id="rId26">
        <w:r w:rsidRPr="00BF5075">
          <w:rPr>
            <w:rFonts w:ascii="Times New Roman" w:hAnsi="Times New Roman"/>
            <w:color w:val="244061" w:themeColor="accent1" w:themeShade="80"/>
            <w:szCs w:val="22"/>
            <w:u w:val="single"/>
            <w:lang w:val="es-MX"/>
          </w:rPr>
          <w:t>CIDI/CITUR/RE/doc.6/20</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de establecer cuatro </w:t>
      </w:r>
      <w:r w:rsidRPr="00BF5075">
        <w:rPr>
          <w:rFonts w:ascii="Times New Roman" w:hAnsi="Times New Roman"/>
          <w:szCs w:val="22"/>
          <w:lang w:val="es-MX"/>
        </w:rPr>
        <w:t>Grupos Especializados de Trabajo</w:t>
      </w:r>
      <w:r w:rsidRPr="00BF5075">
        <w:rPr>
          <w:rFonts w:ascii="Times New Roman" w:hAnsi="Times New Roman"/>
          <w:color w:val="000000" w:themeColor="text1"/>
          <w:szCs w:val="22"/>
          <w:lang w:val="es-MX"/>
        </w:rPr>
        <w:t>, para que continúe apoyando los esfuerzos de los Estados Miembros, en el marco de la CITUR, para fortalecer la recuperación sostenible del sector turismo</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como consecuencia del impacto de la pandemia de la COVID-19 y que aliente a los Estados Miembros a que apoyen los esfuerzos de los Grupos de Trabajo de la CITUR en este proceso.</w:t>
      </w:r>
    </w:p>
    <w:p w14:paraId="14C1EF48"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6F05502E"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Asimismo, solicitar a la SEDI que apoye las iniciativas para la reconstrucción y reactivación del turismo acordadas en la Declaración de Paraguay </w:t>
      </w:r>
      <w:r w:rsidRPr="00BF5075">
        <w:rPr>
          <w:rFonts w:ascii="Times New Roman" w:hAnsi="Times New Roman"/>
          <w:color w:val="244061" w:themeColor="accent1" w:themeShade="80"/>
          <w:szCs w:val="22"/>
          <w:lang w:val="es-MX"/>
        </w:rPr>
        <w:t>(</w:t>
      </w:r>
      <w:hyperlink r:id="rId27">
        <w:r w:rsidRPr="00BF5075">
          <w:rPr>
            <w:rFonts w:ascii="Times New Roman" w:hAnsi="Times New Roman"/>
            <w:color w:val="244061" w:themeColor="accent1" w:themeShade="80"/>
            <w:szCs w:val="22"/>
            <w:u w:val="single"/>
            <w:lang w:val="es-MX"/>
          </w:rPr>
          <w:t>CIDI/TUR-XXV/DEC. 1/21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adoptada el 6 de octubre de 2021, en el marco del Vigésimo Quinto Congreso Interamericano de Ministros y Altas Autoridades de Turismo. </w:t>
      </w:r>
    </w:p>
    <w:p w14:paraId="39E1E94D"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highlight w:val="green"/>
          <w:lang w:val="es-MX"/>
        </w:rPr>
      </w:pPr>
    </w:p>
    <w:p w14:paraId="2ABFFABA" w14:textId="35231956"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lastRenderedPageBreak/>
        <w:t>Encomendar a la SEDI para que continúe su colaboración con los socios relevantes de los sectores público, privado, la academia</w:t>
      </w:r>
      <w:r w:rsidRPr="00BF5075">
        <w:rPr>
          <w:rFonts w:ascii="Times New Roman" w:hAnsi="Times New Roman"/>
          <w:b/>
          <w:color w:val="000000" w:themeColor="text1"/>
          <w:szCs w:val="22"/>
          <w:lang w:val="es-MX"/>
        </w:rPr>
        <w:t>,</w:t>
      </w:r>
      <w:r w:rsidRPr="00BF5075">
        <w:rPr>
          <w:rFonts w:ascii="Times New Roman" w:hAnsi="Times New Roman"/>
          <w:color w:val="000000" w:themeColor="text1"/>
          <w:szCs w:val="22"/>
          <w:lang w:val="es-MX"/>
        </w:rPr>
        <w:t xml:space="preserve"> la sociedad civil</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entre otros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para consolidar el Diálogo Sobre Turismo Indígena en las Américas, cuyo lanzamiento se dio en octubre de 2021, que constituye una red de líderes indígenas y organizaciones del sector público, privado, así como de la sociedad civil organizada relacionados con la industria del turismo para intercambiar experiencias y fomentar el diálogo para impulsar la colaboración en apoyo del desarrollo sostenible y el crecimiento del turismo entre las comunidades indígenas y rurales a lo largo de las Américas. </w:t>
      </w:r>
    </w:p>
    <w:p w14:paraId="1E8FDA07" w14:textId="77777777" w:rsidR="00FB061D" w:rsidRPr="00BF5075" w:rsidRDefault="00FB061D" w:rsidP="00836E15">
      <w:pPr>
        <w:widowControl/>
        <w:tabs>
          <w:tab w:val="left" w:pos="7268"/>
        </w:tabs>
        <w:ind w:right="-29"/>
        <w:rPr>
          <w:rFonts w:ascii="Times New Roman" w:hAnsi="Times New Roman"/>
          <w:color w:val="000000" w:themeColor="text1"/>
          <w:szCs w:val="22"/>
          <w:lang w:val="es-MX"/>
        </w:rPr>
      </w:pPr>
    </w:p>
    <w:p w14:paraId="549744BE"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bookmarkStart w:id="16" w:name="_heading=h.1t3h5sf" w:colFirst="0" w:colLast="0"/>
      <w:bookmarkStart w:id="17" w:name="_heading=h.4d34og8" w:colFirst="0" w:colLast="0"/>
      <w:bookmarkEnd w:id="16"/>
      <w:bookmarkEnd w:id="17"/>
      <w:r w:rsidRPr="00BF5075">
        <w:rPr>
          <w:rFonts w:ascii="Times New Roman" w:hAnsi="Times New Roman"/>
          <w:color w:val="000000" w:themeColor="text1"/>
          <w:szCs w:val="22"/>
          <w:lang w:val="es-MX"/>
        </w:rPr>
        <w:t xml:space="preserve">Encomendar a la SEDI que, en su calidad de Secretaría Técnica de la Comisión Interamericana de Cultura (CIC) y siguiendo las disposiciones de la Declaración de Bridgetown </w:t>
      </w:r>
      <w:r w:rsidRPr="00BF5075">
        <w:rPr>
          <w:rFonts w:ascii="Times New Roman" w:hAnsi="Times New Roman"/>
          <w:color w:val="244061" w:themeColor="accent1" w:themeShade="80"/>
          <w:szCs w:val="22"/>
          <w:lang w:val="es-MX"/>
        </w:rPr>
        <w:t>(</w:t>
      </w:r>
      <w:hyperlink r:id="rId28">
        <w:r w:rsidRPr="00BF5075">
          <w:rPr>
            <w:rFonts w:ascii="Times New Roman" w:hAnsi="Times New Roman"/>
            <w:color w:val="244061" w:themeColor="accent1" w:themeShade="80"/>
            <w:szCs w:val="22"/>
            <w:u w:val="single"/>
            <w:lang w:val="es-MX"/>
          </w:rPr>
          <w:t>CIDI/REMIC-VIII/DEC.1/19</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y el Plan de Trabajo de la CIC 2020-2022 (</w:t>
      </w:r>
      <w:hyperlink r:id="rId29">
        <w:r w:rsidRPr="00BF5075">
          <w:rPr>
            <w:rFonts w:ascii="Times New Roman" w:hAnsi="Times New Roman"/>
            <w:color w:val="244061" w:themeColor="accent1" w:themeShade="80"/>
            <w:szCs w:val="22"/>
            <w:u w:val="single"/>
            <w:lang w:val="es-MX"/>
          </w:rPr>
          <w:t>CIDI/CIC/RPA/doc.89/20 rev.2</w:t>
        </w:r>
      </w:hyperlink>
      <w:r w:rsidRPr="00BF5075">
        <w:rPr>
          <w:rFonts w:ascii="Times New Roman" w:hAnsi="Times New Roman"/>
          <w:color w:val="244061" w:themeColor="accent1" w:themeShade="80"/>
          <w:szCs w:val="22"/>
          <w:lang w:val="es-MX"/>
        </w:rPr>
        <w:t>)</w:t>
      </w:r>
      <w:r w:rsidRPr="00BF5075">
        <w:rPr>
          <w:rFonts w:ascii="Times New Roman" w:hAnsi="Times New Roman"/>
          <w:color w:val="000000" w:themeColor="text1"/>
          <w:szCs w:val="22"/>
          <w:lang w:val="es-MX"/>
        </w:rPr>
        <w:t>, continúe apoyando al Grupo de Trabajo sobre Cuentas Satélite de Cultura en su intercambio de experiencias sobre el fortalecimiento de la capacidad de los Estados Miembros para medir la contribución de la cultura y la economía creativa.</w:t>
      </w:r>
    </w:p>
    <w:p w14:paraId="4A35018B"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p>
    <w:p w14:paraId="6E890723" w14:textId="77777777" w:rsidR="001A5A6A" w:rsidRPr="00BF5075" w:rsidRDefault="001A5A6A" w:rsidP="00836E15">
      <w:pPr>
        <w:widowControl/>
        <w:numPr>
          <w:ilvl w:val="0"/>
          <w:numId w:val="4"/>
        </w:numPr>
        <w:tabs>
          <w:tab w:val="left" w:pos="7268"/>
        </w:tabs>
        <w:ind w:left="0" w:right="-29" w:firstLine="720"/>
        <w:rPr>
          <w:rFonts w:ascii="Times New Roman" w:hAnsi="Times New Roman"/>
          <w:b/>
          <w:szCs w:val="22"/>
          <w:lang w:val="es-MX"/>
        </w:rPr>
      </w:pPr>
      <w:r w:rsidRPr="00BF5075">
        <w:rPr>
          <w:rFonts w:ascii="Times New Roman" w:hAnsi="Times New Roman"/>
          <w:bCs/>
          <w:szCs w:val="22"/>
          <w:lang w:val="es-MX"/>
        </w:rPr>
        <w:t>Instar</w:t>
      </w:r>
      <w:r w:rsidRPr="00BF5075">
        <w:rPr>
          <w:rFonts w:ascii="Times New Roman" w:hAnsi="Times New Roman"/>
          <w:szCs w:val="22"/>
          <w:lang w:val="es-MX"/>
        </w:rPr>
        <w:t xml:space="preserve"> a la SEDI, en su calidad de Secretaría Técnica de la Comisión Interamericana de Cultura (CIC), a que continúe ayudando a los Estados Miembros del Caribe a utilizar la Guía de compilación de cuentas satélite de la cultura en sus esfuerzos para establecer cuentas satélites culturales nacionales</w:t>
      </w:r>
      <w:r w:rsidRPr="00BF5075">
        <w:rPr>
          <w:rFonts w:ascii="Times New Roman" w:hAnsi="Times New Roman"/>
          <w:b/>
          <w:szCs w:val="22"/>
          <w:lang w:val="es-MX"/>
        </w:rPr>
        <w:t>.</w:t>
      </w:r>
    </w:p>
    <w:p w14:paraId="19E3BB29"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bookmarkStart w:id="18" w:name="_heading=h.bptqs23smihh" w:colFirst="0" w:colLast="0"/>
      <w:bookmarkEnd w:id="18"/>
    </w:p>
    <w:p w14:paraId="508FC7AB"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bCs/>
          <w:color w:val="000000" w:themeColor="text1"/>
          <w:szCs w:val="22"/>
          <w:lang w:val="es-MX"/>
        </w:rPr>
        <w:t>Solicitar a la CIC que, con el apoyo de la SEDI, comparta experiencias sobre los esfuerzos para pr</w:t>
      </w:r>
      <w:r w:rsidRPr="00BF5075">
        <w:rPr>
          <w:rFonts w:ascii="Times New Roman" w:hAnsi="Times New Roman"/>
          <w:color w:val="000000" w:themeColor="text1"/>
          <w:szCs w:val="22"/>
          <w:lang w:val="es-MX"/>
        </w:rPr>
        <w:t>omover, modernizar y reactivar de manera sostenible el sector cultural y creativo de la economía durante y después de la pandemia de COVID-19, y que promueva la labor de los Estados Miembros de la CIC en retener un papel visible de la cultura como catalizador del desarrollo social y económico en las agendas regionales, permitiendo así soluciones innovadoras para la construcción de capacidades y la adquisición de conocimientos y herramientas para posibilitar la transformación social y económica y fortalecer el emprendimiento artístico y cultural en el hemisferio.</w:t>
      </w:r>
    </w:p>
    <w:p w14:paraId="36EBD8AB"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10E3E108" w14:textId="77777777" w:rsidR="001A5A6A" w:rsidRPr="00BF5075" w:rsidRDefault="001A5A6A" w:rsidP="00836E15">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LÍNEA ESTRATÉGICA “FORTALECER LA IMPLEMENTACIÓN DE LOS OBJETIVOS DE DESARROLLO SOSTENIBLE DE CONFORMIDAD CON EL PROGRAMA INTERAMERICANO PARA EL DESARROLLO SOSTENIBLE (PIDS) 2016-2021</w:t>
      </w:r>
    </w:p>
    <w:p w14:paraId="113C9945" w14:textId="77777777" w:rsidR="001A5A6A" w:rsidRPr="00BF5075" w:rsidRDefault="001A5A6A"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firstLine="720"/>
        <w:rPr>
          <w:rFonts w:ascii="Times New Roman" w:hAnsi="Times New Roman"/>
          <w:bCs/>
          <w:color w:val="000000" w:themeColor="text1"/>
          <w:szCs w:val="22"/>
          <w:lang w:val="es-MX"/>
        </w:rPr>
      </w:pPr>
    </w:p>
    <w:p w14:paraId="5CD0A9BB" w14:textId="77777777" w:rsidR="001A5A6A" w:rsidRPr="00BF5075" w:rsidRDefault="001A5A6A" w:rsidP="00836E15">
      <w:pPr>
        <w:widowControl/>
        <w:numPr>
          <w:ilvl w:val="0"/>
          <w:numId w:val="4"/>
        </w:numPr>
        <w:tabs>
          <w:tab w:val="left" w:pos="7268"/>
        </w:tabs>
        <w:ind w:left="0" w:right="-29" w:firstLine="720"/>
        <w:rPr>
          <w:rFonts w:ascii="Times New Roman" w:hAnsi="Times New Roman"/>
          <w:bCs/>
          <w:color w:val="000000" w:themeColor="text1"/>
          <w:szCs w:val="22"/>
          <w:lang w:val="es-MX"/>
        </w:rPr>
      </w:pPr>
      <w:r w:rsidRPr="00BF5075">
        <w:rPr>
          <w:rFonts w:ascii="Times New Roman" w:hAnsi="Times New Roman"/>
          <w:bCs/>
          <w:color w:val="000000" w:themeColor="text1"/>
          <w:szCs w:val="22"/>
          <w:lang w:val="es-MX"/>
        </w:rPr>
        <w:t xml:space="preserve">Prorrogar el Programa Interamericano para el Desarrollo Sostenible (PIDS) 2016-2021 </w:t>
      </w:r>
      <w:hyperlink r:id="rId30" w:history="1">
        <w:r w:rsidRPr="00BF5075">
          <w:rPr>
            <w:rStyle w:val="Hyperlink"/>
            <w:rFonts w:ascii="Times New Roman" w:eastAsia="Arial" w:hAnsi="Times New Roman"/>
            <w:color w:val="244061" w:themeColor="accent1" w:themeShade="80"/>
            <w:szCs w:val="22"/>
            <w:lang w:val="es-MX"/>
          </w:rPr>
          <w:t>[AG/RES. 2882 (XLVI-O/16)]</w:t>
        </w:r>
      </w:hyperlink>
      <w:r w:rsidRPr="00BF5075">
        <w:rPr>
          <w:rFonts w:ascii="Times New Roman" w:hAnsi="Times New Roman"/>
          <w:bCs/>
          <w:color w:val="244061" w:themeColor="accent1" w:themeShade="80"/>
          <w:szCs w:val="22"/>
          <w:lang w:val="es-MX"/>
        </w:rPr>
        <w:t xml:space="preserve"> </w:t>
      </w:r>
      <w:r w:rsidRPr="00BF5075">
        <w:rPr>
          <w:rFonts w:ascii="Times New Roman" w:hAnsi="Times New Roman"/>
          <w:bCs/>
          <w:color w:val="000000" w:themeColor="text1"/>
          <w:szCs w:val="22"/>
          <w:lang w:val="es-MX"/>
        </w:rPr>
        <w:t xml:space="preserve">hasta el 2023 e iniciar un proceso para su revisión consistentes con los mandatos relevantes de la OEA y las </w:t>
      </w:r>
      <w:r w:rsidRPr="00BF5075">
        <w:rPr>
          <w:rFonts w:ascii="Times New Roman" w:hAnsi="Times New Roman"/>
          <w:color w:val="000000" w:themeColor="text1"/>
          <w:szCs w:val="22"/>
          <w:lang w:val="es-MX"/>
        </w:rPr>
        <w:t>iniciativas</w:t>
      </w:r>
      <w:r w:rsidRPr="00BF5075">
        <w:rPr>
          <w:rFonts w:ascii="Times New Roman" w:hAnsi="Times New Roman"/>
          <w:bCs/>
          <w:color w:val="000000" w:themeColor="text1"/>
          <w:szCs w:val="22"/>
          <w:lang w:val="es-MX"/>
        </w:rPr>
        <w:t xml:space="preserve"> acordadas de las Cumbres de las Américas, para la consideración de la Comisión Interamericana para el Desarrollo Sostenible (CIDS) y la aprobación del Consejo Interamericano para el Desarrollo Integral (CIDI) en el último trimestre del 2023. </w:t>
      </w:r>
    </w:p>
    <w:p w14:paraId="4C0C5794" w14:textId="77777777" w:rsidR="001A5A6A" w:rsidRPr="00BF5075" w:rsidRDefault="001A5A6A" w:rsidP="00836E15">
      <w:pPr>
        <w:ind w:right="-29" w:firstLine="720"/>
        <w:rPr>
          <w:rFonts w:ascii="Times New Roman" w:hAnsi="Times New Roman"/>
          <w:color w:val="000000" w:themeColor="text1"/>
          <w:szCs w:val="22"/>
          <w:lang w:val="es-MX"/>
        </w:rPr>
      </w:pPr>
    </w:p>
    <w:p w14:paraId="1088B125"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Alentar a los Estados Miembros a aprovechar al máximo la oportunidad que las inversiones en transición energética, energía renovable y eficiencia energética pueden ofrecer para estimular el desarrollo sostenible, la reducción de las emisiones de gases de efecto invernadero para la creación de empleos y proporcionar un entorno propicio para empoderar a las mujeres y mejorar la igualdad de género en los esfuerzos de recuperación económica.</w:t>
      </w:r>
    </w:p>
    <w:p w14:paraId="67008CE4" w14:textId="77777777" w:rsidR="001A5A6A" w:rsidRPr="00BF5075" w:rsidRDefault="001A5A6A" w:rsidP="00836E15">
      <w:pPr>
        <w:ind w:right="-29"/>
        <w:rPr>
          <w:rFonts w:ascii="Times New Roman" w:hAnsi="Times New Roman"/>
          <w:color w:val="000000" w:themeColor="text1"/>
          <w:szCs w:val="22"/>
          <w:lang w:val="es-MX"/>
        </w:rPr>
      </w:pPr>
    </w:p>
    <w:p w14:paraId="1B29E65D"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Instar a los Estados Miembros a que integren plenamente las estrategias de evaluación de riesgos en los planes de desarrollo de los países que permitan la modernización y el </w:t>
      </w:r>
      <w:r w:rsidRPr="00BF5075">
        <w:rPr>
          <w:rFonts w:ascii="Times New Roman" w:hAnsi="Times New Roman"/>
          <w:color w:val="000000" w:themeColor="text1"/>
          <w:szCs w:val="22"/>
          <w:lang w:val="es-MX"/>
        </w:rPr>
        <w:lastRenderedPageBreak/>
        <w:t>reacondicionamiento de la infraestructura existente y apoyen la reconstrucción de mejores procesos de reconstrucción y recuperación con especial énfasis en la sostenibilidad ambiental y la salud humana.</w:t>
      </w:r>
    </w:p>
    <w:p w14:paraId="317747F7" w14:textId="77777777" w:rsidR="001A5A6A" w:rsidRPr="00BF5075" w:rsidRDefault="001A5A6A"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color w:val="000000" w:themeColor="text1"/>
          <w:szCs w:val="22"/>
          <w:lang w:val="es-MX"/>
        </w:rPr>
      </w:pPr>
    </w:p>
    <w:p w14:paraId="4810A1D3" w14:textId="77777777" w:rsidR="001A5A6A" w:rsidRPr="00BF5075" w:rsidRDefault="001A5A6A" w:rsidP="00836E15">
      <w:pPr>
        <w:widowControl/>
        <w:numPr>
          <w:ilvl w:val="0"/>
          <w:numId w:val="4"/>
        </w:numPr>
        <w:tabs>
          <w:tab w:val="left" w:pos="7268"/>
        </w:tabs>
        <w:ind w:left="0" w:right="-29" w:firstLine="720"/>
        <w:rPr>
          <w:rFonts w:ascii="Times New Roman" w:hAnsi="Times New Roman"/>
          <w:bCs/>
          <w:color w:val="000000" w:themeColor="text1"/>
          <w:szCs w:val="22"/>
          <w:lang w:val="es-MX"/>
        </w:rPr>
      </w:pPr>
      <w:r w:rsidRPr="00BF5075">
        <w:rPr>
          <w:rFonts w:ascii="Times New Roman" w:hAnsi="Times New Roman"/>
          <w:bCs/>
          <w:color w:val="000000" w:themeColor="text1"/>
          <w:szCs w:val="22"/>
          <w:lang w:val="es-MX"/>
        </w:rPr>
        <w:t xml:space="preserve">Alentar a los Estados Miembros que, al implementar la Gestión Integrada y Sostenible de los Recursos Hídricos para </w:t>
      </w:r>
      <w:r w:rsidRPr="00BF5075">
        <w:rPr>
          <w:rFonts w:ascii="Times New Roman" w:hAnsi="Times New Roman"/>
          <w:color w:val="000000" w:themeColor="text1"/>
          <w:szCs w:val="22"/>
          <w:lang w:val="es-MX"/>
        </w:rPr>
        <w:t>abordar</w:t>
      </w:r>
      <w:r w:rsidRPr="00BF5075">
        <w:rPr>
          <w:rFonts w:ascii="Times New Roman" w:hAnsi="Times New Roman"/>
          <w:bCs/>
          <w:color w:val="000000" w:themeColor="text1"/>
          <w:szCs w:val="22"/>
          <w:lang w:val="es-MX"/>
        </w:rPr>
        <w:t xml:space="preserve"> la escasez y el exceso estacional de agua, tengan en cuenta las implicaciones del aumento de la demanda de agua para la salud y el saneamiento para mitigar la propagación del virus COVID-19 y otras enfermedades, particularmente en áreas rurales que podrían causar riesgo para la agricultura.</w:t>
      </w:r>
    </w:p>
    <w:p w14:paraId="411D065A" w14:textId="77777777" w:rsidR="001A5A6A" w:rsidRPr="00BF5075" w:rsidRDefault="001A5A6A" w:rsidP="00836E15">
      <w:pPr>
        <w:ind w:right="-29"/>
        <w:rPr>
          <w:rFonts w:ascii="Times New Roman" w:hAnsi="Times New Roman"/>
          <w:bCs/>
          <w:color w:val="000000" w:themeColor="text1"/>
          <w:szCs w:val="22"/>
          <w:lang w:val="es-MX"/>
        </w:rPr>
      </w:pPr>
    </w:p>
    <w:p w14:paraId="1189775A"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Secretaría de la Comisión Interamericana de Puertos (CIP) que continúe su labor para implementar programas que promuevan la sostenibilidad ambiental en los Estados Miembros, incluida la reducción de emisiones en el marco del Programa de Incentivos Portuarios para Reducir las Emisiones de Gases de Efecto Invernadero (GEI) de buques de carga.</w:t>
      </w:r>
    </w:p>
    <w:p w14:paraId="61B46433" w14:textId="77777777" w:rsidR="001A5A6A" w:rsidRPr="00BF5075" w:rsidRDefault="001A5A6A" w:rsidP="00836E15">
      <w:pPr>
        <w:ind w:right="-29" w:firstLine="720"/>
        <w:rPr>
          <w:rFonts w:ascii="Times New Roman" w:hAnsi="Times New Roman"/>
          <w:color w:val="000000" w:themeColor="text1"/>
          <w:szCs w:val="22"/>
          <w:lang w:val="es-MX"/>
        </w:rPr>
      </w:pPr>
    </w:p>
    <w:p w14:paraId="6074F4A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SEDI que, según como corresponda, continúe brindando apoyo a Estados Miembros para la promoción o al desarrollo de políticas nacionales exhaustivas en materia de gestión integral de recursos hídricos, así como en materia de seguridad hídrica, que incluyan disposiciones para la mitigación y adaptación a los efectos del cambio climático, tales como las sequías e inundaciones severas, en especial para países que sufren escasez de agua y regiones en riesgo.</w:t>
      </w:r>
    </w:p>
    <w:p w14:paraId="01DBB698" w14:textId="77777777" w:rsidR="001A5A6A" w:rsidRPr="00BF5075" w:rsidRDefault="001A5A6A" w:rsidP="00836E15">
      <w:pPr>
        <w:ind w:right="-29" w:firstLine="720"/>
        <w:rPr>
          <w:rFonts w:ascii="Times New Roman" w:hAnsi="Times New Roman"/>
          <w:color w:val="000000" w:themeColor="text1"/>
          <w:szCs w:val="22"/>
          <w:lang w:val="es-MX"/>
        </w:rPr>
      </w:pPr>
    </w:p>
    <w:p w14:paraId="64F8909A"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Reconocer que la gestión del riesgo de desastres es una de las áreas estratégicas del Programa Interamericano para el Desarrollo Sostenible (PIDS) y alentar a la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Secretaría General a apoyar el desarrollo de recomendaciones de política de cooperación en seguridad para la consideración de los Estados Miembros, incluyendo directrices para quienes buscan asistencia técnica para fortalecer la resiliencia ante desastres en los pequeños Estados insulares en desarrollo y los países costeros de litoral bajo y Estados centroamericanos que así lo soliciten para presentación a una reunión ordinaria del CIDI a fines del segundo trimestre de 2022.</w:t>
      </w:r>
      <w:r w:rsidRPr="00BF5075">
        <w:rPr>
          <w:rFonts w:ascii="Times New Roman" w:hAnsi="Times New Roman"/>
          <w:b/>
          <w:color w:val="000000" w:themeColor="text1"/>
          <w:szCs w:val="22"/>
          <w:lang w:val="es-MX"/>
        </w:rPr>
        <w:t xml:space="preserve"> </w:t>
      </w:r>
    </w:p>
    <w:p w14:paraId="2ED0444F" w14:textId="77777777" w:rsidR="001A5A6A" w:rsidRPr="00BF5075" w:rsidRDefault="001A5A6A" w:rsidP="00836E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firstLine="720"/>
        <w:rPr>
          <w:rFonts w:ascii="Times New Roman" w:hAnsi="Times New Roman"/>
          <w:color w:val="000000" w:themeColor="text1"/>
          <w:szCs w:val="22"/>
          <w:lang w:val="es-MX"/>
        </w:rPr>
      </w:pPr>
    </w:p>
    <w:p w14:paraId="06D94572" w14:textId="77777777" w:rsidR="001A5A6A" w:rsidRPr="00BF5075" w:rsidRDefault="001A5A6A" w:rsidP="00836E15">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LÍNEA ESTRATÉGICA “PROMOVER LA EDUCACIÓN Y EL DESARROLLO HUMANO EN LAS AMÉRICAS”</w:t>
      </w:r>
    </w:p>
    <w:p w14:paraId="5849E979" w14:textId="77777777" w:rsidR="001A5A6A" w:rsidRPr="00BF5075" w:rsidRDefault="001A5A6A" w:rsidP="00836E15">
      <w:pPr>
        <w:ind w:right="-29" w:firstLine="720"/>
        <w:rPr>
          <w:rFonts w:ascii="Times New Roman" w:hAnsi="Times New Roman"/>
          <w:color w:val="000000" w:themeColor="text1"/>
          <w:szCs w:val="22"/>
          <w:lang w:val="es-MX"/>
        </w:rPr>
      </w:pPr>
    </w:p>
    <w:p w14:paraId="268EB69A"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Alentar a los Estados Miembros a que continúen apoyando los compromisos adoptados en el Plan de Acción de Antigua y Barbuda 2019 </w:t>
      </w:r>
      <w:r w:rsidRPr="00BF5075">
        <w:rPr>
          <w:rFonts w:ascii="Times New Roman" w:hAnsi="Times New Roman"/>
          <w:color w:val="244061" w:themeColor="accent1" w:themeShade="80"/>
          <w:szCs w:val="22"/>
          <w:lang w:val="es-MX"/>
        </w:rPr>
        <w:t>(</w:t>
      </w:r>
      <w:hyperlink r:id="rId31">
        <w:r w:rsidRPr="00BF5075">
          <w:rPr>
            <w:rFonts w:ascii="Times New Roman" w:hAnsi="Times New Roman"/>
            <w:color w:val="244061" w:themeColor="accent1" w:themeShade="80"/>
            <w:szCs w:val="22"/>
            <w:u w:val="single"/>
            <w:lang w:val="es-MX"/>
          </w:rPr>
          <w:t>CIDI/RME/doc.6/19</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“Agenda Educativa Interamericana: construyendo alianzas sostenibles a través de la cooperación, con un renovado enfoque en la educación y el desarrollo de habilidades para una mejor ciudadanía”. </w:t>
      </w:r>
    </w:p>
    <w:p w14:paraId="4BFFFE26" w14:textId="77777777" w:rsidR="001A5A6A" w:rsidRPr="00BF5075" w:rsidRDefault="001A5A6A" w:rsidP="00836E15">
      <w:pPr>
        <w:ind w:right="-29" w:firstLine="720"/>
        <w:rPr>
          <w:rFonts w:ascii="Times New Roman" w:hAnsi="Times New Roman"/>
          <w:bCs/>
          <w:color w:val="000000" w:themeColor="text1"/>
          <w:szCs w:val="22"/>
          <w:lang w:val="es-MX"/>
        </w:rPr>
      </w:pPr>
    </w:p>
    <w:p w14:paraId="36C5C73B" w14:textId="77777777" w:rsidR="001A5A6A" w:rsidRPr="00BF5075" w:rsidRDefault="001A5A6A" w:rsidP="00836E15">
      <w:pPr>
        <w:widowControl/>
        <w:numPr>
          <w:ilvl w:val="0"/>
          <w:numId w:val="4"/>
        </w:numPr>
        <w:tabs>
          <w:tab w:val="left" w:pos="7268"/>
        </w:tabs>
        <w:ind w:left="0" w:right="-29" w:firstLine="720"/>
        <w:rPr>
          <w:rFonts w:ascii="Times New Roman" w:hAnsi="Times New Roman"/>
          <w:bCs/>
          <w:color w:val="000000" w:themeColor="text1"/>
          <w:szCs w:val="22"/>
          <w:lang w:val="es-MX"/>
        </w:rPr>
      </w:pPr>
      <w:r w:rsidRPr="00BF5075">
        <w:rPr>
          <w:rFonts w:ascii="Times New Roman" w:hAnsi="Times New Roman"/>
          <w:bCs/>
          <w:color w:val="000000" w:themeColor="text1"/>
          <w:szCs w:val="22"/>
          <w:lang w:val="es-MX"/>
        </w:rPr>
        <w:t>Alentar a los Estados Miembros y a otros socios estratégicos a intercambiar buenas prácticas, experiencias, oportunidades de capacitación y conocimientos técnicos para promover la educación y el desarrollo humano en las Américas.</w:t>
      </w:r>
    </w:p>
    <w:p w14:paraId="5C78EA97" w14:textId="77777777" w:rsidR="001A5A6A" w:rsidRPr="00BF5075" w:rsidRDefault="001A5A6A" w:rsidP="00836E15">
      <w:pPr>
        <w:ind w:right="-29" w:firstLine="720"/>
        <w:rPr>
          <w:rFonts w:ascii="Times New Roman" w:hAnsi="Times New Roman"/>
          <w:color w:val="000000" w:themeColor="text1"/>
          <w:szCs w:val="22"/>
          <w:lang w:val="es-MX"/>
        </w:rPr>
      </w:pPr>
    </w:p>
    <w:p w14:paraId="25CC79A0" w14:textId="6445B04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Encomendar a la SEDI que continúe apoyando el Plan de Trabajo 2019-2022 de la Comisión Interamericana de Educación (CIE) </w:t>
      </w:r>
      <w:r w:rsidRPr="00BF5075">
        <w:rPr>
          <w:rFonts w:ascii="Times New Roman" w:hAnsi="Times New Roman"/>
          <w:color w:val="244061" w:themeColor="accent1" w:themeShade="80"/>
          <w:szCs w:val="22"/>
          <w:lang w:val="es-MX"/>
        </w:rPr>
        <w:t>(</w:t>
      </w:r>
      <w:hyperlink r:id="rId32">
        <w:r w:rsidRPr="00BF5075">
          <w:rPr>
            <w:rFonts w:ascii="Times New Roman" w:hAnsi="Times New Roman"/>
            <w:color w:val="244061" w:themeColor="accent1" w:themeShade="80"/>
            <w:szCs w:val="22"/>
            <w:u w:val="single"/>
            <w:lang w:val="es-MX"/>
          </w:rPr>
          <w:t>CIDI/CIE/RPA/doc.9/20 rev.3</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y su objetivo de compartir iniciativas concretas para la implementación de la Agenda Educativa Interamericana (AEI); que profundice sinergias entre las iniciativas globales, hemisféricas y subregionales para fortalecer las políticas docentes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y</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de educación y promueva la cooperación intersectorial y con otros actores sociales con la finalidad de contribuir a alcanzar los objetivos planteados por la Agenda 2030 para el Desarrollo Sostenible y reducir las desigualdades exacerbadas por la pandemia de COVID-19</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highlight w:val="white"/>
          <w:lang w:val="es-MX"/>
        </w:rPr>
        <w:t>especialmente a las poblaciones de estudiantes y docentes con discapacidad</w:t>
      </w:r>
      <w:r w:rsidRPr="00BF5075">
        <w:rPr>
          <w:rFonts w:ascii="Times New Roman" w:hAnsi="Times New Roman"/>
          <w:color w:val="000000" w:themeColor="text1"/>
          <w:szCs w:val="22"/>
          <w:lang w:val="es-MX"/>
        </w:rPr>
        <w:t xml:space="preserve"> con especial énfasis en el acceso a la educación.</w:t>
      </w:r>
    </w:p>
    <w:p w14:paraId="54F8E91D"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lastRenderedPageBreak/>
        <w:t>Instruir a la SEDI para que continúe apoyando a la Red Interamericana de Educación Docente (RIED) y sus objetivos de fortalecimiento de la profesión docente y para ampliar su oferta a través de proyectos multilaterales y multisectoriales para aumentar la calidad e inclusión de la educación para los estudiantes y sus maestros a través de la cooperación regional, particularmente en lo que se refiere a la transformación digital de la enseñanza y el aprendizaje.</w:t>
      </w:r>
    </w:p>
    <w:p w14:paraId="6C13E2C3" w14:textId="77777777" w:rsidR="001A5A6A" w:rsidRPr="00BF5075" w:rsidRDefault="001A5A6A" w:rsidP="00836E15">
      <w:pPr>
        <w:ind w:left="-27" w:right="-29" w:firstLine="720"/>
        <w:rPr>
          <w:rFonts w:ascii="Times New Roman" w:hAnsi="Times New Roman"/>
          <w:color w:val="000000" w:themeColor="text1"/>
          <w:szCs w:val="22"/>
          <w:lang w:val="es-MX"/>
        </w:rPr>
      </w:pPr>
    </w:p>
    <w:p w14:paraId="51EF3BE3"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Encomendar a la SEDI que continúe apoyando a los ministerios e instituciones encargadas de educación en la región a implementar las acciones propuestas por los Estados Miembros en el marco de la Propuesta Hemisférica de Acción para la Continuidad de la Educación (PHACE) en el contexto de la pandemia de la COVID-19.</w:t>
      </w:r>
    </w:p>
    <w:p w14:paraId="61D966C7" w14:textId="77777777" w:rsidR="001A5A6A" w:rsidRPr="00BF5075" w:rsidRDefault="001A5A6A" w:rsidP="00836E15">
      <w:pPr>
        <w:ind w:right="-29" w:firstLine="720"/>
        <w:rPr>
          <w:rFonts w:ascii="Times New Roman" w:hAnsi="Times New Roman"/>
          <w:color w:val="000000" w:themeColor="text1"/>
          <w:szCs w:val="22"/>
          <w:lang w:val="es-MX"/>
        </w:rPr>
      </w:pPr>
    </w:p>
    <w:p w14:paraId="6C48CF09"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Encomendar a la SEDI que, a través de la coordinación que realiza como Secretaría Técnica de la CIE, continúe creando los espacios de diálogo, en función de las prioridades identificadas por los Estados Miembros interesados en la implementación de programas que coadyuven a la consecución de los mandatos incluidos en el Plan de Acción de Antigua y Barbuda 2019 </w:t>
      </w:r>
      <w:r w:rsidRPr="00BF5075">
        <w:rPr>
          <w:rFonts w:ascii="Times New Roman" w:hAnsi="Times New Roman"/>
          <w:color w:val="244061" w:themeColor="accent1" w:themeShade="80"/>
          <w:szCs w:val="22"/>
          <w:lang w:val="es-MX"/>
        </w:rPr>
        <w:t>(</w:t>
      </w:r>
      <w:hyperlink r:id="rId33">
        <w:r w:rsidRPr="00BF5075">
          <w:rPr>
            <w:rFonts w:ascii="Times New Roman" w:hAnsi="Times New Roman"/>
            <w:color w:val="244061" w:themeColor="accent1" w:themeShade="80"/>
            <w:szCs w:val="22"/>
            <w:u w:val="single"/>
            <w:lang w:val="es-MX"/>
          </w:rPr>
          <w:t>CIDI/RME/doc.6/19</w:t>
        </w:r>
      </w:hyperlink>
      <w:r w:rsidRPr="00BF5075">
        <w:rPr>
          <w:rFonts w:ascii="Times New Roman" w:hAnsi="Times New Roman"/>
          <w:color w:val="244061" w:themeColor="accent1" w:themeShade="80"/>
          <w:szCs w:val="22"/>
          <w:lang w:val="es-MX"/>
        </w:rPr>
        <w:t>)</w:t>
      </w:r>
      <w:r w:rsidRPr="00BF5075">
        <w:rPr>
          <w:rFonts w:ascii="Times New Roman" w:hAnsi="Times New Roman"/>
          <w:color w:val="000000" w:themeColor="text1"/>
          <w:szCs w:val="22"/>
          <w:lang w:val="es-MX"/>
        </w:rPr>
        <w:t>.</w:t>
      </w:r>
    </w:p>
    <w:p w14:paraId="403B77F1" w14:textId="77777777" w:rsidR="001A5A6A" w:rsidRPr="00BF5075" w:rsidRDefault="001A5A6A" w:rsidP="00836E15">
      <w:pPr>
        <w:pBdr>
          <w:top w:val="nil"/>
          <w:left w:val="nil"/>
          <w:bottom w:val="nil"/>
          <w:right w:val="nil"/>
          <w:between w:val="nil"/>
        </w:pBdr>
        <w:ind w:right="-29" w:firstLine="720"/>
        <w:rPr>
          <w:rFonts w:ascii="Times New Roman" w:hAnsi="Times New Roman"/>
          <w:color w:val="000000" w:themeColor="text1"/>
          <w:szCs w:val="22"/>
          <w:lang w:val="es-MX"/>
        </w:rPr>
      </w:pPr>
    </w:p>
    <w:p w14:paraId="44753324"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SEDI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trabajo, medioambiente y económica</w:t>
      </w:r>
      <w:r w:rsidRPr="00BF5075">
        <w:rPr>
          <w:rFonts w:ascii="Times New Roman" w:hAnsi="Times New Roman"/>
          <w:b/>
          <w:color w:val="000000" w:themeColor="text1"/>
          <w:szCs w:val="22"/>
          <w:lang w:val="es-MX"/>
        </w:rPr>
        <w:t>.</w:t>
      </w:r>
    </w:p>
    <w:p w14:paraId="5F37B6B5" w14:textId="77777777" w:rsidR="001A5A6A" w:rsidRPr="00BF5075" w:rsidRDefault="001A5A6A" w:rsidP="00836E15">
      <w:pPr>
        <w:ind w:right="-29" w:firstLine="720"/>
        <w:rPr>
          <w:rFonts w:ascii="Times New Roman" w:hAnsi="Times New Roman"/>
          <w:color w:val="000000" w:themeColor="text1"/>
          <w:szCs w:val="22"/>
          <w:lang w:val="es-MX"/>
        </w:rPr>
      </w:pPr>
    </w:p>
    <w:p w14:paraId="7769144B"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Alentar a los Estados Miembros a que continúen robusteciendo los aportes y compromisos a la educación que permiten visibilizar los procesos de diálogo político y contribuyen al fortalecimiento de las políticas públicas de la región.</w:t>
      </w:r>
    </w:p>
    <w:p w14:paraId="153C7995" w14:textId="77777777" w:rsidR="001A5A6A" w:rsidRPr="00BF5075" w:rsidRDefault="001A5A6A" w:rsidP="00836E15">
      <w:pPr>
        <w:ind w:left="-27" w:right="-29" w:firstLine="720"/>
        <w:rPr>
          <w:rFonts w:ascii="Times New Roman" w:hAnsi="Times New Roman"/>
          <w:color w:val="000000" w:themeColor="text1"/>
          <w:szCs w:val="22"/>
          <w:lang w:val="es-MX"/>
        </w:rPr>
      </w:pPr>
    </w:p>
    <w:p w14:paraId="4C11182E"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Instruir a la SEDI para que, como Secretaría Técnica de la CIE, después de consultas preliminares con los Estados Miembros, presente la propuesta de la segunda fase de la Agenda Educativa Interamericana, 2022-2027 en el marco de la XI Reunión Interamericana de Ministros de Educación a realizarse en abril de 2022.</w:t>
      </w:r>
    </w:p>
    <w:p w14:paraId="46D96863" w14:textId="77777777" w:rsidR="001A5A6A" w:rsidRPr="00BF5075" w:rsidRDefault="001A5A6A" w:rsidP="00836E15">
      <w:pPr>
        <w:ind w:left="-27" w:right="-29" w:firstLine="720"/>
        <w:rPr>
          <w:rFonts w:ascii="Times New Roman" w:hAnsi="Times New Roman"/>
          <w:color w:val="000000" w:themeColor="text1"/>
          <w:szCs w:val="22"/>
          <w:lang w:val="es-MX"/>
        </w:rPr>
      </w:pPr>
    </w:p>
    <w:p w14:paraId="1D868957"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Instruir 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la SEDI a fortalecer los Programas de Becas y Capacitación de la OEA, a través de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w:t>
      </w:r>
    </w:p>
    <w:p w14:paraId="4D4F8D3F"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7FEA7E07"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SEDI a renovar los esfuerzos de recaudación de fondos para becas de emergencia que ayude a los estudiantes internacionales de países latinoamericanos y caribeños matriculados en universidades en los Estados Unidos. Dichas becas de emergencia suplementan los préstamos sin cobro de interés que ofrece el Fondo Rowe con el objeto de que los estudiantes logren completar sus estudios en los Estados Unidos.</w:t>
      </w:r>
    </w:p>
    <w:p w14:paraId="61F1D212" w14:textId="77777777" w:rsidR="001A5A6A" w:rsidRPr="00BF5075" w:rsidRDefault="001A5A6A" w:rsidP="00836E15">
      <w:pPr>
        <w:ind w:right="-29" w:firstLine="720"/>
        <w:rPr>
          <w:rFonts w:ascii="Times New Roman" w:hAnsi="Times New Roman"/>
          <w:color w:val="000000" w:themeColor="text1"/>
          <w:szCs w:val="22"/>
          <w:lang w:val="es-MX"/>
        </w:rPr>
      </w:pPr>
    </w:p>
    <w:p w14:paraId="1514DC60"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Instruir a la SEDI a expandir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12D6934A" w14:textId="779AA654"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lastRenderedPageBreak/>
        <w:t>Reiterar la instrucción a la SEDI de que promueva y amplíe el Consorcio de Universidades de la OEA, enfocándose en universidades nacionales/estatales, instituciones técnicas y vocacionales e instituciones educativas de América Latina y el Caribe. Esta ampliación debería tener en cuenta la necesidad de priorizar la diversidad, el impacto y el número potencial de estudiantes beneficiados en cada nueva alianza, de acuerdo con los recursos disponibles</w:t>
      </w:r>
      <w:r w:rsidRPr="00BF5075">
        <w:rPr>
          <w:rFonts w:ascii="Times New Roman" w:hAnsi="Times New Roman"/>
          <w:b/>
          <w:color w:val="000000" w:themeColor="text1"/>
          <w:szCs w:val="22"/>
          <w:lang w:val="es-MX"/>
        </w:rPr>
        <w:t>.</w:t>
      </w:r>
    </w:p>
    <w:p w14:paraId="02EBE2B3" w14:textId="77777777" w:rsidR="00C15569" w:rsidRPr="00BF5075" w:rsidRDefault="00C15569" w:rsidP="00836E15">
      <w:pPr>
        <w:widowControl/>
        <w:tabs>
          <w:tab w:val="left" w:pos="7268"/>
        </w:tabs>
        <w:ind w:right="-29"/>
        <w:rPr>
          <w:rFonts w:ascii="Times New Roman" w:hAnsi="Times New Roman"/>
          <w:b/>
          <w:color w:val="000000" w:themeColor="text1"/>
          <w:szCs w:val="22"/>
          <w:lang w:val="es-MX"/>
        </w:rPr>
      </w:pPr>
    </w:p>
    <w:p w14:paraId="5F7BA868"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Refrendar la Resolución de Buenos Aires </w:t>
      </w:r>
      <w:r w:rsidRPr="00BF5075">
        <w:rPr>
          <w:rFonts w:ascii="Times New Roman" w:hAnsi="Times New Roman"/>
          <w:color w:val="244061" w:themeColor="accent1" w:themeShade="80"/>
          <w:szCs w:val="22"/>
          <w:lang w:val="es-MX"/>
        </w:rPr>
        <w:t>(</w:t>
      </w:r>
      <w:hyperlink r:id="rId34">
        <w:r w:rsidRPr="00BF5075">
          <w:rPr>
            <w:rFonts w:ascii="Times New Roman" w:hAnsi="Times New Roman"/>
            <w:color w:val="244061" w:themeColor="accent1" w:themeShade="80"/>
            <w:szCs w:val="22"/>
            <w:u w:val="single"/>
            <w:lang w:val="es-MX"/>
          </w:rPr>
          <w:t>CIDI/CIP/RES.1/2</w:t>
        </w:r>
      </w:hyperlink>
      <w:r w:rsidRPr="00BF5075">
        <w:rPr>
          <w:rFonts w:ascii="Times New Roman" w:hAnsi="Times New Roman"/>
          <w:color w:val="244061" w:themeColor="accent1" w:themeShade="80"/>
          <w:szCs w:val="22"/>
          <w:u w:val="single"/>
          <w:lang w:val="es-MX"/>
        </w:rPr>
        <w:t>1</w:t>
      </w:r>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y tomar nota del Plan de Acción de Buenos Aires 2021-2023 </w:t>
      </w:r>
      <w:r w:rsidRPr="00BF5075">
        <w:rPr>
          <w:rFonts w:ascii="Times New Roman" w:hAnsi="Times New Roman"/>
          <w:color w:val="244061" w:themeColor="accent1" w:themeShade="80"/>
          <w:szCs w:val="22"/>
          <w:lang w:val="es-MX"/>
        </w:rPr>
        <w:t>(</w:t>
      </w:r>
      <w:hyperlink r:id="rId35">
        <w:r w:rsidRPr="00BF5075">
          <w:rPr>
            <w:rFonts w:ascii="Times New Roman" w:hAnsi="Times New Roman"/>
            <w:color w:val="244061" w:themeColor="accent1" w:themeShade="80"/>
            <w:szCs w:val="22"/>
            <w:u w:val="single"/>
            <w:lang w:val="es-MX"/>
          </w:rPr>
          <w:t>CIDI/CIP/doc.5/21 rev.3</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aprobados durante la Duodécima Reunión Ordinaria de la Comisión Interamericana de Puertos (CIP), celebrada virtualmente el 19 de mayo de 2021.</w:t>
      </w:r>
    </w:p>
    <w:p w14:paraId="25F89153" w14:textId="77777777" w:rsidR="001A5A6A" w:rsidRPr="00BF5075" w:rsidRDefault="001A5A6A" w:rsidP="00836E15">
      <w:pPr>
        <w:ind w:right="-29"/>
        <w:rPr>
          <w:rFonts w:ascii="Times New Roman" w:hAnsi="Times New Roman"/>
          <w:color w:val="000000" w:themeColor="text1"/>
          <w:szCs w:val="22"/>
          <w:lang w:val="es-MX"/>
        </w:rPr>
      </w:pPr>
    </w:p>
    <w:p w14:paraId="4BEBD413"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Instruir a la Secretaría de la CIP a continuar trabajando, en línea con el Plan de Acción de Buenos Aires 2021-2023 </w:t>
      </w:r>
      <w:r w:rsidRPr="00BF5075">
        <w:rPr>
          <w:rFonts w:ascii="Times New Roman" w:hAnsi="Times New Roman"/>
          <w:color w:val="244061" w:themeColor="accent1" w:themeShade="80"/>
          <w:szCs w:val="22"/>
          <w:lang w:val="es-MX"/>
        </w:rPr>
        <w:t>(</w:t>
      </w:r>
      <w:hyperlink r:id="rId36">
        <w:r w:rsidRPr="00BF5075">
          <w:rPr>
            <w:rFonts w:ascii="Times New Roman" w:hAnsi="Times New Roman"/>
            <w:color w:val="244061" w:themeColor="accent1" w:themeShade="80"/>
            <w:szCs w:val="22"/>
            <w:u w:val="single"/>
            <w:lang w:val="es-MX"/>
          </w:rPr>
          <w:t>CIDI/CIP/doc.5/21 rev.3</w:t>
        </w:r>
      </w:hyperlink>
      <w:r w:rsidRPr="00BF5075">
        <w:rPr>
          <w:rFonts w:ascii="Times New Roman" w:hAnsi="Times New Roman"/>
          <w:color w:val="244061" w:themeColor="accent1" w:themeShade="80"/>
          <w:szCs w:val="22"/>
          <w:lang w:val="es-MX"/>
        </w:rPr>
        <w:t>)</w:t>
      </w:r>
      <w:r w:rsidRPr="00BF5075">
        <w:rPr>
          <w:rFonts w:ascii="Times New Roman" w:hAnsi="Times New Roman"/>
          <w:color w:val="000000" w:themeColor="text1"/>
          <w:szCs w:val="22"/>
          <w:lang w:val="es-MX"/>
        </w:rPr>
        <w:t>, y en colaboración con sus miembros, miembros asociados y socios estratégicos, en ofrecer oportunidades de desarrollo profesional y fortalecimiento de capacidades en los cuatro idiomas de la OEA, cuando sea posible, para el person</w:t>
      </w:r>
      <w:r w:rsidRPr="001A070E">
        <w:rPr>
          <w:rFonts w:ascii="Times New Roman" w:hAnsi="Times New Roman"/>
          <w:color w:val="000000" w:themeColor="text1"/>
          <w:szCs w:val="22"/>
          <w:lang w:val="es-MX"/>
        </w:rPr>
        <w:t xml:space="preserve">al </w:t>
      </w:r>
      <w:r w:rsidRPr="00BF5075">
        <w:rPr>
          <w:rFonts w:ascii="Times New Roman" w:hAnsi="Times New Roman"/>
          <w:color w:val="000000" w:themeColor="text1"/>
          <w:szCs w:val="22"/>
          <w:lang w:val="es-MX"/>
        </w:rPr>
        <w:t>del sector portuario de las Américas, contribuyendo al fortalecimiento de</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las capacidades institucionales</w:t>
      </w:r>
      <w:r w:rsidRPr="001A070E">
        <w:rPr>
          <w:rFonts w:ascii="Times New Roman" w:hAnsi="Times New Roman"/>
          <w:bCs/>
          <w:color w:val="000000" w:themeColor="text1"/>
          <w:szCs w:val="22"/>
          <w:lang w:val="es-MX"/>
        </w:rPr>
        <w:t>.</w:t>
      </w:r>
    </w:p>
    <w:p w14:paraId="3133BC36" w14:textId="77777777" w:rsidR="001A5A6A" w:rsidRPr="00BF5075" w:rsidRDefault="001A5A6A" w:rsidP="00836E15">
      <w:pPr>
        <w:ind w:right="-29"/>
        <w:rPr>
          <w:rFonts w:ascii="Times New Roman" w:hAnsi="Times New Roman"/>
          <w:color w:val="000000" w:themeColor="text1"/>
          <w:szCs w:val="22"/>
          <w:lang w:val="es-MX"/>
        </w:rPr>
      </w:pPr>
    </w:p>
    <w:p w14:paraId="28C83F42"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Encomendar a la Secretaría de la CIP que continúe la implementación del proyecto </w:t>
      </w:r>
      <w:r w:rsidRPr="00BF5075">
        <w:rPr>
          <w:rFonts w:ascii="Times New Roman" w:hAnsi="Times New Roman"/>
          <w:i/>
          <w:color w:val="000000" w:themeColor="text1"/>
          <w:szCs w:val="22"/>
          <w:lang w:val="es-MX"/>
        </w:rPr>
        <w:t>Improved Disaster Risk Management in Caribbean Ports</w:t>
      </w:r>
      <w:r w:rsidRPr="00BF5075">
        <w:rPr>
          <w:rFonts w:ascii="Times New Roman" w:hAnsi="Times New Roman"/>
          <w:color w:val="000000" w:themeColor="text1"/>
          <w:szCs w:val="22"/>
          <w:lang w:val="es-MX"/>
        </w:rPr>
        <w:t>, financiado por los Estados Unidos e Italia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para contribuir al desarrollo y profesionalización de los recursos humanos en la Cuenca del Caribe, en las áreas de gestión del riesgo de desastres, mitigación, respuesta y resiliencia a los desastres naturales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y aquellos causados por el ser humano y emergencias marítimas y alentar a los Estados Miembros a aprovechar plenamente esta iniciativa.</w:t>
      </w:r>
    </w:p>
    <w:p w14:paraId="252F8013"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2A511C1D" w14:textId="77777777" w:rsidR="001A5A6A" w:rsidRPr="00BF5075" w:rsidRDefault="001A5A6A" w:rsidP="00836E15">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LÍNEA ESTRATÉGICA “PROMOVER EL TRABAJO DECENTE, DIGNO Y PRODUCTIVO PARA TODOS”</w:t>
      </w:r>
    </w:p>
    <w:p w14:paraId="04B05BC1" w14:textId="77777777" w:rsidR="001A5A6A" w:rsidRPr="00BF5075" w:rsidRDefault="001A5A6A" w:rsidP="00836E15">
      <w:pPr>
        <w:ind w:right="-29"/>
        <w:rPr>
          <w:rFonts w:ascii="Times New Roman" w:hAnsi="Times New Roman"/>
          <w:color w:val="000000" w:themeColor="text1"/>
          <w:szCs w:val="22"/>
          <w:lang w:val="es-MX"/>
        </w:rPr>
      </w:pPr>
    </w:p>
    <w:p w14:paraId="7CBCBF12"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Alentar a los Estados Miembros a apoyar el cumplimiento de los compromisos de la Declaración de Buenos Aires 2021 </w:t>
      </w:r>
      <w:r w:rsidRPr="00BF5075">
        <w:rPr>
          <w:rFonts w:ascii="Times New Roman" w:hAnsi="Times New Roman"/>
          <w:color w:val="244061" w:themeColor="accent1" w:themeShade="80"/>
          <w:szCs w:val="22"/>
          <w:lang w:val="es-MX"/>
        </w:rPr>
        <w:t>(</w:t>
      </w:r>
      <w:hyperlink r:id="rId37">
        <w:r w:rsidRPr="00BF5075">
          <w:rPr>
            <w:rFonts w:ascii="Times New Roman" w:hAnsi="Times New Roman"/>
            <w:color w:val="244061" w:themeColor="accent1" w:themeShade="80"/>
            <w:szCs w:val="22"/>
            <w:u w:val="single"/>
            <w:lang w:val="es-MX"/>
          </w:rPr>
          <w:t>CIDI</w:t>
        </w:r>
      </w:hyperlink>
      <w:hyperlink r:id="rId38">
        <w:r w:rsidRPr="00BF5075">
          <w:rPr>
            <w:rFonts w:ascii="Times New Roman" w:hAnsi="Times New Roman"/>
            <w:b/>
            <w:color w:val="244061" w:themeColor="accent1" w:themeShade="80"/>
            <w:szCs w:val="22"/>
            <w:u w:val="single"/>
            <w:lang w:val="es-MX"/>
          </w:rPr>
          <w:t>/</w:t>
        </w:r>
      </w:hyperlink>
      <w:hyperlink r:id="rId39">
        <w:r w:rsidRPr="00BF5075">
          <w:rPr>
            <w:rFonts w:ascii="Times New Roman" w:hAnsi="Times New Roman"/>
            <w:color w:val="244061" w:themeColor="accent1" w:themeShade="80"/>
            <w:szCs w:val="22"/>
            <w:u w:val="single"/>
            <w:lang w:val="es-MX"/>
          </w:rPr>
          <w:t>TRABAJO/DEC.1/21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y el Plan de Acción de Buenos Aires 2021 </w:t>
      </w:r>
      <w:r w:rsidRPr="00BF5075">
        <w:rPr>
          <w:rFonts w:ascii="Times New Roman" w:hAnsi="Times New Roman"/>
          <w:color w:val="244061" w:themeColor="accent1" w:themeShade="80"/>
          <w:szCs w:val="22"/>
          <w:u w:val="single"/>
          <w:lang w:val="es-MX"/>
        </w:rPr>
        <w:t>(</w:t>
      </w:r>
      <w:hyperlink r:id="rId40">
        <w:r w:rsidRPr="00BF5075">
          <w:rPr>
            <w:rFonts w:ascii="Times New Roman" w:hAnsi="Times New Roman"/>
            <w:color w:val="244061" w:themeColor="accent1" w:themeShade="80"/>
            <w:szCs w:val="22"/>
            <w:u w:val="single"/>
            <w:lang w:val="es-MX"/>
          </w:rPr>
          <w:t>CIDI</w:t>
        </w:r>
      </w:hyperlink>
      <w:hyperlink r:id="rId41">
        <w:r w:rsidRPr="00BF5075">
          <w:rPr>
            <w:rFonts w:ascii="Times New Roman" w:hAnsi="Times New Roman"/>
            <w:b/>
            <w:color w:val="244061" w:themeColor="accent1" w:themeShade="80"/>
            <w:szCs w:val="22"/>
            <w:u w:val="single"/>
            <w:lang w:val="es-MX"/>
          </w:rPr>
          <w:t>/</w:t>
        </w:r>
      </w:hyperlink>
      <w:hyperlink r:id="rId42">
        <w:r w:rsidRPr="00BF5075">
          <w:rPr>
            <w:rFonts w:ascii="Times New Roman" w:hAnsi="Times New Roman"/>
            <w:color w:val="244061" w:themeColor="accent1" w:themeShade="80"/>
            <w:szCs w:val="22"/>
            <w:u w:val="single"/>
            <w:lang w:val="es-MX"/>
          </w:rPr>
          <w:t>TRABAJO/doc.5/21 rev.1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“Construyendo un mundo del trabajo más resiliente con desarrollo sostenible, empleo digno e inclusión social”, adoptados durante la XXI Conferencia Interamericana de Ministros de Trabajo (CIMT), celebrada virtualmente los días 22, 23 y 24 de septiembre de 2021.</w:t>
      </w:r>
    </w:p>
    <w:p w14:paraId="6FFB0C13" w14:textId="77777777" w:rsidR="001A5A6A" w:rsidRPr="00BF5075" w:rsidRDefault="001A5A6A" w:rsidP="00836E15">
      <w:pPr>
        <w:ind w:right="-29" w:firstLine="720"/>
        <w:rPr>
          <w:rFonts w:ascii="Times New Roman" w:hAnsi="Times New Roman"/>
          <w:color w:val="000000" w:themeColor="text1"/>
          <w:szCs w:val="22"/>
          <w:lang w:val="es-MX"/>
        </w:rPr>
      </w:pPr>
    </w:p>
    <w:p w14:paraId="0D0B1C88"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Encomendar a la SEDI que apoye el seguimiento de la Declaración de Buenos Aires 2021 </w:t>
      </w:r>
      <w:r w:rsidRPr="00BF5075">
        <w:rPr>
          <w:rFonts w:ascii="Times New Roman" w:hAnsi="Times New Roman"/>
          <w:color w:val="244061" w:themeColor="accent1" w:themeShade="80"/>
          <w:szCs w:val="22"/>
          <w:u w:val="single"/>
          <w:lang w:val="es-MX"/>
        </w:rPr>
        <w:t>(</w:t>
      </w:r>
      <w:hyperlink r:id="rId43">
        <w:r w:rsidRPr="00BF5075">
          <w:rPr>
            <w:rFonts w:ascii="Times New Roman" w:hAnsi="Times New Roman"/>
            <w:color w:val="244061" w:themeColor="accent1" w:themeShade="80"/>
            <w:szCs w:val="22"/>
            <w:u w:val="single"/>
            <w:lang w:val="es-MX"/>
          </w:rPr>
          <w:t>CIDI</w:t>
        </w:r>
      </w:hyperlink>
      <w:hyperlink r:id="rId44">
        <w:r w:rsidRPr="00BF5075">
          <w:rPr>
            <w:rFonts w:ascii="Times New Roman" w:hAnsi="Times New Roman"/>
            <w:b/>
            <w:color w:val="244061" w:themeColor="accent1" w:themeShade="80"/>
            <w:szCs w:val="22"/>
            <w:u w:val="single"/>
            <w:lang w:val="es-MX"/>
          </w:rPr>
          <w:t>/</w:t>
        </w:r>
      </w:hyperlink>
      <w:hyperlink r:id="rId45">
        <w:r w:rsidRPr="00BF5075">
          <w:rPr>
            <w:rFonts w:ascii="Times New Roman" w:hAnsi="Times New Roman"/>
            <w:color w:val="244061" w:themeColor="accent1" w:themeShade="80"/>
            <w:szCs w:val="22"/>
            <w:u w:val="single"/>
            <w:lang w:val="es-MX"/>
          </w:rPr>
          <w:t>TRABAJO/DEC.1/21</w:t>
        </w:r>
      </w:hyperlink>
      <w:r w:rsidRPr="00BF5075">
        <w:rPr>
          <w:rFonts w:ascii="Times New Roman" w:hAnsi="Times New Roman"/>
          <w:color w:val="244061" w:themeColor="accent1" w:themeShade="80"/>
          <w:szCs w:val="22"/>
          <w:lang w:val="es-MX"/>
        </w:rPr>
        <w:t>)</w:t>
      </w:r>
      <w:r w:rsidRPr="00BF5075">
        <w:rPr>
          <w:rFonts w:ascii="Times New Roman" w:hAnsi="Times New Roman"/>
          <w:color w:val="000000" w:themeColor="text1"/>
          <w:szCs w:val="22"/>
          <w:lang w:val="es-MX"/>
        </w:rPr>
        <w:t xml:space="preserve"> y el Plan de Acción de Buenos Aires 2021 </w:t>
      </w:r>
      <w:r w:rsidRPr="00BF5075">
        <w:rPr>
          <w:rFonts w:ascii="Times New Roman" w:hAnsi="Times New Roman"/>
          <w:color w:val="244061" w:themeColor="accent1" w:themeShade="80"/>
          <w:szCs w:val="22"/>
          <w:u w:val="single"/>
          <w:lang w:val="es-MX"/>
        </w:rPr>
        <w:t>(</w:t>
      </w:r>
      <w:hyperlink r:id="rId46">
        <w:r w:rsidRPr="00BF5075">
          <w:rPr>
            <w:rFonts w:ascii="Times New Roman" w:hAnsi="Times New Roman"/>
            <w:color w:val="244061" w:themeColor="accent1" w:themeShade="80"/>
            <w:szCs w:val="22"/>
            <w:u w:val="single"/>
            <w:lang w:val="es-MX"/>
          </w:rPr>
          <w:t>CIDI</w:t>
        </w:r>
      </w:hyperlink>
      <w:hyperlink r:id="rId47">
        <w:r w:rsidRPr="00BF5075">
          <w:rPr>
            <w:rFonts w:ascii="Times New Roman" w:hAnsi="Times New Roman"/>
            <w:b/>
            <w:color w:val="244061" w:themeColor="accent1" w:themeShade="80"/>
            <w:szCs w:val="22"/>
            <w:u w:val="single"/>
            <w:lang w:val="es-MX"/>
          </w:rPr>
          <w:t>/</w:t>
        </w:r>
      </w:hyperlink>
      <w:hyperlink r:id="rId48">
        <w:r w:rsidRPr="00BF5075">
          <w:rPr>
            <w:rFonts w:ascii="Times New Roman" w:hAnsi="Times New Roman"/>
            <w:color w:val="244061" w:themeColor="accent1" w:themeShade="80"/>
            <w:szCs w:val="22"/>
            <w:u w:val="single"/>
            <w:lang w:val="es-MX"/>
          </w:rPr>
          <w:t>TRABAJO/doc.5/21 rev.1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y continúe brindando asesoramiento técnico a la CIMT y sus Grupos de Trabajo. </w:t>
      </w:r>
    </w:p>
    <w:p w14:paraId="7E5248F9" w14:textId="77777777" w:rsidR="001A5A6A" w:rsidRPr="00BF5075" w:rsidRDefault="001A5A6A" w:rsidP="00836E15">
      <w:pPr>
        <w:ind w:right="-29"/>
        <w:rPr>
          <w:rFonts w:ascii="Times New Roman" w:hAnsi="Times New Roman"/>
          <w:color w:val="000000" w:themeColor="text1"/>
          <w:szCs w:val="22"/>
          <w:lang w:val="es-MX"/>
        </w:rPr>
      </w:pPr>
    </w:p>
    <w:p w14:paraId="35C661C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 a la SEDI que apoye a los Estados Miembros, a través de la Red Interamericana para la Administración Laboral (RIAL), a compartir experiencias y conocimientos, y a fortalecer las capacidades humanas e institucionales de los Ministerios de Trabajo para hacer frente a los cambios emergentes del mundo del trabajo y los efectos de la pandemia; propiciar el teletrabajo, fortalecer el diálogo social para alcanzar un futuro del trabajo con justicia social; lograr una mejor articulación entre la economía, la protección y conservación del medio ambiente, la educación, la salud y el trabajo para enfrentar los efectos de la crisis; y contribuir al desarrollo de sociedades más resilientes y sostenibles, justas y equitativas.</w:t>
      </w:r>
    </w:p>
    <w:p w14:paraId="16A304AA" w14:textId="77777777" w:rsidR="001A5A6A" w:rsidRPr="00BF5075" w:rsidRDefault="001A5A6A" w:rsidP="00836E15">
      <w:pPr>
        <w:ind w:right="-29"/>
        <w:rPr>
          <w:rFonts w:ascii="Times New Roman" w:hAnsi="Times New Roman"/>
          <w:color w:val="000000" w:themeColor="text1"/>
          <w:szCs w:val="22"/>
          <w:lang w:val="es-MX"/>
        </w:rPr>
      </w:pPr>
    </w:p>
    <w:p w14:paraId="06F6A5A8"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u w:val="single"/>
          <w:lang w:val="es-MX"/>
        </w:rPr>
      </w:pPr>
      <w:r w:rsidRPr="00BF5075">
        <w:rPr>
          <w:rFonts w:ascii="Times New Roman" w:hAnsi="Times New Roman"/>
          <w:color w:val="000000" w:themeColor="text1"/>
          <w:szCs w:val="22"/>
          <w:lang w:val="es-MX"/>
        </w:rPr>
        <w:lastRenderedPageBreak/>
        <w:t xml:space="preserve">Alentar a los Estados Miembros a que desarrollen políticas y programas que permitan la recuperación económica y la promoción del trabajo decente y el empleo productivo, en línea con los compromisos expresados en la Declaración de Buenos Aires 2021 </w:t>
      </w:r>
      <w:r w:rsidRPr="00BF5075">
        <w:rPr>
          <w:rFonts w:ascii="Times New Roman" w:hAnsi="Times New Roman"/>
          <w:color w:val="244061" w:themeColor="accent1" w:themeShade="80"/>
          <w:szCs w:val="22"/>
          <w:u w:val="single"/>
          <w:lang w:val="es-MX"/>
        </w:rPr>
        <w:t>(</w:t>
      </w:r>
      <w:hyperlink r:id="rId49">
        <w:r w:rsidRPr="00BF5075">
          <w:rPr>
            <w:rFonts w:ascii="Times New Roman" w:hAnsi="Times New Roman"/>
            <w:color w:val="244061" w:themeColor="accent1" w:themeShade="80"/>
            <w:szCs w:val="22"/>
            <w:u w:val="single"/>
            <w:lang w:val="es-MX"/>
          </w:rPr>
          <w:t>CIDI</w:t>
        </w:r>
      </w:hyperlink>
      <w:hyperlink r:id="rId50">
        <w:r w:rsidRPr="00BF5075">
          <w:rPr>
            <w:rFonts w:ascii="Times New Roman" w:hAnsi="Times New Roman"/>
            <w:b/>
            <w:color w:val="244061" w:themeColor="accent1" w:themeShade="80"/>
            <w:szCs w:val="22"/>
            <w:u w:val="single"/>
            <w:lang w:val="es-MX"/>
          </w:rPr>
          <w:t>/</w:t>
        </w:r>
      </w:hyperlink>
      <w:hyperlink r:id="rId51">
        <w:r w:rsidRPr="00BF5075">
          <w:rPr>
            <w:rFonts w:ascii="Times New Roman" w:hAnsi="Times New Roman"/>
            <w:color w:val="244061" w:themeColor="accent1" w:themeShade="80"/>
            <w:szCs w:val="22"/>
            <w:u w:val="single"/>
            <w:lang w:val="es-MX"/>
          </w:rPr>
          <w:t>TRABAJO/DEC.1/21</w:t>
        </w:r>
      </w:hyperlink>
      <w:r w:rsidRPr="00BF5075">
        <w:rPr>
          <w:rFonts w:ascii="Times New Roman" w:hAnsi="Times New Roman"/>
          <w:color w:val="000000" w:themeColor="text1"/>
          <w:szCs w:val="22"/>
          <w:lang w:val="es-MX"/>
        </w:rPr>
        <w:t xml:space="preserve">) y el Plan de Acción de Buenos Aires 2021 de la XXI CIMT </w:t>
      </w:r>
      <w:r w:rsidRPr="00BF5075">
        <w:rPr>
          <w:rFonts w:ascii="Times New Roman" w:hAnsi="Times New Roman"/>
          <w:color w:val="244061" w:themeColor="accent1" w:themeShade="80"/>
          <w:szCs w:val="22"/>
          <w:lang w:val="es-MX"/>
        </w:rPr>
        <w:t>(</w:t>
      </w:r>
      <w:hyperlink r:id="rId52">
        <w:r w:rsidRPr="00BF5075">
          <w:rPr>
            <w:rFonts w:ascii="Times New Roman" w:hAnsi="Times New Roman"/>
            <w:color w:val="244061" w:themeColor="accent1" w:themeShade="80"/>
            <w:szCs w:val="22"/>
            <w:u w:val="single"/>
            <w:lang w:val="es-MX"/>
          </w:rPr>
          <w:t>CIDI</w:t>
        </w:r>
      </w:hyperlink>
      <w:hyperlink r:id="rId53">
        <w:r w:rsidRPr="00BF5075">
          <w:rPr>
            <w:rFonts w:ascii="Times New Roman" w:hAnsi="Times New Roman"/>
            <w:b/>
            <w:color w:val="244061" w:themeColor="accent1" w:themeShade="80"/>
            <w:szCs w:val="22"/>
            <w:u w:val="single"/>
            <w:lang w:val="es-MX"/>
          </w:rPr>
          <w:t>/</w:t>
        </w:r>
      </w:hyperlink>
      <w:hyperlink r:id="rId54">
        <w:r w:rsidRPr="00BF5075">
          <w:rPr>
            <w:rFonts w:ascii="Times New Roman" w:hAnsi="Times New Roman"/>
            <w:color w:val="244061" w:themeColor="accent1" w:themeShade="80"/>
            <w:szCs w:val="22"/>
            <w:u w:val="single"/>
            <w:lang w:val="es-MX"/>
          </w:rPr>
          <w:t>TRABAJO/doc.5/21 rev.1</w:t>
        </w:r>
      </w:hyperlink>
      <w:r w:rsidRPr="00BF5075">
        <w:rPr>
          <w:rFonts w:ascii="Times New Roman" w:hAnsi="Times New Roman"/>
          <w:color w:val="244061" w:themeColor="accent1" w:themeShade="80"/>
          <w:szCs w:val="22"/>
          <w:u w:val="single"/>
          <w:lang w:val="es-MX"/>
        </w:rPr>
        <w:t>)</w:t>
      </w:r>
    </w:p>
    <w:p w14:paraId="3F3DE4D7" w14:textId="77777777" w:rsidR="001A5A6A" w:rsidRPr="00BF5075" w:rsidRDefault="001A5A6A" w:rsidP="00836E15">
      <w:pPr>
        <w:ind w:right="-29"/>
        <w:rPr>
          <w:rFonts w:ascii="Times New Roman" w:hAnsi="Times New Roman"/>
          <w:color w:val="000000" w:themeColor="text1"/>
          <w:szCs w:val="22"/>
          <w:lang w:val="es-MX"/>
        </w:rPr>
      </w:pPr>
    </w:p>
    <w:p w14:paraId="4480D888" w14:textId="77777777" w:rsidR="001A5A6A" w:rsidRPr="00BF5075" w:rsidRDefault="001A5A6A" w:rsidP="00836E15">
      <w:pPr>
        <w:pStyle w:val="ListParagraph"/>
        <w:numPr>
          <w:ilvl w:val="0"/>
          <w:numId w:val="10"/>
        </w:numPr>
        <w:tabs>
          <w:tab w:val="left" w:pos="7268"/>
        </w:tabs>
        <w:spacing w:after="0" w:line="240" w:lineRule="auto"/>
        <w:ind w:left="720" w:right="-29"/>
        <w:contextualSpacing w:val="0"/>
        <w:jc w:val="both"/>
        <w:rPr>
          <w:rFonts w:ascii="Times New Roman" w:hAnsi="Times New Roman" w:cs="Times New Roman"/>
          <w:color w:val="000000" w:themeColor="text1"/>
          <w:lang w:val="es-MX"/>
        </w:rPr>
      </w:pPr>
      <w:r w:rsidRPr="00BF5075">
        <w:rPr>
          <w:rFonts w:ascii="Times New Roman" w:hAnsi="Times New Roman" w:cs="Times New Roman"/>
          <w:color w:val="000000" w:themeColor="text1"/>
          <w:lang w:val="es-MX"/>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1DFFBDBD" w14:textId="77777777" w:rsidR="001A5A6A" w:rsidRPr="00BF5075" w:rsidRDefault="001A5A6A" w:rsidP="00836E15">
      <w:pPr>
        <w:pStyle w:val="NormalWeb"/>
        <w:tabs>
          <w:tab w:val="left" w:pos="720"/>
          <w:tab w:val="left" w:pos="1440"/>
          <w:tab w:val="left" w:pos="2160"/>
        </w:tabs>
        <w:spacing w:before="0" w:beforeAutospacing="0" w:after="0" w:afterAutospacing="0"/>
        <w:ind w:left="161" w:firstLine="720"/>
        <w:jc w:val="both"/>
        <w:rPr>
          <w:sz w:val="22"/>
          <w:szCs w:val="22"/>
          <w:lang w:val="es-MX"/>
        </w:rPr>
      </w:pPr>
    </w:p>
    <w:p w14:paraId="771EB773" w14:textId="77777777" w:rsidR="001A5A6A" w:rsidRPr="00BF5075" w:rsidRDefault="001A5A6A" w:rsidP="00836E15">
      <w:pPr>
        <w:widowControl/>
        <w:numPr>
          <w:ilvl w:val="0"/>
          <w:numId w:val="4"/>
        </w:numPr>
        <w:tabs>
          <w:tab w:val="left" w:pos="7268"/>
        </w:tabs>
        <w:ind w:left="0" w:right="-29" w:firstLine="720"/>
        <w:rPr>
          <w:rFonts w:ascii="Times New Roman" w:hAnsi="Times New Roman"/>
          <w:b/>
          <w:i/>
          <w:szCs w:val="22"/>
          <w:lang w:val="es-MX"/>
        </w:rPr>
      </w:pPr>
      <w:r w:rsidRPr="00BF5075">
        <w:rPr>
          <w:rFonts w:ascii="Times New Roman" w:hAnsi="Times New Roman"/>
          <w:szCs w:val="22"/>
          <w:lang w:val="es-MX"/>
        </w:rPr>
        <w:t xml:space="preserve">Ratificar la importancia de una migración segura, ordenada, y regular y la creación de políticas públicas en base a evidencia, para atender las causas y consecuencias estructurales de la migración y reducir los riesgos asociados a la migración irregular. </w:t>
      </w:r>
    </w:p>
    <w:p w14:paraId="7070B507" w14:textId="77777777" w:rsidR="001A5A6A" w:rsidRPr="00BF5075" w:rsidRDefault="001A5A6A" w:rsidP="00836E15">
      <w:pPr>
        <w:rPr>
          <w:rFonts w:ascii="Times New Roman" w:hAnsi="Times New Roman"/>
          <w:b/>
          <w:iCs/>
          <w:szCs w:val="22"/>
          <w:lang w:val="es-MX"/>
        </w:rPr>
      </w:pPr>
    </w:p>
    <w:p w14:paraId="2EDDD04B"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Instar a todos los Estados Miembros a que, en consonancia con las obligaciones pertinentes en virtud del derecho internacional de los derechos humanos, fortalezcan sus políticas públicas contra la discriminación, el racismo, la xenofobia, y el discurso de superioridad racial y cualquier tipo de intolerancia, con el fin de promover la integración socioeconómica y el empoderamiento de las personas migrantes en las comunidades de tránsito y destino en todos los ámbitos de la sociedad.</w:t>
      </w:r>
      <w:r w:rsidRPr="00BF5075">
        <w:rPr>
          <w:rFonts w:ascii="Times New Roman" w:hAnsi="Times New Roman"/>
          <w:szCs w:val="22"/>
          <w:u w:val="single"/>
          <w:vertAlign w:val="superscript"/>
          <w:lang w:val="es-MX"/>
        </w:rPr>
        <w:footnoteReference w:id="27"/>
      </w:r>
      <w:r w:rsidRPr="00BF5075">
        <w:rPr>
          <w:rFonts w:ascii="Times New Roman" w:hAnsi="Times New Roman"/>
          <w:szCs w:val="22"/>
          <w:vertAlign w:val="superscript"/>
          <w:lang w:val="es-MX"/>
        </w:rPr>
        <w:t xml:space="preserve">/ </w:t>
      </w:r>
    </w:p>
    <w:p w14:paraId="0E8CA5BD" w14:textId="77777777" w:rsidR="001A5A6A" w:rsidRPr="00BF5075" w:rsidRDefault="001A5A6A" w:rsidP="00836E15">
      <w:pPr>
        <w:pStyle w:val="ListParagraph"/>
        <w:spacing w:after="0" w:line="240" w:lineRule="auto"/>
        <w:rPr>
          <w:rFonts w:ascii="Times New Roman" w:hAnsi="Times New Roman" w:cs="Times New Roman"/>
          <w:lang w:val="es-MX"/>
        </w:rPr>
      </w:pPr>
    </w:p>
    <w:p w14:paraId="44BF0AFE"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Asimismo, instar a todos los Estados Miembros a fortalecer sus políticas públicas y de cooperación para prevenir y combatir los delitos de trata de personas, tráfico ilícito, y esclavitud y servidumbre de migrantes, incluyendo la persecución de tales delitos, brindando protección y ofreciendo asistencia a las víctimas, y garantizando que sus políticas estén centradas en las víctimas, aplicando perspectiva de género. </w:t>
      </w:r>
    </w:p>
    <w:p w14:paraId="7015891D" w14:textId="77777777" w:rsidR="001A5A6A" w:rsidRPr="00BF5075" w:rsidRDefault="001A5A6A" w:rsidP="00836E15">
      <w:pPr>
        <w:rPr>
          <w:rFonts w:ascii="Times New Roman" w:hAnsi="Times New Roman"/>
          <w:szCs w:val="22"/>
          <w:lang w:val="es-MX"/>
        </w:rPr>
      </w:pPr>
    </w:p>
    <w:p w14:paraId="053A0B62" w14:textId="77777777" w:rsidR="001A5A6A" w:rsidRPr="00BF5075" w:rsidRDefault="001A5A6A" w:rsidP="00836E15">
      <w:pPr>
        <w:widowControl/>
        <w:numPr>
          <w:ilvl w:val="0"/>
          <w:numId w:val="4"/>
        </w:numPr>
        <w:tabs>
          <w:tab w:val="left" w:pos="7268"/>
        </w:tabs>
        <w:ind w:left="0" w:right="-29" w:firstLine="720"/>
        <w:rPr>
          <w:rFonts w:ascii="Times New Roman" w:hAnsi="Times New Roman"/>
          <w:b/>
          <w:i/>
          <w:szCs w:val="22"/>
          <w:lang w:val="es-MX"/>
        </w:rPr>
      </w:pPr>
      <w:r w:rsidRPr="00BF5075">
        <w:rPr>
          <w:rFonts w:ascii="Times New Roman" w:hAnsi="Times New Roman"/>
          <w:szCs w:val="22"/>
          <w:lang w:val="es-MX"/>
        </w:rPr>
        <w:t>Reconocer la necesidad de brindar acceso a las personas migrantes a las políticas de atención en salud y prevención de enfermedades, y de educación, para su plena inclusión en los países de acogida, independientemente de su estatus migratorio, de conformidad con las legislaciones nacionales y obligaciones internacionales aplicables; teniendo en cuenta los efectos negativos que ha tenido la pandemia del COVID-19 en todo el continente, en especial para los grupos en situación de vulnerabilidad.</w:t>
      </w:r>
    </w:p>
    <w:p w14:paraId="1ED36D2B" w14:textId="77777777" w:rsidR="001A5A6A" w:rsidRPr="00BF5075" w:rsidRDefault="001A5A6A" w:rsidP="00836E15">
      <w:pPr>
        <w:rPr>
          <w:rFonts w:ascii="Times New Roman" w:hAnsi="Times New Roman"/>
          <w:szCs w:val="22"/>
          <w:lang w:val="es-MX"/>
        </w:rPr>
      </w:pPr>
    </w:p>
    <w:p w14:paraId="300FD7CC"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Alentar a los países de la región, a que establezcan o implementen, según sea necesario, acuerdos de cooperación y protocolos de atención, asistencia y protección de niñas, niños y adolescentes acompañados y no acompañados, promoviendo el interés superior del niño, respetando y protegiendo sus derechos, teniendo en cuenta las obligaciones de los países, bajo el derecho internacional de los derechos humanos. Asimismo, instar a los Estados Miembros a garantizar que las niñas, niños y adolescentes acompañados y no acompañados reciban asistencia especializada y protección en cualquier situación que les afecte.</w:t>
      </w:r>
      <w:r w:rsidRPr="00BF5075">
        <w:rPr>
          <w:rStyle w:val="FootnoteReference"/>
          <w:rFonts w:ascii="Times New Roman" w:hAnsi="Times New Roman"/>
          <w:szCs w:val="22"/>
          <w:u w:val="single"/>
          <w:vertAlign w:val="superscript"/>
          <w:lang w:val="es-MX"/>
        </w:rPr>
        <w:footnoteReference w:id="28"/>
      </w:r>
      <w:r w:rsidRPr="00BF5075">
        <w:rPr>
          <w:rFonts w:ascii="Times New Roman" w:hAnsi="Times New Roman"/>
          <w:szCs w:val="22"/>
          <w:vertAlign w:val="superscript"/>
          <w:lang w:val="es-MX"/>
        </w:rPr>
        <w:t>/</w:t>
      </w:r>
    </w:p>
    <w:p w14:paraId="6AD68A65" w14:textId="77777777" w:rsidR="001A5A6A" w:rsidRPr="00BF5075" w:rsidRDefault="001A5A6A" w:rsidP="00836E15">
      <w:pPr>
        <w:ind w:left="720"/>
        <w:rPr>
          <w:rFonts w:ascii="Times New Roman" w:hAnsi="Times New Roman"/>
          <w:szCs w:val="22"/>
          <w:lang w:val="es-MX"/>
        </w:rPr>
      </w:pPr>
    </w:p>
    <w:p w14:paraId="43882400" w14:textId="14BC34DA" w:rsidR="001A5A6A" w:rsidRPr="00BF5075" w:rsidRDefault="001A5A6A" w:rsidP="00836E15">
      <w:pPr>
        <w:widowControl/>
        <w:numPr>
          <w:ilvl w:val="0"/>
          <w:numId w:val="4"/>
        </w:numPr>
        <w:tabs>
          <w:tab w:val="left" w:pos="7268"/>
        </w:tabs>
        <w:ind w:left="0" w:right="-29" w:firstLine="720"/>
        <w:rPr>
          <w:rFonts w:ascii="Times New Roman" w:hAnsi="Times New Roman"/>
          <w:b/>
          <w:i/>
          <w:szCs w:val="22"/>
          <w:lang w:val="es-MX"/>
        </w:rPr>
      </w:pPr>
      <w:r w:rsidRPr="00BF5075">
        <w:rPr>
          <w:rFonts w:ascii="Times New Roman" w:hAnsi="Times New Roman"/>
          <w:szCs w:val="22"/>
          <w:lang w:val="es-MX"/>
        </w:rPr>
        <w:lastRenderedPageBreak/>
        <w:t>Instar a los Estados Miembros a que con un enfoque integral de derechos humanos tomen en cuenta los derechos de los migrantes y sus familias, al formular y aplicar políticas de respuesta a la pandemia de COVID-19, teniendo en cuenta los impactos particulares sobre las mujeres, sobre los niños, niñas y adolescentes, las personas con discapacidad y las personas mayores, con base en los principios de igualdad y no discriminación y de conformidad con la legislación nacional y las obligaciones internacionales de cada estado.</w:t>
      </w:r>
    </w:p>
    <w:p w14:paraId="13445C3A" w14:textId="77777777" w:rsidR="00205E73" w:rsidRPr="00BF5075" w:rsidRDefault="00205E73" w:rsidP="00836E15">
      <w:pPr>
        <w:widowControl/>
        <w:tabs>
          <w:tab w:val="left" w:pos="7268"/>
        </w:tabs>
        <w:ind w:right="-29"/>
        <w:rPr>
          <w:rFonts w:ascii="Times New Roman" w:hAnsi="Times New Roman"/>
          <w:b/>
          <w:i/>
          <w:szCs w:val="22"/>
          <w:lang w:val="es-MX"/>
        </w:rPr>
      </w:pPr>
    </w:p>
    <w:p w14:paraId="3BCB1FAD"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Impulsar iniciativas de cooperación internacional para apoyar a las personas migrantes en los países de origen, tránsito, destino y retorno, a las personas solicitantes de la condición de refugio y asilo y facilitar, según corresponda, la provisión de asistencia humanitaria y de desarrollo, así como su plena integración e inclusión socioeconómica, de manera consistente con la legislación nacional e internacional aplicable. </w:t>
      </w:r>
    </w:p>
    <w:p w14:paraId="7A8AF30E" w14:textId="77777777" w:rsidR="001A5A6A" w:rsidRPr="00BF5075" w:rsidRDefault="001A5A6A" w:rsidP="00836E15">
      <w:pPr>
        <w:rPr>
          <w:rFonts w:ascii="Times New Roman" w:hAnsi="Times New Roman"/>
          <w:szCs w:val="22"/>
          <w:lang w:val="es-MX"/>
        </w:rPr>
      </w:pPr>
    </w:p>
    <w:p w14:paraId="3F9B5DAB"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Promover y apoyar, a través de políticas de cooperación en materia migratoria, teniendo en cuenta objetivos de integración socioeconómica, el fortalecimiento y el desarrollo de las capacidades de los Estados Miembros, especialmente de los Pequeños Estados Insulares en Desarrollo, aplicando un enfoque de derechos humanos y de desarrollo sostenible.</w:t>
      </w:r>
    </w:p>
    <w:p w14:paraId="46652D15" w14:textId="77777777" w:rsidR="001A5A6A" w:rsidRPr="00BF5075" w:rsidRDefault="001A5A6A" w:rsidP="00836E15">
      <w:pPr>
        <w:ind w:left="720"/>
        <w:rPr>
          <w:rFonts w:ascii="Times New Roman" w:hAnsi="Times New Roman"/>
          <w:szCs w:val="22"/>
          <w:lang w:val="es-MX"/>
        </w:rPr>
      </w:pPr>
    </w:p>
    <w:p w14:paraId="327F4ECE"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Reconocer los desafíos de la movilidad humana causados por los efectos de los desastres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58FEF5F3" w14:textId="77777777" w:rsidR="001A5A6A" w:rsidRPr="00BF5075" w:rsidRDefault="001A5A6A" w:rsidP="00836E15">
      <w:pPr>
        <w:rPr>
          <w:rFonts w:ascii="Times New Roman" w:hAnsi="Times New Roman"/>
          <w:szCs w:val="22"/>
          <w:lang w:val="es-MX"/>
        </w:rPr>
      </w:pPr>
    </w:p>
    <w:p w14:paraId="482E3F32"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Impulsar iniciativas de cooperación internacional en materia migratoria para apoyar a los Estados Miembros afectados por los desastres de origen natural y/o antrópico. </w:t>
      </w:r>
    </w:p>
    <w:p w14:paraId="313B4BCA" w14:textId="77777777" w:rsidR="001A5A6A" w:rsidRPr="00BF5075" w:rsidRDefault="001A5A6A" w:rsidP="00836E15">
      <w:pPr>
        <w:rPr>
          <w:rFonts w:ascii="Times New Roman" w:hAnsi="Times New Roman"/>
          <w:szCs w:val="22"/>
          <w:lang w:val="es-MX"/>
        </w:rPr>
      </w:pPr>
    </w:p>
    <w:p w14:paraId="4AD74A11"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Reconocer el trabajo de los mecanismos regionales existentes tales como la Conferencia Regional sobre Migración, la Conferencia Suramericana sobre Migraciones, las Consultas Migratorias del Caribe (CMC), el Proceso de Quito, la Comunidad Andina, el Marco Integral Regional para la Protección y Soluciones (MIRPS), y de otros espacios regionales con alcance en la materia, e incorporar recomendaciones según corresponda. </w:t>
      </w:r>
    </w:p>
    <w:p w14:paraId="4041452B" w14:textId="77777777" w:rsidR="001A5A6A" w:rsidRPr="00BF5075" w:rsidRDefault="001A5A6A" w:rsidP="00836E15">
      <w:pPr>
        <w:rPr>
          <w:rFonts w:ascii="Times New Roman" w:hAnsi="Times New Roman"/>
          <w:szCs w:val="22"/>
          <w:lang w:val="es-MX"/>
        </w:rPr>
      </w:pPr>
    </w:p>
    <w:p w14:paraId="2307580B"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Reafirmar la importancia de continuar fortaleciendo y fomentando el diálogo,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25AEDBFA" w14:textId="71A0D1F2"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lastRenderedPageBreak/>
        <w:t xml:space="preserve">Recordar y reafirmar la importancia del Sistema Continuo de Reportes sobre Migración Internacional para las Américas (SICREMI), como instrumento de la región para generar y analizar información sobre flujos migratorios, marcos normativos y políticas públicas sobre migración en el Hemisferio. Instruir a la Secretaría General a que, de conformidad con la disponibilidad de recursos y articulando espacios de coordinación con otras agencias del Sistema Interamericano y otros actores estratégicos, disponga la elaboración de la próxima edición del informe SICREMI. Asimismo, alentar a los Estados Miembros a que se incorporen al SICREMI y a éstos y a los Estados observadores a que consideren realizar contribuciones voluntarias para su sostenibilidad financiera. </w:t>
      </w:r>
    </w:p>
    <w:p w14:paraId="4039BE17" w14:textId="77777777" w:rsidR="001A5A6A" w:rsidRPr="00BF5075" w:rsidRDefault="001A5A6A" w:rsidP="00836E15">
      <w:pPr>
        <w:rPr>
          <w:rFonts w:ascii="Times New Roman" w:hAnsi="Times New Roman"/>
          <w:szCs w:val="22"/>
          <w:lang w:val="es-MX"/>
        </w:rPr>
      </w:pPr>
    </w:p>
    <w:p w14:paraId="023E6202"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Alentar a los Estados Miembros a que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2E429E8D" w14:textId="77777777" w:rsidR="001A5A6A" w:rsidRPr="00BF5075" w:rsidRDefault="001A5A6A" w:rsidP="00836E15">
      <w:pPr>
        <w:rPr>
          <w:rFonts w:ascii="Times New Roman" w:hAnsi="Times New Roman"/>
          <w:szCs w:val="22"/>
          <w:lang w:val="es-MX"/>
        </w:rPr>
      </w:pPr>
    </w:p>
    <w:p w14:paraId="4CC94710" w14:textId="77777777" w:rsidR="001A5A6A" w:rsidRPr="00BF5075" w:rsidRDefault="001A5A6A" w:rsidP="00836E15">
      <w:pPr>
        <w:widowControl/>
        <w:numPr>
          <w:ilvl w:val="0"/>
          <w:numId w:val="4"/>
        </w:numPr>
        <w:tabs>
          <w:tab w:val="left" w:pos="7268"/>
        </w:tabs>
        <w:ind w:left="0" w:right="-29" w:firstLine="720"/>
        <w:rPr>
          <w:rFonts w:ascii="Times New Roman" w:hAnsi="Times New Roman"/>
          <w:szCs w:val="22"/>
          <w:lang w:val="es-MX"/>
        </w:rPr>
      </w:pPr>
      <w:r w:rsidRPr="00BF5075">
        <w:rPr>
          <w:rFonts w:ascii="Times New Roman" w:hAnsi="Times New Roman"/>
          <w:szCs w:val="22"/>
          <w:lang w:val="es-MX"/>
        </w:rPr>
        <w:t xml:space="preserve">Destacar las iniciativas generadas a nivel multilateral para el diálogo, intercambio de información y cooperación en materia migratoria y protección internacional y tomar nota de aquellas iniciativas en las que participan parte de los Estados Miembros de la OEA, como el Foro Global sobre Migración y Desarrollo, el Pacto Mundial para una Migración Segura, Ordenada y Regular y el Pacto Mundial sobre Refugiados y alentar a la Secretaría de la OEA a coordinar y colaborar con otras instituciones regionales e internacionales. </w:t>
      </w:r>
    </w:p>
    <w:p w14:paraId="60B8185D" w14:textId="77777777" w:rsidR="001A5A6A" w:rsidRPr="00BF5075" w:rsidRDefault="001A5A6A" w:rsidP="00836E15">
      <w:pPr>
        <w:pStyle w:val="ListParagraph"/>
        <w:spacing w:after="0" w:line="240" w:lineRule="auto"/>
        <w:rPr>
          <w:rFonts w:ascii="Times New Roman" w:hAnsi="Times New Roman" w:cs="Times New Roman"/>
          <w:lang w:val="es-MX"/>
        </w:rPr>
      </w:pPr>
    </w:p>
    <w:p w14:paraId="118B82AD" w14:textId="77777777" w:rsidR="001A5A6A" w:rsidRPr="00BF5075" w:rsidRDefault="001A5A6A" w:rsidP="00836E15">
      <w:pPr>
        <w:widowControl/>
        <w:numPr>
          <w:ilvl w:val="1"/>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LÍNEA ESTRATÉGICA “FOMENTAR LA COOPERACIÓN PARA EL DESARROLLO Y LA CREACIÓN DE ALIANZAS”</w:t>
      </w:r>
    </w:p>
    <w:p w14:paraId="3020E6FD" w14:textId="77777777" w:rsidR="001A5A6A" w:rsidRPr="00BF5075" w:rsidRDefault="001A5A6A" w:rsidP="00836E15">
      <w:pPr>
        <w:pBdr>
          <w:top w:val="nil"/>
          <w:left w:val="nil"/>
          <w:bottom w:val="nil"/>
          <w:right w:val="nil"/>
          <w:between w:val="nil"/>
        </w:pBdr>
        <w:tabs>
          <w:tab w:val="left" w:pos="7268"/>
        </w:tabs>
        <w:ind w:left="720" w:right="-29"/>
        <w:rPr>
          <w:rFonts w:ascii="Times New Roman" w:hAnsi="Times New Roman"/>
          <w:color w:val="000000" w:themeColor="text1"/>
          <w:szCs w:val="22"/>
          <w:lang w:val="es-MX"/>
        </w:rPr>
      </w:pPr>
    </w:p>
    <w:p w14:paraId="794A3DF7"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Instruir a la SEDI para que fortalezca sus mecanismos de cooperación para el desarrollo orientados a mejorar la capacidad técnica e institucional de los Estados Miembros a nivel comunitario, </w:t>
      </w:r>
      <w:r w:rsidRPr="00BF5075">
        <w:rPr>
          <w:rFonts w:ascii="Times New Roman" w:hAnsi="Times New Roman"/>
          <w:szCs w:val="22"/>
          <w:lang w:val="es-MX"/>
        </w:rPr>
        <w:t>nacional</w:t>
      </w:r>
      <w:r w:rsidRPr="00BF5075">
        <w:rPr>
          <w:rFonts w:ascii="Times New Roman" w:hAnsi="Times New Roman"/>
          <w:color w:val="000000" w:themeColor="text1"/>
          <w:szCs w:val="22"/>
          <w:lang w:val="es-MX"/>
        </w:rPr>
        <w:t xml:space="preserve"> y regional, así como a la construcción de alianzas y alianzas multisectoriales sostenibles, para ayudar a los Estados Miembros enfocándose particularmente en la asistencia para su recuperación post COVID-19</w:t>
      </w:r>
      <w:r w:rsidRPr="00C62202">
        <w:rPr>
          <w:rFonts w:ascii="Times New Roman" w:hAnsi="Times New Roman"/>
          <w:bCs/>
          <w:color w:val="000000" w:themeColor="text1"/>
          <w:szCs w:val="22"/>
          <w:lang w:val="es-MX"/>
        </w:rPr>
        <w:t>.</w:t>
      </w:r>
    </w:p>
    <w:p w14:paraId="30382691" w14:textId="77777777" w:rsidR="001A5A6A" w:rsidRPr="00BF5075" w:rsidRDefault="001A5A6A" w:rsidP="00836E15">
      <w:pPr>
        <w:ind w:right="-29"/>
        <w:rPr>
          <w:rFonts w:ascii="Times New Roman" w:hAnsi="Times New Roman"/>
          <w:color w:val="000000" w:themeColor="text1"/>
          <w:szCs w:val="22"/>
          <w:lang w:val="es-MX"/>
        </w:rPr>
      </w:pPr>
    </w:p>
    <w:p w14:paraId="752C49A3"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Reconocer los avances efectuados por la Junta Directiva de la Agencia Interamericana para la Cooperación y el Desarrollo en la implementación de las ocho acciones priorizadas del Plan de Trabajo 2020-2021 de la AICD </w:t>
      </w:r>
      <w:r w:rsidRPr="00BF5075">
        <w:rPr>
          <w:rFonts w:ascii="Times New Roman" w:hAnsi="Times New Roman"/>
          <w:color w:val="244061" w:themeColor="accent1" w:themeShade="80"/>
          <w:szCs w:val="22"/>
          <w:lang w:val="es-MX"/>
        </w:rPr>
        <w:t>(</w:t>
      </w:r>
      <w:hyperlink r:id="rId55">
        <w:r w:rsidRPr="00BF5075">
          <w:rPr>
            <w:rFonts w:ascii="Times New Roman" w:hAnsi="Times New Roman"/>
            <w:color w:val="244061" w:themeColor="accent1" w:themeShade="80"/>
            <w:szCs w:val="22"/>
            <w:u w:val="single"/>
            <w:lang w:val="es-MX"/>
          </w:rPr>
          <w:t>AICD/JD/doc.177/20 rev.2</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y del apoyo brindado por la SEDI en este progreso, a </w:t>
      </w:r>
      <w:r w:rsidRPr="00BF5075">
        <w:rPr>
          <w:rFonts w:ascii="Times New Roman" w:hAnsi="Times New Roman"/>
          <w:szCs w:val="22"/>
          <w:lang w:val="es-MX"/>
        </w:rPr>
        <w:t>pesar</w:t>
      </w:r>
      <w:r w:rsidRPr="00BF5075">
        <w:rPr>
          <w:rFonts w:ascii="Times New Roman" w:hAnsi="Times New Roman"/>
          <w:color w:val="000000" w:themeColor="text1"/>
          <w:szCs w:val="22"/>
          <w:lang w:val="es-MX"/>
        </w:rPr>
        <w:t xml:space="preserve"> de las limitaciones enfrentadas debido a la pandemia del Covid-19. Asimismo, tomar nota de la actualización de su calendario e incentivar a los Estados Miembros a que continúen aportando y expandiendo las oportunidades de cooperación que brinda la puesta en marcha de este plan.</w:t>
      </w:r>
      <w:r w:rsidRPr="00BF5075">
        <w:rPr>
          <w:rFonts w:ascii="Times New Roman" w:hAnsi="Times New Roman"/>
          <w:b/>
          <w:color w:val="000000" w:themeColor="text1"/>
          <w:szCs w:val="22"/>
          <w:lang w:val="es-MX"/>
        </w:rPr>
        <w:t xml:space="preserve"> </w:t>
      </w:r>
    </w:p>
    <w:p w14:paraId="3F11DE90" w14:textId="77777777" w:rsidR="001A5A6A" w:rsidRPr="00BF5075" w:rsidRDefault="001A5A6A" w:rsidP="00836E15">
      <w:pPr>
        <w:shd w:val="clear" w:color="auto" w:fill="FFFFFF"/>
        <w:ind w:right="-29"/>
        <w:rPr>
          <w:rFonts w:ascii="Times New Roman" w:hAnsi="Times New Roman"/>
          <w:color w:val="000000" w:themeColor="text1"/>
          <w:szCs w:val="22"/>
          <w:lang w:val="es-MX"/>
        </w:rPr>
      </w:pPr>
    </w:p>
    <w:p w14:paraId="2B9406F7"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Reiterar los Estados Miembros la importancia de contribuciones voluntarias al Fondo de Cooperación para el Desarrollo (FCD) para fortalecer sus capacidades de responder de manera efectiva a las necesidades emergentes de los Estados Miembros, con especial consideración a la recuperación post-COVID-19.</w:t>
      </w:r>
    </w:p>
    <w:p w14:paraId="68DC0499" w14:textId="77777777" w:rsidR="001A5A6A" w:rsidRPr="00BF5075" w:rsidRDefault="001A5A6A" w:rsidP="00836E15">
      <w:pPr>
        <w:ind w:right="-29"/>
        <w:rPr>
          <w:rFonts w:ascii="Times New Roman" w:hAnsi="Times New Roman"/>
          <w:color w:val="000000" w:themeColor="text1"/>
          <w:szCs w:val="22"/>
          <w:lang w:val="es-MX"/>
        </w:rPr>
      </w:pPr>
    </w:p>
    <w:p w14:paraId="5BA95DBD"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Tomar nota con satisfacción de la convocatoria de la Tercera Reunión Especializada del CIDI de Altas Autoridades de Cooperación, a realizarse virtualmente los días 2 y 3 de diciembre de 2021 y esperar con </w:t>
      </w:r>
      <w:r w:rsidRPr="00BF5075">
        <w:rPr>
          <w:rFonts w:ascii="Times New Roman" w:hAnsi="Times New Roman"/>
          <w:szCs w:val="22"/>
          <w:lang w:val="es-MX"/>
        </w:rPr>
        <w:t>interés</w:t>
      </w:r>
      <w:r w:rsidRPr="00BF5075">
        <w:rPr>
          <w:rFonts w:ascii="Times New Roman" w:hAnsi="Times New Roman"/>
          <w:color w:val="000000" w:themeColor="text1"/>
          <w:szCs w:val="22"/>
          <w:lang w:val="es-MX"/>
        </w:rPr>
        <w:t xml:space="preserve"> sus resultados.</w:t>
      </w:r>
    </w:p>
    <w:p w14:paraId="0B7DF4AE" w14:textId="77777777" w:rsidR="001A5A6A" w:rsidRPr="00BF5075" w:rsidRDefault="001A5A6A" w:rsidP="00836E15">
      <w:pPr>
        <w:ind w:right="-29" w:firstLine="720"/>
        <w:rPr>
          <w:rFonts w:ascii="Times New Roman" w:hAnsi="Times New Roman"/>
          <w:color w:val="000000" w:themeColor="text1"/>
          <w:szCs w:val="22"/>
          <w:lang w:val="es-MX"/>
        </w:rPr>
      </w:pPr>
    </w:p>
    <w:p w14:paraId="7A206297" w14:textId="29A93FCA"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lastRenderedPageBreak/>
        <w:t xml:space="preserve">Encomendar a la Secretaría de la Comisión Interamericana de Puertos (CIP) que continúe </w:t>
      </w:r>
      <w:r w:rsidRPr="00BF5075">
        <w:rPr>
          <w:rFonts w:ascii="Times New Roman" w:hAnsi="Times New Roman"/>
          <w:szCs w:val="22"/>
          <w:lang w:val="es-MX"/>
        </w:rPr>
        <w:t>promoviendo</w:t>
      </w:r>
      <w:r w:rsidRPr="00BF5075">
        <w:rPr>
          <w:rFonts w:ascii="Times New Roman" w:hAnsi="Times New Roman"/>
          <w:color w:val="000000" w:themeColor="text1"/>
          <w:szCs w:val="22"/>
          <w:lang w:val="es-MX"/>
        </w:rPr>
        <w:t xml:space="preserve"> el establecimiento de alianzas estratégicas, especialmente con el sector privado, para contribuir a un desarrollo económico, social y ambientalmente sostenible del sector marítimo-portuario de las Américas, con especial énfasis en la relación puerto-ciudad a través de actividades específicas como seminarios, cursos, encuestas de evaluación</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asistencia técnica y proyectos</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para los Estados Miembros.</w:t>
      </w:r>
    </w:p>
    <w:p w14:paraId="5D00F02A" w14:textId="77777777" w:rsidR="00205E73" w:rsidRPr="00BF5075" w:rsidRDefault="00205E73" w:rsidP="00836E15">
      <w:pPr>
        <w:widowControl/>
        <w:tabs>
          <w:tab w:val="left" w:pos="7268"/>
        </w:tabs>
        <w:ind w:right="-29"/>
        <w:rPr>
          <w:rFonts w:ascii="Times New Roman" w:hAnsi="Times New Roman"/>
          <w:color w:val="000000" w:themeColor="text1"/>
          <w:szCs w:val="22"/>
          <w:lang w:val="es-MX"/>
        </w:rPr>
      </w:pPr>
    </w:p>
    <w:p w14:paraId="2BA79505"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Instar a los Estados Miembros a que continúen discutiendo, en el marco del CIDI, el acceso al financiamiento internacional</w:t>
      </w:r>
      <w:r w:rsidRPr="00BF5075">
        <w:rPr>
          <w:rStyle w:val="FootnoteReference"/>
          <w:rFonts w:ascii="Times New Roman" w:hAnsi="Times New Roman"/>
          <w:color w:val="000000" w:themeColor="text1"/>
          <w:szCs w:val="22"/>
          <w:u w:val="single"/>
          <w:lang w:val="es-MX"/>
        </w:rPr>
        <w:footnoteReference w:id="29"/>
      </w:r>
      <w:r w:rsidRPr="00BF5075">
        <w:rPr>
          <w:rFonts w:ascii="Times New Roman" w:hAnsi="Times New Roman"/>
          <w:color w:val="000000" w:themeColor="text1"/>
          <w:szCs w:val="22"/>
          <w:vertAlign w:val="superscript"/>
          <w:lang w:val="es-MX"/>
        </w:rPr>
        <w:t>/</w:t>
      </w:r>
      <w:r w:rsidRPr="00BF5075">
        <w:rPr>
          <w:rFonts w:ascii="Times New Roman" w:hAnsi="Times New Roman"/>
          <w:color w:val="000000" w:themeColor="text1"/>
          <w:szCs w:val="22"/>
          <w:lang w:val="es-MX"/>
        </w:rPr>
        <w:t xml:space="preserve"> y el fortalecimiento de los mecanismos de cooperación internacional para avanzar en la agenda de desarrollo sostenible, con especial atención a los desafíos específicos que enfrentan los pequeños Estados insulares y los Estados en desarrollo de baja altitud y países de ingresos bajos y medianos de la región, y considerar, además de los indicadores de estado de ingresos, criterios </w:t>
      </w:r>
      <w:r w:rsidRPr="00BF5075">
        <w:rPr>
          <w:rFonts w:ascii="Times New Roman" w:hAnsi="Times New Roman"/>
          <w:szCs w:val="22"/>
          <w:lang w:val="es-MX"/>
        </w:rPr>
        <w:t>adicionales</w:t>
      </w:r>
      <w:r w:rsidRPr="00BF5075">
        <w:rPr>
          <w:rFonts w:ascii="Times New Roman" w:hAnsi="Times New Roman"/>
          <w:color w:val="000000" w:themeColor="text1"/>
          <w:szCs w:val="22"/>
          <w:lang w:val="es-MX"/>
        </w:rPr>
        <w:t xml:space="preserve"> para evaluar la pobreza y el desarrollo de los países, incluso la vulnerabilidad, con el fin de lograr una reconstrucción socioeconómica y desarrollo más sostenibles y resilientes al clima.</w:t>
      </w:r>
    </w:p>
    <w:p w14:paraId="570CBAE1" w14:textId="77777777" w:rsidR="001A5A6A" w:rsidRPr="00BF5075" w:rsidRDefault="001A5A6A" w:rsidP="00836E15">
      <w:pPr>
        <w:pBdr>
          <w:top w:val="nil"/>
          <w:left w:val="nil"/>
          <w:bottom w:val="nil"/>
          <w:right w:val="nil"/>
          <w:between w:val="nil"/>
        </w:pBdr>
        <w:tabs>
          <w:tab w:val="left" w:pos="7268"/>
        </w:tabs>
        <w:ind w:left="113" w:right="-29" w:firstLine="720"/>
        <w:rPr>
          <w:rFonts w:ascii="Times New Roman" w:hAnsi="Times New Roman"/>
          <w:color w:val="000000" w:themeColor="text1"/>
          <w:szCs w:val="22"/>
          <w:lang w:val="es-MX"/>
        </w:rPr>
      </w:pPr>
    </w:p>
    <w:p w14:paraId="1E6A3051" w14:textId="77777777" w:rsidR="001A5A6A" w:rsidRPr="00BF5075" w:rsidRDefault="001A5A6A" w:rsidP="00836E15">
      <w:pPr>
        <w:widowControl/>
        <w:numPr>
          <w:ilvl w:val="1"/>
          <w:numId w:val="9"/>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LÍNEA ESTRATÉGICA “PROMOVER LA INCLUSIÓN SOCIAL CON EQUIDAD QUE CONTRIBUYA AL DESARROLLO SOSTENIBLE EN LAS AMÉRICAS”</w:t>
      </w:r>
      <w:bookmarkStart w:id="19" w:name="_heading=h.26in1rg" w:colFirst="0" w:colLast="0"/>
      <w:bookmarkEnd w:id="19"/>
    </w:p>
    <w:p w14:paraId="6ACC6073" w14:textId="77777777" w:rsidR="001A5A6A" w:rsidRPr="00BF5075" w:rsidRDefault="001A5A6A" w:rsidP="00836E15">
      <w:pPr>
        <w:pBdr>
          <w:top w:val="nil"/>
          <w:left w:val="nil"/>
          <w:bottom w:val="nil"/>
          <w:right w:val="nil"/>
          <w:between w:val="nil"/>
        </w:pBdr>
        <w:tabs>
          <w:tab w:val="left" w:pos="7268"/>
        </w:tabs>
        <w:ind w:left="720" w:right="-29"/>
        <w:rPr>
          <w:rFonts w:ascii="Times New Roman" w:hAnsi="Times New Roman"/>
          <w:color w:val="000000" w:themeColor="text1"/>
          <w:szCs w:val="22"/>
          <w:lang w:val="es-MX"/>
        </w:rPr>
      </w:pPr>
    </w:p>
    <w:p w14:paraId="3D9D117D" w14:textId="152309D8"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w:t>
      </w:r>
      <w:r w:rsidRPr="00BF5075">
        <w:rPr>
          <w:rFonts w:ascii="Times New Roman" w:hAnsi="Times New Roman"/>
          <w:color w:val="244061" w:themeColor="accent1" w:themeShade="80"/>
          <w:szCs w:val="22"/>
          <w:lang w:val="es-MX"/>
        </w:rPr>
        <w:t xml:space="preserve"> (</w:t>
      </w:r>
      <w:hyperlink r:id="rId56">
        <w:r w:rsidRPr="00BF5075">
          <w:rPr>
            <w:rFonts w:ascii="Times New Roman" w:hAnsi="Times New Roman"/>
            <w:color w:val="244061" w:themeColor="accent1" w:themeShade="80"/>
            <w:szCs w:val="22"/>
            <w:u w:val="single"/>
            <w:lang w:val="es-MX"/>
          </w:rPr>
          <w:t>CIDI/REMDES/doc.6/19 rev.3</w:t>
        </w:r>
      </w:hyperlink>
      <w:r w:rsidRPr="00BF5075">
        <w:rPr>
          <w:rFonts w:ascii="Times New Roman" w:hAnsi="Times New Roman"/>
          <w:color w:val="000000" w:themeColor="text1"/>
          <w:szCs w:val="22"/>
          <w:lang w:val="es-MX"/>
        </w:rPr>
        <w:t>) como una hoja de ruta que define líneas de acción concretas para avanzar en la promoción del desarrollo social en la región e instar a los Estados Miembros a que participen activamente en los Grupos de Trabajo y en la implementación de</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las actividades organizadas por la Secretaría de Acceso a Derechos y Equidad para la implementación del Plan de Acción</w:t>
      </w:r>
      <w:r w:rsidR="008B083F">
        <w:rPr>
          <w:rFonts w:ascii="Times New Roman" w:hAnsi="Times New Roman"/>
          <w:color w:val="000000" w:themeColor="text1"/>
          <w:szCs w:val="22"/>
          <w:lang w:val="es-MX"/>
        </w:rPr>
        <w:t>.</w:t>
      </w:r>
    </w:p>
    <w:p w14:paraId="4DB4D009" w14:textId="77777777" w:rsidR="001A5A6A" w:rsidRPr="00BF5075" w:rsidRDefault="001A5A6A" w:rsidP="00836E15">
      <w:pPr>
        <w:ind w:right="-29" w:firstLine="720"/>
        <w:rPr>
          <w:rFonts w:ascii="Times New Roman" w:hAnsi="Times New Roman"/>
          <w:color w:val="000000" w:themeColor="text1"/>
          <w:szCs w:val="22"/>
          <w:lang w:val="es-MX"/>
        </w:rPr>
      </w:pPr>
    </w:p>
    <w:p w14:paraId="2C9DCB21"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Encomendar a la Secretaría de Acceso a Derechos y Equidad (SADyE) a que continúe apoyando la implementación de acciones concretas del Plan de Trabajo 2021-2022 de la CIDES </w:t>
      </w:r>
      <w:r w:rsidRPr="00BF5075">
        <w:rPr>
          <w:rFonts w:ascii="Times New Roman" w:hAnsi="Times New Roman"/>
          <w:color w:val="244061" w:themeColor="accent1" w:themeShade="80"/>
          <w:szCs w:val="22"/>
          <w:lang w:val="es-MX"/>
        </w:rPr>
        <w:t>(</w:t>
      </w:r>
      <w:hyperlink r:id="rId57">
        <w:r w:rsidRPr="00BF5075">
          <w:rPr>
            <w:rFonts w:ascii="Times New Roman" w:hAnsi="Times New Roman"/>
            <w:color w:val="244061" w:themeColor="accent1" w:themeShade="80"/>
            <w:szCs w:val="22"/>
            <w:u w:val="single"/>
            <w:lang w:val="es-MX"/>
          </w:rPr>
          <w:t>CIDI/CIDES/RPA/doc.3/21 rev.1</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dirigidas a impulsar el trabajo coordinado entre las instituciones gubernamentales responsables del desarrollo </w:t>
      </w:r>
      <w:r w:rsidRPr="00BF5075">
        <w:rPr>
          <w:rFonts w:ascii="Times New Roman" w:hAnsi="Times New Roman"/>
          <w:szCs w:val="22"/>
          <w:lang w:val="es-MX"/>
        </w:rPr>
        <w:t>social</w:t>
      </w:r>
      <w:r w:rsidRPr="00BF5075">
        <w:rPr>
          <w:rFonts w:ascii="Times New Roman" w:hAnsi="Times New Roman"/>
          <w:color w:val="000000" w:themeColor="text1"/>
          <w:szCs w:val="22"/>
          <w:lang w:val="es-MX"/>
        </w:rPr>
        <w:t xml:space="preserve"> en las Américas, el cual debería estar orientado hacia sistemas de protección social y de salud universales, con un enfoque integral,</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priorizando la atención a los grupos y sectores de la población más vulnerables.</w:t>
      </w:r>
    </w:p>
    <w:p w14:paraId="3C866D02"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0C10AC2A"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Encomendar</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a la SADyE,</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siguiendo las disposiciones de la Declaración Interamericana de Prioridades en Materia de Desarrollo Social </w:t>
      </w:r>
      <w:r w:rsidRPr="00BF5075">
        <w:rPr>
          <w:rFonts w:ascii="Times New Roman" w:hAnsi="Times New Roman"/>
          <w:color w:val="244061" w:themeColor="accent1" w:themeShade="80"/>
          <w:szCs w:val="22"/>
          <w:lang w:val="es-MX"/>
        </w:rPr>
        <w:t>(</w:t>
      </w:r>
      <w:hyperlink r:id="rId58">
        <w:r w:rsidRPr="00BF5075">
          <w:rPr>
            <w:rFonts w:ascii="Times New Roman" w:hAnsi="Times New Roman"/>
            <w:color w:val="244061" w:themeColor="accent1" w:themeShade="80"/>
            <w:szCs w:val="22"/>
            <w:u w:val="single"/>
            <w:lang w:val="es-MX"/>
          </w:rPr>
          <w:t>CIDI/REMDES/DEC.1/19</w:t>
        </w:r>
      </w:hyperlink>
      <w:r w:rsidRPr="00BF5075">
        <w:rPr>
          <w:rFonts w:ascii="Times New Roman" w:hAnsi="Times New Roman"/>
          <w:color w:val="244061" w:themeColor="accent1" w:themeShade="80"/>
          <w:szCs w:val="22"/>
          <w:lang w:val="es-MX"/>
        </w:rPr>
        <w:t xml:space="preserve">) </w:t>
      </w:r>
      <w:r w:rsidRPr="00BF5075">
        <w:rPr>
          <w:rFonts w:ascii="Times New Roman" w:hAnsi="Times New Roman"/>
          <w:color w:val="000000" w:themeColor="text1"/>
          <w:szCs w:val="22"/>
          <w:lang w:val="es-MX"/>
        </w:rPr>
        <w:t xml:space="preserve">y el Plan de Acción de Guatemala </w:t>
      </w:r>
      <w:r w:rsidRPr="00BF5075">
        <w:rPr>
          <w:rFonts w:ascii="Times New Roman" w:hAnsi="Times New Roman"/>
          <w:color w:val="244061" w:themeColor="accent1" w:themeShade="80"/>
          <w:szCs w:val="22"/>
          <w:lang w:val="es-MX"/>
        </w:rPr>
        <w:t>(</w:t>
      </w:r>
      <w:hyperlink r:id="rId59">
        <w:r w:rsidRPr="00BF5075">
          <w:rPr>
            <w:rFonts w:ascii="Times New Roman" w:hAnsi="Times New Roman"/>
            <w:color w:val="244061" w:themeColor="accent1" w:themeShade="80"/>
            <w:szCs w:val="22"/>
            <w:u w:val="single"/>
            <w:lang w:val="es-MX"/>
          </w:rPr>
          <w:t>CIDI/REMDES/doc.6/19 rev.3</w:t>
        </w:r>
      </w:hyperlink>
      <w:r w:rsidRPr="00BF5075">
        <w:rPr>
          <w:rFonts w:ascii="Times New Roman" w:hAnsi="Times New Roman"/>
          <w:color w:val="000000" w:themeColor="text1"/>
          <w:szCs w:val="22"/>
          <w:lang w:val="es-MX"/>
        </w:rPr>
        <w:t xml:space="preserve">), que continúen apoyando a los Estados Miembros en la implementación de acciones orientadas a mejorar las capacidades de las instituciones encargadas de la política social, a través del intercambio </w:t>
      </w:r>
      <w:r w:rsidRPr="00BF5075">
        <w:rPr>
          <w:rFonts w:ascii="Times New Roman" w:hAnsi="Times New Roman"/>
          <w:szCs w:val="22"/>
          <w:lang w:val="es-MX"/>
        </w:rPr>
        <w:t>voluntario</w:t>
      </w:r>
      <w:r w:rsidRPr="00BF5075">
        <w:rPr>
          <w:rFonts w:ascii="Times New Roman" w:hAnsi="Times New Roman"/>
          <w:color w:val="000000" w:themeColor="text1"/>
          <w:szCs w:val="22"/>
          <w:lang w:val="es-MX"/>
        </w:rPr>
        <w:t xml:space="preserve"> de conocimientos, el fortalecimiento del diálogo y la cooperación técnica entre pares.</w:t>
      </w:r>
    </w:p>
    <w:p w14:paraId="76A970D7"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5D5AE10A" w14:textId="74414E4D"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Alentar a los Estados Miembros, observadores permanentes y otros donantes a que contribuyan al “Fondo para la implementación del Plan de Acción de Guatemala 2019” en la medida </w:t>
      </w:r>
      <w:r w:rsidRPr="00BF5075">
        <w:rPr>
          <w:rFonts w:ascii="Times New Roman" w:hAnsi="Times New Roman"/>
          <w:color w:val="000000" w:themeColor="text1"/>
          <w:szCs w:val="22"/>
          <w:lang w:val="es-MX"/>
        </w:rPr>
        <w:lastRenderedPageBreak/>
        <w:t xml:space="preserve">de las posibilidades para asegurar la </w:t>
      </w:r>
      <w:r w:rsidRPr="00BF5075">
        <w:rPr>
          <w:rFonts w:ascii="Times New Roman" w:hAnsi="Times New Roman"/>
          <w:szCs w:val="22"/>
          <w:lang w:val="es-MX"/>
        </w:rPr>
        <w:t>financiación</w:t>
      </w:r>
      <w:r w:rsidRPr="00BF5075">
        <w:rPr>
          <w:rFonts w:ascii="Times New Roman" w:hAnsi="Times New Roman"/>
          <w:color w:val="000000" w:themeColor="text1"/>
          <w:szCs w:val="22"/>
          <w:lang w:val="es-MX"/>
        </w:rPr>
        <w:t xml:space="preserve"> de las actividades del mencionado Plan que son necesarios para alcanzar los compromisos acordados en la Declaración.</w:t>
      </w:r>
      <w:r w:rsidRPr="00BF5075">
        <w:rPr>
          <w:rFonts w:ascii="Times New Roman" w:hAnsi="Times New Roman"/>
          <w:b/>
          <w:color w:val="000000" w:themeColor="text1"/>
          <w:szCs w:val="22"/>
          <w:lang w:val="es-MX"/>
        </w:rPr>
        <w:t xml:space="preserve"> </w:t>
      </w:r>
      <w:bookmarkStart w:id="20" w:name="_heading=h.2s8eyo1" w:colFirst="0" w:colLast="0"/>
      <w:bookmarkEnd w:id="20"/>
    </w:p>
    <w:p w14:paraId="02781D12"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54FFE63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Alentar a los Estados Miembros a continuar fortaleciendo sus sistemas de protección social hacia la</w:t>
      </w:r>
      <w:r w:rsidRPr="00BF5075">
        <w:rPr>
          <w:rFonts w:ascii="Times New Roman" w:hAnsi="Times New Roman"/>
          <w:b/>
          <w:color w:val="000000" w:themeColor="text1"/>
          <w:szCs w:val="22"/>
          <w:lang w:val="es-MX"/>
        </w:rPr>
        <w:t xml:space="preserve"> </w:t>
      </w:r>
      <w:r w:rsidRPr="00BF5075">
        <w:rPr>
          <w:rFonts w:ascii="Times New Roman" w:hAnsi="Times New Roman"/>
          <w:color w:val="000000" w:themeColor="text1"/>
          <w:szCs w:val="22"/>
          <w:lang w:val="es-MX"/>
        </w:rPr>
        <w:t xml:space="preserve">cobertura universal en línea con los Objetivos de la Agenda de Desarrollo Sostenible 2030 y a tomar en consideración las </w:t>
      </w:r>
      <w:r w:rsidRPr="00BF5075">
        <w:rPr>
          <w:rFonts w:ascii="Times New Roman" w:hAnsi="Times New Roman"/>
          <w:szCs w:val="22"/>
          <w:lang w:val="es-MX"/>
        </w:rPr>
        <w:t>necesidades</w:t>
      </w:r>
      <w:r w:rsidRPr="00BF5075">
        <w:rPr>
          <w:rFonts w:ascii="Times New Roman" w:hAnsi="Times New Roman"/>
          <w:color w:val="000000" w:themeColor="text1"/>
          <w:szCs w:val="22"/>
          <w:lang w:val="es-MX"/>
        </w:rPr>
        <w:t xml:space="preserve"> de los hogares de bajos ingresos y las poblaciones vulnerables que han sido los más afectados a raíz de la pandemia de COVID-19. De igual forma, a dinamizar y actualizar sus bases de datos de protección social y sus estadísticas de medición multidimensional de la pobreza según corresponda, para lograr una inclusión social acorde a la nueva realidad. </w:t>
      </w:r>
    </w:p>
    <w:p w14:paraId="7830ED41"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080ADCD0"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Invitar a los Estados Miembros a que apoyen y refuercen el trabajo de la Red Interamericana de Protección Social (RIPSO) y la SADyE, como Secretaría Técnica de este importante mecanismo hemisférico de cooperación en materia de desarrollo social para fortalecer a las instituciones y agencias </w:t>
      </w:r>
      <w:r w:rsidRPr="00BF5075">
        <w:rPr>
          <w:rFonts w:ascii="Times New Roman" w:hAnsi="Times New Roman"/>
          <w:szCs w:val="22"/>
          <w:lang w:val="es-MX"/>
        </w:rPr>
        <w:t>encargadas</w:t>
      </w:r>
      <w:r w:rsidRPr="00BF5075">
        <w:rPr>
          <w:rFonts w:ascii="Times New Roman" w:hAnsi="Times New Roman"/>
          <w:color w:val="000000" w:themeColor="text1"/>
          <w:szCs w:val="22"/>
          <w:lang w:val="es-MX"/>
        </w:rPr>
        <w:t xml:space="preserve"> de las políticas sociales en los Estados Miembros, a través del intercambio voluntario de conocimientos, lecciones aprendidas y experiencias, la asistencia técnica, el aprendizaje mutuo y la cooperación técnica entre países en términos mutuamente acordados.</w:t>
      </w:r>
      <w:r w:rsidRPr="00BF5075">
        <w:rPr>
          <w:rFonts w:ascii="Times New Roman" w:hAnsi="Times New Roman"/>
          <w:b/>
          <w:color w:val="000000" w:themeColor="text1"/>
          <w:szCs w:val="22"/>
          <w:lang w:val="es-MX"/>
        </w:rPr>
        <w:t xml:space="preserve"> </w:t>
      </w:r>
    </w:p>
    <w:p w14:paraId="23C5D754"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77E27B18"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w:t>
      </w:r>
      <w:hyperlink r:id="rId60">
        <w:r w:rsidRPr="00BF5075">
          <w:rPr>
            <w:rFonts w:ascii="Times New Roman" w:hAnsi="Times New Roman"/>
            <w:color w:val="244061" w:themeColor="accent1" w:themeShade="80"/>
            <w:szCs w:val="22"/>
            <w:u w:val="single"/>
            <w:lang w:val="es-MX"/>
          </w:rPr>
          <w:t>[AG/RES. 1 (LI-E/16) rev.1]</w:t>
        </w:r>
      </w:hyperlink>
      <w:r w:rsidRPr="00BF5075">
        <w:rPr>
          <w:rFonts w:ascii="Times New Roman" w:hAnsi="Times New Roman"/>
          <w:color w:val="000000" w:themeColor="text1"/>
          <w:szCs w:val="22"/>
          <w:lang w:val="es-MX"/>
        </w:rPr>
        <w:t xml:space="preserve">; y alentar a los Estados Miembros, que así lo </w:t>
      </w:r>
      <w:r w:rsidRPr="00BF5075">
        <w:rPr>
          <w:rFonts w:ascii="Times New Roman" w:hAnsi="Times New Roman"/>
          <w:szCs w:val="22"/>
          <w:lang w:val="es-MX"/>
        </w:rPr>
        <w:t>consideren</w:t>
      </w:r>
      <w:r w:rsidRPr="00BF5075">
        <w:rPr>
          <w:rFonts w:ascii="Times New Roman" w:hAnsi="Times New Roman"/>
          <w:color w:val="000000" w:themeColor="text1"/>
          <w:szCs w:val="22"/>
          <w:lang w:val="es-MX"/>
        </w:rPr>
        <w:t>, a que continúen invirtiendo en la materia, de acuerdo con su legislación, prioridades nacionales y recursos disponibles.</w:t>
      </w:r>
    </w:p>
    <w:p w14:paraId="46992FCB" w14:textId="77777777" w:rsidR="001A5A6A" w:rsidRPr="00BF5075" w:rsidRDefault="001A5A6A" w:rsidP="00836E15">
      <w:pPr>
        <w:pStyle w:val="ListParagraph"/>
        <w:spacing w:after="0" w:line="240" w:lineRule="auto"/>
        <w:jc w:val="both"/>
        <w:rPr>
          <w:rFonts w:ascii="Times New Roman" w:hAnsi="Times New Roman" w:cs="Times New Roman"/>
          <w:color w:val="000000" w:themeColor="text1"/>
          <w:lang w:val="es-MX"/>
        </w:rPr>
      </w:pPr>
    </w:p>
    <w:p w14:paraId="7DCB641F"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Encomendar a la SADyE y en articulación con la Comisión Interamericana de Desarrollo Social (CIDES), y en colaboración con la SEDI y otras Secretarías relevantes, continuar dando seguimiento a la implementación de la resolución </w:t>
      </w:r>
      <w:hyperlink r:id="rId61">
        <w:r w:rsidRPr="00BF5075">
          <w:rPr>
            <w:rFonts w:ascii="Times New Roman" w:hAnsi="Times New Roman"/>
            <w:color w:val="244061" w:themeColor="accent1" w:themeShade="80"/>
            <w:szCs w:val="22"/>
            <w:u w:val="single"/>
            <w:lang w:val="es-MX"/>
          </w:rPr>
          <w:t>AG/RES. 2956 (L-O/20</w:t>
        </w:r>
        <w:r w:rsidRPr="00BF5075">
          <w:rPr>
            <w:rFonts w:ascii="Times New Roman" w:hAnsi="Times New Roman"/>
            <w:color w:val="000000" w:themeColor="text1"/>
            <w:szCs w:val="22"/>
            <w:u w:val="single"/>
            <w:lang w:val="es-MX"/>
          </w:rPr>
          <w:t>)</w:t>
        </w:r>
      </w:hyperlink>
      <w:r w:rsidRPr="00BF5075">
        <w:rPr>
          <w:rFonts w:ascii="Times New Roman" w:hAnsi="Times New Roman"/>
          <w:color w:val="000000" w:themeColor="text1"/>
          <w:szCs w:val="22"/>
          <w:lang w:val="es-MX"/>
        </w:rPr>
        <w:t xml:space="preserve"> “Los Desafíos para la Seguridad </w:t>
      </w:r>
      <w:r w:rsidRPr="00BF5075">
        <w:rPr>
          <w:rFonts w:ascii="Times New Roman" w:hAnsi="Times New Roman"/>
          <w:szCs w:val="22"/>
          <w:lang w:val="es-MX"/>
        </w:rPr>
        <w:t>Alimentaria</w:t>
      </w:r>
      <w:r w:rsidRPr="00BF5075">
        <w:rPr>
          <w:rFonts w:ascii="Times New Roman" w:hAnsi="Times New Roman"/>
          <w:color w:val="000000" w:themeColor="text1"/>
          <w:szCs w:val="22"/>
          <w:lang w:val="es-MX"/>
        </w:rPr>
        <w:t xml:space="preserve"> y Nutricional en las Américas frente a la pandemia de COVID-19, en el marco del Plan de Acción de Guatemala 2019”.</w:t>
      </w:r>
    </w:p>
    <w:p w14:paraId="7ECCF03F"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17298BD0" w14:textId="77777777" w:rsidR="001A5A6A" w:rsidRPr="00BF5075" w:rsidRDefault="001A5A6A" w:rsidP="00836E15">
      <w:pPr>
        <w:widowControl/>
        <w:numPr>
          <w:ilvl w:val="1"/>
          <w:numId w:val="3"/>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es-MX"/>
        </w:rPr>
      </w:pPr>
      <w:r w:rsidRPr="00BF5075">
        <w:rPr>
          <w:rFonts w:ascii="Times New Roman" w:hAnsi="Times New Roman"/>
          <w:color w:val="000000" w:themeColor="text1"/>
          <w:szCs w:val="22"/>
          <w:lang w:val="es-MX"/>
        </w:rPr>
        <w:t>CON RESPECTO A LA CONTINUACIÓN DE LOS PROCESOS SECTORIALES EN EL ÁMBITO DEL CIDI</w:t>
      </w:r>
    </w:p>
    <w:p w14:paraId="2FE565D5"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p w14:paraId="0E8069DC"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Adoptar el siguiente calendario para las reuniones de ministros y altas autoridades en el ámbito del CIDI, </w:t>
      </w:r>
      <w:r w:rsidRPr="00BF5075">
        <w:rPr>
          <w:rFonts w:ascii="Times New Roman" w:hAnsi="Times New Roman"/>
          <w:szCs w:val="22"/>
          <w:lang w:val="es-MX"/>
        </w:rPr>
        <w:t>tomando</w:t>
      </w:r>
      <w:r w:rsidRPr="00BF5075">
        <w:rPr>
          <w:rFonts w:ascii="Times New Roman" w:hAnsi="Times New Roman"/>
          <w:color w:val="000000" w:themeColor="text1"/>
          <w:szCs w:val="22"/>
          <w:lang w:val="es-MX"/>
        </w:rPr>
        <w:t xml:space="preserve">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bookmarkStart w:id="21" w:name="_Hlk85669203"/>
    </w:p>
    <w:p w14:paraId="6F69C95A" w14:textId="47CEAAAA" w:rsidR="00205E73" w:rsidRPr="00BF5075" w:rsidRDefault="00205E73"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themeColor="text1"/>
          <w:szCs w:val="22"/>
          <w:lang w:val="es-MX"/>
        </w:rPr>
      </w:pPr>
      <w:r w:rsidRPr="00BF5075">
        <w:rPr>
          <w:rFonts w:ascii="Times New Roman" w:hAnsi="Times New Roman"/>
          <w:color w:val="000000" w:themeColor="text1"/>
          <w:szCs w:val="22"/>
          <w:lang w:val="es-MX"/>
        </w:rPr>
        <w:br w:type="page"/>
      </w:r>
    </w:p>
    <w:p w14:paraId="5E76087C" w14:textId="77777777" w:rsidR="001A5A6A" w:rsidRPr="00BF5075" w:rsidRDefault="001A5A6A" w:rsidP="00836E15">
      <w:pPr>
        <w:rPr>
          <w:rFonts w:ascii="Times New Roman" w:hAnsi="Times New Roman"/>
          <w:color w:val="000000" w:themeColor="text1"/>
          <w:szCs w:val="22"/>
          <w:lang w:val="es-MX"/>
        </w:rPr>
      </w:pPr>
    </w:p>
    <w:tbl>
      <w:tblPr>
        <w:tblW w:w="10900" w:type="dxa"/>
        <w:jc w:val="center"/>
        <w:tblLayout w:type="fixed"/>
        <w:tblLook w:val="0400" w:firstRow="0" w:lastRow="0" w:firstColumn="0" w:lastColumn="0" w:noHBand="0" w:noVBand="1"/>
      </w:tblPr>
      <w:tblGrid>
        <w:gridCol w:w="1234"/>
        <w:gridCol w:w="1636"/>
        <w:gridCol w:w="1620"/>
        <w:gridCol w:w="1530"/>
        <w:gridCol w:w="1429"/>
        <w:gridCol w:w="10"/>
        <w:gridCol w:w="1686"/>
        <w:gridCol w:w="1519"/>
        <w:gridCol w:w="236"/>
      </w:tblGrid>
      <w:tr w:rsidR="001A5A6A" w:rsidRPr="00BF5075" w14:paraId="30083251" w14:textId="77777777" w:rsidTr="002F1F49">
        <w:trPr>
          <w:gridAfter w:val="1"/>
          <w:wAfter w:w="236" w:type="dxa"/>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85E76E2" w14:textId="77777777" w:rsidR="001A5A6A" w:rsidRPr="00BF5075" w:rsidRDefault="001A5A6A" w:rsidP="00836E15">
            <w:pPr>
              <w:ind w:left="-28" w:right="14" w:firstLine="28"/>
              <w:jc w:val="center"/>
              <w:rPr>
                <w:rFonts w:ascii="Times New Roman" w:hAnsi="Times New Roman"/>
                <w:sz w:val="16"/>
                <w:szCs w:val="16"/>
                <w:lang w:val="es-MX"/>
              </w:rPr>
            </w:pPr>
            <w:r w:rsidRPr="00BF5075">
              <w:rPr>
                <w:rFonts w:ascii="Times New Roman" w:hAnsi="Times New Roman"/>
                <w:sz w:val="16"/>
                <w:szCs w:val="16"/>
                <w:lang w:val="es-MX"/>
              </w:rPr>
              <w:t>Proceso sectorial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B03993C" w14:textId="77777777" w:rsidR="001A5A6A" w:rsidRPr="00BF5075" w:rsidRDefault="001A5A6A" w:rsidP="00836E15">
            <w:pPr>
              <w:ind w:left="62" w:right="14"/>
              <w:jc w:val="center"/>
              <w:rPr>
                <w:rFonts w:ascii="Times New Roman" w:hAnsi="Times New Roman"/>
                <w:sz w:val="16"/>
                <w:szCs w:val="16"/>
                <w:lang w:val="es-MX"/>
              </w:rPr>
            </w:pPr>
            <w:r w:rsidRPr="00BF5075">
              <w:rPr>
                <w:rFonts w:ascii="Times New Roman" w:hAnsi="Times New Roman"/>
                <w:sz w:val="16"/>
                <w:szCs w:val="16"/>
                <w:lang w:val="es-MX"/>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41A8A89" w14:textId="77777777" w:rsidR="001A5A6A" w:rsidRPr="00BF5075" w:rsidRDefault="001A5A6A" w:rsidP="00836E15">
            <w:pPr>
              <w:ind w:left="54" w:right="14"/>
              <w:jc w:val="center"/>
              <w:rPr>
                <w:rFonts w:ascii="Times New Roman" w:hAnsi="Times New Roman"/>
                <w:sz w:val="16"/>
                <w:szCs w:val="16"/>
                <w:lang w:val="es-MX"/>
              </w:rPr>
            </w:pPr>
            <w:r w:rsidRPr="00BF5075">
              <w:rPr>
                <w:rFonts w:ascii="Times New Roman" w:hAnsi="Times New Roman"/>
                <w:sz w:val="16"/>
                <w:szCs w:val="16"/>
                <w:lang w:val="es-MX"/>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416770" w14:textId="77777777" w:rsidR="001A5A6A" w:rsidRPr="00BF5075" w:rsidRDefault="001A5A6A" w:rsidP="00836E15">
            <w:pPr>
              <w:ind w:left="54" w:right="14"/>
              <w:jc w:val="center"/>
              <w:rPr>
                <w:rFonts w:ascii="Times New Roman" w:hAnsi="Times New Roman"/>
                <w:sz w:val="16"/>
                <w:szCs w:val="16"/>
                <w:lang w:val="es-MX"/>
              </w:rPr>
            </w:pPr>
            <w:r w:rsidRPr="00BF5075">
              <w:rPr>
                <w:rFonts w:ascii="Times New Roman" w:hAnsi="Times New Roman"/>
                <w:sz w:val="16"/>
                <w:szCs w:val="16"/>
                <w:lang w:val="es-MX"/>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D29F9F9" w14:textId="77777777" w:rsidR="001A5A6A" w:rsidRPr="00BF5075" w:rsidRDefault="001A5A6A" w:rsidP="00836E15">
            <w:pPr>
              <w:ind w:left="54" w:right="14"/>
              <w:jc w:val="center"/>
              <w:rPr>
                <w:rFonts w:ascii="Times New Roman" w:hAnsi="Times New Roman"/>
                <w:sz w:val="16"/>
                <w:szCs w:val="16"/>
                <w:lang w:val="es-MX"/>
              </w:rPr>
            </w:pPr>
            <w:r w:rsidRPr="00BF5075">
              <w:rPr>
                <w:rFonts w:ascii="Times New Roman" w:hAnsi="Times New Roman"/>
                <w:sz w:val="16"/>
                <w:szCs w:val="16"/>
                <w:lang w:val="es-MX"/>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E678778" w14:textId="77777777" w:rsidR="001A5A6A" w:rsidRPr="00BF5075" w:rsidRDefault="001A5A6A" w:rsidP="00836E15">
            <w:pPr>
              <w:ind w:left="54" w:right="14"/>
              <w:jc w:val="center"/>
              <w:rPr>
                <w:rFonts w:ascii="Times New Roman" w:hAnsi="Times New Roman"/>
                <w:sz w:val="16"/>
                <w:szCs w:val="16"/>
                <w:lang w:val="es-MX"/>
              </w:rPr>
            </w:pPr>
            <w:r w:rsidRPr="00BF5075">
              <w:rPr>
                <w:rFonts w:ascii="Times New Roman" w:hAnsi="Times New Roman"/>
                <w:sz w:val="16"/>
                <w:szCs w:val="16"/>
                <w:lang w:val="es-MX"/>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4C4E169" w14:textId="77777777" w:rsidR="001A5A6A" w:rsidRPr="00BF5075" w:rsidRDefault="001A5A6A" w:rsidP="00836E15">
            <w:pPr>
              <w:ind w:left="54" w:right="14"/>
              <w:jc w:val="center"/>
              <w:rPr>
                <w:rFonts w:ascii="Times New Roman" w:hAnsi="Times New Roman"/>
                <w:sz w:val="16"/>
                <w:szCs w:val="16"/>
                <w:lang w:val="es-MX"/>
              </w:rPr>
            </w:pPr>
            <w:r w:rsidRPr="00BF5075">
              <w:rPr>
                <w:rFonts w:ascii="Times New Roman" w:hAnsi="Times New Roman"/>
                <w:sz w:val="16"/>
                <w:szCs w:val="16"/>
                <w:lang w:val="es-MX"/>
              </w:rPr>
              <w:t>2026</w:t>
            </w:r>
          </w:p>
        </w:tc>
      </w:tr>
      <w:tr w:rsidR="001A5A6A" w:rsidRPr="00BF5075" w14:paraId="7B844784" w14:textId="77777777" w:rsidTr="002F1F49">
        <w:trPr>
          <w:gridAfter w:val="1"/>
          <w:wAfter w:w="236" w:type="dxa"/>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7F179B"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1. Turismo</w:t>
            </w:r>
          </w:p>
          <w:p w14:paraId="37B96868"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E7221D"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XXV Ministerial de Turismo</w:t>
            </w:r>
          </w:p>
          <w:p w14:paraId="6414A58C" w14:textId="77777777" w:rsidR="001A5A6A" w:rsidRPr="00BF5075" w:rsidRDefault="001A5A6A" w:rsidP="00836E15">
            <w:pPr>
              <w:ind w:left="62" w:right="14"/>
              <w:rPr>
                <w:rFonts w:ascii="Times New Roman" w:hAnsi="Times New Roman"/>
                <w:i/>
                <w:sz w:val="16"/>
                <w:szCs w:val="16"/>
                <w:lang w:val="es-MX"/>
              </w:rPr>
            </w:pPr>
            <w:r w:rsidRPr="00BF5075">
              <w:rPr>
                <w:rFonts w:ascii="Times New Roman" w:hAnsi="Times New Roman"/>
                <w:i/>
                <w:sz w:val="16"/>
                <w:szCs w:val="16"/>
                <w:lang w:val="es-MX"/>
              </w:rPr>
              <w:t>(virtual, 6 de octubre)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1FE519" w14:textId="77777777" w:rsidR="001A5A6A" w:rsidRPr="00BF5075" w:rsidRDefault="001A5A6A" w:rsidP="00836E15">
            <w:pPr>
              <w:ind w:left="54" w:right="14"/>
              <w:rPr>
                <w:rFonts w:ascii="Times New Roman" w:hAnsi="Times New Roman"/>
                <w:i/>
                <w:sz w:val="16"/>
                <w:szCs w:val="16"/>
                <w:lang w:val="es-MX"/>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DA49F82"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III Reunión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883D9A" w14:textId="77777777" w:rsidR="001A5A6A" w:rsidRPr="00BF5075" w:rsidRDefault="001A5A6A" w:rsidP="00836E15">
            <w:pPr>
              <w:ind w:left="70" w:right="14"/>
              <w:rPr>
                <w:rFonts w:ascii="Times New Roman" w:hAnsi="Times New Roman"/>
                <w:sz w:val="16"/>
                <w:szCs w:val="16"/>
                <w:lang w:val="es-MX"/>
              </w:rPr>
            </w:pPr>
            <w:r w:rsidRPr="00BF5075">
              <w:rPr>
                <w:rFonts w:ascii="Times New Roman" w:hAnsi="Times New Roman"/>
                <w:sz w:val="16"/>
                <w:szCs w:val="16"/>
                <w:lang w:val="es-MX"/>
              </w:rPr>
              <w:t>XXVI Ministerial de Turismo</w:t>
            </w:r>
          </w:p>
          <w:p w14:paraId="08B0350F"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AF03A71" w14:textId="77777777" w:rsidR="001A5A6A" w:rsidRPr="00BF5075" w:rsidRDefault="001A5A6A" w:rsidP="00836E15">
            <w:pPr>
              <w:ind w:left="70" w:right="14"/>
              <w:rPr>
                <w:rFonts w:ascii="Times New Roman" w:hAnsi="Times New Roman"/>
                <w:i/>
                <w:sz w:val="16"/>
                <w:szCs w:val="16"/>
                <w:lang w:val="es-MX"/>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FEF185" w14:textId="77777777" w:rsidR="001A5A6A" w:rsidRPr="00BF5075" w:rsidRDefault="001A5A6A" w:rsidP="00836E15">
            <w:pPr>
              <w:ind w:left="270" w:right="14"/>
              <w:rPr>
                <w:rFonts w:ascii="Times New Roman" w:hAnsi="Times New Roman"/>
                <w:sz w:val="16"/>
                <w:szCs w:val="16"/>
                <w:lang w:val="es-MX"/>
              </w:rPr>
            </w:pPr>
            <w:r w:rsidRPr="00BF5075">
              <w:rPr>
                <w:rFonts w:ascii="Times New Roman" w:hAnsi="Times New Roman"/>
                <w:sz w:val="16"/>
                <w:szCs w:val="16"/>
                <w:lang w:val="es-MX"/>
              </w:rPr>
              <w:t>IV Reunión de la CITUR</w:t>
            </w:r>
          </w:p>
        </w:tc>
      </w:tr>
      <w:tr w:rsidR="001A5A6A" w:rsidRPr="00BF5075" w14:paraId="7CEF67C0" w14:textId="77777777" w:rsidTr="002F1F49">
        <w:trPr>
          <w:gridAfter w:val="1"/>
          <w:wAfter w:w="236" w:type="dxa"/>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CB888BE"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2. Puertos</w:t>
            </w:r>
          </w:p>
          <w:p w14:paraId="6E62A92D"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01207A"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XII Reunión de la CIP</w:t>
            </w:r>
          </w:p>
          <w:p w14:paraId="7847CF58"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i/>
                <w:sz w:val="16"/>
                <w:szCs w:val="16"/>
                <w:lang w:val="es-MX"/>
              </w:rPr>
              <w:t>(virtual, 19-21 de mayo)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EA59CD"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iCs/>
                <w:sz w:val="16"/>
                <w:szCs w:val="16"/>
                <w:lang w:val="es-MX"/>
              </w:rPr>
              <w:t xml:space="preserve">XXII </w:t>
            </w:r>
            <w:r w:rsidRPr="00BF5075">
              <w:rPr>
                <w:rFonts w:ascii="Times New Roman" w:hAnsi="Times New Roman"/>
                <w:sz w:val="16"/>
                <w:szCs w:val="16"/>
                <w:lang w:val="es-MX"/>
              </w:rPr>
              <w:t>Reunión del Comité Ejecutivo de la CIP</w:t>
            </w:r>
          </w:p>
          <w:p w14:paraId="3A8410F9" w14:textId="77777777" w:rsidR="001A5A6A" w:rsidRPr="00BF5075" w:rsidRDefault="001A5A6A" w:rsidP="00836E15">
            <w:pPr>
              <w:ind w:left="54" w:right="14"/>
              <w:rPr>
                <w:rFonts w:ascii="Times New Roman" w:hAnsi="Times New Roman"/>
                <w:i/>
                <w:iCs/>
                <w:sz w:val="16"/>
                <w:szCs w:val="16"/>
                <w:lang w:val="es-MX"/>
              </w:rPr>
            </w:pPr>
            <w:r w:rsidRPr="00BF5075">
              <w:rPr>
                <w:rFonts w:ascii="Times New Roman" w:hAnsi="Times New Roman"/>
                <w:i/>
                <w:iCs/>
                <w:sz w:val="16"/>
                <w:szCs w:val="16"/>
                <w:lang w:val="es-MX"/>
              </w:rPr>
              <w:t>(Colonia, Uruguay, marzo)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78BF1E7"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XIII Reunión de la CIP y XXIII Reunión del Comité Ejecutivo de la CIP</w:t>
            </w:r>
          </w:p>
          <w:p w14:paraId="4ECC15C4"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(Roatán, Honduras, junio)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66BDAF2"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XXIV Reunión del Comité Ejecutivo de la CIP</w:t>
            </w:r>
          </w:p>
          <w:p w14:paraId="72BB281D" w14:textId="77777777" w:rsidR="001A5A6A" w:rsidRPr="00BF5075" w:rsidRDefault="001A5A6A" w:rsidP="00836E15">
            <w:pPr>
              <w:ind w:right="14"/>
              <w:rPr>
                <w:rFonts w:ascii="Times New Roman" w:hAnsi="Times New Roman"/>
                <w:i/>
                <w:sz w:val="16"/>
                <w:szCs w:val="16"/>
                <w:lang w:val="es-MX"/>
              </w:rPr>
            </w:pPr>
            <w:r w:rsidRPr="00BF5075">
              <w:rPr>
                <w:rFonts w:ascii="Times New Roman" w:hAnsi="Times New Roman"/>
                <w:i/>
                <w:sz w:val="16"/>
                <w:szCs w:val="16"/>
                <w:lang w:val="es-MX"/>
              </w:rPr>
              <w:t xml:space="preserve"> (anfitrión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0FED534" w14:textId="77777777" w:rsidR="001A5A6A" w:rsidRPr="00BF5075" w:rsidRDefault="001A5A6A" w:rsidP="00836E15">
            <w:pPr>
              <w:ind w:left="80" w:right="14"/>
              <w:rPr>
                <w:rFonts w:ascii="Times New Roman" w:hAnsi="Times New Roman"/>
                <w:i/>
                <w:sz w:val="16"/>
                <w:szCs w:val="16"/>
                <w:lang w:val="es-MX"/>
              </w:rPr>
            </w:pPr>
            <w:r w:rsidRPr="00BF5075">
              <w:rPr>
                <w:rFonts w:ascii="Times New Roman" w:hAnsi="Times New Roman"/>
                <w:sz w:val="16"/>
                <w:szCs w:val="16"/>
                <w:lang w:val="es-MX"/>
              </w:rPr>
              <w:t>XIV Reunión de la CIP y XXV Reunión del Comité Ejecutivo de la CIP</w:t>
            </w:r>
          </w:p>
          <w:p w14:paraId="1B45D853" w14:textId="77777777" w:rsidR="001A5A6A" w:rsidRPr="00BF5075" w:rsidRDefault="001A5A6A" w:rsidP="00836E15">
            <w:pPr>
              <w:ind w:left="80" w:right="14"/>
              <w:rPr>
                <w:rFonts w:ascii="Times New Roman" w:hAnsi="Times New Roman"/>
                <w:sz w:val="16"/>
                <w:szCs w:val="16"/>
                <w:lang w:val="es-MX"/>
              </w:rPr>
            </w:pPr>
            <w:r w:rsidRPr="00BF5075">
              <w:rPr>
                <w:rFonts w:ascii="Times New Roman" w:hAnsi="Times New Roman"/>
                <w:i/>
                <w:sz w:val="16"/>
                <w:szCs w:val="16"/>
                <w:lang w:val="es-MX"/>
              </w:rPr>
              <w:t>(anfitrión por definirse)</w:t>
            </w:r>
          </w:p>
          <w:p w14:paraId="6188B6FA" w14:textId="77777777" w:rsidR="001A5A6A" w:rsidRPr="00BF5075" w:rsidRDefault="001A5A6A" w:rsidP="00836E15">
            <w:pPr>
              <w:ind w:left="270" w:right="14"/>
              <w:rPr>
                <w:rFonts w:ascii="Times New Roman" w:hAnsi="Times New Roman"/>
                <w:sz w:val="16"/>
                <w:szCs w:val="16"/>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4E071F5"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Cs/>
                <w:sz w:val="16"/>
                <w:szCs w:val="16"/>
                <w:lang w:val="es-MX"/>
              </w:rPr>
              <w:t>XXVI</w:t>
            </w:r>
            <w:r w:rsidRPr="00BF5075">
              <w:rPr>
                <w:rFonts w:ascii="Times New Roman" w:hAnsi="Times New Roman"/>
                <w:i/>
                <w:sz w:val="16"/>
                <w:szCs w:val="16"/>
                <w:lang w:val="es-MX"/>
              </w:rPr>
              <w:t xml:space="preserve"> </w:t>
            </w:r>
            <w:r w:rsidRPr="00BF5075">
              <w:rPr>
                <w:rFonts w:ascii="Times New Roman" w:hAnsi="Times New Roman"/>
                <w:sz w:val="16"/>
                <w:szCs w:val="16"/>
                <w:lang w:val="es-MX"/>
              </w:rPr>
              <w:t>Reunión del Comité Ejecutivo de la CIP</w:t>
            </w:r>
          </w:p>
          <w:p w14:paraId="41809560" w14:textId="77777777" w:rsidR="001A5A6A" w:rsidRPr="00BF5075" w:rsidRDefault="001A5A6A" w:rsidP="00836E15">
            <w:pPr>
              <w:ind w:right="14"/>
              <w:rPr>
                <w:rFonts w:ascii="Times New Roman" w:hAnsi="Times New Roman"/>
                <w:i/>
                <w:sz w:val="16"/>
                <w:szCs w:val="16"/>
                <w:lang w:val="es-MX"/>
              </w:rPr>
            </w:pPr>
            <w:r w:rsidRPr="00BF5075">
              <w:rPr>
                <w:rFonts w:ascii="Times New Roman" w:hAnsi="Times New Roman"/>
                <w:i/>
                <w:sz w:val="16"/>
                <w:szCs w:val="16"/>
                <w:lang w:val="es-MX"/>
              </w:rPr>
              <w:t>(anfitrión por definirse)</w:t>
            </w:r>
          </w:p>
        </w:tc>
      </w:tr>
      <w:tr w:rsidR="001A5A6A" w:rsidRPr="00BF5075" w14:paraId="1E2D6256" w14:textId="77777777" w:rsidTr="002F1F49">
        <w:trPr>
          <w:gridAfter w:val="1"/>
          <w:wAfter w:w="236" w:type="dxa"/>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6C35D4"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3. Educación</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D59A9E8"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 xml:space="preserve">IX Reunión de la CIE </w:t>
            </w:r>
            <w:r w:rsidRPr="00BF5075">
              <w:rPr>
                <w:rFonts w:ascii="Times New Roman" w:hAnsi="Times New Roman"/>
                <w:i/>
                <w:sz w:val="16"/>
                <w:szCs w:val="16"/>
                <w:lang w:val="es-MX"/>
              </w:rPr>
              <w:t>(virtual, 18-19 noviembre)</w:t>
            </w:r>
          </w:p>
          <w:p w14:paraId="53D80358" w14:textId="77777777" w:rsidR="001A5A6A" w:rsidRPr="00BF5075" w:rsidRDefault="001A5A6A" w:rsidP="00836E15">
            <w:pPr>
              <w:ind w:left="62" w:right="14"/>
              <w:rPr>
                <w:rFonts w:ascii="Times New Roman" w:hAnsi="Times New Roman"/>
                <w:sz w:val="16"/>
                <w:szCs w:val="16"/>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1052D8C"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XI Ministerial de Educación</w:t>
            </w:r>
          </w:p>
          <w:p w14:paraId="5EB120E2"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i/>
                <w:sz w:val="16"/>
                <w:szCs w:val="16"/>
                <w:lang w:val="es-MX"/>
              </w:rPr>
              <w:t>(anfitrión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4773D0" w14:textId="77777777" w:rsidR="001A5A6A" w:rsidRPr="00BF5075" w:rsidRDefault="001A5A6A" w:rsidP="00836E15">
            <w:pPr>
              <w:ind w:left="62" w:right="14"/>
              <w:rPr>
                <w:rFonts w:ascii="Times New Roman" w:hAnsi="Times New Roman"/>
                <w:i/>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32DA1C" w14:textId="77777777" w:rsidR="001A5A6A" w:rsidRPr="00BF5075" w:rsidRDefault="001A5A6A" w:rsidP="00836E15">
            <w:pPr>
              <w:ind w:left="80" w:right="14"/>
              <w:rPr>
                <w:rFonts w:ascii="Times New Roman" w:hAnsi="Times New Roman"/>
                <w:sz w:val="16"/>
                <w:szCs w:val="16"/>
                <w:lang w:val="es-MX"/>
              </w:rPr>
            </w:pPr>
            <w:r w:rsidRPr="00BF5075">
              <w:rPr>
                <w:rFonts w:ascii="Times New Roman" w:hAnsi="Times New Roman"/>
                <w:sz w:val="16"/>
                <w:szCs w:val="16"/>
                <w:lang w:val="es-MX"/>
              </w:rPr>
              <w:t>X Reunión de la CIE</w:t>
            </w:r>
          </w:p>
          <w:p w14:paraId="75E6656C" w14:textId="77777777" w:rsidR="001A5A6A" w:rsidRPr="00BF5075" w:rsidRDefault="001A5A6A" w:rsidP="00836E15">
            <w:pPr>
              <w:ind w:right="14"/>
              <w:rPr>
                <w:rFonts w:ascii="Times New Roman" w:hAnsi="Times New Roman"/>
                <w:sz w:val="16"/>
                <w:szCs w:val="16"/>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2CDC6D0"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XII Ministerial de Educación</w:t>
            </w:r>
          </w:p>
          <w:p w14:paraId="4B50E6AA"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9ADDE12" w14:textId="77777777" w:rsidR="001A5A6A" w:rsidRPr="00BF5075" w:rsidRDefault="001A5A6A" w:rsidP="00836E15">
            <w:pPr>
              <w:ind w:left="80" w:right="14"/>
              <w:rPr>
                <w:rFonts w:ascii="Times New Roman" w:hAnsi="Times New Roman"/>
                <w:i/>
                <w:sz w:val="16"/>
                <w:szCs w:val="16"/>
                <w:lang w:val="es-MX"/>
              </w:rPr>
            </w:pPr>
          </w:p>
        </w:tc>
      </w:tr>
      <w:tr w:rsidR="001A5A6A" w:rsidRPr="00BF5075" w14:paraId="622AEDEE" w14:textId="77777777" w:rsidTr="002F1F49">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223237"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4. Cooperación</w:t>
            </w:r>
          </w:p>
          <w:p w14:paraId="10ED51EF"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6CEB27"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III Ministerial de Cooperación</w:t>
            </w:r>
          </w:p>
          <w:p w14:paraId="1C863340"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(vitual, 2-3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368F04B" w14:textId="77777777" w:rsidR="001A5A6A" w:rsidRPr="00BF5075" w:rsidRDefault="001A5A6A" w:rsidP="00836E15">
            <w:pPr>
              <w:ind w:left="54" w:right="14"/>
              <w:rPr>
                <w:rFonts w:ascii="Times New Roman" w:hAnsi="Times New Roman"/>
                <w:i/>
                <w:sz w:val="16"/>
                <w:szCs w:val="16"/>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D7697A" w14:textId="77777777" w:rsidR="001A5A6A" w:rsidRPr="00BF5075" w:rsidRDefault="001A5A6A" w:rsidP="00836E15">
            <w:pPr>
              <w:ind w:left="62" w:right="14"/>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F64D4E"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IV Ministerial de Cooperación</w:t>
            </w:r>
          </w:p>
          <w:p w14:paraId="010076F7"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9E09C1A" w14:textId="77777777" w:rsidR="001A5A6A" w:rsidRPr="00BF5075" w:rsidRDefault="001A5A6A" w:rsidP="00836E15">
            <w:pPr>
              <w:ind w:left="80" w:right="14" w:firstLine="5"/>
              <w:rPr>
                <w:rFonts w:ascii="Times New Roman" w:hAnsi="Times New Roman"/>
                <w:i/>
                <w:sz w:val="16"/>
                <w:szCs w:val="16"/>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D15808" w14:textId="77777777" w:rsidR="001A5A6A" w:rsidRPr="00BF5075" w:rsidRDefault="001A5A6A" w:rsidP="00836E15">
            <w:pPr>
              <w:ind w:left="80" w:right="14"/>
              <w:rPr>
                <w:rFonts w:ascii="Times New Roman" w:hAnsi="Times New Roman"/>
                <w:sz w:val="16"/>
                <w:szCs w:val="16"/>
                <w:lang w:val="es-MX"/>
              </w:rPr>
            </w:pPr>
          </w:p>
        </w:tc>
      </w:tr>
      <w:tr w:rsidR="001A5A6A" w:rsidRPr="00BF5075" w14:paraId="01A83AB5" w14:textId="77777777" w:rsidTr="002F1F49">
        <w:trPr>
          <w:gridAfter w:val="1"/>
          <w:wAfter w:w="236" w:type="dxa"/>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3F69C71" w14:textId="77777777" w:rsidR="001A5A6A" w:rsidRPr="00BF5075" w:rsidRDefault="001A5A6A" w:rsidP="00836E15">
            <w:pPr>
              <w:ind w:left="120" w:right="14" w:hanging="120"/>
              <w:rPr>
                <w:rFonts w:ascii="Times New Roman" w:hAnsi="Times New Roman"/>
                <w:sz w:val="16"/>
                <w:szCs w:val="16"/>
                <w:lang w:val="es-MX"/>
              </w:rPr>
            </w:pPr>
            <w:r w:rsidRPr="00BF5075">
              <w:rPr>
                <w:rFonts w:ascii="Times New Roman" w:hAnsi="Times New Roman"/>
                <w:sz w:val="16"/>
                <w:szCs w:val="16"/>
                <w:lang w:val="es-MX"/>
              </w:rPr>
              <w:t>5. Desarrollo Social</w:t>
            </w:r>
          </w:p>
          <w:p w14:paraId="46DC5618"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DFB5A8" w14:textId="77777777" w:rsidR="001A5A6A" w:rsidRPr="00BF5075" w:rsidRDefault="001A5A6A" w:rsidP="00836E15">
            <w:pPr>
              <w:ind w:left="62" w:right="14"/>
              <w:rPr>
                <w:rFonts w:ascii="Times New Roman" w:hAnsi="Times New Roman"/>
                <w:sz w:val="16"/>
                <w:szCs w:val="16"/>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A48A6D3"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V Ministerial de Desarrollo Social</w:t>
            </w:r>
          </w:p>
          <w:p w14:paraId="3034E0B8"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i/>
                <w:sz w:val="16"/>
                <w:szCs w:val="16"/>
                <w:lang w:val="es-MX"/>
              </w:rPr>
              <w:t>(República Dominicana, 17-18 noviembre)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9DB42E" w14:textId="77777777" w:rsidR="001A5A6A" w:rsidRPr="00BF5075" w:rsidRDefault="001A5A6A" w:rsidP="00836E15">
            <w:pPr>
              <w:ind w:left="62" w:right="14"/>
              <w:rPr>
                <w:rFonts w:ascii="Times New Roman" w:hAnsi="Times New Roman"/>
                <w:i/>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163188"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VI Reunión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677331C" w14:textId="77777777" w:rsidR="001A5A6A" w:rsidRPr="00BF5075" w:rsidRDefault="001A5A6A" w:rsidP="00836E15">
            <w:pPr>
              <w:ind w:left="80" w:right="14"/>
              <w:rPr>
                <w:rFonts w:ascii="Times New Roman" w:hAnsi="Times New Roman"/>
                <w:sz w:val="16"/>
                <w:szCs w:val="16"/>
                <w:lang w:val="es-MX"/>
              </w:rPr>
            </w:pPr>
            <w:r w:rsidRPr="00BF5075">
              <w:rPr>
                <w:rFonts w:ascii="Times New Roman" w:hAnsi="Times New Roman"/>
                <w:sz w:val="16"/>
                <w:szCs w:val="16"/>
                <w:lang w:val="es-MX"/>
              </w:rPr>
              <w:t>VI Ministerial de Desarrollo Social</w:t>
            </w:r>
          </w:p>
          <w:p w14:paraId="25F060A9" w14:textId="77777777" w:rsidR="001A5A6A" w:rsidRPr="00BF5075" w:rsidRDefault="001A5A6A" w:rsidP="00836E15">
            <w:pPr>
              <w:ind w:left="80" w:right="14"/>
              <w:rPr>
                <w:rFonts w:ascii="Times New Roman" w:hAnsi="Times New Roman"/>
                <w:sz w:val="16"/>
                <w:szCs w:val="16"/>
                <w:lang w:val="es-MX"/>
              </w:rPr>
            </w:pPr>
            <w:r w:rsidRPr="00BF5075">
              <w:rPr>
                <w:rFonts w:ascii="Times New Roman" w:hAnsi="Times New Roman"/>
                <w:i/>
                <w:sz w:val="16"/>
                <w:szCs w:val="16"/>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1B902AC" w14:textId="77777777" w:rsidR="001A5A6A" w:rsidRPr="00BF5075" w:rsidRDefault="001A5A6A" w:rsidP="00836E15">
            <w:pPr>
              <w:ind w:right="14"/>
              <w:rPr>
                <w:rFonts w:ascii="Times New Roman" w:hAnsi="Times New Roman"/>
                <w:i/>
                <w:sz w:val="16"/>
                <w:szCs w:val="16"/>
                <w:lang w:val="es-MX"/>
              </w:rPr>
            </w:pPr>
          </w:p>
        </w:tc>
      </w:tr>
      <w:tr w:rsidR="001A5A6A" w:rsidRPr="00BF5075" w14:paraId="1629B897" w14:textId="77777777" w:rsidTr="002F1F49">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DE0EA67"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6. Cultura</w:t>
            </w:r>
          </w:p>
          <w:p w14:paraId="288D312F"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A4AD28"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VI Reunión de la CIC</w:t>
            </w:r>
          </w:p>
          <w:p w14:paraId="0793A7E5"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i/>
                <w:sz w:val="16"/>
                <w:szCs w:val="16"/>
                <w:lang w:val="es-MX"/>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69CBB95"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 xml:space="preserve">IX Ministerial de Cultura </w:t>
            </w:r>
            <w:r w:rsidRPr="00BF5075">
              <w:rPr>
                <w:rFonts w:ascii="Times New Roman" w:hAnsi="Times New Roman"/>
                <w:i/>
                <w:sz w:val="16"/>
                <w:szCs w:val="16"/>
                <w:lang w:val="es-MX"/>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D5103C" w14:textId="77777777" w:rsidR="001A5A6A" w:rsidRPr="00BF5075" w:rsidRDefault="001A5A6A" w:rsidP="00836E15">
            <w:pPr>
              <w:ind w:left="62" w:right="14"/>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DC7DC0"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VII Reunión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AD1122D" w14:textId="77777777" w:rsidR="001A5A6A" w:rsidRPr="00BF5075" w:rsidRDefault="001A5A6A" w:rsidP="00836E15">
            <w:pPr>
              <w:ind w:left="80" w:right="14"/>
              <w:rPr>
                <w:rFonts w:ascii="Times New Roman" w:hAnsi="Times New Roman"/>
                <w:sz w:val="16"/>
                <w:szCs w:val="16"/>
                <w:lang w:val="es-MX"/>
              </w:rPr>
            </w:pPr>
            <w:r w:rsidRPr="00BF5075">
              <w:rPr>
                <w:rFonts w:ascii="Times New Roman" w:hAnsi="Times New Roman"/>
                <w:sz w:val="16"/>
                <w:szCs w:val="16"/>
                <w:lang w:val="es-MX"/>
              </w:rPr>
              <w:t xml:space="preserve">X Ministerial de Cultura </w:t>
            </w:r>
            <w:r w:rsidRPr="00BF5075">
              <w:rPr>
                <w:rFonts w:ascii="Times New Roman" w:hAnsi="Times New Roman"/>
                <w:i/>
                <w:sz w:val="16"/>
                <w:szCs w:val="16"/>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1B349F9" w14:textId="77777777" w:rsidR="001A5A6A" w:rsidRPr="00BF5075" w:rsidRDefault="001A5A6A" w:rsidP="00836E15">
            <w:pPr>
              <w:ind w:left="74" w:right="14"/>
              <w:rPr>
                <w:rFonts w:ascii="Times New Roman" w:hAnsi="Times New Roman"/>
                <w:sz w:val="16"/>
                <w:szCs w:val="16"/>
                <w:lang w:val="es-MX"/>
              </w:rPr>
            </w:pPr>
          </w:p>
        </w:tc>
      </w:tr>
      <w:tr w:rsidR="001A5A6A" w:rsidRPr="00BF5075" w14:paraId="3DA34338" w14:textId="77777777" w:rsidTr="002F1F49">
        <w:trPr>
          <w:gridAfter w:val="1"/>
          <w:wAfter w:w="236" w:type="dxa"/>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99B383E" w14:textId="77777777" w:rsidR="001A5A6A" w:rsidRPr="00BF5075" w:rsidRDefault="001A5A6A" w:rsidP="00836E15">
            <w:pPr>
              <w:ind w:left="120" w:right="14" w:hanging="120"/>
              <w:rPr>
                <w:rFonts w:ascii="Times New Roman" w:hAnsi="Times New Roman"/>
                <w:sz w:val="16"/>
                <w:szCs w:val="16"/>
                <w:lang w:val="es-MX"/>
              </w:rPr>
            </w:pPr>
            <w:r w:rsidRPr="00BF5075">
              <w:rPr>
                <w:rFonts w:ascii="Times New Roman" w:hAnsi="Times New Roman"/>
                <w:sz w:val="16"/>
                <w:szCs w:val="16"/>
                <w:lang w:val="es-MX"/>
              </w:rPr>
              <w:t>7. Desarrollo Sostenible</w:t>
            </w:r>
          </w:p>
          <w:p w14:paraId="32C995FD"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8BE139" w14:textId="77777777" w:rsidR="001A5A6A" w:rsidRPr="00BF5075" w:rsidRDefault="001A5A6A" w:rsidP="00836E15">
            <w:pPr>
              <w:ind w:left="62" w:right="14"/>
              <w:rPr>
                <w:rFonts w:ascii="Times New Roman" w:hAnsi="Times New Roman"/>
                <w:sz w:val="16"/>
                <w:szCs w:val="16"/>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34C5180"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VI Reunión de la CIDS y</w:t>
            </w:r>
          </w:p>
          <w:p w14:paraId="01DF76D7"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IV Ministerial de Desarrollo Sostenible</w:t>
            </w:r>
          </w:p>
          <w:p w14:paraId="74DED9B0" w14:textId="77777777" w:rsidR="001A5A6A" w:rsidRPr="00BF5075" w:rsidRDefault="001A5A6A" w:rsidP="00836E15">
            <w:pPr>
              <w:ind w:left="54" w:right="14"/>
              <w:rPr>
                <w:rFonts w:ascii="Times New Roman" w:hAnsi="Times New Roman"/>
                <w:i/>
                <w:sz w:val="16"/>
                <w:szCs w:val="16"/>
                <w:lang w:val="es-MX"/>
              </w:rPr>
            </w:pPr>
            <w:r w:rsidRPr="00BF5075">
              <w:rPr>
                <w:rFonts w:ascii="Times New Roman" w:hAnsi="Times New Roman"/>
                <w:i/>
                <w:sz w:val="16"/>
                <w:szCs w:val="16"/>
                <w:lang w:val="es-MX"/>
              </w:rPr>
              <w:t>(anfitrión y fecha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522F00" w14:textId="77777777" w:rsidR="001A5A6A" w:rsidRPr="00BF5075" w:rsidRDefault="001A5A6A" w:rsidP="00836E15">
            <w:pPr>
              <w:ind w:left="62" w:right="14"/>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E1D95B"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VII Reunión de la CIDS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65C6768" w14:textId="77777777" w:rsidR="001A5A6A" w:rsidRPr="00BF5075" w:rsidRDefault="001A5A6A" w:rsidP="00836E15">
            <w:pPr>
              <w:ind w:left="85" w:right="14" w:firstLine="5"/>
              <w:rPr>
                <w:rFonts w:ascii="Times New Roman" w:hAnsi="Times New Roman"/>
                <w:sz w:val="16"/>
                <w:szCs w:val="16"/>
                <w:lang w:val="es-MX"/>
              </w:rPr>
            </w:pPr>
            <w:r w:rsidRPr="00BF5075">
              <w:rPr>
                <w:rFonts w:ascii="Times New Roman" w:hAnsi="Times New Roman"/>
                <w:sz w:val="16"/>
                <w:szCs w:val="16"/>
                <w:lang w:val="es-MX"/>
              </w:rPr>
              <w:t>V Ministerial de Desarrollo Sostenible</w:t>
            </w:r>
          </w:p>
          <w:p w14:paraId="71F7B142" w14:textId="77777777" w:rsidR="001A5A6A" w:rsidRPr="00BF5075" w:rsidRDefault="001A5A6A" w:rsidP="00836E15">
            <w:pPr>
              <w:ind w:left="81" w:right="14"/>
              <w:rPr>
                <w:rFonts w:ascii="Times New Roman" w:hAnsi="Times New Roman"/>
                <w:i/>
                <w:sz w:val="16"/>
                <w:szCs w:val="16"/>
                <w:lang w:val="es-MX"/>
              </w:rPr>
            </w:pPr>
            <w:r w:rsidRPr="00BF5075">
              <w:rPr>
                <w:rFonts w:ascii="Times New Roman" w:hAnsi="Times New Roman"/>
                <w:i/>
                <w:sz w:val="16"/>
                <w:szCs w:val="16"/>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6581ED2" w14:textId="77777777" w:rsidR="001A5A6A" w:rsidRPr="00BF5075" w:rsidRDefault="001A5A6A" w:rsidP="00836E15">
            <w:pPr>
              <w:ind w:left="270" w:right="14"/>
              <w:rPr>
                <w:rFonts w:ascii="Times New Roman" w:hAnsi="Times New Roman"/>
                <w:sz w:val="16"/>
                <w:szCs w:val="16"/>
                <w:lang w:val="es-MX"/>
              </w:rPr>
            </w:pPr>
          </w:p>
        </w:tc>
      </w:tr>
      <w:tr w:rsidR="001A5A6A" w:rsidRPr="00BF5075" w14:paraId="24210C12" w14:textId="77777777" w:rsidTr="002F1F49">
        <w:trPr>
          <w:gridAfter w:val="1"/>
          <w:wAfter w:w="236" w:type="dxa"/>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B568885" w14:textId="77777777" w:rsidR="001A5A6A" w:rsidRPr="00BF5075" w:rsidRDefault="001A5A6A" w:rsidP="00836E15">
            <w:pPr>
              <w:ind w:left="120" w:right="14" w:hanging="120"/>
              <w:rPr>
                <w:rFonts w:ascii="Times New Roman" w:hAnsi="Times New Roman"/>
                <w:sz w:val="16"/>
                <w:szCs w:val="16"/>
                <w:lang w:val="es-MX"/>
              </w:rPr>
            </w:pPr>
            <w:r w:rsidRPr="00BF5075">
              <w:rPr>
                <w:rFonts w:ascii="Times New Roman" w:hAnsi="Times New Roman"/>
                <w:sz w:val="16"/>
                <w:szCs w:val="16"/>
                <w:lang w:val="es-MX"/>
              </w:rPr>
              <w:t>8. Ciencia y Tecnología</w:t>
            </w:r>
          </w:p>
          <w:p w14:paraId="01C0339B"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5887A41"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VI Ministerial de Ciencia y Tecnología</w:t>
            </w:r>
          </w:p>
          <w:p w14:paraId="1FC6EB41" w14:textId="77777777" w:rsidR="001A5A6A" w:rsidRPr="00BF5075" w:rsidRDefault="001A5A6A" w:rsidP="00836E15">
            <w:pPr>
              <w:ind w:left="-3" w:right="14" w:firstLine="65"/>
              <w:rPr>
                <w:rFonts w:ascii="Times New Roman" w:hAnsi="Times New Roman"/>
                <w:sz w:val="16"/>
                <w:szCs w:val="16"/>
                <w:lang w:val="es-MX"/>
              </w:rPr>
            </w:pPr>
            <w:r w:rsidRPr="00BF5075">
              <w:rPr>
                <w:rFonts w:ascii="Times New Roman" w:hAnsi="Times New Roman"/>
                <w:i/>
                <w:sz w:val="16"/>
                <w:szCs w:val="16"/>
                <w:lang w:val="es-MX"/>
              </w:rPr>
              <w:t>(virtual, 7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D3BECB7" w14:textId="77777777" w:rsidR="001A5A6A" w:rsidRPr="00BF5075" w:rsidRDefault="001A5A6A" w:rsidP="00836E15">
            <w:pPr>
              <w:ind w:left="54" w:right="14"/>
              <w:rPr>
                <w:rFonts w:ascii="Times New Roman" w:hAnsi="Times New Roman"/>
                <w:i/>
                <w:sz w:val="16"/>
                <w:szCs w:val="16"/>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F4E29F"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X Reunión de la COMCyT</w:t>
            </w:r>
          </w:p>
          <w:p w14:paraId="43A6EC2A" w14:textId="77777777" w:rsidR="001A5A6A" w:rsidRPr="00BF5075" w:rsidRDefault="001A5A6A" w:rsidP="00836E15">
            <w:pPr>
              <w:ind w:left="62" w:right="14"/>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BEF194" w14:textId="77777777" w:rsidR="001A5A6A" w:rsidRPr="00BF5075" w:rsidRDefault="001A5A6A" w:rsidP="00836E15">
            <w:pPr>
              <w:ind w:left="81" w:right="14"/>
              <w:rPr>
                <w:rFonts w:ascii="Times New Roman" w:hAnsi="Times New Roman"/>
                <w:sz w:val="16"/>
                <w:szCs w:val="16"/>
                <w:lang w:val="es-MX"/>
              </w:rPr>
            </w:pPr>
            <w:r w:rsidRPr="00BF5075">
              <w:rPr>
                <w:rFonts w:ascii="Times New Roman" w:hAnsi="Times New Roman"/>
                <w:sz w:val="16"/>
                <w:szCs w:val="16"/>
                <w:lang w:val="es-MX"/>
              </w:rPr>
              <w:t>VII Ministerial de Ciencia y Tecnología</w:t>
            </w:r>
          </w:p>
          <w:p w14:paraId="3946B14E"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i/>
                <w:sz w:val="16"/>
                <w:szCs w:val="16"/>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80CBE99" w14:textId="77777777" w:rsidR="001A5A6A" w:rsidRPr="00BF5075" w:rsidRDefault="001A5A6A" w:rsidP="00836E15">
            <w:pPr>
              <w:ind w:left="81" w:right="14" w:firstLine="4"/>
              <w:rPr>
                <w:rFonts w:ascii="Times New Roman" w:hAnsi="Times New Roman"/>
                <w:i/>
                <w:sz w:val="16"/>
                <w:szCs w:val="16"/>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BF8D570" w14:textId="77777777" w:rsidR="001A5A6A" w:rsidRPr="00BF5075" w:rsidRDefault="001A5A6A" w:rsidP="00836E15">
            <w:pPr>
              <w:ind w:left="270" w:right="14"/>
              <w:rPr>
                <w:rFonts w:ascii="Times New Roman" w:hAnsi="Times New Roman"/>
                <w:sz w:val="16"/>
                <w:szCs w:val="16"/>
                <w:lang w:val="es-MX"/>
              </w:rPr>
            </w:pPr>
          </w:p>
        </w:tc>
      </w:tr>
      <w:tr w:rsidR="001A5A6A" w:rsidRPr="00BF5075" w14:paraId="403BFF97" w14:textId="77777777" w:rsidTr="002F1F49">
        <w:trPr>
          <w:gridAfter w:val="1"/>
          <w:wAfter w:w="236" w:type="dxa"/>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2D8D4F9"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9. Trabajo</w:t>
            </w:r>
          </w:p>
          <w:p w14:paraId="736F2467" w14:textId="77777777" w:rsidR="001A5A6A" w:rsidRPr="00BF5075" w:rsidRDefault="001A5A6A" w:rsidP="00836E15">
            <w:pPr>
              <w:ind w:left="-28" w:right="14" w:firstLine="28"/>
              <w:rPr>
                <w:rFonts w:ascii="Times New Roman" w:hAnsi="Times New Roman"/>
                <w:sz w:val="16"/>
                <w:szCs w:val="16"/>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D47C5B"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XXI Ministerial de Trabajo-CIMT</w:t>
            </w:r>
          </w:p>
          <w:p w14:paraId="37B36921"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i/>
                <w:sz w:val="16"/>
                <w:szCs w:val="16"/>
                <w:lang w:val="es-MX"/>
              </w:rPr>
              <w:t>(virtual, 22-24 de septiembre)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D4E80F" w14:textId="77777777" w:rsidR="001A5A6A" w:rsidRPr="00BF5075" w:rsidRDefault="001A5A6A" w:rsidP="00836E15">
            <w:pPr>
              <w:ind w:left="54" w:right="14"/>
              <w:rPr>
                <w:rFonts w:ascii="Times New Roman" w:hAnsi="Times New Roman"/>
                <w:i/>
                <w:sz w:val="16"/>
                <w:szCs w:val="16"/>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D775D2" w14:textId="77777777" w:rsidR="001A5A6A" w:rsidRPr="00BF5075" w:rsidRDefault="001A5A6A" w:rsidP="00836E15">
            <w:pPr>
              <w:ind w:left="62" w:right="14"/>
              <w:rPr>
                <w:rFonts w:ascii="Times New Roman" w:hAnsi="Times New Roman"/>
                <w:sz w:val="16"/>
                <w:szCs w:val="16"/>
                <w:lang w:val="es-MX"/>
              </w:rPr>
            </w:pPr>
            <w:r w:rsidRPr="00BF5075">
              <w:rPr>
                <w:rFonts w:ascii="Times New Roman" w:hAnsi="Times New Roman"/>
                <w:sz w:val="16"/>
                <w:szCs w:val="16"/>
                <w:lang w:val="es-MX"/>
              </w:rPr>
              <w:t>Reunión GTs de la CIMT</w:t>
            </w:r>
          </w:p>
          <w:p w14:paraId="56CFC231" w14:textId="77777777" w:rsidR="001A5A6A" w:rsidRPr="00BF5075" w:rsidRDefault="001A5A6A" w:rsidP="00836E15">
            <w:pPr>
              <w:ind w:left="62" w:right="14"/>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B59C7E2"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sz w:val="16"/>
                <w:szCs w:val="16"/>
                <w:lang w:val="es-MX"/>
              </w:rPr>
              <w:t>XXII Ministerial de Trabajo-CIMT</w:t>
            </w:r>
          </w:p>
          <w:p w14:paraId="3E56337F" w14:textId="77777777" w:rsidR="001A5A6A" w:rsidRPr="00BF5075" w:rsidRDefault="001A5A6A" w:rsidP="00836E15">
            <w:pPr>
              <w:ind w:right="14"/>
              <w:rPr>
                <w:rFonts w:ascii="Times New Roman" w:hAnsi="Times New Roman"/>
                <w:sz w:val="16"/>
                <w:szCs w:val="16"/>
                <w:lang w:val="es-MX"/>
              </w:rPr>
            </w:pPr>
            <w:r w:rsidRPr="00BF5075">
              <w:rPr>
                <w:rFonts w:ascii="Times New Roman" w:hAnsi="Times New Roman"/>
                <w:i/>
                <w:sz w:val="16"/>
                <w:szCs w:val="16"/>
                <w:lang w:val="es-MX"/>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C02557F" w14:textId="77777777" w:rsidR="001A5A6A" w:rsidRPr="00BF5075" w:rsidRDefault="001A5A6A" w:rsidP="00836E15">
            <w:pPr>
              <w:ind w:left="81" w:right="14"/>
              <w:rPr>
                <w:rFonts w:ascii="Times New Roman" w:hAnsi="Times New Roman"/>
                <w:i/>
                <w:sz w:val="16"/>
                <w:szCs w:val="16"/>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096B21E" w14:textId="77777777" w:rsidR="001A5A6A" w:rsidRPr="00BF5075" w:rsidRDefault="001A5A6A" w:rsidP="00836E15">
            <w:pPr>
              <w:ind w:left="270" w:right="14"/>
              <w:rPr>
                <w:rFonts w:ascii="Times New Roman" w:hAnsi="Times New Roman"/>
                <w:sz w:val="16"/>
                <w:szCs w:val="16"/>
                <w:lang w:val="es-MX"/>
              </w:rPr>
            </w:pPr>
            <w:r w:rsidRPr="00BF5075">
              <w:rPr>
                <w:rFonts w:ascii="Times New Roman" w:hAnsi="Times New Roman"/>
                <w:color w:val="000000"/>
                <w:sz w:val="16"/>
                <w:szCs w:val="16"/>
                <w:lang w:val="es-MX"/>
              </w:rPr>
              <w:t>Reunión GTs de la CIMT</w:t>
            </w:r>
          </w:p>
        </w:tc>
      </w:tr>
      <w:tr w:rsidR="001A5A6A" w:rsidRPr="00BF5075" w14:paraId="2FD4601C" w14:textId="77777777" w:rsidTr="002F1F49">
        <w:trPr>
          <w:gridAfter w:val="1"/>
          <w:wAfter w:w="236" w:type="dxa"/>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8C923C3" w14:textId="77777777" w:rsidR="001A5A6A" w:rsidRPr="00BF5075" w:rsidRDefault="001A5A6A" w:rsidP="00836E15">
            <w:pPr>
              <w:ind w:left="-28" w:right="14" w:firstLine="28"/>
              <w:rPr>
                <w:rFonts w:ascii="Times New Roman" w:hAnsi="Times New Roman"/>
                <w:i/>
                <w:sz w:val="16"/>
                <w:szCs w:val="16"/>
                <w:lang w:val="es-MX"/>
              </w:rPr>
            </w:pPr>
            <w:r w:rsidRPr="00BF5075">
              <w:rPr>
                <w:rFonts w:ascii="Times New Roman" w:hAnsi="Times New Roman"/>
                <w:i/>
                <w:sz w:val="16"/>
                <w:szCs w:val="16"/>
                <w:lang w:val="es-MX"/>
              </w:rPr>
              <w:t>Otras reuniones*</w:t>
            </w:r>
          </w:p>
          <w:p w14:paraId="376DDCDD"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i/>
                <w:sz w:val="16"/>
                <w:szCs w:val="16"/>
                <w:lang w:val="es-MX"/>
              </w:rPr>
              <w:t>(solamente como referencia)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0CBEC8C7"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XI Foro de Competitividad de las Américas</w:t>
            </w:r>
          </w:p>
          <w:p w14:paraId="0E294081" w14:textId="77777777" w:rsidR="001A5A6A" w:rsidRPr="00BF5075" w:rsidRDefault="001A5A6A" w:rsidP="00836E15">
            <w:pPr>
              <w:ind w:left="54" w:right="14"/>
              <w:rPr>
                <w:rFonts w:ascii="Times New Roman" w:hAnsi="Times New Roman"/>
                <w:i/>
                <w:sz w:val="16"/>
                <w:szCs w:val="16"/>
                <w:lang w:val="es-MX"/>
              </w:rPr>
            </w:pPr>
            <w:r w:rsidRPr="00BF5075">
              <w:rPr>
                <w:rFonts w:ascii="Times New Roman" w:hAnsi="Times New Roman"/>
                <w:i/>
                <w:sz w:val="16"/>
                <w:szCs w:val="16"/>
                <w:lang w:val="es-MX"/>
              </w:rPr>
              <w:t>(Ecuador, febrero)</w:t>
            </w:r>
          </w:p>
          <w:p w14:paraId="5F9C4FE8" w14:textId="77777777" w:rsidR="001A5A6A" w:rsidRPr="00BF5075" w:rsidRDefault="001A5A6A" w:rsidP="00836E15">
            <w:pPr>
              <w:ind w:left="54" w:right="14"/>
              <w:rPr>
                <w:rFonts w:ascii="Times New Roman" w:hAnsi="Times New Roman"/>
                <w:sz w:val="16"/>
                <w:szCs w:val="16"/>
                <w:lang w:val="es-MX"/>
              </w:rPr>
            </w:pPr>
          </w:p>
          <w:p w14:paraId="0AB25638"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 xml:space="preserve">VII Diálogo Interamericano de Altas Autoridades de </w:t>
            </w:r>
            <w:r w:rsidRPr="00BF5075">
              <w:rPr>
                <w:rFonts w:ascii="Times New Roman" w:hAnsi="Times New Roman"/>
                <w:smallCaps/>
                <w:sz w:val="16"/>
                <w:szCs w:val="16"/>
                <w:lang w:val="es-MX"/>
              </w:rPr>
              <w:t xml:space="preserve">MIPYMES </w:t>
            </w:r>
            <w:r w:rsidRPr="00BF5075">
              <w:rPr>
                <w:rFonts w:ascii="Times New Roman" w:hAnsi="Times New Roman"/>
                <w:i/>
                <w:sz w:val="16"/>
                <w:szCs w:val="16"/>
                <w:lang w:val="es-MX"/>
              </w:rPr>
              <w:t>(Chile, 9 y 10 de septiembre)</w:t>
            </w:r>
          </w:p>
          <w:p w14:paraId="76A25B23"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color w:val="000000"/>
                <w:sz w:val="16"/>
                <w:szCs w:val="16"/>
                <w:lang w:val="es-MX"/>
              </w:rPr>
              <w:t> </w:t>
            </w:r>
          </w:p>
          <w:p w14:paraId="4D8F41C7"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Prospecta Américas</w:t>
            </w:r>
          </w:p>
          <w:p w14:paraId="0BDB5712" w14:textId="77777777" w:rsidR="001A5A6A" w:rsidRPr="00BF5075" w:rsidRDefault="001A5A6A" w:rsidP="00836E15">
            <w:pPr>
              <w:ind w:left="54" w:right="14"/>
              <w:rPr>
                <w:rFonts w:ascii="Times New Roman" w:hAnsi="Times New Roman"/>
                <w:i/>
                <w:sz w:val="16"/>
                <w:szCs w:val="16"/>
                <w:lang w:val="es-MX"/>
              </w:rPr>
            </w:pPr>
            <w:r w:rsidRPr="00BF5075">
              <w:rPr>
                <w:rFonts w:ascii="Times New Roman" w:hAnsi="Times New Roman"/>
                <w:i/>
                <w:sz w:val="16"/>
                <w:szCs w:val="16"/>
                <w:lang w:val="es-MX"/>
              </w:rPr>
              <w:t>(México, 27-28 de octubre)</w:t>
            </w:r>
          </w:p>
          <w:p w14:paraId="78A816F7" w14:textId="77777777" w:rsidR="001A5A6A" w:rsidRPr="00BF5075" w:rsidRDefault="001A5A6A" w:rsidP="00836E15">
            <w:pPr>
              <w:ind w:left="54" w:right="14"/>
              <w:rPr>
                <w:rFonts w:ascii="Times New Roman" w:hAnsi="Times New Roman"/>
                <w:sz w:val="16"/>
                <w:szCs w:val="16"/>
                <w:lang w:val="es-MX"/>
              </w:rPr>
            </w:pPr>
          </w:p>
          <w:p w14:paraId="6386023B"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sz w:val="16"/>
                <w:szCs w:val="16"/>
                <w:lang w:val="es-MX"/>
              </w:rPr>
              <w:t xml:space="preserve">XIII Intercambio para la Competitividad de las Américas </w:t>
            </w:r>
            <w:r w:rsidRPr="00BF5075">
              <w:rPr>
                <w:rFonts w:ascii="Times New Roman" w:hAnsi="Times New Roman"/>
                <w:i/>
                <w:sz w:val="16"/>
                <w:szCs w:val="16"/>
                <w:lang w:val="es-MX"/>
              </w:rPr>
              <w:t>(Estados Unidos, agosto)</w:t>
            </w:r>
          </w:p>
          <w:p w14:paraId="27107F0E" w14:textId="77777777" w:rsidR="001A5A6A" w:rsidRPr="00BF5075" w:rsidRDefault="001A5A6A" w:rsidP="00836E15">
            <w:pPr>
              <w:ind w:left="62" w:right="14"/>
              <w:rPr>
                <w:rFonts w:ascii="Times New Roman" w:hAnsi="Times New Roman"/>
                <w:sz w:val="16"/>
                <w:szCs w:val="16"/>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E70BF6" w14:textId="77777777" w:rsidR="001A5A6A" w:rsidRPr="00BF5075" w:rsidRDefault="001A5A6A" w:rsidP="00836E15">
            <w:pPr>
              <w:rPr>
                <w:rFonts w:ascii="Times New Roman" w:hAnsi="Times New Roman"/>
                <w:sz w:val="16"/>
                <w:szCs w:val="16"/>
                <w:lang w:val="es-MX"/>
              </w:rPr>
            </w:pPr>
            <w:r w:rsidRPr="00BF5075">
              <w:rPr>
                <w:rFonts w:ascii="Times New Roman" w:hAnsi="Times New Roman"/>
                <w:color w:val="000000"/>
                <w:sz w:val="16"/>
                <w:szCs w:val="16"/>
                <w:lang w:val="es-MX"/>
              </w:rPr>
              <w:lastRenderedPageBreak/>
              <w:t>Prospecta Américas II seminario regional (</w:t>
            </w:r>
            <w:r w:rsidRPr="00BF5075">
              <w:rPr>
                <w:rFonts w:ascii="Times New Roman" w:hAnsi="Times New Roman"/>
                <w:i/>
                <w:iCs/>
                <w:color w:val="000000"/>
                <w:sz w:val="16"/>
                <w:szCs w:val="16"/>
                <w:lang w:val="es-MX"/>
              </w:rPr>
              <w:t>México, febrero</w:t>
            </w:r>
            <w:r w:rsidRPr="00BF5075">
              <w:rPr>
                <w:rFonts w:ascii="Times New Roman" w:hAnsi="Times New Roman"/>
                <w:color w:val="000000"/>
                <w:sz w:val="16"/>
                <w:szCs w:val="16"/>
                <w:lang w:val="es-MX"/>
              </w:rPr>
              <w:t>)</w:t>
            </w:r>
          </w:p>
          <w:p w14:paraId="40C2A7F8" w14:textId="77777777" w:rsidR="001A5A6A" w:rsidRPr="00BF5075" w:rsidRDefault="001A5A6A" w:rsidP="00836E15">
            <w:pPr>
              <w:rPr>
                <w:rFonts w:ascii="Times New Roman" w:hAnsi="Times New Roman"/>
                <w:sz w:val="16"/>
                <w:szCs w:val="16"/>
                <w:lang w:val="es-MX"/>
              </w:rPr>
            </w:pPr>
          </w:p>
          <w:p w14:paraId="06B2B980" w14:textId="77777777" w:rsidR="001A5A6A" w:rsidRPr="00BF5075" w:rsidRDefault="001A5A6A" w:rsidP="00836E15">
            <w:pPr>
              <w:rPr>
                <w:rFonts w:ascii="Times New Roman" w:hAnsi="Times New Roman"/>
                <w:sz w:val="16"/>
                <w:szCs w:val="16"/>
                <w:lang w:val="es-MX"/>
              </w:rPr>
            </w:pPr>
            <w:r w:rsidRPr="00BF5075">
              <w:rPr>
                <w:rFonts w:ascii="Times New Roman" w:hAnsi="Times New Roman"/>
                <w:color w:val="000000"/>
                <w:sz w:val="16"/>
                <w:szCs w:val="16"/>
                <w:lang w:val="es-MX"/>
              </w:rPr>
              <w:t xml:space="preserve">Prospecta Américas III seminario regional </w:t>
            </w:r>
            <w:r w:rsidRPr="00BF5075">
              <w:rPr>
                <w:rFonts w:ascii="Times New Roman" w:hAnsi="Times New Roman"/>
                <w:i/>
                <w:iCs/>
                <w:color w:val="000000"/>
                <w:sz w:val="16"/>
                <w:szCs w:val="16"/>
                <w:lang w:val="es-MX"/>
              </w:rPr>
              <w:t>(Colombia)</w:t>
            </w:r>
          </w:p>
          <w:p w14:paraId="11832644" w14:textId="77777777" w:rsidR="001A5A6A" w:rsidRPr="00BF5075" w:rsidRDefault="001A5A6A" w:rsidP="00836E15">
            <w:pPr>
              <w:rPr>
                <w:rFonts w:ascii="Times New Roman" w:hAnsi="Times New Roman"/>
                <w:sz w:val="16"/>
                <w:szCs w:val="16"/>
                <w:lang w:val="es-MX"/>
              </w:rPr>
            </w:pPr>
          </w:p>
          <w:p w14:paraId="6F5FAC1B" w14:textId="77777777" w:rsidR="001A5A6A" w:rsidRPr="00BF5075" w:rsidRDefault="001A5A6A" w:rsidP="00836E15">
            <w:pPr>
              <w:rPr>
                <w:rFonts w:ascii="Times New Roman" w:hAnsi="Times New Roman"/>
                <w:sz w:val="16"/>
                <w:szCs w:val="16"/>
                <w:lang w:val="es-MX"/>
              </w:rPr>
            </w:pPr>
          </w:p>
          <w:p w14:paraId="445A8ADC" w14:textId="77777777" w:rsidR="001A5A6A" w:rsidRPr="00BF5075" w:rsidRDefault="001A5A6A" w:rsidP="00836E15">
            <w:pPr>
              <w:ind w:left="54" w:right="14"/>
              <w:rPr>
                <w:rFonts w:ascii="Times New Roman" w:hAnsi="Times New Roman"/>
                <w:sz w:val="16"/>
                <w:szCs w:val="16"/>
                <w:lang w:val="es-MX"/>
              </w:rPr>
            </w:pPr>
            <w:r w:rsidRPr="00BF5075">
              <w:rPr>
                <w:rFonts w:ascii="Times New Roman" w:hAnsi="Times New Roman"/>
                <w:color w:val="000000"/>
                <w:sz w:val="16"/>
                <w:szCs w:val="16"/>
                <w:lang w:val="es-MX"/>
              </w:rPr>
              <w:t xml:space="preserve">XV y XVI Intercambios para la Competitividad de las Américas </w:t>
            </w:r>
            <w:r w:rsidRPr="00BF5075">
              <w:rPr>
                <w:rFonts w:ascii="Times New Roman" w:hAnsi="Times New Roman"/>
                <w:i/>
                <w:iCs/>
                <w:color w:val="000000"/>
                <w:sz w:val="16"/>
                <w:szCs w:val="16"/>
                <w:lang w:val="es-MX"/>
              </w:rPr>
              <w:t xml:space="preserve">(Estados Unidos y </w:t>
            </w:r>
            <w:r w:rsidRPr="00BF5075">
              <w:rPr>
                <w:rFonts w:ascii="Times New Roman" w:hAnsi="Times New Roman"/>
                <w:i/>
                <w:iCs/>
                <w:color w:val="000000"/>
                <w:sz w:val="16"/>
                <w:szCs w:val="16"/>
                <w:lang w:val="es-MX"/>
              </w:rPr>
              <w:lastRenderedPageBreak/>
              <w:t>otro 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08DE7EC" w14:textId="77777777" w:rsidR="001A5A6A" w:rsidRPr="00BF5075" w:rsidRDefault="001A5A6A" w:rsidP="00836E15">
            <w:pPr>
              <w:rPr>
                <w:rFonts w:ascii="Times New Roman" w:hAnsi="Times New Roman"/>
                <w:sz w:val="16"/>
                <w:szCs w:val="16"/>
                <w:lang w:val="es-MX"/>
              </w:rPr>
            </w:pPr>
            <w:r w:rsidRPr="00BF5075">
              <w:rPr>
                <w:rFonts w:ascii="Times New Roman" w:hAnsi="Times New Roman"/>
                <w:sz w:val="16"/>
                <w:szCs w:val="16"/>
                <w:lang w:val="es-MX"/>
              </w:rPr>
              <w:lastRenderedPageBreak/>
              <w:t>XII Foro de Competitividad de las Américas</w:t>
            </w:r>
          </w:p>
          <w:p w14:paraId="3F0725F2" w14:textId="77777777" w:rsidR="001A5A6A" w:rsidRPr="00BF5075" w:rsidRDefault="001A5A6A" w:rsidP="00836E15">
            <w:pPr>
              <w:rPr>
                <w:rFonts w:ascii="Times New Roman" w:hAnsi="Times New Roman"/>
                <w:i/>
                <w:sz w:val="16"/>
                <w:szCs w:val="16"/>
                <w:lang w:val="es-MX"/>
              </w:rPr>
            </w:pPr>
            <w:r w:rsidRPr="00BF5075">
              <w:rPr>
                <w:rFonts w:ascii="Times New Roman" w:hAnsi="Times New Roman"/>
                <w:i/>
                <w:sz w:val="16"/>
                <w:szCs w:val="16"/>
                <w:lang w:val="es-MX"/>
              </w:rPr>
              <w:t>(anfitrión por definirse)</w:t>
            </w:r>
          </w:p>
          <w:p w14:paraId="10478D42" w14:textId="77777777" w:rsidR="001A5A6A" w:rsidRPr="00BF5075" w:rsidRDefault="001A5A6A" w:rsidP="00836E15">
            <w:pPr>
              <w:rPr>
                <w:rFonts w:ascii="Times New Roman" w:hAnsi="Times New Roman"/>
                <w:sz w:val="16"/>
                <w:szCs w:val="16"/>
                <w:lang w:val="es-MX"/>
              </w:rPr>
            </w:pPr>
          </w:p>
          <w:p w14:paraId="2402D660" w14:textId="77777777" w:rsidR="001A5A6A" w:rsidRPr="00BF5075" w:rsidRDefault="001A5A6A" w:rsidP="00836E15">
            <w:pPr>
              <w:rPr>
                <w:rFonts w:ascii="Times New Roman" w:hAnsi="Times New Roman"/>
                <w:sz w:val="16"/>
                <w:szCs w:val="16"/>
                <w:lang w:val="es-MX"/>
              </w:rPr>
            </w:pPr>
            <w:r w:rsidRPr="00BF5075">
              <w:rPr>
                <w:rFonts w:ascii="Times New Roman" w:hAnsi="Times New Roman"/>
                <w:sz w:val="16"/>
                <w:szCs w:val="16"/>
                <w:lang w:val="es-MX"/>
              </w:rPr>
              <w:t xml:space="preserve">VIII Diálogo Interamericano de Altas Autoridades de </w:t>
            </w:r>
            <w:r w:rsidRPr="00BF5075">
              <w:rPr>
                <w:rFonts w:ascii="Times New Roman" w:hAnsi="Times New Roman"/>
                <w:smallCaps/>
                <w:sz w:val="16"/>
                <w:szCs w:val="16"/>
                <w:lang w:val="es-MX"/>
              </w:rPr>
              <w:t>MIPYMES</w:t>
            </w:r>
          </w:p>
          <w:p w14:paraId="1BE6D999" w14:textId="77777777" w:rsidR="001A5A6A" w:rsidRPr="00BF5075" w:rsidRDefault="001A5A6A" w:rsidP="00836E15">
            <w:pPr>
              <w:rPr>
                <w:rFonts w:ascii="Times New Roman" w:hAnsi="Times New Roman"/>
                <w:i/>
                <w:sz w:val="16"/>
                <w:szCs w:val="16"/>
                <w:lang w:val="es-MX"/>
              </w:rPr>
            </w:pPr>
            <w:r w:rsidRPr="00BF5075">
              <w:rPr>
                <w:rFonts w:ascii="Times New Roman" w:hAnsi="Times New Roman"/>
                <w:i/>
                <w:sz w:val="16"/>
                <w:szCs w:val="16"/>
                <w:lang w:val="es-MX"/>
              </w:rPr>
              <w:t>(anfitrión por definirse)</w:t>
            </w:r>
          </w:p>
          <w:p w14:paraId="02368952" w14:textId="77777777" w:rsidR="001A5A6A" w:rsidRPr="00BF5075" w:rsidRDefault="001A5A6A" w:rsidP="00836E15">
            <w:pPr>
              <w:rPr>
                <w:rFonts w:ascii="Times New Roman" w:hAnsi="Times New Roman"/>
                <w:sz w:val="16"/>
                <w:szCs w:val="16"/>
                <w:lang w:val="es-MX"/>
              </w:rPr>
            </w:pPr>
          </w:p>
          <w:p w14:paraId="013EADE3" w14:textId="77777777" w:rsidR="001A5A6A" w:rsidRPr="00BF5075" w:rsidRDefault="001A5A6A" w:rsidP="00836E15">
            <w:pPr>
              <w:rPr>
                <w:rFonts w:ascii="Times New Roman" w:hAnsi="Times New Roman"/>
                <w:sz w:val="16"/>
                <w:szCs w:val="16"/>
                <w:lang w:val="es-MX"/>
              </w:rPr>
            </w:pPr>
            <w:r w:rsidRPr="00BF5075">
              <w:rPr>
                <w:rFonts w:ascii="Times New Roman" w:hAnsi="Times New Roman"/>
                <w:sz w:val="16"/>
                <w:szCs w:val="16"/>
                <w:lang w:val="es-MX"/>
              </w:rPr>
              <w:t xml:space="preserve">XVII y XVIII </w:t>
            </w:r>
            <w:r w:rsidRPr="00BF5075">
              <w:rPr>
                <w:rFonts w:ascii="Times New Roman" w:hAnsi="Times New Roman"/>
                <w:sz w:val="16"/>
                <w:szCs w:val="16"/>
                <w:lang w:val="es-MX"/>
              </w:rPr>
              <w:lastRenderedPageBreak/>
              <w:t xml:space="preserve">Intercambios para la Competitividad de las Américas </w:t>
            </w:r>
            <w:r w:rsidRPr="00BF5075">
              <w:rPr>
                <w:rFonts w:ascii="Times New Roman" w:hAnsi="Times New Roman"/>
                <w:i/>
                <w:sz w:val="16"/>
                <w:szCs w:val="16"/>
                <w:lang w:val="es-MX"/>
              </w:rPr>
              <w:t>(anfitriones por definirse)</w:t>
            </w:r>
          </w:p>
          <w:p w14:paraId="5CA19F8D" w14:textId="77777777" w:rsidR="001A5A6A" w:rsidRPr="00BF5075" w:rsidRDefault="001A5A6A" w:rsidP="00836E15">
            <w:pPr>
              <w:rPr>
                <w:rFonts w:ascii="Times New Roman" w:hAnsi="Times New Roman"/>
                <w:sz w:val="16"/>
                <w:szCs w:val="16"/>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F72DD00" w14:textId="77777777" w:rsidR="001A5A6A" w:rsidRPr="00BF5075" w:rsidRDefault="001A5A6A" w:rsidP="00836E15">
            <w:pPr>
              <w:rPr>
                <w:rFonts w:ascii="Times New Roman" w:hAnsi="Times New Roman"/>
                <w:sz w:val="16"/>
                <w:szCs w:val="16"/>
                <w:lang w:val="es-MX"/>
              </w:rPr>
            </w:pPr>
            <w:r w:rsidRPr="00BF5075">
              <w:rPr>
                <w:rFonts w:ascii="Times New Roman" w:hAnsi="Times New Roman"/>
                <w:sz w:val="16"/>
                <w:szCs w:val="16"/>
                <w:lang w:val="es-MX"/>
              </w:rPr>
              <w:lastRenderedPageBreak/>
              <w:t>XIX y XX Intercambios para la Competitividad de las Américas</w:t>
            </w:r>
          </w:p>
          <w:p w14:paraId="34952E9B" w14:textId="77777777" w:rsidR="001A5A6A" w:rsidRPr="00BF5075" w:rsidRDefault="001A5A6A" w:rsidP="00836E15">
            <w:pPr>
              <w:rPr>
                <w:rFonts w:ascii="Times New Roman" w:hAnsi="Times New Roman"/>
                <w:sz w:val="16"/>
                <w:szCs w:val="16"/>
                <w:lang w:val="es-MX"/>
              </w:rPr>
            </w:pPr>
            <w:r w:rsidRPr="00BF5075">
              <w:rPr>
                <w:rFonts w:ascii="Times New Roman" w:hAnsi="Times New Roman"/>
                <w:i/>
                <w:sz w:val="16"/>
                <w:szCs w:val="16"/>
                <w:lang w:val="es-MX"/>
              </w:rPr>
              <w:t>(anfitriones por definirse)</w:t>
            </w:r>
          </w:p>
          <w:p w14:paraId="5A29AF79" w14:textId="77777777" w:rsidR="001A5A6A" w:rsidRPr="00BF5075" w:rsidRDefault="001A5A6A" w:rsidP="00836E15">
            <w:pPr>
              <w:rPr>
                <w:rFonts w:ascii="Times New Roman" w:hAnsi="Times New Roman"/>
                <w:sz w:val="16"/>
                <w:szCs w:val="16"/>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C3D9385" w14:textId="77777777" w:rsidR="001A5A6A" w:rsidRPr="00BF5075" w:rsidRDefault="001A5A6A" w:rsidP="00836E15">
            <w:pPr>
              <w:ind w:left="71"/>
              <w:rPr>
                <w:rFonts w:ascii="Times New Roman" w:hAnsi="Times New Roman"/>
                <w:sz w:val="16"/>
                <w:szCs w:val="16"/>
                <w:lang w:val="es-MX"/>
              </w:rPr>
            </w:pPr>
            <w:r w:rsidRPr="00BF5075">
              <w:rPr>
                <w:rFonts w:ascii="Times New Roman" w:hAnsi="Times New Roman"/>
                <w:sz w:val="16"/>
                <w:szCs w:val="16"/>
                <w:lang w:val="es-MX"/>
              </w:rPr>
              <w:t xml:space="preserve">IX Diálogo Interamericano de Altas Autoridades de </w:t>
            </w:r>
            <w:r w:rsidRPr="00BF5075">
              <w:rPr>
                <w:rFonts w:ascii="Times New Roman" w:hAnsi="Times New Roman"/>
                <w:smallCaps/>
                <w:sz w:val="16"/>
                <w:szCs w:val="16"/>
                <w:lang w:val="es-MX"/>
              </w:rPr>
              <w:t>MIPYMES</w:t>
            </w:r>
          </w:p>
          <w:p w14:paraId="315111A3" w14:textId="77777777" w:rsidR="001A5A6A" w:rsidRPr="00BF5075" w:rsidRDefault="001A5A6A" w:rsidP="00836E15">
            <w:pPr>
              <w:ind w:left="74"/>
              <w:rPr>
                <w:rFonts w:ascii="Times New Roman" w:hAnsi="Times New Roman"/>
                <w:sz w:val="16"/>
                <w:szCs w:val="16"/>
                <w:lang w:val="es-MX"/>
              </w:rPr>
            </w:pPr>
            <w:r w:rsidRPr="00BF5075">
              <w:rPr>
                <w:rFonts w:ascii="Times New Roman" w:hAnsi="Times New Roman"/>
                <w:i/>
                <w:sz w:val="16"/>
                <w:szCs w:val="16"/>
                <w:lang w:val="es-MX"/>
              </w:rPr>
              <w:t>(anfitrión por definirse)</w:t>
            </w:r>
          </w:p>
          <w:p w14:paraId="0E1E5629" w14:textId="77777777" w:rsidR="001A5A6A" w:rsidRPr="00BF5075" w:rsidRDefault="001A5A6A" w:rsidP="00836E15">
            <w:pPr>
              <w:ind w:left="74"/>
              <w:rPr>
                <w:rFonts w:ascii="Times New Roman" w:hAnsi="Times New Roman"/>
                <w:sz w:val="16"/>
                <w:szCs w:val="16"/>
                <w:lang w:val="es-MX"/>
              </w:rPr>
            </w:pPr>
          </w:p>
          <w:p w14:paraId="3CDC225C" w14:textId="77777777" w:rsidR="001A5A6A" w:rsidRPr="00BF5075" w:rsidRDefault="001A5A6A" w:rsidP="00836E15">
            <w:pPr>
              <w:ind w:left="71"/>
              <w:rPr>
                <w:rFonts w:ascii="Times New Roman" w:hAnsi="Times New Roman"/>
                <w:sz w:val="16"/>
                <w:szCs w:val="16"/>
                <w:lang w:val="es-MX"/>
              </w:rPr>
            </w:pPr>
            <w:r w:rsidRPr="00BF5075">
              <w:rPr>
                <w:rFonts w:ascii="Times New Roman" w:hAnsi="Times New Roman"/>
                <w:sz w:val="16"/>
                <w:szCs w:val="16"/>
                <w:lang w:val="es-MX"/>
              </w:rPr>
              <w:t>XXI y XXII Intercambios para la Competitividad de las Américas</w:t>
            </w:r>
          </w:p>
          <w:p w14:paraId="641EF77D" w14:textId="77777777" w:rsidR="001A5A6A" w:rsidRPr="00BF5075" w:rsidRDefault="001A5A6A" w:rsidP="00836E15">
            <w:pPr>
              <w:ind w:left="71"/>
              <w:rPr>
                <w:rFonts w:ascii="Times New Roman" w:hAnsi="Times New Roman"/>
                <w:i/>
                <w:sz w:val="16"/>
                <w:szCs w:val="16"/>
                <w:lang w:val="es-MX"/>
              </w:rPr>
            </w:pPr>
            <w:r w:rsidRPr="00BF5075">
              <w:rPr>
                <w:rFonts w:ascii="Times New Roman" w:hAnsi="Times New Roman"/>
                <w:i/>
                <w:sz w:val="16"/>
                <w:szCs w:val="16"/>
                <w:lang w:val="es-MX"/>
              </w:rPr>
              <w:t>(anfitriones por definirse)</w:t>
            </w:r>
          </w:p>
          <w:p w14:paraId="13096EF9" w14:textId="77777777" w:rsidR="001A5A6A" w:rsidRPr="00BF5075" w:rsidRDefault="001A5A6A" w:rsidP="00836E15">
            <w:pPr>
              <w:rPr>
                <w:rFonts w:ascii="Times New Roman" w:hAnsi="Times New Roman"/>
                <w:i/>
                <w:sz w:val="16"/>
                <w:szCs w:val="16"/>
                <w:lang w:val="es-MX"/>
              </w:rPr>
            </w:pPr>
          </w:p>
          <w:p w14:paraId="6BF303E5" w14:textId="77777777" w:rsidR="001A5A6A" w:rsidRPr="00BF5075" w:rsidRDefault="001A5A6A" w:rsidP="00836E15">
            <w:pPr>
              <w:ind w:left="270" w:right="14"/>
              <w:rPr>
                <w:rFonts w:ascii="Times New Roman" w:hAnsi="Times New Roman"/>
                <w:sz w:val="16"/>
                <w:szCs w:val="16"/>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4E9664B" w14:textId="77777777" w:rsidR="001A5A6A" w:rsidRPr="00BF5075" w:rsidRDefault="001A5A6A" w:rsidP="00836E15">
            <w:pPr>
              <w:rPr>
                <w:rFonts w:ascii="Times New Roman" w:hAnsi="Times New Roman"/>
                <w:sz w:val="16"/>
                <w:szCs w:val="16"/>
                <w:lang w:val="es-MX"/>
              </w:rPr>
            </w:pPr>
          </w:p>
          <w:p w14:paraId="6906400F" w14:textId="77777777" w:rsidR="001A5A6A" w:rsidRPr="00BF5075" w:rsidRDefault="001A5A6A" w:rsidP="00836E15">
            <w:pPr>
              <w:rPr>
                <w:rFonts w:ascii="Times New Roman" w:hAnsi="Times New Roman"/>
                <w:sz w:val="16"/>
                <w:szCs w:val="16"/>
                <w:lang w:val="es-MX"/>
              </w:rPr>
            </w:pPr>
          </w:p>
        </w:tc>
      </w:tr>
      <w:tr w:rsidR="001A5A6A" w:rsidRPr="00BF5075" w14:paraId="4EF014BD" w14:textId="77777777" w:rsidTr="002F1F4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177D1CA" w14:textId="77777777" w:rsidR="001A5A6A" w:rsidRPr="00BF5075" w:rsidRDefault="001A5A6A" w:rsidP="00836E15">
            <w:pPr>
              <w:ind w:left="-28" w:right="14" w:firstLine="28"/>
              <w:rPr>
                <w:rFonts w:ascii="Times New Roman" w:hAnsi="Times New Roman"/>
                <w:sz w:val="16"/>
                <w:szCs w:val="16"/>
                <w:lang w:val="es-MX"/>
              </w:rPr>
            </w:pPr>
          </w:p>
          <w:tbl>
            <w:tblPr>
              <w:tblW w:w="13624" w:type="dxa"/>
              <w:tblLayout w:type="fixed"/>
              <w:tblLook w:val="0400" w:firstRow="0" w:lastRow="0" w:firstColumn="0" w:lastColumn="0" w:noHBand="0" w:noVBand="1"/>
            </w:tblPr>
            <w:tblGrid>
              <w:gridCol w:w="13624"/>
            </w:tblGrid>
            <w:tr w:rsidR="001A5A6A" w:rsidRPr="00BF5075" w14:paraId="72BB681E" w14:textId="77777777" w:rsidTr="002F1F4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6CB7EE06"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 Otras reuniones de procesos sectoriales que apoyan las prioridades del CIDI pero que al momento de la aprobación de esta resolución no se consideran como</w:t>
                  </w:r>
                </w:p>
                <w:p w14:paraId="67334C7F"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procesos ministeriales oficiales sujetos al ciclo ministerial trienal y no reciben financiamiento del Fondo Regular de la OEA.</w:t>
                  </w:r>
                </w:p>
                <w:p w14:paraId="360A944E" w14:textId="77777777" w:rsidR="001A5A6A" w:rsidRPr="00BF5075" w:rsidRDefault="001A5A6A" w:rsidP="00836E15">
                  <w:pPr>
                    <w:ind w:left="-28" w:right="14" w:firstLine="28"/>
                    <w:rPr>
                      <w:rFonts w:ascii="Times New Roman" w:hAnsi="Times New Roman"/>
                      <w:sz w:val="16"/>
                      <w:szCs w:val="16"/>
                      <w:lang w:val="es-MX"/>
                    </w:rPr>
                  </w:pPr>
                </w:p>
                <w:p w14:paraId="4EE84AF4"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Siglas y acrónimos:</w:t>
                  </w:r>
                </w:p>
                <w:p w14:paraId="40904B95"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CIC: Comisión Interamericana de Cultura</w:t>
                  </w:r>
                </w:p>
                <w:p w14:paraId="7AB05DE7"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CIDES: Comisión Interamericana de Desarrollo Social</w:t>
                  </w:r>
                </w:p>
                <w:p w14:paraId="5B0F71C2"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CIDS: Comisión Interamericana para el Desarrollo Sostenible</w:t>
                  </w:r>
                </w:p>
                <w:p w14:paraId="7A8C0FA4"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CIE: Comisión Interamericana de Educación</w:t>
                  </w:r>
                </w:p>
                <w:p w14:paraId="6A41038E"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CIP: Comisión Interamericana de Puertos</w:t>
                  </w:r>
                </w:p>
                <w:p w14:paraId="5B325DE3"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CITUR: Comisión Interamericana de Turismo</w:t>
                  </w:r>
                </w:p>
                <w:p w14:paraId="3648BE9C"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COMCYT: Comisión Interamericana de Ciencia y Tecnología</w:t>
                  </w:r>
                </w:p>
                <w:p w14:paraId="1FC524CA"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ECPA: Alianza de Energía y Clima de las Américas</w:t>
                  </w:r>
                </w:p>
                <w:p w14:paraId="6921231C"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RIAC: Red Interamericana de Competitividad</w:t>
                  </w:r>
                </w:p>
                <w:p w14:paraId="374CDF2F"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caps/>
                      <w:sz w:val="16"/>
                      <w:szCs w:val="16"/>
                      <w:lang w:val="es-MX"/>
                    </w:rPr>
                    <w:t>mipymes:</w:t>
                  </w:r>
                  <w:r w:rsidRPr="00BF5075">
                    <w:rPr>
                      <w:rFonts w:ascii="Times New Roman" w:hAnsi="Times New Roman"/>
                      <w:sz w:val="16"/>
                      <w:szCs w:val="16"/>
                      <w:lang w:val="es-MX"/>
                    </w:rPr>
                    <w:t xml:space="preserve"> micro, pequeñas y medianas empresas</w:t>
                  </w:r>
                </w:p>
                <w:p w14:paraId="1B1AEB23" w14:textId="77777777" w:rsidR="001A5A6A" w:rsidRPr="00BF5075" w:rsidRDefault="001A5A6A" w:rsidP="00836E15">
                  <w:pPr>
                    <w:ind w:left="-28" w:right="14" w:firstLine="28"/>
                    <w:rPr>
                      <w:rFonts w:ascii="Times New Roman" w:hAnsi="Times New Roman"/>
                      <w:sz w:val="16"/>
                      <w:szCs w:val="16"/>
                      <w:lang w:val="es-MX"/>
                    </w:rPr>
                  </w:pPr>
                  <w:r w:rsidRPr="00BF5075">
                    <w:rPr>
                      <w:rFonts w:ascii="Times New Roman" w:hAnsi="Times New Roman"/>
                      <w:sz w:val="16"/>
                      <w:szCs w:val="16"/>
                      <w:lang w:val="es-MX"/>
                    </w:rPr>
                    <w:t>ACE: Intercambio de Competitividad de las Américas</w:t>
                  </w:r>
                </w:p>
              </w:tc>
            </w:tr>
            <w:tr w:rsidR="001A5A6A" w:rsidRPr="00BF5075" w14:paraId="0E920BE5" w14:textId="77777777" w:rsidTr="002F1F49">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1A962EE7" w14:textId="77777777" w:rsidR="001A5A6A" w:rsidRPr="00BF5075" w:rsidRDefault="001A5A6A" w:rsidP="00836E15">
                  <w:pPr>
                    <w:ind w:left="-28" w:right="14" w:firstLine="28"/>
                    <w:rPr>
                      <w:rFonts w:ascii="Times New Roman" w:hAnsi="Times New Roman"/>
                      <w:sz w:val="16"/>
                      <w:szCs w:val="16"/>
                      <w:lang w:val="es-MX"/>
                    </w:rPr>
                  </w:pPr>
                </w:p>
              </w:tc>
            </w:tr>
          </w:tbl>
          <w:p w14:paraId="13DEF79B" w14:textId="77777777" w:rsidR="001A5A6A" w:rsidRPr="00BF5075" w:rsidRDefault="001A5A6A" w:rsidP="00836E15">
            <w:pPr>
              <w:ind w:left="-28" w:right="14" w:firstLine="28"/>
              <w:rPr>
                <w:rFonts w:ascii="Times New Roman" w:hAnsi="Times New Roman"/>
                <w:sz w:val="16"/>
                <w:szCs w:val="16"/>
                <w:lang w:val="es-MX"/>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6BCDBD9D" w14:textId="77777777" w:rsidR="001A5A6A" w:rsidRPr="00BF5075" w:rsidRDefault="001A5A6A" w:rsidP="00836E15">
            <w:pPr>
              <w:ind w:left="270" w:right="14"/>
              <w:rPr>
                <w:rFonts w:ascii="Times New Roman" w:hAnsi="Times New Roman"/>
                <w:sz w:val="16"/>
                <w:szCs w:val="16"/>
                <w:lang w:val="es-MX"/>
              </w:rPr>
            </w:pPr>
          </w:p>
        </w:tc>
      </w:tr>
    </w:tbl>
    <w:p w14:paraId="6B58754B" w14:textId="77777777" w:rsidR="001A5A6A" w:rsidRPr="00BF5075" w:rsidRDefault="001A5A6A" w:rsidP="00836E15">
      <w:pPr>
        <w:pBdr>
          <w:top w:val="nil"/>
          <w:left w:val="nil"/>
          <w:bottom w:val="nil"/>
          <w:right w:val="nil"/>
          <w:between w:val="nil"/>
        </w:pBdr>
        <w:ind w:right="-29"/>
        <w:rPr>
          <w:rFonts w:ascii="Times New Roman" w:hAnsi="Times New Roman"/>
          <w:color w:val="000000" w:themeColor="text1"/>
          <w:szCs w:val="22"/>
          <w:lang w:val="es-MX"/>
        </w:rPr>
      </w:pPr>
    </w:p>
    <w:bookmarkEnd w:id="21"/>
    <w:p w14:paraId="3B98A7E5" w14:textId="77777777" w:rsidR="001A5A6A" w:rsidRPr="00BF5075" w:rsidRDefault="001A5A6A" w:rsidP="00836E15">
      <w:pPr>
        <w:ind w:left="720" w:right="-29" w:hanging="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IX.</w:t>
      </w:r>
      <w:r w:rsidRPr="00BF5075">
        <w:rPr>
          <w:rFonts w:ascii="Times New Roman" w:hAnsi="Times New Roman"/>
          <w:color w:val="000000" w:themeColor="text1"/>
          <w:szCs w:val="22"/>
          <w:lang w:val="es-MX"/>
        </w:rPr>
        <w:tab/>
        <w:t>CON RESPECTO AL SEGUIMIENTO DE AVANCES, CONTRIBUCIONES Y RECURSOS</w:t>
      </w:r>
    </w:p>
    <w:p w14:paraId="6A6DDA86" w14:textId="77777777" w:rsidR="001A5A6A" w:rsidRPr="00BF5075" w:rsidRDefault="001A5A6A" w:rsidP="00836E15">
      <w:pPr>
        <w:ind w:left="720" w:right="-29" w:hanging="720"/>
        <w:rPr>
          <w:rFonts w:ascii="Times New Roman" w:hAnsi="Times New Roman"/>
          <w:color w:val="000000" w:themeColor="text1"/>
          <w:szCs w:val="22"/>
          <w:lang w:val="es-MX"/>
        </w:rPr>
      </w:pPr>
    </w:p>
    <w:p w14:paraId="13653AD2"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Solicitar al Consejo Interamericano para el Desarrollo Integral (CIDI) que informe a la Asamblea General, </w:t>
      </w:r>
      <w:r w:rsidRPr="00BF5075">
        <w:rPr>
          <w:rFonts w:ascii="Times New Roman" w:hAnsi="Times New Roman"/>
          <w:szCs w:val="22"/>
          <w:lang w:val="es-MX"/>
        </w:rPr>
        <w:t>en</w:t>
      </w:r>
      <w:r w:rsidRPr="00BF5075">
        <w:rPr>
          <w:rFonts w:ascii="Times New Roman" w:hAnsi="Times New Roman"/>
          <w:color w:val="000000" w:themeColor="text1"/>
          <w:szCs w:val="22"/>
          <w:lang w:val="es-MX"/>
        </w:rPr>
        <w:t xml:space="preserve"> su quincuagésimo segundo período ordinario de sesiones, sobre los avances en la implementación de la presente resolución. </w:t>
      </w:r>
    </w:p>
    <w:p w14:paraId="2D8E5299" w14:textId="77777777" w:rsidR="001A5A6A" w:rsidRPr="00BF5075" w:rsidRDefault="001A5A6A" w:rsidP="00836E15">
      <w:pPr>
        <w:ind w:right="-29" w:firstLine="720"/>
        <w:rPr>
          <w:rFonts w:ascii="Times New Roman" w:hAnsi="Times New Roman"/>
          <w:color w:val="000000" w:themeColor="text1"/>
          <w:szCs w:val="22"/>
          <w:lang w:val="es-MX"/>
        </w:rPr>
      </w:pPr>
    </w:p>
    <w:p w14:paraId="480375EC" w14:textId="77777777" w:rsidR="001A5A6A" w:rsidRPr="00BF5075" w:rsidRDefault="001A5A6A" w:rsidP="00836E15">
      <w:pPr>
        <w:widowControl/>
        <w:numPr>
          <w:ilvl w:val="0"/>
          <w:numId w:val="4"/>
        </w:numPr>
        <w:tabs>
          <w:tab w:val="left" w:pos="7268"/>
        </w:tabs>
        <w:ind w:left="0" w:right="-29" w:firstLine="720"/>
        <w:rPr>
          <w:rFonts w:ascii="Times New Roman" w:hAnsi="Times New Roman"/>
          <w:b/>
          <w:color w:val="000000" w:themeColor="text1"/>
          <w:szCs w:val="22"/>
          <w:lang w:val="es-MX"/>
        </w:rPr>
      </w:pPr>
      <w:r w:rsidRPr="00BF5075">
        <w:rPr>
          <w:rFonts w:ascii="Times New Roman" w:hAnsi="Times New Roman"/>
          <w:color w:val="000000" w:themeColor="text1"/>
          <w:szCs w:val="22"/>
          <w:lang w:val="es-MX"/>
        </w:rPr>
        <w:t xml:space="preserve">Agradecer a los Estados Miembros y a los observadores permanentes que han contribuido con recursos financieros, logísticos y humanos para apoyar los programas y actividades de la Secretaría, y </w:t>
      </w:r>
      <w:r w:rsidRPr="00BF5075">
        <w:rPr>
          <w:rFonts w:ascii="Times New Roman" w:hAnsi="Times New Roman"/>
          <w:szCs w:val="22"/>
          <w:lang w:val="es-MX"/>
        </w:rPr>
        <w:t>solicitar</w:t>
      </w:r>
      <w:r w:rsidRPr="00BF5075">
        <w:rPr>
          <w:rFonts w:ascii="Times New Roman" w:hAnsi="Times New Roman"/>
          <w:color w:val="000000" w:themeColor="text1"/>
          <w:szCs w:val="22"/>
          <w:lang w:val="es-MX"/>
        </w:rPr>
        <w:t xml:space="preserve"> a la Secretaría General que continúe fortaleciendo alianzas existentes y desarrollando nuevas alianzas con actores pertinentes, incluyendo el sector privado y las organizaciones de la sociedad civil</w:t>
      </w:r>
      <w:r w:rsidRPr="00BF5075">
        <w:rPr>
          <w:rFonts w:ascii="Times New Roman" w:hAnsi="Times New Roman"/>
          <w:b/>
          <w:color w:val="000000" w:themeColor="text1"/>
          <w:szCs w:val="22"/>
          <w:lang w:val="es-MX"/>
        </w:rPr>
        <w:t xml:space="preserve">. </w:t>
      </w:r>
    </w:p>
    <w:p w14:paraId="47CFBD5E" w14:textId="77777777" w:rsidR="001A5A6A" w:rsidRPr="00BF5075" w:rsidRDefault="001A5A6A" w:rsidP="00836E15">
      <w:pPr>
        <w:pBdr>
          <w:top w:val="nil"/>
          <w:left w:val="nil"/>
          <w:bottom w:val="nil"/>
          <w:right w:val="nil"/>
          <w:between w:val="nil"/>
        </w:pBdr>
        <w:tabs>
          <w:tab w:val="left" w:pos="7268"/>
        </w:tabs>
        <w:ind w:right="-29" w:firstLine="720"/>
        <w:rPr>
          <w:rFonts w:ascii="Times New Roman" w:hAnsi="Times New Roman"/>
          <w:color w:val="000000" w:themeColor="text1"/>
          <w:szCs w:val="22"/>
          <w:lang w:val="es-MX"/>
        </w:rPr>
      </w:pPr>
    </w:p>
    <w:p w14:paraId="07A0A8CD"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Asimismo, agradecer a las autoridades de los Estados Miembros por su activa participación y </w:t>
      </w:r>
      <w:r w:rsidRPr="00BF5075">
        <w:rPr>
          <w:rFonts w:ascii="Times New Roman" w:hAnsi="Times New Roman"/>
          <w:szCs w:val="22"/>
          <w:lang w:val="es-MX"/>
        </w:rPr>
        <w:t>liderazgo</w:t>
      </w:r>
      <w:r w:rsidRPr="00BF5075">
        <w:rPr>
          <w:rFonts w:ascii="Times New Roman" w:hAnsi="Times New Roman"/>
          <w:color w:val="000000" w:themeColor="text1"/>
          <w:szCs w:val="22"/>
          <w:lang w:val="es-MX"/>
        </w:rPr>
        <w:t xml:space="preserve"> en las distintas comisiones y grupos de trabajo.</w:t>
      </w:r>
      <w:bookmarkStart w:id="22" w:name="_heading=h.17dp8vu" w:colFirst="0" w:colLast="0"/>
      <w:bookmarkEnd w:id="22"/>
    </w:p>
    <w:p w14:paraId="3978784C" w14:textId="77777777" w:rsidR="001A5A6A" w:rsidRPr="00BF5075" w:rsidRDefault="001A5A6A" w:rsidP="00836E15">
      <w:pPr>
        <w:tabs>
          <w:tab w:val="left" w:pos="7268"/>
        </w:tabs>
        <w:ind w:right="-29" w:firstLine="720"/>
        <w:rPr>
          <w:rFonts w:ascii="Times New Roman" w:hAnsi="Times New Roman"/>
          <w:color w:val="000000" w:themeColor="text1"/>
          <w:szCs w:val="22"/>
          <w:lang w:val="es-MX"/>
        </w:rPr>
      </w:pPr>
    </w:p>
    <w:p w14:paraId="5DABBB72" w14:textId="77777777" w:rsidR="001A5A6A" w:rsidRPr="00BF5075" w:rsidRDefault="001A5A6A" w:rsidP="00836E15">
      <w:pPr>
        <w:widowControl/>
        <w:numPr>
          <w:ilvl w:val="0"/>
          <w:numId w:val="4"/>
        </w:numPr>
        <w:tabs>
          <w:tab w:val="left" w:pos="7268"/>
        </w:tabs>
        <w:ind w:left="0" w:right="-29" w:firstLine="720"/>
        <w:rPr>
          <w:rFonts w:ascii="Times New Roman" w:hAnsi="Times New Roman"/>
          <w:color w:val="000000" w:themeColor="text1"/>
          <w:szCs w:val="22"/>
          <w:lang w:val="es-MX"/>
        </w:rPr>
      </w:pPr>
      <w:r w:rsidRPr="00BF5075">
        <w:rPr>
          <w:rFonts w:ascii="Times New Roman" w:hAnsi="Times New Roman"/>
          <w:color w:val="000000" w:themeColor="text1"/>
          <w:szCs w:val="22"/>
          <w:lang w:val="es-MX"/>
        </w:rPr>
        <w:t xml:space="preserve">Reiterar que la ejecución de las iniciativas previstas en esta resolución estará sujeta a la disponibilidad de </w:t>
      </w:r>
      <w:r w:rsidRPr="00BF5075">
        <w:rPr>
          <w:rFonts w:ascii="Times New Roman" w:hAnsi="Times New Roman"/>
          <w:szCs w:val="22"/>
          <w:lang w:val="es-MX"/>
        </w:rPr>
        <w:t>recursos</w:t>
      </w:r>
      <w:r w:rsidRPr="00BF5075">
        <w:rPr>
          <w:rFonts w:ascii="Times New Roman" w:hAnsi="Times New Roman"/>
          <w:color w:val="000000" w:themeColor="text1"/>
          <w:szCs w:val="22"/>
          <w:lang w:val="es-MX"/>
        </w:rPr>
        <w:t xml:space="preserve"> financieros en el programa-presupuesto de la Organización y otros recursos. </w:t>
      </w:r>
      <w:r w:rsidRPr="00BF5075">
        <w:rPr>
          <w:rFonts w:ascii="Times New Roman" w:hAnsi="Times New Roman"/>
          <w:color w:val="000000" w:themeColor="text1"/>
          <w:szCs w:val="22"/>
          <w:lang w:val="es-MX"/>
        </w:rPr>
        <w:br w:type="page"/>
      </w:r>
    </w:p>
    <w:p w14:paraId="2042FB54" w14:textId="77777777" w:rsidR="001A5A6A" w:rsidRPr="00BF5075" w:rsidRDefault="001A5A6A" w:rsidP="00836E15">
      <w:pPr>
        <w:pStyle w:val="Body"/>
        <w:widowControl/>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44B0831B" w14:textId="77777777" w:rsidR="001A5A6A" w:rsidRPr="00BF5075" w:rsidRDefault="001A5A6A" w:rsidP="00836E15">
      <w:pPr>
        <w:pStyle w:val="Body"/>
        <w:widowControl/>
        <w:rPr>
          <w:rFonts w:ascii="Times New Roman" w:hAnsi="Times New Roman" w:cs="Times New Roman"/>
          <w:color w:val="auto"/>
          <w:sz w:val="20"/>
          <w:szCs w:val="20"/>
          <w:lang w:val="es-MX"/>
        </w:rPr>
      </w:pPr>
    </w:p>
    <w:p w14:paraId="42A2887D" w14:textId="77777777" w:rsidR="001A5A6A" w:rsidRPr="00BF5075" w:rsidRDefault="001A5A6A" w:rsidP="00836E15">
      <w:pPr>
        <w:pStyle w:val="Body"/>
        <w:widowControl/>
        <w:rPr>
          <w:rFonts w:ascii="Times New Roman" w:hAnsi="Times New Roman" w:cs="Times New Roman"/>
          <w:color w:val="auto"/>
          <w:sz w:val="20"/>
          <w:szCs w:val="20"/>
          <w:lang w:val="es-MX"/>
        </w:rPr>
      </w:pPr>
    </w:p>
    <w:p w14:paraId="705AE98A" w14:textId="77777777" w:rsidR="001A5A6A" w:rsidRPr="00BF5075" w:rsidRDefault="001A5A6A"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6ABE53EF" w14:textId="77777777" w:rsidR="001A5A6A" w:rsidRPr="00BF5075" w:rsidRDefault="001A5A6A" w:rsidP="00836E15">
      <w:pPr>
        <w:keepLines/>
        <w:ind w:right="-29"/>
        <w:rPr>
          <w:rFonts w:ascii="Times New Roman" w:hAnsi="Times New Roman"/>
          <w:sz w:val="20"/>
          <w:lang w:val="es-MX"/>
        </w:rPr>
      </w:pPr>
    </w:p>
    <w:p w14:paraId="22A6DAF5"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62AA864" w14:textId="77777777" w:rsidR="001A5A6A" w:rsidRPr="00BF5075" w:rsidRDefault="001A5A6A" w:rsidP="00836E15">
      <w:pPr>
        <w:pStyle w:val="Style1"/>
        <w:keepLines/>
        <w:kinsoku w:val="0"/>
        <w:autoSpaceDE/>
        <w:autoSpaceDN/>
        <w:adjustRightInd/>
        <w:jc w:val="both"/>
        <w:rPr>
          <w:rStyle w:val="CharacterStyle2"/>
          <w:spacing w:val="-1"/>
          <w:lang w:val="es-US"/>
        </w:rPr>
      </w:pPr>
    </w:p>
    <w:p w14:paraId="5D8AF7CB"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3750FD24" w14:textId="77777777" w:rsidR="001A5A6A" w:rsidRPr="00BF5075" w:rsidRDefault="001A5A6A" w:rsidP="00836E15">
      <w:pPr>
        <w:pStyle w:val="Style1"/>
        <w:keepLines/>
        <w:kinsoku w:val="0"/>
        <w:autoSpaceDE/>
        <w:autoSpaceDN/>
        <w:adjustRightInd/>
        <w:jc w:val="both"/>
        <w:rPr>
          <w:rStyle w:val="CharacterStyle2"/>
          <w:spacing w:val="-1"/>
          <w:lang w:val="es-US"/>
        </w:rPr>
      </w:pPr>
    </w:p>
    <w:p w14:paraId="390C121D"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F1FB9AE" w14:textId="77777777" w:rsidR="001A5A6A" w:rsidRPr="00BF5075" w:rsidRDefault="001A5A6A" w:rsidP="00836E15">
      <w:pPr>
        <w:pStyle w:val="Style1"/>
        <w:keepLines/>
        <w:kinsoku w:val="0"/>
        <w:autoSpaceDE/>
        <w:autoSpaceDN/>
        <w:adjustRightInd/>
        <w:jc w:val="both"/>
        <w:rPr>
          <w:rStyle w:val="CharacterStyle2"/>
          <w:spacing w:val="-1"/>
          <w:lang w:val="es-US"/>
        </w:rPr>
      </w:pPr>
    </w:p>
    <w:p w14:paraId="1F230534"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1D8B7030" w14:textId="77777777" w:rsidR="001A5A6A" w:rsidRPr="00BF5075" w:rsidRDefault="001A5A6A" w:rsidP="00836E15">
      <w:pPr>
        <w:pStyle w:val="Style1"/>
        <w:keepLines/>
        <w:kinsoku w:val="0"/>
        <w:autoSpaceDE/>
        <w:autoSpaceDN/>
        <w:adjustRightInd/>
        <w:jc w:val="both"/>
        <w:rPr>
          <w:rStyle w:val="CharacterStyle2"/>
          <w:spacing w:val="-1"/>
          <w:lang w:val="es-US"/>
        </w:rPr>
      </w:pPr>
    </w:p>
    <w:p w14:paraId="095BA22E"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1B696FCB" w14:textId="77777777" w:rsidR="001A5A6A" w:rsidRPr="00BF5075" w:rsidRDefault="001A5A6A" w:rsidP="00836E15">
      <w:pPr>
        <w:pStyle w:val="Style1"/>
        <w:keepLines/>
        <w:kinsoku w:val="0"/>
        <w:autoSpaceDE/>
        <w:autoSpaceDN/>
        <w:adjustRightInd/>
        <w:jc w:val="both"/>
        <w:rPr>
          <w:rStyle w:val="CharacterStyle2"/>
          <w:spacing w:val="-1"/>
          <w:lang w:val="es-US"/>
        </w:rPr>
      </w:pPr>
    </w:p>
    <w:p w14:paraId="36F27140"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0DEF6810" w14:textId="77777777" w:rsidR="001A5A6A" w:rsidRPr="00BF5075" w:rsidRDefault="001A5A6A" w:rsidP="00836E15">
      <w:pPr>
        <w:pStyle w:val="Style1"/>
        <w:keepLines/>
        <w:kinsoku w:val="0"/>
        <w:autoSpaceDE/>
        <w:autoSpaceDN/>
        <w:adjustRightInd/>
        <w:ind w:firstLine="720"/>
        <w:jc w:val="both"/>
        <w:rPr>
          <w:rStyle w:val="CharacterStyle2"/>
          <w:spacing w:val="-1"/>
          <w:lang w:val="es-US"/>
        </w:rPr>
      </w:pPr>
    </w:p>
    <w:p w14:paraId="3477F00D" w14:textId="77777777" w:rsidR="001A5A6A" w:rsidRPr="00BF5075" w:rsidRDefault="001A5A6A"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7840EC13" w14:textId="77777777" w:rsidR="001A5A6A" w:rsidRPr="00BF5075" w:rsidRDefault="001A5A6A" w:rsidP="00836E15">
      <w:pPr>
        <w:pStyle w:val="Style1"/>
        <w:keepLines/>
        <w:kinsoku w:val="0"/>
        <w:autoSpaceDE/>
        <w:autoSpaceDN/>
        <w:adjustRightInd/>
        <w:ind w:firstLine="720"/>
        <w:jc w:val="both"/>
        <w:rPr>
          <w:lang w:val="es-US"/>
        </w:rPr>
      </w:pPr>
    </w:p>
    <w:p w14:paraId="6DAD8E6F" w14:textId="77777777" w:rsidR="001A5A6A" w:rsidRPr="00BF5075" w:rsidRDefault="001A5A6A"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363E2A24" w14:textId="77777777" w:rsidR="001A5A6A" w:rsidRPr="00BF5075" w:rsidRDefault="001A5A6A" w:rsidP="00836E15">
      <w:pPr>
        <w:pStyle w:val="Style1"/>
        <w:keepLines/>
        <w:kinsoku w:val="0"/>
        <w:autoSpaceDE/>
        <w:autoSpaceDN/>
        <w:adjustRightInd/>
        <w:ind w:firstLine="720"/>
        <w:jc w:val="both"/>
        <w:rPr>
          <w:lang w:val="es-US"/>
        </w:rPr>
      </w:pPr>
    </w:p>
    <w:p w14:paraId="09E37DA0" w14:textId="77777777" w:rsidR="001A5A6A" w:rsidRPr="00BF5075" w:rsidRDefault="001A5A6A"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77570EBB" w14:textId="77777777" w:rsidR="001A5A6A" w:rsidRPr="00BF5075" w:rsidRDefault="001A5A6A" w:rsidP="00836E15">
      <w:pPr>
        <w:pStyle w:val="Style1"/>
        <w:keepLines/>
        <w:kinsoku w:val="0"/>
        <w:autoSpaceDE/>
        <w:autoSpaceDN/>
        <w:adjustRightInd/>
        <w:ind w:firstLine="720"/>
        <w:jc w:val="both"/>
        <w:rPr>
          <w:lang w:val="es-US"/>
        </w:rPr>
      </w:pPr>
    </w:p>
    <w:p w14:paraId="61DD1132" w14:textId="77777777" w:rsidR="001A5A6A" w:rsidRPr="00BF5075" w:rsidRDefault="001A5A6A"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78E98F57" w14:textId="77777777" w:rsidR="001A5A6A" w:rsidRPr="00BF5075" w:rsidRDefault="001A5A6A" w:rsidP="00836E15">
      <w:pPr>
        <w:pStyle w:val="Style1"/>
        <w:kinsoku w:val="0"/>
        <w:autoSpaceDE/>
        <w:autoSpaceDN/>
        <w:adjustRightInd/>
        <w:ind w:firstLine="720"/>
        <w:jc w:val="both"/>
        <w:rPr>
          <w:lang w:val="es-US"/>
        </w:rPr>
      </w:pPr>
    </w:p>
    <w:p w14:paraId="3350CD9F" w14:textId="77777777" w:rsidR="00FE39BF" w:rsidRPr="00BF5075" w:rsidRDefault="007F05CC" w:rsidP="00836E15">
      <w:pPr>
        <w:pStyle w:val="Style1"/>
        <w:keepLines/>
        <w:kinsoku w:val="0"/>
        <w:autoSpaceDE/>
        <w:autoSpaceDN/>
        <w:adjustRightInd/>
        <w:ind w:firstLine="720"/>
        <w:jc w:val="both"/>
        <w:rPr>
          <w:lang w:val="es-US"/>
        </w:rPr>
      </w:pPr>
      <w:r w:rsidRPr="00BF5075">
        <w:rPr>
          <w:lang w:val="es-US"/>
        </w:rPr>
        <w:t>4.</w:t>
      </w:r>
      <w:r w:rsidRPr="00BF5075">
        <w:rPr>
          <w:lang w:val="es-US"/>
        </w:rPr>
        <w:tab/>
      </w:r>
      <w:r w:rsidR="00FE39BF" w:rsidRPr="00BF5075">
        <w:rPr>
          <w:lang w:val="es-US"/>
        </w:rPr>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3DED22DB" w14:textId="77777777" w:rsidR="00FE39BF" w:rsidRPr="00BF5075" w:rsidRDefault="00FE39BF" w:rsidP="00836E15">
      <w:pPr>
        <w:pStyle w:val="Style1"/>
        <w:keepLines/>
        <w:kinsoku w:val="0"/>
        <w:autoSpaceDE/>
        <w:autoSpaceDN/>
        <w:adjustRightInd/>
        <w:ind w:firstLine="720"/>
        <w:jc w:val="both"/>
        <w:rPr>
          <w:lang w:val="es-US"/>
        </w:rPr>
      </w:pPr>
    </w:p>
    <w:p w14:paraId="4D5EFA15" w14:textId="77777777" w:rsidR="00FE39BF" w:rsidRPr="00BF5075" w:rsidRDefault="00FE39BF"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44F43307" w14:textId="4FACDF41" w:rsidR="007F05CC" w:rsidRPr="00BF5075" w:rsidRDefault="007F05CC" w:rsidP="00836E15">
      <w:pPr>
        <w:pStyle w:val="Style1"/>
        <w:kinsoku w:val="0"/>
        <w:autoSpaceDE/>
        <w:autoSpaceDN/>
        <w:adjustRightInd/>
        <w:ind w:firstLine="720"/>
        <w:jc w:val="both"/>
        <w:rPr>
          <w:lang w:val="es-US"/>
        </w:rPr>
      </w:pPr>
    </w:p>
    <w:p w14:paraId="332CF730" w14:textId="22A43EC6" w:rsidR="001A5A6A" w:rsidRPr="00BF5075" w:rsidRDefault="00FE39BF" w:rsidP="00836E15">
      <w:pPr>
        <w:pStyle w:val="Style1"/>
        <w:kinsoku w:val="0"/>
        <w:autoSpaceDE/>
        <w:autoSpaceDN/>
        <w:adjustRightInd/>
        <w:ind w:firstLine="720"/>
        <w:jc w:val="both"/>
        <w:rPr>
          <w:lang w:val="es-US"/>
        </w:rPr>
      </w:pPr>
      <w:r w:rsidRPr="00BF5075">
        <w:rPr>
          <w:lang w:val="es-US"/>
        </w:rPr>
        <w:t>5</w:t>
      </w:r>
      <w:r w:rsidR="001A5A6A" w:rsidRPr="00BF5075">
        <w:rPr>
          <w:lang w:val="es-US"/>
        </w:rPr>
        <w:t>.</w:t>
      </w:r>
      <w:r w:rsidR="001A5A6A" w:rsidRPr="00BF5075">
        <w:rPr>
          <w:lang w:val="es-US"/>
        </w:rPr>
        <w:tab/>
        <w:t>… formas de discriminación y a condenar y combatir las expresiones, los actos y las manifestaciones de racismo, discriminación racial, violencia, xenofobia y formas conexas de intolerancia contra todos los migrantes, de conformidad con el derecho internacional de los derechos humanos’’, el Estado de Guatemala no reconoce el término ‘‘superioridad racial’’ en el ámbito migratorio; conforme la Declaración de Nueva York, adopta medidas para contrarrestar actitudes y comportamientos de discriminación racial y delitos motivados por prejuicios relacionados con el discurso de odio y la violencia racial.</w:t>
      </w:r>
    </w:p>
    <w:p w14:paraId="5F13CC92" w14:textId="77777777" w:rsidR="001A5A6A" w:rsidRPr="00BF5075" w:rsidRDefault="001A5A6A" w:rsidP="00836E15">
      <w:pPr>
        <w:pStyle w:val="Style1"/>
        <w:kinsoku w:val="0"/>
        <w:autoSpaceDE/>
        <w:autoSpaceDN/>
        <w:adjustRightInd/>
        <w:ind w:firstLine="720"/>
        <w:jc w:val="both"/>
        <w:rPr>
          <w:lang w:val="es-US"/>
        </w:rPr>
      </w:pPr>
    </w:p>
    <w:p w14:paraId="159BD89B" w14:textId="7E1E4CDE" w:rsidR="001A5A6A" w:rsidRPr="00BF5075" w:rsidRDefault="00FE39BF" w:rsidP="00836E15">
      <w:pPr>
        <w:pStyle w:val="Style1"/>
        <w:kinsoku w:val="0"/>
        <w:autoSpaceDE/>
        <w:autoSpaceDN/>
        <w:adjustRightInd/>
        <w:ind w:firstLine="720"/>
        <w:jc w:val="both"/>
        <w:rPr>
          <w:b/>
          <w:bCs/>
          <w:sz w:val="22"/>
          <w:szCs w:val="22"/>
          <w:lang w:val="es-MX"/>
        </w:rPr>
      </w:pPr>
      <w:r w:rsidRPr="00BF5075">
        <w:rPr>
          <w:lang w:val="es-US"/>
        </w:rPr>
        <w:t>6</w:t>
      </w:r>
      <w:r w:rsidR="001A5A6A" w:rsidRPr="00BF5075">
        <w:rPr>
          <w:lang w:val="es-US"/>
        </w:rPr>
        <w:t>.</w:t>
      </w:r>
      <w:r w:rsidR="001A5A6A" w:rsidRPr="00BF5075">
        <w:rPr>
          <w:lang w:val="es-US"/>
        </w:rPr>
        <w:tab/>
      </w:r>
      <w:r w:rsidR="001A5A6A" w:rsidRPr="00BF5075">
        <w:rPr>
          <w:lang w:val="es-MX"/>
        </w:rPr>
        <w:t>…soberano de controlar la admisión o entrada a su territorio y de regular la admisión y expulsión o remoción de los no ciudadanos, reconocemos que los Estados deben respetar los derechos humanos de los migrantes, tanto niños como adultos, de conformidad con sus obligaciones en virtud de la legislación nacional y el derecho internacional, incluido el derecho internacional de los derechos humanos. Reconocemos que el artículo 3 de la Convención sobre los Derechos del Niño (CDN) establece que “el interés superior del niño será una consideración primordial” en todas las acciones relacionadas con los niños. Si bien Estados Unidos no es parte de la Convención sobre los Derechos del Niño y, por lo tanto, no está sujeto a sus obligaciones, sí tomamos en cuenta el interés superior del niño en una variedad de contextos, incluso en el ámbito de la migración. Sin embargo, el interés superior de un niño es un factor, no el único, en las determinaciones de los jueces y adjudicadores de inmigración.</w:t>
      </w:r>
      <w:r w:rsidR="001A5A6A" w:rsidRPr="00BF5075">
        <w:rPr>
          <w:lang w:val="es-PE"/>
        </w:rPr>
        <w:t xml:space="preserve"> </w:t>
      </w:r>
    </w:p>
    <w:p w14:paraId="7FA15E36" w14:textId="25B08B33" w:rsidR="00B65C84" w:rsidRPr="00BF5075" w:rsidRDefault="00B65C84" w:rsidP="00836E15">
      <w:pPr>
        <w:pStyle w:val="Style1"/>
        <w:keepLines/>
        <w:kinsoku w:val="0"/>
        <w:autoSpaceDE/>
        <w:autoSpaceDN/>
        <w:adjustRightInd/>
        <w:jc w:val="both"/>
        <w:rPr>
          <w:sz w:val="22"/>
          <w:szCs w:val="22"/>
          <w:lang w:val="es-MX"/>
        </w:rPr>
      </w:pPr>
    </w:p>
    <w:p w14:paraId="63683FF8" w14:textId="77777777" w:rsidR="00323613" w:rsidRPr="00BF5075" w:rsidRDefault="00323613" w:rsidP="00836E15">
      <w:pPr>
        <w:pStyle w:val="Style1"/>
        <w:keepLines/>
        <w:kinsoku w:val="0"/>
        <w:autoSpaceDE/>
        <w:autoSpaceDN/>
        <w:adjustRightInd/>
        <w:jc w:val="both"/>
        <w:rPr>
          <w:rStyle w:val="FootnoteReference"/>
          <w:sz w:val="22"/>
          <w:szCs w:val="22"/>
          <w:lang w:val="es-MX"/>
        </w:rPr>
        <w:sectPr w:rsidR="00323613" w:rsidRPr="00BF5075" w:rsidSect="002A3200">
          <w:headerReference w:type="even" r:id="rId62"/>
          <w:footnotePr>
            <w:numRestart w:val="eachSect"/>
          </w:footnotePr>
          <w:type w:val="oddPage"/>
          <w:pgSz w:w="12240" w:h="15840" w:code="1"/>
          <w:pgMar w:top="2160" w:right="1570" w:bottom="1296" w:left="1699" w:header="720" w:footer="720" w:gutter="0"/>
          <w:cols w:space="720"/>
          <w:titlePg/>
          <w:docGrid w:linePitch="360"/>
        </w:sectPr>
      </w:pPr>
    </w:p>
    <w:p w14:paraId="2821D78B" w14:textId="5C167C10" w:rsidR="006B195A" w:rsidRPr="00BF5075" w:rsidRDefault="006B195A" w:rsidP="00836E15">
      <w:pPr>
        <w:pStyle w:val="Heading1"/>
        <w:rPr>
          <w:szCs w:val="22"/>
          <w:lang w:val="es-MX"/>
        </w:rPr>
      </w:pPr>
      <w:bookmarkStart w:id="23" w:name="_Toc88650443"/>
      <w:r w:rsidRPr="00BF5075">
        <w:rPr>
          <w:szCs w:val="22"/>
          <w:lang w:val="es-MX"/>
        </w:rPr>
        <w:lastRenderedPageBreak/>
        <w:t>AG/RES. 2968 (LI-O/21)</w:t>
      </w:r>
      <w:r w:rsidR="00071967" w:rsidRPr="00BF5075">
        <w:rPr>
          <w:szCs w:val="22"/>
          <w:lang w:val="es-MX"/>
        </w:rPr>
        <w:br/>
      </w:r>
      <w:r w:rsidR="00071967" w:rsidRPr="00BF5075">
        <w:rPr>
          <w:szCs w:val="22"/>
          <w:lang w:val="es-MX"/>
        </w:rPr>
        <w:br/>
      </w:r>
      <w:r w:rsidRPr="00BF5075">
        <w:rPr>
          <w:szCs w:val="22"/>
          <w:lang w:val="es-MX"/>
        </w:rPr>
        <w:t>COORDINACIÓN DEL VOLUNTARIADO EN EL HEMISFERIO PARA</w:t>
      </w:r>
      <w:r w:rsidR="00071967" w:rsidRPr="00BF5075">
        <w:rPr>
          <w:szCs w:val="22"/>
          <w:lang w:val="es-MX"/>
        </w:rPr>
        <w:br/>
      </w:r>
      <w:r w:rsidRPr="00BF5075">
        <w:rPr>
          <w:szCs w:val="22"/>
          <w:lang w:val="es-MX"/>
        </w:rPr>
        <w:t>LA RESPUESTA A LOS DESASTRES Y LA LUCHA CONTRA EL HAMBRE Y LA POBREZA – INICIATIVA CASCOS BLANCOS</w:t>
      </w:r>
      <w:r w:rsidRPr="00BF5075">
        <w:rPr>
          <w:rStyle w:val="FootnoteReference"/>
          <w:szCs w:val="22"/>
          <w:u w:val="single"/>
          <w:vertAlign w:val="superscript"/>
          <w:lang w:val="pt-BR"/>
        </w:rPr>
        <w:footnoteReference w:id="30"/>
      </w:r>
      <w:r w:rsidRPr="00BF5075">
        <w:rPr>
          <w:szCs w:val="22"/>
          <w:vertAlign w:val="superscript"/>
          <w:lang w:val="es-US"/>
        </w:rPr>
        <w:t>/</w:t>
      </w:r>
      <w:r w:rsidRPr="00BF5075">
        <w:rPr>
          <w:rStyle w:val="FootnoteReference"/>
          <w:szCs w:val="22"/>
          <w:u w:val="single"/>
          <w:vertAlign w:val="superscript"/>
          <w:lang w:val="pt-BR"/>
        </w:rPr>
        <w:footnoteReference w:id="31"/>
      </w:r>
      <w:r w:rsidRPr="00BF5075">
        <w:rPr>
          <w:szCs w:val="22"/>
          <w:vertAlign w:val="superscript"/>
          <w:lang w:val="es-US"/>
        </w:rPr>
        <w:t>/</w:t>
      </w:r>
      <w:r w:rsidRPr="00BF5075">
        <w:rPr>
          <w:rStyle w:val="FootnoteReference"/>
          <w:szCs w:val="22"/>
          <w:u w:val="single"/>
          <w:vertAlign w:val="superscript"/>
          <w:lang w:val="pt-BR"/>
        </w:rPr>
        <w:footnoteReference w:id="32"/>
      </w:r>
      <w:r w:rsidRPr="00BF5075">
        <w:rPr>
          <w:szCs w:val="22"/>
          <w:vertAlign w:val="superscript"/>
          <w:lang w:val="es-US"/>
        </w:rPr>
        <w:t>/</w:t>
      </w:r>
      <w:r w:rsidRPr="00BF5075">
        <w:rPr>
          <w:rStyle w:val="FootnoteReference"/>
          <w:szCs w:val="22"/>
          <w:u w:val="single"/>
          <w:vertAlign w:val="superscript"/>
          <w:lang w:val="pt-BR"/>
        </w:rPr>
        <w:footnoteReference w:id="33"/>
      </w:r>
      <w:r w:rsidRPr="00BF5075">
        <w:rPr>
          <w:szCs w:val="22"/>
          <w:vertAlign w:val="superscript"/>
          <w:lang w:val="es-US"/>
        </w:rPr>
        <w:t>/</w:t>
      </w:r>
      <w:bookmarkEnd w:id="23"/>
    </w:p>
    <w:p w14:paraId="3556C032" w14:textId="77777777" w:rsidR="006B195A" w:rsidRPr="00BF5075" w:rsidRDefault="006B195A" w:rsidP="00836E15">
      <w:pPr>
        <w:jc w:val="center"/>
        <w:rPr>
          <w:rFonts w:ascii="Times New Roman" w:hAnsi="Times New Roman"/>
          <w:szCs w:val="22"/>
          <w:lang w:val="es-MX"/>
        </w:rPr>
      </w:pPr>
    </w:p>
    <w:p w14:paraId="5C1809B1" w14:textId="3F8093FE" w:rsidR="006B195A" w:rsidRPr="00BF5075" w:rsidRDefault="006B195A" w:rsidP="00836E15">
      <w:pPr>
        <w:jc w:val="center"/>
        <w:rPr>
          <w:rFonts w:ascii="Times New Roman" w:hAnsi="Times New Roman"/>
          <w:szCs w:val="22"/>
          <w:lang w:val="es-MX"/>
        </w:rPr>
      </w:pPr>
      <w:bookmarkStart w:id="24" w:name="_Hlk86919623"/>
      <w:r w:rsidRPr="00BF5075">
        <w:rPr>
          <w:rFonts w:ascii="Times New Roman" w:hAnsi="Times New Roman"/>
          <w:szCs w:val="22"/>
          <w:lang w:val="es-MX"/>
        </w:rPr>
        <w:t>(</w:t>
      </w:r>
      <w:r w:rsidR="008372B1">
        <w:rPr>
          <w:rFonts w:ascii="Times New Roman" w:hAnsi="Times New Roman"/>
          <w:szCs w:val="22"/>
          <w:lang w:val="es-MX"/>
        </w:rPr>
        <w:t>Aprobada en la segunda sesión</w:t>
      </w:r>
      <w:r w:rsidRPr="00BF5075">
        <w:rPr>
          <w:rFonts w:ascii="Times New Roman" w:hAnsi="Times New Roman"/>
          <w:szCs w:val="22"/>
          <w:lang w:val="es-MX"/>
        </w:rPr>
        <w:t xml:space="preserve"> plenaria, celebrada el 11 de noviembre de 2021)</w:t>
      </w:r>
    </w:p>
    <w:bookmarkEnd w:id="24"/>
    <w:p w14:paraId="2138A8BD" w14:textId="77777777" w:rsidR="006B195A" w:rsidRPr="00BF5075" w:rsidRDefault="006B195A" w:rsidP="00836E15">
      <w:pPr>
        <w:rPr>
          <w:rFonts w:ascii="Times New Roman" w:hAnsi="Times New Roman"/>
          <w:szCs w:val="22"/>
          <w:lang w:val="es-MX"/>
        </w:rPr>
      </w:pPr>
    </w:p>
    <w:p w14:paraId="15AE218C" w14:textId="77777777" w:rsidR="006B195A" w:rsidRPr="00BF5075" w:rsidRDefault="006B195A" w:rsidP="00836E15">
      <w:pPr>
        <w:rPr>
          <w:rFonts w:ascii="Times New Roman" w:hAnsi="Times New Roman"/>
          <w:szCs w:val="22"/>
          <w:lang w:val="es-MX"/>
        </w:rPr>
      </w:pPr>
    </w:p>
    <w:p w14:paraId="5449A4E4"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LA ASAMBLEA GENERAL,</w:t>
      </w:r>
    </w:p>
    <w:p w14:paraId="28479F0A" w14:textId="77777777" w:rsidR="006B195A" w:rsidRPr="00BF5075" w:rsidRDefault="006B195A" w:rsidP="00836E15">
      <w:pPr>
        <w:suppressAutoHyphens/>
        <w:kinsoku w:val="0"/>
        <w:ind w:firstLine="706"/>
        <w:contextualSpacing/>
        <w:rPr>
          <w:rFonts w:ascii="Times New Roman" w:hAnsi="Times New Roman"/>
          <w:szCs w:val="22"/>
          <w:lang w:val="es-MX"/>
        </w:rPr>
      </w:pPr>
    </w:p>
    <w:p w14:paraId="5EACFECC"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ab/>
        <w:t>VISTOS los informes de la Secretaría General sobre la Iniciativa Cascos Blancos, las resoluciones AG/RES. 1351 (XXV-O/95), AG/RES. 1403 (XXVI-O/96), AG/RES. 1463 (XXVII-O/97), AG/RES. 2018 (XXXIV-O/04), AG/RES. 2165 (XXXVI-O/06), AG/RES. 2372 (XXXVIII-O/08), AG/RES. 2558 (XL-O/10), AG/RES. 2704 (XLII-O/12), AG/RES. 2827 (XLIV-O/14), AG/RES. 2881 (XLVI-O/16), AG/RES. 2904 (XLVII-O/17), CIDI/RES 322 (LXXIII-O/17), AG/RES. 2915 (XLVIII-O/18) y las declaraciones AG/DEC. 45 (XXXV-O/05) y AG/DEC. 55 (XXXVII-O/07);</w:t>
      </w:r>
    </w:p>
    <w:p w14:paraId="2DB7D2D8" w14:textId="77777777" w:rsidR="006B195A" w:rsidRPr="00BF5075" w:rsidRDefault="006B195A" w:rsidP="00836E15">
      <w:pPr>
        <w:suppressAutoHyphens/>
        <w:kinsoku w:val="0"/>
        <w:ind w:firstLine="706"/>
        <w:contextualSpacing/>
        <w:rPr>
          <w:rFonts w:ascii="Times New Roman" w:hAnsi="Times New Roman"/>
          <w:szCs w:val="22"/>
          <w:lang w:val="es-MX"/>
        </w:rPr>
      </w:pPr>
    </w:p>
    <w:p w14:paraId="0020702E"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REAFIRMANDO el compromiso con los principios rectores de la asistencia humanitaria internacional de humanidad, neutralidad, imparcialidad e independencia operativa, la responsabilidad primordial y principal del Estado de prevenir y reducir el riesgo ante los desastres, así como de atender y proteger a las víctimas de los mismos;</w:t>
      </w:r>
    </w:p>
    <w:p w14:paraId="777C41AA" w14:textId="77777777" w:rsidR="006B195A" w:rsidRPr="00BF5075" w:rsidRDefault="006B195A" w:rsidP="00836E15">
      <w:pPr>
        <w:suppressAutoHyphens/>
        <w:kinsoku w:val="0"/>
        <w:ind w:firstLine="706"/>
        <w:contextualSpacing/>
        <w:rPr>
          <w:rFonts w:ascii="Times New Roman" w:hAnsi="Times New Roman"/>
          <w:szCs w:val="22"/>
          <w:lang w:val="es-MX"/>
        </w:rPr>
      </w:pPr>
    </w:p>
    <w:p w14:paraId="74F0165C"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TENIENDO PRESENTE que el Marco de Sendai para la Reducción del Riesgo de Desastres 2015-2030 reconoce la necesidad de contar con un enfoque preventivo del riesgo de desastres, amplio y centrado en las personas y que la reducción del riesgo de desastres contribuye al desarrollo sostenible;</w:t>
      </w:r>
    </w:p>
    <w:p w14:paraId="3996BC89" w14:textId="77777777" w:rsidR="006B195A" w:rsidRPr="00BF5075" w:rsidRDefault="006B195A" w:rsidP="00836E15">
      <w:pPr>
        <w:suppressAutoHyphens/>
        <w:kinsoku w:val="0"/>
        <w:ind w:firstLine="706"/>
        <w:contextualSpacing/>
        <w:rPr>
          <w:rFonts w:ascii="Times New Roman" w:hAnsi="Times New Roman"/>
          <w:szCs w:val="22"/>
          <w:lang w:val="es-MX"/>
        </w:rPr>
      </w:pPr>
    </w:p>
    <w:p w14:paraId="66CBAA03"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 xml:space="preserve">TENIENDO EN CUENTA la Convención Marco de las Naciones Unidas sobre Cambio Climático, el Acuerdo de París, la Agenda de Acción de Addis Abeba de la Tercera Conferencia Internacional sobre la Financiación para el Desarrollo, los Objetivos de Desarrollo Sostenible de la Agenda 2030 para el Desarrollo Sostenible, adoptada en la Asamblea General de las Naciones Unidas en septiembre de 2015;   </w:t>
      </w:r>
    </w:p>
    <w:p w14:paraId="2E46118E" w14:textId="77777777" w:rsidR="006B195A" w:rsidRPr="00BF5075" w:rsidRDefault="006B195A" w:rsidP="00836E15">
      <w:pPr>
        <w:suppressAutoHyphens/>
        <w:kinsoku w:val="0"/>
        <w:ind w:firstLine="706"/>
        <w:contextualSpacing/>
        <w:rPr>
          <w:rFonts w:ascii="Times New Roman" w:hAnsi="Times New Roman"/>
          <w:szCs w:val="22"/>
          <w:lang w:val="es-MX"/>
        </w:rPr>
      </w:pPr>
    </w:p>
    <w:p w14:paraId="511C2D9B"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TENIENDO PRESENTE el Programa Interamericano para el Desarrollo Sostenible 2016-2021 (PIDS), adoptado por AG/RES. 2882 (XLVI-O/16) y el Plan Interamericano para la Prevención, la Atención de los Desastres y la Coordinación de la Asistencia Humanitaria, adoptado por AG/RES. 2750 (XLII-O/12);</w:t>
      </w:r>
    </w:p>
    <w:p w14:paraId="410E75EA" w14:textId="77777777" w:rsidR="006B195A" w:rsidRPr="00BF5075" w:rsidRDefault="006B195A" w:rsidP="00836E15">
      <w:pPr>
        <w:suppressAutoHyphens/>
        <w:kinsoku w:val="0"/>
        <w:ind w:firstLine="706"/>
        <w:contextualSpacing/>
        <w:rPr>
          <w:rFonts w:ascii="Times New Roman" w:hAnsi="Times New Roman"/>
          <w:szCs w:val="22"/>
          <w:lang w:val="es-MX"/>
        </w:rPr>
      </w:pPr>
    </w:p>
    <w:p w14:paraId="62CE6D58"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RECORDANDO la realización de la Plataforma Global para la Reducción del Riesgo de Desastres, llevada a cabo en mayo de 2019 en Ginebra, Suiza;</w:t>
      </w:r>
    </w:p>
    <w:p w14:paraId="20EDB511"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lastRenderedPageBreak/>
        <w:t>RESALTANDO los progresos realizados por los Estados Miembros, las Agencias Internacionales, Organismos y Organizaciones Internacionales, Regionales y Subregionales en cuanto a la reducción del riesgo de desastres y la coordinación de la asistencia humanitaria;</w:t>
      </w:r>
    </w:p>
    <w:p w14:paraId="5A4822E4" w14:textId="77777777" w:rsidR="006B195A" w:rsidRPr="00BF5075" w:rsidRDefault="006B195A" w:rsidP="00836E15">
      <w:pPr>
        <w:suppressAutoHyphens/>
        <w:kinsoku w:val="0"/>
        <w:ind w:firstLine="706"/>
        <w:contextualSpacing/>
        <w:rPr>
          <w:rFonts w:ascii="Times New Roman" w:hAnsi="Times New Roman"/>
          <w:szCs w:val="22"/>
          <w:lang w:val="es-MX"/>
        </w:rPr>
      </w:pPr>
    </w:p>
    <w:p w14:paraId="1C6F7D3E"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ENFATIZANDO las crecientes amenazas multicausales, en especial las relacionadas con el cambio climático y la necesidad de que la acción humanitaria y de desarrollo incluya la adaptación al mismo como parte de un enfoque integrado de la reducción del riesgo de desastres y la resiliencia;</w:t>
      </w:r>
    </w:p>
    <w:p w14:paraId="7C246306" w14:textId="77777777" w:rsidR="006B195A" w:rsidRPr="00BF5075" w:rsidRDefault="006B195A" w:rsidP="00836E15">
      <w:pPr>
        <w:suppressAutoHyphens/>
        <w:kinsoku w:val="0"/>
        <w:ind w:firstLine="706"/>
        <w:contextualSpacing/>
        <w:rPr>
          <w:rFonts w:ascii="Times New Roman" w:hAnsi="Times New Roman"/>
          <w:szCs w:val="22"/>
          <w:lang w:val="es-MX"/>
        </w:rPr>
      </w:pPr>
    </w:p>
    <w:p w14:paraId="1AF7E387"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EXPRESANDO la preocupación por el contexto actual de la región, donde a los fenómenos agravados por el cambio climático, en especial la recurrente sequía y la temporada anual de huracanes, deben sumarse las consecuencias agravadas por la degradación ambiental siendo ahora más necesaria que nunca la asistencia humanitaria a los grupos en situación de vulnerabilidad, con perspectiva de género y enfoque de derechos;</w:t>
      </w:r>
    </w:p>
    <w:p w14:paraId="32E07FBF" w14:textId="77777777" w:rsidR="006B195A" w:rsidRPr="00BF5075" w:rsidRDefault="006B195A" w:rsidP="00836E15">
      <w:pPr>
        <w:suppressAutoHyphens/>
        <w:kinsoku w:val="0"/>
        <w:ind w:firstLine="706"/>
        <w:contextualSpacing/>
        <w:rPr>
          <w:rFonts w:ascii="Times New Roman" w:hAnsi="Times New Roman"/>
          <w:szCs w:val="22"/>
          <w:lang w:val="es-MX"/>
        </w:rPr>
      </w:pPr>
    </w:p>
    <w:p w14:paraId="699183B9"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RESALTANDO que la emergencia sanitaria mundial causada por la pandemia de la COVID-19 está generando un enorme impacto entre las poblaciones más vulnerables, siendo más crítico que nunca reforzar los valores de la solidaridad, el multilateralismo, igualdad, equidad, inclusión y no discriminación con el objetivo de no dejar a nadie atrás;</w:t>
      </w:r>
    </w:p>
    <w:p w14:paraId="0E773909" w14:textId="77777777" w:rsidR="006B195A" w:rsidRPr="00BF5075" w:rsidRDefault="006B195A" w:rsidP="00836E15">
      <w:pPr>
        <w:suppressAutoHyphens/>
        <w:kinsoku w:val="0"/>
        <w:ind w:firstLine="706"/>
        <w:contextualSpacing/>
        <w:rPr>
          <w:rFonts w:ascii="Times New Roman" w:hAnsi="Times New Roman"/>
          <w:szCs w:val="22"/>
          <w:lang w:val="es-MX"/>
        </w:rPr>
      </w:pPr>
    </w:p>
    <w:p w14:paraId="0ED3C62B"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ENCOMENDANDO a los Estados Miembros, Agencias del Sistema Interamericano, Organizaciones Internacionales, Regionales y Subregionales y demás actores hemisféricos, a continuar fomentando la promoción y protección de todos los derechos humanos y prevenir todas las formas de violencia, en particular la sexual y basada en género, en las acciones humanitarias, garantizando una atención equitativa e inclusiva, en especial los desplazados o grupos en situación de vulnerabilidad, entre otros, fortaleciendo el rol activo de las comunidades afectadas, así como la rendición de cuentas para garantizar la calidad de la respuesta;</w:t>
      </w:r>
    </w:p>
    <w:p w14:paraId="6D66266D" w14:textId="77777777" w:rsidR="006B195A" w:rsidRPr="00BF5075" w:rsidRDefault="006B195A" w:rsidP="00836E15">
      <w:pPr>
        <w:suppressAutoHyphens/>
        <w:kinsoku w:val="0"/>
        <w:ind w:firstLine="706"/>
        <w:contextualSpacing/>
        <w:rPr>
          <w:rFonts w:ascii="Times New Roman" w:hAnsi="Times New Roman"/>
          <w:szCs w:val="22"/>
          <w:lang w:val="es-MX"/>
        </w:rPr>
      </w:pPr>
    </w:p>
    <w:p w14:paraId="02DD1664"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RECONOCIENDO que un requisito indispensable para que las respuestas humanitarias sean efectivas es que consideren las características específicas de todos los segmentos poblacionales afectados, incluyendo a mujeres y niñas como agentes de fortalecimiento de la resiliencia ante riesgos de desastres y el cambio climático;</w:t>
      </w:r>
    </w:p>
    <w:p w14:paraId="76B0B84A" w14:textId="77777777" w:rsidR="006B195A" w:rsidRPr="00BF5075" w:rsidRDefault="006B195A" w:rsidP="00836E15">
      <w:pPr>
        <w:suppressAutoHyphens/>
        <w:kinsoku w:val="0"/>
        <w:ind w:firstLine="706"/>
        <w:contextualSpacing/>
        <w:rPr>
          <w:rFonts w:ascii="Times New Roman" w:hAnsi="Times New Roman"/>
          <w:szCs w:val="22"/>
          <w:lang w:val="es-MX"/>
        </w:rPr>
      </w:pPr>
    </w:p>
    <w:p w14:paraId="749AF767"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DESTACANDO el papel que tienen las voluntarias y los voluntarios y el personal humanitario en las distintas etapas de la reducción del riesgo de desastres, considerando a estos actores como importantes para prevenir, mitigar y responder a emergencias y crisis humanitarias en el ámbito regional;</w:t>
      </w:r>
    </w:p>
    <w:p w14:paraId="78121962" w14:textId="77777777" w:rsidR="006B195A" w:rsidRPr="00BF5075" w:rsidRDefault="006B195A" w:rsidP="00836E15">
      <w:pPr>
        <w:suppressAutoHyphens/>
        <w:kinsoku w:val="0"/>
        <w:ind w:firstLine="706"/>
        <w:contextualSpacing/>
        <w:rPr>
          <w:rFonts w:ascii="Times New Roman" w:hAnsi="Times New Roman"/>
          <w:szCs w:val="22"/>
          <w:lang w:val="es-MX"/>
        </w:rPr>
      </w:pPr>
    </w:p>
    <w:p w14:paraId="6964C540"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TENIENDO PRESENTE la necesidad de considerar en las políticas públicas vinculadas a la reducción del riesgo de desastres, el conocimiento local e indígena, sus prácticas y formas organizativas, así como también de las personas afrodescendientes y de otros grupos étnicos;</w:t>
      </w:r>
    </w:p>
    <w:p w14:paraId="59F023CE" w14:textId="77777777" w:rsidR="006B195A" w:rsidRPr="00BF5075" w:rsidRDefault="006B195A" w:rsidP="00836E15">
      <w:pPr>
        <w:suppressAutoHyphens/>
        <w:kinsoku w:val="0"/>
        <w:ind w:firstLine="706"/>
        <w:contextualSpacing/>
        <w:rPr>
          <w:rFonts w:ascii="Times New Roman" w:hAnsi="Times New Roman"/>
          <w:szCs w:val="22"/>
          <w:lang w:val="es-MX"/>
        </w:rPr>
      </w:pPr>
    </w:p>
    <w:p w14:paraId="6C9A83D4"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DESTACANDO TAMBIÉN que es primordial la promoción, el fortalecimiento de las capacidades locales, la participación efectiva de las organizaciones comunitarias y la integración de la sociedad civil, para que las víctimas potenciales se transformen en actores de la prevención, la preparación y la respuesta a desastres y, consecuentemente, transformen su propia realidad;</w:t>
      </w:r>
    </w:p>
    <w:p w14:paraId="7EC04EBA" w14:textId="77777777" w:rsidR="006B195A" w:rsidRPr="00BF5075" w:rsidRDefault="006B195A" w:rsidP="00836E15">
      <w:pPr>
        <w:suppressAutoHyphens/>
        <w:kinsoku w:val="0"/>
        <w:ind w:firstLine="706"/>
        <w:contextualSpacing/>
        <w:rPr>
          <w:rFonts w:ascii="Times New Roman" w:hAnsi="Times New Roman"/>
          <w:szCs w:val="22"/>
          <w:lang w:val="es-MX"/>
        </w:rPr>
      </w:pPr>
    </w:p>
    <w:p w14:paraId="3299395F" w14:textId="77777777" w:rsidR="006B195A" w:rsidRPr="00BF5075" w:rsidRDefault="006B195A" w:rsidP="00836E15">
      <w:pPr>
        <w:widowControl/>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lastRenderedPageBreak/>
        <w:t>RECONOCIENDO la necesidad de que los sectores público y privado, así como los círculos académicos y las instituciones científicas y de investigación, colaboren más estrechamente y creen oportunidades de cooperación en el ámbito humanitario regional;</w:t>
      </w:r>
    </w:p>
    <w:p w14:paraId="3B3AB878" w14:textId="77777777" w:rsidR="006B195A" w:rsidRPr="00BF5075" w:rsidRDefault="006B195A" w:rsidP="00836E15">
      <w:pPr>
        <w:suppressAutoHyphens/>
        <w:kinsoku w:val="0"/>
        <w:ind w:firstLine="706"/>
        <w:contextualSpacing/>
        <w:rPr>
          <w:rFonts w:ascii="Times New Roman" w:hAnsi="Times New Roman"/>
          <w:szCs w:val="22"/>
          <w:lang w:val="es-MX"/>
        </w:rPr>
      </w:pPr>
    </w:p>
    <w:p w14:paraId="56C3ADF5"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CONFIRMANDO la importancia de seguir promoviendo medidas regionales, subregionales, nacionales y locales para la prevención y respuesta a los desastres, teniendo como prioridad los grupos en situación de vulnerabilidad tales como mujeres, niños, adultos-mayores y personas con discapacidad, entre otros;</w:t>
      </w:r>
    </w:p>
    <w:p w14:paraId="2BF56C18" w14:textId="77777777" w:rsidR="006B195A" w:rsidRPr="00BF5075" w:rsidRDefault="006B195A" w:rsidP="00836E15">
      <w:pPr>
        <w:suppressAutoHyphens/>
        <w:kinsoku w:val="0"/>
        <w:ind w:firstLine="706"/>
        <w:contextualSpacing/>
        <w:rPr>
          <w:rFonts w:ascii="Times New Roman" w:hAnsi="Times New Roman"/>
          <w:szCs w:val="22"/>
          <w:lang w:val="es-MX"/>
        </w:rPr>
      </w:pPr>
    </w:p>
    <w:p w14:paraId="01409144"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REITERANDO la necesidad de continuar realizando acciones de reducción del riesgo de desastres evitando la duplicidad de esfuerzos, fomentando la optimización de recursos mediante la utilización de herramientas de coordinación existentes y promoviendo la sinergia de esfuerzos humanitarios en la región;</w:t>
      </w:r>
    </w:p>
    <w:p w14:paraId="25118830" w14:textId="77777777" w:rsidR="006B195A" w:rsidRPr="00BF5075" w:rsidRDefault="006B195A" w:rsidP="00836E15">
      <w:pPr>
        <w:suppressAutoHyphens/>
        <w:kinsoku w:val="0"/>
        <w:ind w:firstLine="706"/>
        <w:contextualSpacing/>
        <w:rPr>
          <w:rFonts w:ascii="Times New Roman" w:hAnsi="Times New Roman"/>
          <w:szCs w:val="22"/>
          <w:lang w:val="es-MX"/>
        </w:rPr>
      </w:pPr>
    </w:p>
    <w:p w14:paraId="2CA272E8"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RECORDANDO NUEVAMENTE que la Iniciativa Cascos Blancos desarrolla sus actividades a través de un modelo de trabajo basado en la cooperación, la solidaridad, la participación comunitaria y la promoción de comunidades sostenibles; que es enteramente civil y se apoya en un cuerpo de voluntarios; que esta Iniciativa actúa a petición del país afectado o en el marco de un llamamiento de asistencia humanitaria internacional y brinda su apoyo en contextos de respuesta a desastres y crisis, así como en tareas de rehabilitación, reconstrucción y desarrollo. Además, fomenta la prevención, la gestión de riesgos de desastres y la resiliencia;</w:t>
      </w:r>
    </w:p>
    <w:p w14:paraId="6F1EE89C" w14:textId="77777777" w:rsidR="006B195A" w:rsidRPr="00BF5075" w:rsidRDefault="006B195A" w:rsidP="00836E15">
      <w:pPr>
        <w:suppressAutoHyphens/>
        <w:kinsoku w:val="0"/>
        <w:ind w:firstLine="706"/>
        <w:contextualSpacing/>
        <w:rPr>
          <w:rFonts w:ascii="Times New Roman" w:hAnsi="Times New Roman"/>
          <w:szCs w:val="22"/>
          <w:lang w:val="es-MX"/>
        </w:rPr>
      </w:pPr>
    </w:p>
    <w:p w14:paraId="0FCEA551" w14:textId="125AF36F"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DESTACANDO los Acuerdos y Memorandos de Entendimiento que Cascos Blancos ha suscrito en el ámbito de la asistencia humanitaria internacional entre 2018 y 2021 con el Ministerio Gobierno de la República de Panamá en apoyo al Centro Logístico Regional de Asistencia Humanitaria (CLRAH), la Unidad Nacional para la Gestión del Riesgo de Desastres de la República de Colombia; el Centro de Operaciones de Emergencias de la República Dominicana y la Secretaría de Relaciones Exteriores de México, entre otros;</w:t>
      </w:r>
    </w:p>
    <w:p w14:paraId="05A8E13B" w14:textId="77777777" w:rsidR="006B195A" w:rsidRPr="00BF5075" w:rsidRDefault="006B195A" w:rsidP="00836E15">
      <w:pPr>
        <w:suppressAutoHyphens/>
        <w:kinsoku w:val="0"/>
        <w:ind w:firstLine="706"/>
        <w:contextualSpacing/>
        <w:rPr>
          <w:rFonts w:ascii="Times New Roman" w:hAnsi="Times New Roman"/>
          <w:szCs w:val="22"/>
          <w:lang w:val="es-MX"/>
        </w:rPr>
      </w:pPr>
    </w:p>
    <w:p w14:paraId="3AD54EE1"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EXPRESANDO SU SATISFACCIÓN por la asistencia humanitaria brindada por la Iniciativa Cascos Blancos a través de misiones de envío de voluntarios y voluntarias y/o suministros humanitarios a Antigua y Barbuda, Barbados, Colombia, Costa Rica, Dominica, Ecuador, El Salvador, Granada, Guatemala, Haití, Honduras, Jamaica, México, Panamá, Paraguay, Perú, República Dominicana, Saint Cristóbal y Nieves, Santa Lucia, San Vicente y las Granadinas y Trinidad y Tobago en virtud de la ocurrencia de crisis humanitarias, del paso de los huracanes Eta y Iota y la pandemia por COVID-19;</w:t>
      </w:r>
    </w:p>
    <w:p w14:paraId="243FDB4B" w14:textId="77777777" w:rsidR="006B195A" w:rsidRPr="00BF5075" w:rsidRDefault="006B195A" w:rsidP="00836E15">
      <w:pPr>
        <w:suppressAutoHyphens/>
        <w:kinsoku w:val="0"/>
        <w:ind w:firstLine="706"/>
        <w:contextualSpacing/>
        <w:rPr>
          <w:rFonts w:ascii="Times New Roman" w:hAnsi="Times New Roman"/>
          <w:szCs w:val="22"/>
          <w:lang w:val="es-MX"/>
        </w:rPr>
      </w:pPr>
    </w:p>
    <w:p w14:paraId="40CC7FA6"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EXHORTANDO a incrementar la colaboración entre Cascos Blancos y el Centro de Coordinación para la Prevención de los Desastres en América Central y República Dominicana (CEPREDENAC), la Agencia Caribeña de Manejo de Desastres (CDEMA), el Comité Andino para la Prevención y Atención de Desastres (CAPRADE) y la Reunión de Ministros y Altas Autoridades de Gestión Integral de Riesgos de Desastres (RMAGIR), así como con otras instancias regionales vinculadas a la reducción del riesgo de desastres y la coordinación de la asistencia humanitaria; y</w:t>
      </w:r>
    </w:p>
    <w:p w14:paraId="0049CE03" w14:textId="77777777" w:rsidR="006B195A" w:rsidRPr="00BF5075" w:rsidRDefault="006B195A" w:rsidP="00836E15">
      <w:pPr>
        <w:suppressAutoHyphens/>
        <w:kinsoku w:val="0"/>
        <w:ind w:firstLine="706"/>
        <w:contextualSpacing/>
        <w:rPr>
          <w:rFonts w:ascii="Times New Roman" w:hAnsi="Times New Roman"/>
          <w:szCs w:val="22"/>
          <w:lang w:val="es-MX"/>
        </w:rPr>
      </w:pPr>
    </w:p>
    <w:p w14:paraId="2A71003D" w14:textId="77777777" w:rsidR="006B195A" w:rsidRPr="00BF5075" w:rsidRDefault="006B195A" w:rsidP="00836E15">
      <w:pPr>
        <w:suppressAutoHyphens/>
        <w:kinsoku w:val="0"/>
        <w:ind w:firstLine="706"/>
        <w:contextualSpacing/>
        <w:rPr>
          <w:rFonts w:ascii="Times New Roman" w:hAnsi="Times New Roman"/>
          <w:szCs w:val="22"/>
          <w:lang w:val="es-MX"/>
        </w:rPr>
      </w:pPr>
      <w:r w:rsidRPr="00BF5075">
        <w:rPr>
          <w:rFonts w:ascii="Times New Roman" w:hAnsi="Times New Roman"/>
          <w:szCs w:val="22"/>
          <w:lang w:val="es-MX"/>
        </w:rPr>
        <w:t>RECONOCIENDO que las acciones desarrolladas por la Iniciativa Cascos Blancos se ajustan a los principios de la Carta de la Organización de los Estados Americanos, se llevan a cabo a solicitud del Estado afectado y en estrecha colaboración con sus autoridades nacionales pertinentes y se rigen de acuerdo con los principios del Derecho Internacional de los Derechos Humanos y del Derecho Internacional Humanitario,</w:t>
      </w:r>
    </w:p>
    <w:p w14:paraId="73AB3ABF" w14:textId="77777777" w:rsidR="006B195A" w:rsidRPr="00BF5075" w:rsidRDefault="006B195A" w:rsidP="00836E15">
      <w:pPr>
        <w:suppressAutoHyphens/>
        <w:kinsoku w:val="0"/>
        <w:contextualSpacing/>
        <w:rPr>
          <w:rFonts w:ascii="Times New Roman" w:hAnsi="Times New Roman"/>
          <w:szCs w:val="22"/>
          <w:lang w:val="es-MX"/>
        </w:rPr>
      </w:pPr>
      <w:r w:rsidRPr="00BF5075">
        <w:rPr>
          <w:rFonts w:ascii="Times New Roman" w:hAnsi="Times New Roman"/>
          <w:szCs w:val="22"/>
          <w:lang w:val="es-MX"/>
        </w:rPr>
        <w:lastRenderedPageBreak/>
        <w:t xml:space="preserve">RESUELVE:  </w:t>
      </w:r>
    </w:p>
    <w:p w14:paraId="0AF9B38A" w14:textId="77777777" w:rsidR="006B195A" w:rsidRPr="00BF5075" w:rsidRDefault="006B195A" w:rsidP="00836E15">
      <w:pPr>
        <w:suppressAutoHyphens/>
        <w:kinsoku w:val="0"/>
        <w:ind w:firstLine="720"/>
        <w:contextualSpacing/>
        <w:rPr>
          <w:rFonts w:ascii="Times New Roman" w:hAnsi="Times New Roman"/>
          <w:szCs w:val="22"/>
          <w:lang w:val="es-MX"/>
        </w:rPr>
      </w:pPr>
    </w:p>
    <w:p w14:paraId="28697C3E" w14:textId="77777777" w:rsidR="006B195A" w:rsidRPr="00BF5075" w:rsidRDefault="006B195A" w:rsidP="00836E15">
      <w:pPr>
        <w:suppressAutoHyphens/>
        <w:kinsoku w:val="0"/>
        <w:ind w:firstLine="720"/>
        <w:rPr>
          <w:rFonts w:ascii="Times New Roman" w:hAnsi="Times New Roman"/>
          <w:szCs w:val="22"/>
          <w:lang w:val="es-MX"/>
        </w:rPr>
      </w:pPr>
      <w:r w:rsidRPr="00BF5075">
        <w:rPr>
          <w:rFonts w:ascii="Times New Roman" w:hAnsi="Times New Roman"/>
          <w:szCs w:val="22"/>
          <w:lang w:val="es-MX"/>
        </w:rPr>
        <w:t>1.</w:t>
      </w:r>
      <w:r w:rsidRPr="00BF5075">
        <w:rPr>
          <w:rFonts w:ascii="Times New Roman" w:hAnsi="Times New Roman"/>
          <w:szCs w:val="22"/>
          <w:lang w:val="es-MX"/>
        </w:rPr>
        <w:tab/>
        <w:t>Reiterar su apoyo a la Iniciativa Cascos Blancos como uno de los mecanismos valiosos en el Hemisferio para la prevención, reducción y la respuesta en casos de desastre y en la lucha contra el hambre y la pobreza.</w:t>
      </w:r>
    </w:p>
    <w:p w14:paraId="71D01875" w14:textId="77777777" w:rsidR="006B195A" w:rsidRPr="00BF5075" w:rsidRDefault="006B195A" w:rsidP="00836E15">
      <w:pPr>
        <w:ind w:firstLine="720"/>
        <w:rPr>
          <w:rFonts w:ascii="Times New Roman" w:hAnsi="Times New Roman"/>
          <w:szCs w:val="22"/>
          <w:lang w:val="es-MX"/>
        </w:rPr>
      </w:pPr>
    </w:p>
    <w:p w14:paraId="57473AB6" w14:textId="77777777" w:rsidR="006B195A" w:rsidRPr="00BF5075" w:rsidRDefault="006B195A" w:rsidP="00836E15">
      <w:pPr>
        <w:suppressAutoHyphens/>
        <w:kinsoku w:val="0"/>
        <w:ind w:firstLine="720"/>
        <w:contextualSpacing/>
        <w:rPr>
          <w:rFonts w:ascii="Times New Roman" w:hAnsi="Times New Roman"/>
          <w:szCs w:val="22"/>
          <w:lang w:val="es-MX"/>
        </w:rPr>
      </w:pPr>
      <w:r w:rsidRPr="00BF5075">
        <w:rPr>
          <w:rFonts w:ascii="Times New Roman" w:hAnsi="Times New Roman"/>
          <w:szCs w:val="22"/>
          <w:lang w:val="es-MX"/>
        </w:rPr>
        <w:t>2.</w:t>
      </w:r>
      <w:r w:rsidRPr="00BF5075">
        <w:rPr>
          <w:rFonts w:ascii="Times New Roman" w:hAnsi="Times New Roman"/>
          <w:szCs w:val="22"/>
          <w:lang w:val="es-MX"/>
        </w:rPr>
        <w:tab/>
        <w:t>Alentar a la Iniciativa Cascos Blancos para que continúe fomentando la creciente colaboración humanitaria regional y, en ese marco, para que prosiga compartiendo su experiencia, lecciones aprendidas y mejores prácticas en prevención, preparación y respuesta ante desastres, resiliencia y promoción de comunidades sostenibles.</w:t>
      </w:r>
    </w:p>
    <w:p w14:paraId="62A43BD8" w14:textId="77777777" w:rsidR="006B195A" w:rsidRPr="00BF5075" w:rsidRDefault="006B195A" w:rsidP="00836E15">
      <w:pPr>
        <w:suppressAutoHyphens/>
        <w:kinsoku w:val="0"/>
        <w:ind w:firstLine="720"/>
        <w:contextualSpacing/>
        <w:rPr>
          <w:rFonts w:ascii="Times New Roman" w:hAnsi="Times New Roman"/>
          <w:szCs w:val="22"/>
          <w:lang w:val="es-MX"/>
        </w:rPr>
      </w:pPr>
    </w:p>
    <w:p w14:paraId="5198C49B" w14:textId="77777777" w:rsidR="006B195A" w:rsidRPr="00BF5075" w:rsidRDefault="006B195A" w:rsidP="00836E15">
      <w:pPr>
        <w:suppressAutoHyphens/>
        <w:kinsoku w:val="0"/>
        <w:ind w:firstLine="720"/>
        <w:contextualSpacing/>
        <w:rPr>
          <w:rFonts w:ascii="Times New Roman" w:hAnsi="Times New Roman"/>
          <w:szCs w:val="22"/>
          <w:lang w:val="es-MX"/>
        </w:rPr>
      </w:pPr>
      <w:r w:rsidRPr="00BF5075">
        <w:rPr>
          <w:rFonts w:ascii="Times New Roman" w:hAnsi="Times New Roman"/>
          <w:szCs w:val="22"/>
          <w:lang w:val="es-MX"/>
        </w:rPr>
        <w:t>3.</w:t>
      </w:r>
      <w:r w:rsidRPr="00BF5075">
        <w:rPr>
          <w:rFonts w:ascii="Times New Roman" w:hAnsi="Times New Roman"/>
          <w:szCs w:val="22"/>
          <w:lang w:val="es-MX"/>
        </w:rPr>
        <w:tab/>
        <w:t>Alentar a la Secretaría General a que continúe fortaleciendo y coordinando las acciones entre la Iniciativa Cascos Blancos y la Secretaría Ejecutiva para el Desarrollo Integral (SEDI), así como en otros órganos y mecanismos de la Organización de los Estados Americanos, facilitando que otros organismos e instituciones de la región establezcan alianzas y acuerdos de trabajo con la Iniciativa Cascos Blancos.</w:t>
      </w:r>
    </w:p>
    <w:p w14:paraId="6CBB40CD" w14:textId="77777777" w:rsidR="006B195A" w:rsidRPr="00BF5075" w:rsidRDefault="006B195A" w:rsidP="00836E15">
      <w:pPr>
        <w:suppressAutoHyphens/>
        <w:kinsoku w:val="0"/>
        <w:ind w:firstLine="720"/>
        <w:contextualSpacing/>
        <w:rPr>
          <w:rFonts w:ascii="Times New Roman" w:hAnsi="Times New Roman"/>
          <w:szCs w:val="22"/>
          <w:lang w:val="es-MX"/>
        </w:rPr>
      </w:pPr>
    </w:p>
    <w:p w14:paraId="66B1F826" w14:textId="77777777" w:rsidR="006B195A" w:rsidRPr="00BF5075" w:rsidRDefault="006B195A" w:rsidP="00836E15">
      <w:pPr>
        <w:suppressAutoHyphens/>
        <w:kinsoku w:val="0"/>
        <w:ind w:firstLine="720"/>
        <w:contextualSpacing/>
        <w:rPr>
          <w:rFonts w:ascii="Times New Roman" w:hAnsi="Times New Roman"/>
          <w:szCs w:val="22"/>
          <w:lang w:val="es-MX"/>
        </w:rPr>
      </w:pPr>
      <w:r w:rsidRPr="00BF5075">
        <w:rPr>
          <w:rFonts w:ascii="Times New Roman" w:hAnsi="Times New Roman"/>
          <w:szCs w:val="22"/>
          <w:lang w:val="es-MX"/>
        </w:rPr>
        <w:t>4.</w:t>
      </w:r>
      <w:r w:rsidRPr="00BF5075">
        <w:rPr>
          <w:rFonts w:ascii="Times New Roman" w:hAnsi="Times New Roman"/>
          <w:szCs w:val="22"/>
          <w:lang w:val="es-MX"/>
        </w:rPr>
        <w:tab/>
        <w:t>Encomendar a la Secretaría General y a la Iniciativa Cascos Blancos que continúen explorando actividades conjuntas de asistencia humanitaria en los Estados Miembros que así lo soliciten.</w:t>
      </w:r>
    </w:p>
    <w:p w14:paraId="5489B76D" w14:textId="77777777" w:rsidR="006B195A" w:rsidRPr="00BF5075" w:rsidRDefault="006B195A" w:rsidP="00836E15">
      <w:pPr>
        <w:suppressAutoHyphens/>
        <w:kinsoku w:val="0"/>
        <w:ind w:firstLine="720"/>
        <w:contextualSpacing/>
        <w:rPr>
          <w:rFonts w:ascii="Times New Roman" w:hAnsi="Times New Roman"/>
          <w:szCs w:val="22"/>
          <w:lang w:val="es-MX"/>
        </w:rPr>
      </w:pPr>
    </w:p>
    <w:p w14:paraId="424EA079" w14:textId="77777777" w:rsidR="006B195A" w:rsidRPr="00BF5075" w:rsidRDefault="006B195A" w:rsidP="00836E15">
      <w:pPr>
        <w:suppressAutoHyphens/>
        <w:kinsoku w:val="0"/>
        <w:ind w:firstLine="720"/>
        <w:contextualSpacing/>
        <w:rPr>
          <w:rFonts w:ascii="Times New Roman" w:hAnsi="Times New Roman"/>
          <w:szCs w:val="22"/>
          <w:lang w:val="es-MX"/>
        </w:rPr>
      </w:pPr>
      <w:r w:rsidRPr="00BF5075">
        <w:rPr>
          <w:rFonts w:ascii="Times New Roman" w:hAnsi="Times New Roman"/>
          <w:szCs w:val="22"/>
          <w:lang w:val="es-MX"/>
        </w:rPr>
        <w:t>5.</w:t>
      </w:r>
      <w:r w:rsidRPr="00BF5075">
        <w:rPr>
          <w:rFonts w:ascii="Times New Roman" w:hAnsi="Times New Roman"/>
          <w:szCs w:val="22"/>
          <w:lang w:val="es-MX"/>
        </w:rPr>
        <w:tab/>
        <w:t>Reiterar la invitación a los Estados Miembros, que así lo consideren, a que realicen aportes al  Fondo Humanitario OEA-Cascos Blancos  con el objetivo de permitir que se continúen celebrando seminarios y talleres de capacitación en reducción de riesgo de desastres y el desarrollo de proyectos de fortalecimiento de las capacidades, en temáticas vinculadas con la resiliencia, la prevención y mitigación del riesgo de desastres, la promoción de comunidades sostenibles y la asistencia humanitaria internacional.</w:t>
      </w:r>
    </w:p>
    <w:p w14:paraId="5D6F0D8F" w14:textId="77777777" w:rsidR="006B195A" w:rsidRPr="00BF5075" w:rsidRDefault="006B195A" w:rsidP="00836E15">
      <w:pPr>
        <w:suppressAutoHyphens/>
        <w:kinsoku w:val="0"/>
        <w:ind w:firstLine="720"/>
        <w:contextualSpacing/>
        <w:rPr>
          <w:rFonts w:ascii="Times New Roman" w:hAnsi="Times New Roman"/>
          <w:szCs w:val="22"/>
          <w:lang w:val="es-MX"/>
        </w:rPr>
      </w:pPr>
    </w:p>
    <w:p w14:paraId="08680B5B" w14:textId="77777777" w:rsidR="006B195A" w:rsidRPr="00BF5075" w:rsidRDefault="006B195A" w:rsidP="00836E15">
      <w:pPr>
        <w:suppressAutoHyphens/>
        <w:kinsoku w:val="0"/>
        <w:ind w:firstLine="720"/>
        <w:contextualSpacing/>
        <w:rPr>
          <w:rFonts w:ascii="Times New Roman" w:hAnsi="Times New Roman"/>
          <w:szCs w:val="22"/>
          <w:lang w:val="es-MX"/>
        </w:rPr>
      </w:pPr>
      <w:r w:rsidRPr="00BF5075">
        <w:rPr>
          <w:rFonts w:ascii="Times New Roman" w:hAnsi="Times New Roman"/>
          <w:szCs w:val="22"/>
          <w:lang w:val="es-MX"/>
        </w:rPr>
        <w:t>6.</w:t>
      </w:r>
      <w:r w:rsidRPr="00BF5075">
        <w:rPr>
          <w:rFonts w:ascii="Times New Roman" w:hAnsi="Times New Roman"/>
          <w:szCs w:val="22"/>
          <w:lang w:val="es-MX"/>
        </w:rPr>
        <w:tab/>
        <w:t>Solicitar a la Secretaría General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1A8864D3" w14:textId="77777777" w:rsidR="006B195A" w:rsidRPr="00BF5075" w:rsidRDefault="006B195A" w:rsidP="00836E15">
      <w:pPr>
        <w:rPr>
          <w:rFonts w:ascii="Times New Roman" w:hAnsi="Times New Roman"/>
          <w:szCs w:val="22"/>
          <w:lang w:val="es-MX"/>
        </w:rPr>
      </w:pPr>
      <w:r w:rsidRPr="00BF5075">
        <w:rPr>
          <w:rFonts w:ascii="Times New Roman" w:hAnsi="Times New Roman"/>
          <w:szCs w:val="22"/>
          <w:lang w:val="es-MX"/>
        </w:rPr>
        <w:br w:type="page"/>
      </w:r>
    </w:p>
    <w:p w14:paraId="7D90A00E" w14:textId="77777777" w:rsidR="006B195A" w:rsidRPr="00BF5075" w:rsidRDefault="006B195A" w:rsidP="00836E15">
      <w:pPr>
        <w:pStyle w:val="Body"/>
        <w:widowControl/>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30593C23" w14:textId="77777777" w:rsidR="006B195A" w:rsidRPr="00BF5075" w:rsidRDefault="006B195A" w:rsidP="00836E15">
      <w:pPr>
        <w:pStyle w:val="Body"/>
        <w:widowControl/>
        <w:rPr>
          <w:rFonts w:ascii="Times New Roman" w:hAnsi="Times New Roman" w:cs="Times New Roman"/>
          <w:color w:val="auto"/>
          <w:sz w:val="20"/>
          <w:szCs w:val="20"/>
          <w:lang w:val="es-MX"/>
        </w:rPr>
      </w:pPr>
    </w:p>
    <w:p w14:paraId="6A64D8B7" w14:textId="77777777" w:rsidR="006B195A" w:rsidRPr="00BF5075" w:rsidRDefault="006B195A" w:rsidP="00836E15">
      <w:pPr>
        <w:pStyle w:val="Body"/>
        <w:widowControl/>
        <w:rPr>
          <w:rFonts w:ascii="Times New Roman" w:hAnsi="Times New Roman" w:cs="Times New Roman"/>
          <w:color w:val="auto"/>
          <w:sz w:val="20"/>
          <w:szCs w:val="20"/>
          <w:lang w:val="es-MX"/>
        </w:rPr>
      </w:pPr>
    </w:p>
    <w:p w14:paraId="39DAC1B1" w14:textId="77777777" w:rsidR="006B195A" w:rsidRPr="00BF5075" w:rsidRDefault="006B195A"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18457BA5" w14:textId="77777777" w:rsidR="006B195A" w:rsidRPr="00BF5075" w:rsidRDefault="006B195A" w:rsidP="00836E15">
      <w:pPr>
        <w:keepLines/>
        <w:ind w:right="-29"/>
        <w:rPr>
          <w:rFonts w:ascii="Times New Roman" w:hAnsi="Times New Roman"/>
          <w:sz w:val="20"/>
          <w:lang w:val="es-MX"/>
        </w:rPr>
      </w:pPr>
    </w:p>
    <w:p w14:paraId="3CA52256"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6231C54" w14:textId="77777777" w:rsidR="006B195A" w:rsidRPr="00BF5075" w:rsidRDefault="006B195A" w:rsidP="00836E15">
      <w:pPr>
        <w:pStyle w:val="Style1"/>
        <w:keepLines/>
        <w:kinsoku w:val="0"/>
        <w:autoSpaceDE/>
        <w:autoSpaceDN/>
        <w:adjustRightInd/>
        <w:jc w:val="both"/>
        <w:rPr>
          <w:rStyle w:val="CharacterStyle2"/>
          <w:spacing w:val="-1"/>
          <w:lang w:val="es-US"/>
        </w:rPr>
      </w:pPr>
    </w:p>
    <w:p w14:paraId="2C028940"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85821B5" w14:textId="77777777" w:rsidR="006B195A" w:rsidRPr="00BF5075" w:rsidRDefault="006B195A" w:rsidP="00836E15">
      <w:pPr>
        <w:pStyle w:val="Style1"/>
        <w:keepLines/>
        <w:kinsoku w:val="0"/>
        <w:autoSpaceDE/>
        <w:autoSpaceDN/>
        <w:adjustRightInd/>
        <w:jc w:val="both"/>
        <w:rPr>
          <w:rStyle w:val="CharacterStyle2"/>
          <w:spacing w:val="-1"/>
          <w:lang w:val="es-US"/>
        </w:rPr>
      </w:pPr>
    </w:p>
    <w:p w14:paraId="68120534"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65E7DD3" w14:textId="77777777" w:rsidR="006B195A" w:rsidRPr="00BF5075" w:rsidRDefault="006B195A" w:rsidP="00836E15">
      <w:pPr>
        <w:pStyle w:val="Style1"/>
        <w:keepLines/>
        <w:kinsoku w:val="0"/>
        <w:autoSpaceDE/>
        <w:autoSpaceDN/>
        <w:adjustRightInd/>
        <w:jc w:val="both"/>
        <w:rPr>
          <w:rStyle w:val="CharacterStyle2"/>
          <w:spacing w:val="-1"/>
          <w:lang w:val="es-US"/>
        </w:rPr>
      </w:pPr>
    </w:p>
    <w:p w14:paraId="420DCAA3"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2623B7E4" w14:textId="77777777" w:rsidR="006B195A" w:rsidRPr="00BF5075" w:rsidRDefault="006B195A" w:rsidP="00836E15">
      <w:pPr>
        <w:pStyle w:val="Style1"/>
        <w:keepLines/>
        <w:kinsoku w:val="0"/>
        <w:autoSpaceDE/>
        <w:autoSpaceDN/>
        <w:adjustRightInd/>
        <w:jc w:val="both"/>
        <w:rPr>
          <w:rStyle w:val="CharacterStyle2"/>
          <w:spacing w:val="-1"/>
          <w:lang w:val="es-US"/>
        </w:rPr>
      </w:pPr>
    </w:p>
    <w:p w14:paraId="43527627"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4D8B8538" w14:textId="77777777" w:rsidR="006B195A" w:rsidRPr="00BF5075" w:rsidRDefault="006B195A" w:rsidP="00836E15">
      <w:pPr>
        <w:pStyle w:val="Style1"/>
        <w:keepLines/>
        <w:kinsoku w:val="0"/>
        <w:autoSpaceDE/>
        <w:autoSpaceDN/>
        <w:adjustRightInd/>
        <w:jc w:val="both"/>
        <w:rPr>
          <w:rStyle w:val="CharacterStyle2"/>
          <w:spacing w:val="-1"/>
          <w:lang w:val="es-US"/>
        </w:rPr>
      </w:pPr>
    </w:p>
    <w:p w14:paraId="7C828105"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59C8831" w14:textId="77777777" w:rsidR="006B195A" w:rsidRPr="00BF5075" w:rsidRDefault="006B195A" w:rsidP="00836E15">
      <w:pPr>
        <w:pStyle w:val="Style1"/>
        <w:keepLines/>
        <w:kinsoku w:val="0"/>
        <w:autoSpaceDE/>
        <w:autoSpaceDN/>
        <w:adjustRightInd/>
        <w:ind w:firstLine="720"/>
        <w:jc w:val="both"/>
        <w:rPr>
          <w:rStyle w:val="CharacterStyle2"/>
          <w:spacing w:val="-1"/>
          <w:lang w:val="es-US"/>
        </w:rPr>
      </w:pPr>
    </w:p>
    <w:p w14:paraId="51217E84" w14:textId="77777777" w:rsidR="006B195A" w:rsidRPr="00BF5075" w:rsidRDefault="006B195A"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0CFF6912" w14:textId="77777777" w:rsidR="006B195A" w:rsidRPr="00BF5075" w:rsidRDefault="006B195A" w:rsidP="00836E15">
      <w:pPr>
        <w:pStyle w:val="Style1"/>
        <w:keepLines/>
        <w:kinsoku w:val="0"/>
        <w:autoSpaceDE/>
        <w:autoSpaceDN/>
        <w:adjustRightInd/>
        <w:ind w:firstLine="720"/>
        <w:jc w:val="both"/>
        <w:rPr>
          <w:lang w:val="es-US"/>
        </w:rPr>
      </w:pPr>
    </w:p>
    <w:p w14:paraId="3D6E8638" w14:textId="77777777" w:rsidR="006B195A" w:rsidRPr="00BF5075" w:rsidRDefault="006B195A"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41FF267" w14:textId="77777777" w:rsidR="006B195A" w:rsidRPr="00BF5075" w:rsidRDefault="006B195A" w:rsidP="00836E15">
      <w:pPr>
        <w:pStyle w:val="Style1"/>
        <w:keepLines/>
        <w:kinsoku w:val="0"/>
        <w:autoSpaceDE/>
        <w:autoSpaceDN/>
        <w:adjustRightInd/>
        <w:ind w:firstLine="720"/>
        <w:jc w:val="both"/>
        <w:rPr>
          <w:lang w:val="es-US"/>
        </w:rPr>
      </w:pPr>
    </w:p>
    <w:p w14:paraId="68A32E03" w14:textId="77777777" w:rsidR="006B195A" w:rsidRPr="00BF5075" w:rsidRDefault="006B195A"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572905B3" w14:textId="77777777" w:rsidR="006B195A" w:rsidRPr="00BF5075" w:rsidRDefault="006B195A" w:rsidP="00836E15">
      <w:pPr>
        <w:pStyle w:val="Style1"/>
        <w:keepLines/>
        <w:kinsoku w:val="0"/>
        <w:autoSpaceDE/>
        <w:autoSpaceDN/>
        <w:adjustRightInd/>
        <w:ind w:firstLine="720"/>
        <w:jc w:val="both"/>
        <w:rPr>
          <w:lang w:val="es-US"/>
        </w:rPr>
      </w:pPr>
    </w:p>
    <w:p w14:paraId="5BCC9159" w14:textId="77777777" w:rsidR="006B195A" w:rsidRPr="00BF5075" w:rsidRDefault="006B195A"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51F0DDB2" w14:textId="77777777" w:rsidR="006B195A" w:rsidRPr="00BF5075" w:rsidRDefault="006B195A" w:rsidP="00836E15">
      <w:pPr>
        <w:suppressAutoHyphens/>
        <w:kinsoku w:val="0"/>
        <w:ind w:firstLine="720"/>
        <w:contextualSpacing/>
        <w:rPr>
          <w:rFonts w:ascii="Times New Roman" w:hAnsi="Times New Roman"/>
          <w:szCs w:val="22"/>
          <w:lang w:val="es-US"/>
        </w:rPr>
      </w:pPr>
    </w:p>
    <w:p w14:paraId="2075D1C1" w14:textId="77777777" w:rsidR="006B195A" w:rsidRPr="00BF5075" w:rsidRDefault="006B195A"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62FC95A7" w14:textId="77777777" w:rsidR="006B195A" w:rsidRPr="00BF5075" w:rsidRDefault="006B195A" w:rsidP="00836E15">
      <w:pPr>
        <w:pStyle w:val="Style1"/>
        <w:keepLines/>
        <w:kinsoku w:val="0"/>
        <w:autoSpaceDE/>
        <w:autoSpaceDN/>
        <w:adjustRightInd/>
        <w:ind w:firstLine="720"/>
        <w:jc w:val="both"/>
        <w:rPr>
          <w:lang w:val="es-US"/>
        </w:rPr>
      </w:pPr>
    </w:p>
    <w:p w14:paraId="0F061EE2" w14:textId="77777777" w:rsidR="006B195A" w:rsidRPr="00BF5075" w:rsidRDefault="006B195A"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78DB7733" w14:textId="77777777" w:rsidR="006B195A" w:rsidRPr="00BF5075" w:rsidRDefault="006B195A" w:rsidP="00836E15">
      <w:pPr>
        <w:pStyle w:val="Header"/>
        <w:tabs>
          <w:tab w:val="left" w:pos="720"/>
          <w:tab w:val="left" w:pos="1440"/>
          <w:tab w:val="left" w:pos="2160"/>
        </w:tabs>
        <w:ind w:right="-389"/>
        <w:jc w:val="left"/>
        <w:rPr>
          <w:rFonts w:ascii="Times New Roman" w:hAnsi="Times New Roman"/>
          <w:lang w:val="es-US"/>
        </w:rPr>
      </w:pPr>
    </w:p>
    <w:p w14:paraId="1678DB16" w14:textId="77777777" w:rsidR="006B195A" w:rsidRPr="00BF5075" w:rsidRDefault="006B195A" w:rsidP="00836E15">
      <w:pPr>
        <w:pStyle w:val="Header"/>
        <w:tabs>
          <w:tab w:val="left" w:pos="720"/>
          <w:tab w:val="left" w:pos="1440"/>
          <w:tab w:val="left" w:pos="2160"/>
        </w:tabs>
        <w:ind w:right="-389"/>
        <w:jc w:val="center"/>
        <w:rPr>
          <w:rFonts w:ascii="Times New Roman" w:hAnsi="Times New Roman"/>
          <w:bCs/>
          <w:color w:val="000000" w:themeColor="text1"/>
          <w:szCs w:val="22"/>
          <w:lang w:val="es-MX"/>
        </w:rPr>
      </w:pPr>
    </w:p>
    <w:p w14:paraId="77706E78" w14:textId="77777777" w:rsidR="0096672B" w:rsidRPr="00BF5075" w:rsidRDefault="0096672B" w:rsidP="00836E15">
      <w:pPr>
        <w:pStyle w:val="Style1"/>
        <w:keepLines/>
        <w:kinsoku w:val="0"/>
        <w:autoSpaceDE/>
        <w:autoSpaceDN/>
        <w:adjustRightInd/>
        <w:jc w:val="both"/>
        <w:rPr>
          <w:rStyle w:val="FootnoteReference"/>
          <w:sz w:val="22"/>
          <w:szCs w:val="22"/>
          <w:lang w:val="es-MX"/>
        </w:rPr>
        <w:sectPr w:rsidR="0096672B" w:rsidRPr="00BF5075" w:rsidSect="002A3200">
          <w:headerReference w:type="even" r:id="rId63"/>
          <w:footnotePr>
            <w:numRestart w:val="eachSect"/>
          </w:footnotePr>
          <w:type w:val="oddPage"/>
          <w:pgSz w:w="12240" w:h="15840" w:code="1"/>
          <w:pgMar w:top="2160" w:right="1570" w:bottom="1296" w:left="1699" w:header="720" w:footer="720" w:gutter="0"/>
          <w:cols w:space="720"/>
          <w:titlePg/>
          <w:docGrid w:linePitch="360"/>
        </w:sectPr>
      </w:pPr>
    </w:p>
    <w:p w14:paraId="6974D1FD" w14:textId="41453908" w:rsidR="004D5BC1" w:rsidRPr="00BF5075" w:rsidRDefault="004D5BC1" w:rsidP="00836E15">
      <w:pPr>
        <w:pStyle w:val="Heading1"/>
        <w:rPr>
          <w:szCs w:val="22"/>
        </w:rPr>
      </w:pPr>
      <w:bookmarkStart w:id="25" w:name="_Toc88650444"/>
      <w:r w:rsidRPr="00BF5075">
        <w:rPr>
          <w:szCs w:val="22"/>
        </w:rPr>
        <w:lastRenderedPageBreak/>
        <w:t>AG/RES. 2969 (LI-O/21)</w:t>
      </w:r>
      <w:r w:rsidR="004237A4" w:rsidRPr="00BF5075">
        <w:rPr>
          <w:szCs w:val="22"/>
        </w:rPr>
        <w:br/>
      </w:r>
      <w:r w:rsidR="004237A4" w:rsidRPr="00BF5075">
        <w:rPr>
          <w:szCs w:val="22"/>
        </w:rPr>
        <w:br/>
      </w:r>
      <w:r w:rsidRPr="00BF5075">
        <w:rPr>
          <w:szCs w:val="22"/>
        </w:rPr>
        <w:t>CARTA EMPRESARIAL INTERAMERICANA</w:t>
      </w:r>
      <w:r w:rsidRPr="00BF5075">
        <w:rPr>
          <w:rStyle w:val="FootnoteReference"/>
          <w:szCs w:val="22"/>
          <w:u w:val="single"/>
          <w:vertAlign w:val="superscript"/>
          <w:lang w:val="pt-BR"/>
        </w:rPr>
        <w:footnoteReference w:id="34"/>
      </w:r>
      <w:r w:rsidRPr="00BF5075">
        <w:rPr>
          <w:szCs w:val="22"/>
          <w:vertAlign w:val="superscript"/>
          <w:lang w:val="es-US"/>
        </w:rPr>
        <w:t>/</w:t>
      </w:r>
      <w:r w:rsidRPr="00BF5075">
        <w:rPr>
          <w:rStyle w:val="FootnoteReference"/>
          <w:szCs w:val="22"/>
          <w:u w:val="single"/>
          <w:vertAlign w:val="superscript"/>
          <w:lang w:val="pt-BR"/>
        </w:rPr>
        <w:footnoteReference w:id="35"/>
      </w:r>
      <w:r w:rsidRPr="00BF5075">
        <w:rPr>
          <w:szCs w:val="22"/>
          <w:vertAlign w:val="superscript"/>
          <w:lang w:val="es-US"/>
        </w:rPr>
        <w:t>/</w:t>
      </w:r>
      <w:r w:rsidRPr="00BF5075">
        <w:rPr>
          <w:rStyle w:val="FootnoteReference"/>
          <w:szCs w:val="22"/>
          <w:u w:val="single"/>
          <w:vertAlign w:val="superscript"/>
          <w:lang w:val="pt-BR"/>
        </w:rPr>
        <w:footnoteReference w:id="36"/>
      </w:r>
      <w:r w:rsidRPr="00BF5075">
        <w:rPr>
          <w:szCs w:val="22"/>
          <w:vertAlign w:val="superscript"/>
          <w:lang w:val="es-US"/>
        </w:rPr>
        <w:t>/</w:t>
      </w:r>
      <w:r w:rsidR="007C7098" w:rsidRPr="00BF5075">
        <w:rPr>
          <w:rStyle w:val="FootnoteReference"/>
          <w:szCs w:val="22"/>
          <w:u w:val="single"/>
          <w:vertAlign w:val="superscript"/>
          <w:lang w:val="pt-BR"/>
        </w:rPr>
        <w:footnoteReference w:id="37"/>
      </w:r>
      <w:r w:rsidR="007C7098" w:rsidRPr="00BF5075">
        <w:rPr>
          <w:szCs w:val="22"/>
          <w:vertAlign w:val="superscript"/>
          <w:lang w:val="es-US"/>
        </w:rPr>
        <w:t>/</w:t>
      </w:r>
      <w:bookmarkEnd w:id="25"/>
    </w:p>
    <w:p w14:paraId="41A8C0A2" w14:textId="77777777" w:rsidR="004D5BC1" w:rsidRPr="00BF5075" w:rsidRDefault="004D5BC1" w:rsidP="00836E15">
      <w:pPr>
        <w:jc w:val="center"/>
        <w:rPr>
          <w:rFonts w:ascii="Times New Roman" w:hAnsi="Times New Roman"/>
          <w:szCs w:val="22"/>
        </w:rPr>
      </w:pPr>
    </w:p>
    <w:p w14:paraId="01F2EC02" w14:textId="17EE5047" w:rsidR="004D5BC1" w:rsidRPr="00BF5075" w:rsidRDefault="004D5BC1" w:rsidP="00836E15">
      <w:pPr>
        <w:jc w:val="center"/>
        <w:rPr>
          <w:rFonts w:ascii="Times New Roman" w:hAnsi="Times New Roman"/>
          <w:szCs w:val="22"/>
        </w:rPr>
      </w:pPr>
      <w:r w:rsidRPr="00BF5075">
        <w:rPr>
          <w:rFonts w:ascii="Times New Roman" w:hAnsi="Times New Roman"/>
          <w:szCs w:val="22"/>
        </w:rPr>
        <w:t>(</w:t>
      </w:r>
      <w:r w:rsidR="008372B1">
        <w:rPr>
          <w:rFonts w:ascii="Times New Roman" w:hAnsi="Times New Roman"/>
          <w:szCs w:val="22"/>
        </w:rPr>
        <w:t xml:space="preserve">Aprobada en la segunda sesión </w:t>
      </w:r>
      <w:r w:rsidRPr="00BF5075">
        <w:rPr>
          <w:rFonts w:ascii="Times New Roman" w:hAnsi="Times New Roman"/>
          <w:szCs w:val="22"/>
        </w:rPr>
        <w:t>plenaria, celebrada el 11 de noviembre de 2021)</w:t>
      </w:r>
    </w:p>
    <w:p w14:paraId="5F54C471" w14:textId="77777777" w:rsidR="004D5BC1" w:rsidRPr="00BF5075" w:rsidRDefault="004D5BC1" w:rsidP="00836E15">
      <w:pPr>
        <w:suppressAutoHyphens/>
        <w:ind w:left="2" w:hangingChars="1" w:hanging="2"/>
        <w:outlineLvl w:val="0"/>
        <w:rPr>
          <w:rFonts w:ascii="Times New Roman" w:hAnsi="Times New Roman"/>
          <w:position w:val="-1"/>
          <w:szCs w:val="22"/>
        </w:rPr>
      </w:pPr>
    </w:p>
    <w:p w14:paraId="52011A57" w14:textId="77777777" w:rsidR="004D5BC1" w:rsidRPr="00BF5075" w:rsidRDefault="004D5BC1" w:rsidP="00836E15">
      <w:pPr>
        <w:suppressAutoHyphens/>
        <w:ind w:left="2" w:hangingChars="1" w:hanging="2"/>
        <w:outlineLvl w:val="0"/>
        <w:rPr>
          <w:rFonts w:ascii="Times New Roman" w:hAnsi="Times New Roman"/>
          <w:position w:val="-1"/>
          <w:szCs w:val="22"/>
        </w:rPr>
      </w:pPr>
    </w:p>
    <w:p w14:paraId="0F5C4CAE" w14:textId="68F01641"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t>LA ASAMBLEA GENERAL,</w:t>
      </w:r>
    </w:p>
    <w:p w14:paraId="62F67737" w14:textId="77777777" w:rsidR="004D5BC1" w:rsidRPr="00BF5075" w:rsidRDefault="004D5BC1" w:rsidP="00836E15">
      <w:pPr>
        <w:rPr>
          <w:rFonts w:ascii="Times New Roman" w:hAnsi="Times New Roman"/>
          <w:position w:val="-1"/>
          <w:szCs w:val="22"/>
        </w:rPr>
      </w:pPr>
    </w:p>
    <w:p w14:paraId="2448682D" w14:textId="77777777"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VISTOS:</w:t>
      </w:r>
    </w:p>
    <w:p w14:paraId="08D14F1B" w14:textId="77777777" w:rsidR="004D5BC1" w:rsidRPr="00BF5075" w:rsidRDefault="004D5BC1" w:rsidP="00836E15">
      <w:pPr>
        <w:rPr>
          <w:rFonts w:ascii="Times New Roman" w:hAnsi="Times New Roman"/>
          <w:position w:val="-1"/>
          <w:szCs w:val="22"/>
        </w:rPr>
      </w:pPr>
    </w:p>
    <w:p w14:paraId="60D48098" w14:textId="5D92BA04" w:rsidR="004D5BC1" w:rsidRPr="00BF5075" w:rsidRDefault="004D5BC1" w:rsidP="00836E15">
      <w:pPr>
        <w:rPr>
          <w:rFonts w:ascii="Times New Roman" w:hAnsi="Times New Roman"/>
          <w:position w:val="-1"/>
          <w:szCs w:val="22"/>
        </w:rPr>
      </w:pPr>
      <w:r w:rsidRPr="00BF5075">
        <w:rPr>
          <w:rFonts w:ascii="Times New Roman" w:eastAsia="CG Times" w:hAnsi="Times New Roman"/>
          <w:color w:val="000000"/>
          <w:position w:val="-1"/>
          <w:szCs w:val="22"/>
        </w:rPr>
        <w:tab/>
        <w:t>La resolución AG/RES. 2954 (L-O/20) “Hacia una Carta Empresarial Interamericana”,</w:t>
      </w:r>
    </w:p>
    <w:p w14:paraId="5356337D" w14:textId="77777777" w:rsidR="004D5BC1" w:rsidRPr="00BF5075" w:rsidRDefault="004D5BC1" w:rsidP="00836E15">
      <w:pPr>
        <w:rPr>
          <w:rFonts w:ascii="Times New Roman" w:hAnsi="Times New Roman"/>
          <w:position w:val="-1"/>
          <w:szCs w:val="22"/>
        </w:rPr>
      </w:pPr>
    </w:p>
    <w:p w14:paraId="2D022E4F" w14:textId="60F715B3"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t>El informe del Consejo Interamericano para el Desarrollo Integral (CIDI); y</w:t>
      </w:r>
    </w:p>
    <w:p w14:paraId="47B755C1" w14:textId="77777777" w:rsidR="004D5BC1" w:rsidRPr="00BF5075" w:rsidRDefault="004D5BC1" w:rsidP="00836E15">
      <w:pPr>
        <w:rPr>
          <w:rFonts w:ascii="Times New Roman" w:hAnsi="Times New Roman"/>
          <w:position w:val="-1"/>
          <w:szCs w:val="22"/>
        </w:rPr>
      </w:pPr>
    </w:p>
    <w:p w14:paraId="5F61AAC6" w14:textId="77777777"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CONSIDERANDO:</w:t>
      </w:r>
    </w:p>
    <w:p w14:paraId="40E149B8" w14:textId="77777777" w:rsidR="004D5BC1" w:rsidRPr="00BF5075" w:rsidRDefault="004D5BC1" w:rsidP="00836E15">
      <w:pPr>
        <w:rPr>
          <w:rFonts w:ascii="Times New Roman" w:hAnsi="Times New Roman"/>
          <w:position w:val="-1"/>
          <w:szCs w:val="22"/>
        </w:rPr>
      </w:pPr>
    </w:p>
    <w:p w14:paraId="1DD5DEE1" w14:textId="0208639A"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r>
      <w:r w:rsidRPr="00BF5075">
        <w:rPr>
          <w:rFonts w:ascii="Times New Roman" w:eastAsia="CG Times" w:hAnsi="Times New Roman"/>
          <w:color w:val="000000"/>
          <w:position w:val="-1"/>
          <w:szCs w:val="22"/>
        </w:rPr>
        <w:t>Que el Consejo Interamericano para el Desarrollo Integral (CIDI) tiene dentro de su ámbito reuniones ministeriales y de altas autoridades que abarcan los diversos sectores del desarrollo contenidos en la Carta Empresarial Interamericana, y que dichas ministeriales otorgan mandatos a la Secretaría de Desarrollo Integral (SEDI);</w:t>
      </w:r>
      <w:r w:rsidRPr="00BF5075">
        <w:rPr>
          <w:rFonts w:ascii="Times New Roman" w:hAnsi="Times New Roman"/>
          <w:position w:val="-1"/>
          <w:szCs w:val="22"/>
        </w:rPr>
        <w:tab/>
      </w:r>
    </w:p>
    <w:p w14:paraId="30D418B5" w14:textId="77777777" w:rsidR="004D5BC1" w:rsidRPr="00BF5075" w:rsidRDefault="004D5BC1" w:rsidP="00836E15">
      <w:pPr>
        <w:rPr>
          <w:rFonts w:ascii="Times New Roman" w:hAnsi="Times New Roman"/>
          <w:position w:val="-1"/>
          <w:szCs w:val="22"/>
        </w:rPr>
      </w:pPr>
    </w:p>
    <w:p w14:paraId="53C4AFB8" w14:textId="16E1A9D2"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t>Que la Asamblea General adoptó la resolución AG/RES. 2954 (L-O/20) denominada “Hacia una Carta Empresarial Interamericana” con el fin de fortalecer los instrumentos de la OEA para promover el papel del sector privado en el desarrollo integral del Hemisferio, para iniciar discusiones lo antes posible con miras a considerar su aprobación en el quincuagésimo primer período de sesiones;</w:t>
      </w:r>
    </w:p>
    <w:p w14:paraId="3B960920" w14:textId="77777777" w:rsidR="004D5BC1" w:rsidRPr="00BF5075" w:rsidRDefault="004D5BC1" w:rsidP="00836E15">
      <w:pPr>
        <w:suppressAutoHyphens/>
        <w:ind w:left="2" w:hangingChars="1" w:hanging="2"/>
        <w:outlineLvl w:val="0"/>
        <w:rPr>
          <w:rFonts w:ascii="Times New Roman" w:hAnsi="Times New Roman"/>
          <w:position w:val="-1"/>
          <w:szCs w:val="22"/>
        </w:rPr>
      </w:pPr>
    </w:p>
    <w:p w14:paraId="05E8DDF4" w14:textId="25B1FB22"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t xml:space="preserve">Que el 26 de enero de 2021 el Consejo Interamericano para el Desarrollo Integral, CIDI, adoptó el formato para las deliberaciones de la Carta Empresarial Interamericana y estableció el “Grupo de Trabajo para la elaboración del Proyecto de Carta Empresarial Interamericana”. (CIDI/doc.306/21 rev.2); y </w:t>
      </w:r>
    </w:p>
    <w:p w14:paraId="51979E80" w14:textId="77777777" w:rsidR="004D5BC1" w:rsidRPr="00BF5075" w:rsidRDefault="004D5BC1" w:rsidP="00836E15">
      <w:pPr>
        <w:rPr>
          <w:rFonts w:ascii="Times New Roman" w:hAnsi="Times New Roman"/>
          <w:position w:val="-1"/>
          <w:szCs w:val="22"/>
        </w:rPr>
      </w:pPr>
    </w:p>
    <w:p w14:paraId="40A86B91" w14:textId="37FC2038"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tab/>
        <w:t>Que el 22 de octubre de 2021, el Grupo de Trabajo finalizó las deliberaciones sobre el Proyecto de Carta Empresarial Interamericana (CIDI/GT/CEI-19/21 rev.7), y presentó su informe al Consejo Interamericano para el Desarrollo Integral en sesión del 26 de octubre de 2021, el cual acogió con beneplácito la conclusión de las negociaciones, aprobó el Proyecto de naturaleza jurídica no vinculante y acordó transmitirlo a la Asamblea General recomendando su adopción,</w:t>
      </w:r>
    </w:p>
    <w:p w14:paraId="18337611" w14:textId="77777777" w:rsidR="004D5BC1" w:rsidRPr="00BF5075" w:rsidRDefault="004D5BC1" w:rsidP="00836E15">
      <w:pPr>
        <w:rPr>
          <w:rFonts w:ascii="Times New Roman" w:hAnsi="Times New Roman"/>
          <w:position w:val="-1"/>
          <w:szCs w:val="22"/>
        </w:rPr>
      </w:pPr>
    </w:p>
    <w:p w14:paraId="67A0F6C1" w14:textId="77777777" w:rsidR="0039016B" w:rsidRPr="00BF5075" w:rsidRDefault="0039016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rPr>
      </w:pPr>
      <w:r w:rsidRPr="00BF5075">
        <w:rPr>
          <w:rFonts w:ascii="Times New Roman" w:hAnsi="Times New Roman"/>
          <w:position w:val="-1"/>
          <w:szCs w:val="22"/>
        </w:rPr>
        <w:br w:type="page"/>
      </w:r>
    </w:p>
    <w:p w14:paraId="09451C3B" w14:textId="1C78F6CE" w:rsidR="004D5BC1" w:rsidRPr="00BF5075" w:rsidRDefault="004D5BC1" w:rsidP="00836E15">
      <w:pPr>
        <w:rPr>
          <w:rFonts w:ascii="Times New Roman" w:hAnsi="Times New Roman"/>
          <w:position w:val="-1"/>
          <w:szCs w:val="22"/>
        </w:rPr>
      </w:pPr>
      <w:r w:rsidRPr="00BF5075">
        <w:rPr>
          <w:rFonts w:ascii="Times New Roman" w:hAnsi="Times New Roman"/>
          <w:position w:val="-1"/>
          <w:szCs w:val="22"/>
        </w:rPr>
        <w:lastRenderedPageBreak/>
        <w:t>RESUELVE:</w:t>
      </w:r>
    </w:p>
    <w:p w14:paraId="3B58C3CC" w14:textId="77777777" w:rsidR="004D5BC1" w:rsidRPr="00BF5075" w:rsidRDefault="004D5BC1" w:rsidP="00836E15">
      <w:pPr>
        <w:rPr>
          <w:rFonts w:ascii="Times New Roman" w:hAnsi="Times New Roman"/>
          <w:position w:val="-1"/>
          <w:szCs w:val="22"/>
        </w:rPr>
      </w:pPr>
    </w:p>
    <w:p w14:paraId="575C4412" w14:textId="61729946" w:rsidR="004D5BC1" w:rsidRPr="00BF5075" w:rsidRDefault="004D5BC1" w:rsidP="00836E15">
      <w:pPr>
        <w:pStyle w:val="ListParagraph"/>
        <w:numPr>
          <w:ilvl w:val="0"/>
          <w:numId w:val="13"/>
        </w:numPr>
        <w:spacing w:after="0" w:line="240" w:lineRule="auto"/>
        <w:ind w:left="0" w:firstLine="720"/>
        <w:jc w:val="both"/>
        <w:rPr>
          <w:rFonts w:ascii="Times New Roman" w:hAnsi="Times New Roman" w:cs="Times New Roman"/>
          <w:position w:val="-1"/>
        </w:rPr>
      </w:pPr>
      <w:r w:rsidRPr="00BF5075">
        <w:rPr>
          <w:rFonts w:ascii="Times New Roman" w:hAnsi="Times New Roman" w:cs="Times New Roman"/>
          <w:position w:val="-1"/>
        </w:rPr>
        <w:t>Adoptar la Carta Empresarial Interamericana anexa a esta resolución.</w:t>
      </w:r>
    </w:p>
    <w:p w14:paraId="046EEA53" w14:textId="77777777" w:rsidR="0039016B" w:rsidRPr="00BF5075" w:rsidRDefault="0039016B" w:rsidP="00836E15">
      <w:pPr>
        <w:ind w:firstLine="720"/>
        <w:rPr>
          <w:rFonts w:ascii="Times New Roman" w:hAnsi="Times New Roman"/>
          <w:position w:val="-1"/>
          <w:szCs w:val="22"/>
        </w:rPr>
      </w:pPr>
    </w:p>
    <w:p w14:paraId="331FB907" w14:textId="77777777" w:rsidR="004D5BC1" w:rsidRPr="00BF5075" w:rsidRDefault="004D5BC1" w:rsidP="00836E15">
      <w:pPr>
        <w:pStyle w:val="ListParagraph"/>
        <w:numPr>
          <w:ilvl w:val="0"/>
          <w:numId w:val="13"/>
        </w:numPr>
        <w:spacing w:after="0" w:line="240" w:lineRule="auto"/>
        <w:ind w:left="0" w:firstLine="720"/>
        <w:jc w:val="both"/>
        <w:rPr>
          <w:rFonts w:ascii="Times New Roman" w:hAnsi="Times New Roman" w:cs="Times New Roman"/>
          <w:position w:val="-1"/>
        </w:rPr>
      </w:pPr>
      <w:r w:rsidRPr="00BF5075">
        <w:rPr>
          <w:rFonts w:ascii="Times New Roman" w:hAnsi="Times New Roman" w:cs="Times New Roman"/>
          <w:position w:val="-1"/>
        </w:rPr>
        <w:t>Instruir a la Secretaría Ejecutiva para el Desarrollo Integral (SEDI), a través de las reuniones ministeriales y de altas autoridades del CIDI, y en colaboración con otras Secretarías relevantes para que apoye a los Estados Miembros, que así lo soliciten, en la identificación de los propósitos y oportunidades que surjan de dichos procesos, relacionados con los temas abordados en la Carta Empresarial Interamericana.</w:t>
      </w:r>
    </w:p>
    <w:p w14:paraId="630A1563" w14:textId="77777777" w:rsidR="004D5BC1" w:rsidRPr="00BF5075" w:rsidRDefault="004D5BC1" w:rsidP="00836E15">
      <w:pPr>
        <w:ind w:firstLine="720"/>
        <w:rPr>
          <w:rFonts w:ascii="Times New Roman" w:hAnsi="Times New Roman"/>
          <w:position w:val="-1"/>
          <w:szCs w:val="22"/>
        </w:rPr>
      </w:pPr>
    </w:p>
    <w:p w14:paraId="14E35A9F" w14:textId="77777777" w:rsidR="004D5BC1" w:rsidRPr="00BF5075" w:rsidRDefault="004D5BC1" w:rsidP="00836E15">
      <w:pPr>
        <w:pStyle w:val="ListParagraph"/>
        <w:numPr>
          <w:ilvl w:val="0"/>
          <w:numId w:val="13"/>
        </w:numPr>
        <w:spacing w:after="0" w:line="240" w:lineRule="auto"/>
        <w:ind w:left="0" w:firstLine="720"/>
        <w:jc w:val="both"/>
        <w:rPr>
          <w:rFonts w:ascii="Times New Roman" w:hAnsi="Times New Roman" w:cs="Times New Roman"/>
          <w:position w:val="-1"/>
        </w:rPr>
      </w:pPr>
      <w:r w:rsidRPr="00BF5075">
        <w:rPr>
          <w:rFonts w:ascii="Times New Roman" w:hAnsi="Times New Roman" w:cs="Times New Roman"/>
          <w:position w:val="-1"/>
        </w:rPr>
        <w:t xml:space="preserve">Alentar a los Estados Miembros, cuando quiera que se discutan temas relacionados con la Carta Empresarial Interamericana en las reuniones ministeriales relevantes y otros foros de alto nivel de la Organización de Estados Americanos, a continuar promoviendo el diálogo con representantes del sector empresarial a fin de fortalecer su rol en el desarrollo integral.  </w:t>
      </w:r>
    </w:p>
    <w:p w14:paraId="71184F90" w14:textId="77777777" w:rsidR="004D5BC1" w:rsidRPr="00BF5075" w:rsidRDefault="004D5BC1" w:rsidP="00836E15">
      <w:pPr>
        <w:ind w:firstLine="720"/>
        <w:rPr>
          <w:rFonts w:ascii="Times New Roman" w:hAnsi="Times New Roman"/>
          <w:position w:val="-1"/>
          <w:szCs w:val="22"/>
        </w:rPr>
      </w:pPr>
    </w:p>
    <w:p w14:paraId="4CB1444B" w14:textId="77777777" w:rsidR="004D5BC1" w:rsidRPr="00BF5075" w:rsidRDefault="004D5BC1" w:rsidP="00836E15">
      <w:pPr>
        <w:pStyle w:val="ListParagraph"/>
        <w:numPr>
          <w:ilvl w:val="0"/>
          <w:numId w:val="13"/>
        </w:numPr>
        <w:spacing w:after="0" w:line="240" w:lineRule="auto"/>
        <w:ind w:left="0" w:firstLine="720"/>
        <w:jc w:val="both"/>
        <w:rPr>
          <w:rFonts w:ascii="Times New Roman" w:hAnsi="Times New Roman" w:cs="Times New Roman"/>
          <w:position w:val="-1"/>
        </w:rPr>
      </w:pPr>
      <w:r w:rsidRPr="00BF5075">
        <w:rPr>
          <w:rFonts w:ascii="Times New Roman" w:hAnsi="Times New Roman" w:cs="Times New Roman"/>
          <w:position w:val="-1"/>
        </w:rPr>
        <w:t>Instar al Consejo Interamericano de Desarrollo Integral (CIDI) a incluir bienalmente dentro de su programación de trabajo, una sesión conjunta con el Consejo Permanente, donde los Estados Miembros tendrán la oportunidad de reflexionar en torno a los temas de la Carta Empresarial Interamericana, sobre lo cual la SEDI en coordinación con otras Secretarías relevantes realizará un informe para ser transmitido a la Asamblea General, con un conjunto de propuestas generales sobre cómo los Estados Miembros pueden avanzar en los diferentes temas de la Carta Empresarial Interamericana.</w:t>
      </w:r>
    </w:p>
    <w:p w14:paraId="4795CA30" w14:textId="77777777" w:rsidR="004D5BC1" w:rsidRPr="00BF5075" w:rsidRDefault="004D5BC1" w:rsidP="00836E15">
      <w:pPr>
        <w:ind w:firstLine="720"/>
        <w:rPr>
          <w:rFonts w:ascii="Times New Roman" w:hAnsi="Times New Roman"/>
          <w:position w:val="-1"/>
          <w:szCs w:val="22"/>
        </w:rPr>
      </w:pPr>
    </w:p>
    <w:p w14:paraId="587A5E37" w14:textId="77777777" w:rsidR="004D5BC1" w:rsidRPr="00BF5075" w:rsidRDefault="004D5BC1" w:rsidP="00836E15">
      <w:pPr>
        <w:pStyle w:val="ListParagraph"/>
        <w:numPr>
          <w:ilvl w:val="0"/>
          <w:numId w:val="13"/>
        </w:numPr>
        <w:spacing w:after="0" w:line="240" w:lineRule="auto"/>
        <w:ind w:left="0" w:firstLine="720"/>
        <w:jc w:val="both"/>
        <w:rPr>
          <w:rFonts w:ascii="Times New Roman" w:hAnsi="Times New Roman" w:cs="Times New Roman"/>
          <w:position w:val="-1"/>
        </w:rPr>
      </w:pPr>
      <w:r w:rsidRPr="00BF5075">
        <w:rPr>
          <w:rFonts w:ascii="Times New Roman" w:hAnsi="Times New Roman" w:cs="Times New Roman"/>
          <w:position w:val="-1"/>
        </w:rPr>
        <w:t>Que la ejecución de las actividades previstas en esta resolución estará sujeta a la disponibilidad de recursos financieros.</w:t>
      </w:r>
    </w:p>
    <w:p w14:paraId="697D4875" w14:textId="77777777" w:rsidR="004D5BC1" w:rsidRPr="00BF5075" w:rsidRDefault="004D5BC1" w:rsidP="00836E15">
      <w:pPr>
        <w:rPr>
          <w:rFonts w:ascii="Times New Roman" w:hAnsi="Times New Roman"/>
          <w:szCs w:val="22"/>
          <w:lang w:val="es-CO" w:eastAsia="es-US"/>
        </w:rPr>
      </w:pPr>
      <w:r w:rsidRPr="00BF5075">
        <w:rPr>
          <w:rFonts w:ascii="Times New Roman" w:hAnsi="Times New Roman"/>
          <w:szCs w:val="22"/>
          <w:lang w:val="es-CO" w:eastAsia="es-US"/>
        </w:rPr>
        <w:br w:type="page"/>
      </w:r>
    </w:p>
    <w:p w14:paraId="0651A09A" w14:textId="363A3BE8" w:rsidR="004D5BC1" w:rsidRPr="00BF5075" w:rsidRDefault="004D5BC1" w:rsidP="00836E15">
      <w:pPr>
        <w:tabs>
          <w:tab w:val="left" w:pos="1080"/>
          <w:tab w:val="center" w:pos="2880"/>
          <w:tab w:val="left" w:pos="6750"/>
        </w:tabs>
        <w:ind w:right="-29"/>
        <w:jc w:val="center"/>
        <w:rPr>
          <w:rFonts w:ascii="Times New Roman" w:hAnsi="Times New Roman"/>
          <w:szCs w:val="22"/>
          <w:lang w:val="es-CO" w:eastAsia="es-US"/>
        </w:rPr>
      </w:pPr>
      <w:r w:rsidRPr="00BF5075">
        <w:rPr>
          <w:rFonts w:ascii="Times New Roman" w:hAnsi="Times New Roman"/>
          <w:szCs w:val="22"/>
          <w:lang w:val="es-CO" w:eastAsia="es-US"/>
        </w:rPr>
        <w:lastRenderedPageBreak/>
        <w:t>ANEXO</w:t>
      </w:r>
    </w:p>
    <w:p w14:paraId="048ADD3C" w14:textId="77777777" w:rsidR="004D5BC1" w:rsidRPr="00BF5075" w:rsidRDefault="004D5BC1" w:rsidP="00836E15">
      <w:pPr>
        <w:tabs>
          <w:tab w:val="left" w:pos="1080"/>
          <w:tab w:val="center" w:pos="2880"/>
          <w:tab w:val="left" w:pos="6750"/>
        </w:tabs>
        <w:ind w:right="-29"/>
        <w:rPr>
          <w:rFonts w:ascii="Times New Roman" w:hAnsi="Times New Roman"/>
          <w:szCs w:val="22"/>
          <w:lang w:val="es-CO" w:eastAsia="es-US"/>
        </w:rPr>
      </w:pPr>
    </w:p>
    <w:p w14:paraId="5E55FD7E" w14:textId="77777777" w:rsidR="004D5BC1" w:rsidRPr="00BF5075" w:rsidRDefault="004D5BC1" w:rsidP="00836E15">
      <w:pPr>
        <w:ind w:right="-29"/>
        <w:jc w:val="center"/>
        <w:rPr>
          <w:rFonts w:ascii="Times New Roman" w:hAnsi="Times New Roman"/>
          <w:szCs w:val="22"/>
          <w:lang w:val="es-CO" w:eastAsia="es-US"/>
        </w:rPr>
      </w:pPr>
      <w:r w:rsidRPr="00BF5075">
        <w:rPr>
          <w:rFonts w:ascii="Times New Roman" w:hAnsi="Times New Roman"/>
          <w:szCs w:val="22"/>
          <w:lang w:val="es-CO" w:eastAsia="es-US"/>
        </w:rPr>
        <w:t>CARTA EMPRESARIAL INTERAMERICANA</w:t>
      </w:r>
    </w:p>
    <w:p w14:paraId="23EABB8B" w14:textId="77777777" w:rsidR="004D5BC1" w:rsidRPr="00BF5075" w:rsidRDefault="004D5BC1" w:rsidP="00836E15">
      <w:pPr>
        <w:ind w:right="-29" w:hanging="2"/>
        <w:jc w:val="center"/>
        <w:rPr>
          <w:rFonts w:ascii="Times New Roman" w:hAnsi="Times New Roman"/>
          <w:szCs w:val="22"/>
          <w:lang w:val="es-CO" w:eastAsia="es-US"/>
        </w:rPr>
      </w:pPr>
    </w:p>
    <w:p w14:paraId="7F298521" w14:textId="77777777" w:rsidR="004D5BC1" w:rsidRPr="00BF5075" w:rsidRDefault="004D5BC1" w:rsidP="00836E15">
      <w:pPr>
        <w:ind w:firstLine="720"/>
        <w:rPr>
          <w:rFonts w:ascii="Times New Roman" w:hAnsi="Times New Roman"/>
          <w:szCs w:val="22"/>
        </w:rPr>
      </w:pPr>
      <w:bookmarkStart w:id="26" w:name="_heading=h.gjdgxs" w:colFirst="0" w:colLast="0"/>
      <w:bookmarkEnd w:id="26"/>
    </w:p>
    <w:p w14:paraId="76E547AF"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LA ASAMBLEA GENERAL,</w:t>
      </w:r>
    </w:p>
    <w:p w14:paraId="54FBF8C9" w14:textId="77777777" w:rsidR="004D5BC1" w:rsidRPr="00BF5075" w:rsidRDefault="004D5BC1" w:rsidP="00836E15">
      <w:pPr>
        <w:ind w:firstLine="720"/>
        <w:rPr>
          <w:rFonts w:ascii="Times New Roman" w:hAnsi="Times New Roman"/>
          <w:szCs w:val="22"/>
        </w:rPr>
      </w:pPr>
    </w:p>
    <w:p w14:paraId="61842CBB"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CONSIDERANDO que las personas deberían ser el centro de las políticas públicas y que la Carta de la Organización de los Estados Americanos señala que el desarrollo integral abarca los campos económico, social, educativo, cultural, científico y tecnológico, por medio de los cuales los Estados Miembros procuran alcanzar sus objetivos de desarrollo integral; </w:t>
      </w:r>
    </w:p>
    <w:p w14:paraId="26B4E97D" w14:textId="77777777" w:rsidR="004D5BC1" w:rsidRPr="00BF5075" w:rsidRDefault="004D5BC1" w:rsidP="00836E15">
      <w:pPr>
        <w:ind w:firstLine="720"/>
        <w:rPr>
          <w:rFonts w:ascii="Times New Roman" w:hAnsi="Times New Roman"/>
          <w:szCs w:val="22"/>
        </w:rPr>
      </w:pPr>
    </w:p>
    <w:p w14:paraId="056E14F0"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RECORDANDO que la Carta Democrática Interamericana reconoce la importancia del estado de derecho y que el crecimiento económico y el desarrollo social basados en la justicia y la equidad y la democracia son interdependientes y se refuerzan mutuamente;  </w:t>
      </w:r>
    </w:p>
    <w:p w14:paraId="6B25FB53" w14:textId="77777777" w:rsidR="004D5BC1" w:rsidRPr="00BF5075" w:rsidRDefault="004D5BC1" w:rsidP="00836E15">
      <w:pPr>
        <w:ind w:firstLine="720"/>
        <w:rPr>
          <w:rFonts w:ascii="Times New Roman" w:hAnsi="Times New Roman"/>
          <w:szCs w:val="22"/>
        </w:rPr>
      </w:pPr>
    </w:p>
    <w:p w14:paraId="2B278B93"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RECORDANDO TAMBIÉN las resoluciones sobre Promoción de la Responsabilidad Social de las Empresas en el Hemisferio; sobre Promoción y Protección de los Derechos Humanos en el Ámbito Empresarial; así como los Principios Rectores sobre Empresas y Derechos Humanos de las Naciones Unidas, que establecieron un marco de referencia para ayudar a prevenir y abordar los impactos adversos de las actividades empresariales en los derechos humanos; </w:t>
      </w:r>
    </w:p>
    <w:p w14:paraId="272259F3" w14:textId="77777777" w:rsidR="004D5BC1" w:rsidRPr="00BF5075" w:rsidRDefault="004D5BC1" w:rsidP="00836E15">
      <w:pPr>
        <w:ind w:firstLine="720"/>
        <w:rPr>
          <w:rFonts w:ascii="Times New Roman" w:hAnsi="Times New Roman"/>
          <w:szCs w:val="22"/>
        </w:rPr>
      </w:pPr>
    </w:p>
    <w:p w14:paraId="6BE1870E"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RECORDANDO ADEMÁS la Declaración de Mar del Plata de 2005, la Declaración de Compromiso de Puerto España de 2009, el Protocolo de San Salvador de 1988, la Declaración sobre los Principios Fundamentales y Derechos en el trabajo de la Organización Internacional del Trabajo de 1998, así como los convenios ratificados de la OIT, la Declaración Universal de Derechos Humanos, el Pacto Internacional de Derechos Económicos, Sociales y Culturales y la Declaración de Filadelfia de 1944; </w:t>
      </w:r>
    </w:p>
    <w:p w14:paraId="460724BD" w14:textId="77777777" w:rsidR="004D5BC1" w:rsidRPr="00BF5075" w:rsidRDefault="004D5BC1" w:rsidP="00836E15">
      <w:pPr>
        <w:ind w:firstLine="720"/>
        <w:rPr>
          <w:rFonts w:ascii="Times New Roman" w:hAnsi="Times New Roman"/>
          <w:szCs w:val="22"/>
        </w:rPr>
      </w:pPr>
    </w:p>
    <w:p w14:paraId="1B193BDB"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RECORDANDO que la Carta Social de las Américas reconoce que el sector empresarial desempeña un papel importante en la creación de empleo y la expansión de oportunidades, lo cual contribuye a la reducción de la pobreza y ayuda a la implementación de la Agenda 2030 y sus Objetivos de Desarrollo Sostenible;</w:t>
      </w:r>
    </w:p>
    <w:p w14:paraId="321A0831" w14:textId="77777777" w:rsidR="004D5BC1" w:rsidRPr="00BF5075" w:rsidRDefault="004D5BC1" w:rsidP="00836E15">
      <w:pPr>
        <w:ind w:firstLine="720"/>
        <w:rPr>
          <w:rFonts w:ascii="Times New Roman" w:hAnsi="Times New Roman"/>
          <w:szCs w:val="22"/>
        </w:rPr>
      </w:pPr>
    </w:p>
    <w:p w14:paraId="2BB90C27"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TENIENDO PRESENTE el empoderamiento de todas las mujeres como medio para lograr la igualdad de género, y la necesidad de poner fin a las prácticas discriminatorias, y de eliminar las barreras a la participación de las mujeres en el mercado laboral, a través de la división equitativa del trabajo no remunerado, el acceso pleno a recursos productivos, acceso al cuidado infantil asequible y de calidad, el desarrollo de las capacidades empresariales de las mujeres así como la creación de oportunidades de liderazgo que promuevan su participación de manera activa e igualitaria, favoreciendo el crecimiento y desarrollo económico de la región;</w:t>
      </w:r>
    </w:p>
    <w:p w14:paraId="75141187" w14:textId="77777777" w:rsidR="004D5BC1" w:rsidRPr="00BF5075" w:rsidRDefault="004D5BC1" w:rsidP="00836E15">
      <w:pPr>
        <w:ind w:firstLine="720"/>
        <w:rPr>
          <w:rFonts w:ascii="Times New Roman" w:hAnsi="Times New Roman"/>
          <w:szCs w:val="22"/>
        </w:rPr>
      </w:pPr>
    </w:p>
    <w:p w14:paraId="1DF14E53"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REAFIRMANDO que la eliminación de la pobreza es un imperativo para alcanzar el desarrollo sostenible y el pleno desarrollo democrático de los pueblos del Hemisferio y que su eliminación es esencial y constituye una responsabilidad común y compartida de los Estados Miembros;  </w:t>
      </w:r>
    </w:p>
    <w:p w14:paraId="4D567761" w14:textId="77777777" w:rsidR="004D5BC1" w:rsidRPr="00BF5075" w:rsidRDefault="004D5BC1" w:rsidP="00836E15">
      <w:pPr>
        <w:ind w:firstLine="720"/>
        <w:rPr>
          <w:rFonts w:ascii="Times New Roman" w:hAnsi="Times New Roman"/>
          <w:szCs w:val="22"/>
        </w:rPr>
      </w:pPr>
    </w:p>
    <w:p w14:paraId="092EAB0B"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RECONOCIENDO la importancia de fortalecer los mecanismos de cooperación regional y las alianzas multiactor orientadas a la promoción de entornos empresariales que apoyen la colaboración, </w:t>
      </w:r>
      <w:r w:rsidRPr="00BF5075">
        <w:rPr>
          <w:rFonts w:ascii="Times New Roman" w:hAnsi="Times New Roman"/>
          <w:szCs w:val="22"/>
        </w:rPr>
        <w:lastRenderedPageBreak/>
        <w:t xml:space="preserve">fomenten la innovación, aceleren el desarrollo de iniciativas empresariales, el acceso a bienes y servicios esenciales y contribuyan al desarrollo sostenible; </w:t>
      </w:r>
    </w:p>
    <w:p w14:paraId="5E648090" w14:textId="77777777" w:rsidR="004D5BC1" w:rsidRPr="00BF5075" w:rsidRDefault="004D5BC1" w:rsidP="00836E15">
      <w:pPr>
        <w:ind w:firstLine="720"/>
        <w:rPr>
          <w:rFonts w:ascii="Times New Roman" w:hAnsi="Times New Roman"/>
          <w:szCs w:val="22"/>
        </w:rPr>
      </w:pPr>
    </w:p>
    <w:p w14:paraId="50A4FDA9"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RECORDANDO que la Carta de la OEA dispone que las empresas transnacionales y la inversión privada extranjera están sometidas a la legislación y a la jurisdicción de los tribunales nacionales competentes de los países receptores y a los tratados y convenios internacionales en los cuales éstos sean Parte y, además, deben ajustarse a la política de desarrollo de los países receptores;</w:t>
      </w:r>
    </w:p>
    <w:p w14:paraId="64A42511" w14:textId="77777777" w:rsidR="004D5BC1" w:rsidRPr="00BF5075" w:rsidRDefault="004D5BC1" w:rsidP="00836E15">
      <w:pPr>
        <w:ind w:firstLine="720"/>
        <w:rPr>
          <w:rFonts w:ascii="Times New Roman" w:hAnsi="Times New Roman"/>
          <w:szCs w:val="22"/>
        </w:rPr>
      </w:pPr>
    </w:p>
    <w:p w14:paraId="082EF3DE"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CONSIDERANDO que en el contexto de los desafíos que supone la digitalización de la economía global, los esfuerzos para lograr un consenso internacional sobre una asignación más justa de los derechos tributarios tendrían un efecto positivo en los países donde las empresas transnacionales operan;</w:t>
      </w:r>
    </w:p>
    <w:p w14:paraId="0C4E3457" w14:textId="77777777" w:rsidR="004D5BC1" w:rsidRPr="00BF5075" w:rsidRDefault="004D5BC1" w:rsidP="00836E15">
      <w:pPr>
        <w:ind w:firstLine="720"/>
        <w:rPr>
          <w:rFonts w:ascii="Times New Roman" w:hAnsi="Times New Roman"/>
          <w:szCs w:val="22"/>
        </w:rPr>
      </w:pPr>
    </w:p>
    <w:p w14:paraId="2F3A92EC"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RECORDANDO que en la Carta Social de las Américas, los Estados Miembros, reconocen las contribuciones de los pueblos indígenas, afrodescendientes y comunidades migrantes al proceso histórico continental e insular y promoverán su valoración, y que, igualmente los Estados Miembros reconocen la necesidad de adoptar políticas para promover la inclusión, prevenir, combatir y eliminar todo tipo de intolerancia y discriminación, especialmente la discriminación de género, étnica y racial para resguardar la igualdad de derechos y oportunidades y fortalecer los valores democráticos;</w:t>
      </w:r>
    </w:p>
    <w:p w14:paraId="75232CBE" w14:textId="77777777" w:rsidR="004D5BC1" w:rsidRPr="00BF5075" w:rsidRDefault="004D5BC1" w:rsidP="00836E15">
      <w:pPr>
        <w:ind w:firstLine="720"/>
        <w:rPr>
          <w:rFonts w:ascii="Times New Roman" w:hAnsi="Times New Roman"/>
          <w:szCs w:val="22"/>
        </w:rPr>
      </w:pPr>
    </w:p>
    <w:p w14:paraId="61785A06"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RECONOCIENDO TAMBIÉN el papel fundamental de las micro, pequeñas y medianas empresas, y empresas de economía social como motores del desarrollo y crecimiento económico; </w:t>
      </w:r>
    </w:p>
    <w:p w14:paraId="612292B0" w14:textId="77777777" w:rsidR="004D5BC1" w:rsidRPr="00BF5075" w:rsidRDefault="004D5BC1" w:rsidP="00836E15">
      <w:pPr>
        <w:ind w:firstLine="720"/>
        <w:rPr>
          <w:rFonts w:ascii="Times New Roman" w:hAnsi="Times New Roman"/>
          <w:szCs w:val="22"/>
        </w:rPr>
      </w:pPr>
    </w:p>
    <w:p w14:paraId="0662431B"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RECORDANDO los “Mandatos derivados de la Sexta Cumbre de las Américas”, respecto de la promoción del crecimiento económico con equidad e inclusión social, por medio del fortalecimiento de las cooperativas, micro, pequeñas y medianas empresas (MIPYMEs) y el aporte de las Tecnologías de la Información y la Comunicación (TIC) en el surgimiento de éstas; </w:t>
      </w:r>
    </w:p>
    <w:p w14:paraId="02B51C22" w14:textId="77777777" w:rsidR="004D5BC1" w:rsidRPr="00BF5075" w:rsidRDefault="004D5BC1" w:rsidP="00836E15">
      <w:pPr>
        <w:ind w:firstLine="720"/>
        <w:rPr>
          <w:rFonts w:ascii="Times New Roman" w:hAnsi="Times New Roman"/>
          <w:szCs w:val="22"/>
        </w:rPr>
      </w:pPr>
    </w:p>
    <w:p w14:paraId="7904F61A"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DESTACANDO la importancia de promover políticas basadas en el respeto a los principios y derechos fundamentales en el trabajo, que contribuyan a la formalización del empleo como medida para lograr empleos dignos, combatir la desigualdad y fomentar el crecimiento económico;</w:t>
      </w:r>
    </w:p>
    <w:p w14:paraId="4E6234AA" w14:textId="77777777" w:rsidR="004D5BC1" w:rsidRPr="00BF5075" w:rsidRDefault="004D5BC1" w:rsidP="00836E15">
      <w:pPr>
        <w:ind w:firstLine="720"/>
        <w:rPr>
          <w:rFonts w:ascii="Times New Roman" w:hAnsi="Times New Roman"/>
          <w:szCs w:val="22"/>
        </w:rPr>
      </w:pPr>
    </w:p>
    <w:p w14:paraId="288B39D9"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DESTACANDO TAMBIÉN</w:t>
      </w:r>
      <w:r w:rsidRPr="00BF5075">
        <w:rPr>
          <w:rFonts w:ascii="Times New Roman" w:hAnsi="Times New Roman"/>
          <w:i/>
          <w:szCs w:val="22"/>
        </w:rPr>
        <w:t xml:space="preserve"> </w:t>
      </w:r>
      <w:r w:rsidRPr="00BF5075">
        <w:rPr>
          <w:rFonts w:ascii="Times New Roman" w:hAnsi="Times New Roman"/>
          <w:szCs w:val="22"/>
        </w:rPr>
        <w:t>la necesidad de políticas orientadas a brindar acceso equitativo a una educación continua, de calidad e inclusiva y capacitación que promueva oportunidades de aprendizaje a lo largo de toda la vida, y aporten una mano de obra altamente cualificada y, al mismo tiempo, refuercen los valores democráticos, el respeto de los derechos humanos y el avance hacia la paz;</w:t>
      </w:r>
    </w:p>
    <w:p w14:paraId="0036F661" w14:textId="77777777" w:rsidR="004D5BC1" w:rsidRPr="00BF5075" w:rsidRDefault="004D5BC1" w:rsidP="00836E15">
      <w:pPr>
        <w:ind w:firstLine="720"/>
        <w:rPr>
          <w:rFonts w:ascii="Times New Roman" w:hAnsi="Times New Roman"/>
          <w:szCs w:val="22"/>
        </w:rPr>
      </w:pPr>
    </w:p>
    <w:p w14:paraId="579691B9"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CONSIDERANDO la intención de los Estados Miembros de promover políticas públicas que incorporen la innovación como motor de la transformación estructural para alcanzar el desarrollo inclusivo y sostenible, fomentando un ambiente empresarial en donde el respeto a los derechos humanos sea prioritario, así como implementar acciones para apoyar y promover la economía creativa en nuestro hemisferio como fuente de crecimiento económico y desarrollo sostenible; </w:t>
      </w:r>
    </w:p>
    <w:p w14:paraId="46613FAC" w14:textId="77777777" w:rsidR="004D5BC1" w:rsidRPr="00BF5075" w:rsidRDefault="004D5BC1" w:rsidP="00836E15">
      <w:pPr>
        <w:ind w:firstLine="720"/>
        <w:rPr>
          <w:rFonts w:ascii="Times New Roman" w:hAnsi="Times New Roman"/>
          <w:szCs w:val="22"/>
        </w:rPr>
      </w:pPr>
    </w:p>
    <w:p w14:paraId="1BD48D11"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TENIENDO EN CUENTA las diversas capacidades presupuestarias de los Estados Miembros, así como sus estrategias específicas de resiliencia y sus particulares condiciones de adaptación, reconstrucción y reactivación económica frente a las crisis;</w:t>
      </w:r>
    </w:p>
    <w:p w14:paraId="44348803" w14:textId="77777777" w:rsidR="004D5BC1" w:rsidRPr="00BF5075" w:rsidRDefault="004D5BC1" w:rsidP="00836E15">
      <w:pPr>
        <w:ind w:firstLine="720"/>
        <w:rPr>
          <w:rFonts w:ascii="Times New Roman" w:hAnsi="Times New Roman"/>
          <w:szCs w:val="22"/>
        </w:rPr>
      </w:pPr>
    </w:p>
    <w:p w14:paraId="2E52B5D4"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lastRenderedPageBreak/>
        <w:t>RECONOCIENDO que la corrupción es uno de los principales obstáculos comunes que enfrenta el hemisferio para el desarrollo sostenible, y recordando que, en el Compromiso de Lima, adoptado en la VIII Cumbre de las Américas los Estados Miembros coincidieron para continuar trabajando en su prevención y combate; y</w:t>
      </w:r>
    </w:p>
    <w:p w14:paraId="36165E95" w14:textId="77777777" w:rsidR="004D5BC1" w:rsidRPr="00BF5075" w:rsidRDefault="004D5BC1" w:rsidP="00836E15">
      <w:pPr>
        <w:ind w:firstLine="720"/>
        <w:rPr>
          <w:rFonts w:ascii="Times New Roman" w:hAnsi="Times New Roman"/>
          <w:szCs w:val="22"/>
        </w:rPr>
      </w:pPr>
    </w:p>
    <w:p w14:paraId="1337486F"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CONSCIENTE que el respeto de la propiedad privada, en el marco del estado de derecho, es fundamental para la promoción de la iniciativa empresarial, aumentar la formalización de la economía, la inversión extranjera, la innovación tecnológica y el aumento de la productividad,</w:t>
      </w:r>
    </w:p>
    <w:p w14:paraId="4AE276AE" w14:textId="77777777" w:rsidR="004D5BC1" w:rsidRPr="00BF5075" w:rsidRDefault="004D5BC1" w:rsidP="00836E15">
      <w:pPr>
        <w:ind w:firstLine="720"/>
        <w:rPr>
          <w:rFonts w:ascii="Times New Roman" w:hAnsi="Times New Roman"/>
          <w:szCs w:val="22"/>
        </w:rPr>
      </w:pPr>
    </w:p>
    <w:p w14:paraId="6CEFDF6E" w14:textId="77777777" w:rsidR="004D5BC1" w:rsidRPr="00BF5075" w:rsidRDefault="004D5BC1" w:rsidP="00836E15">
      <w:pPr>
        <w:rPr>
          <w:rFonts w:ascii="Times New Roman" w:hAnsi="Times New Roman"/>
          <w:szCs w:val="22"/>
        </w:rPr>
      </w:pPr>
      <w:r w:rsidRPr="00BF5075">
        <w:rPr>
          <w:rFonts w:ascii="Times New Roman" w:hAnsi="Times New Roman"/>
          <w:szCs w:val="22"/>
        </w:rPr>
        <w:t>RESUELVE aprobar la siguiente</w:t>
      </w:r>
    </w:p>
    <w:p w14:paraId="495B6038" w14:textId="77777777" w:rsidR="004D5BC1" w:rsidRPr="00BF5075" w:rsidRDefault="004D5BC1" w:rsidP="00836E15">
      <w:pPr>
        <w:ind w:firstLine="720"/>
        <w:rPr>
          <w:rFonts w:ascii="Times New Roman" w:hAnsi="Times New Roman"/>
          <w:szCs w:val="22"/>
        </w:rPr>
      </w:pPr>
    </w:p>
    <w:p w14:paraId="5187157E" w14:textId="77777777" w:rsidR="004D5BC1" w:rsidRPr="00BF5075" w:rsidRDefault="004D5BC1" w:rsidP="00836E15">
      <w:pPr>
        <w:jc w:val="center"/>
        <w:rPr>
          <w:rFonts w:ascii="Times New Roman" w:hAnsi="Times New Roman"/>
          <w:szCs w:val="22"/>
        </w:rPr>
      </w:pPr>
      <w:r w:rsidRPr="00BF5075">
        <w:rPr>
          <w:rFonts w:ascii="Times New Roman" w:hAnsi="Times New Roman"/>
          <w:szCs w:val="22"/>
        </w:rPr>
        <w:t xml:space="preserve">CARTA EMPRESARIAL INTERAMERICANA </w:t>
      </w:r>
    </w:p>
    <w:p w14:paraId="465051BF" w14:textId="77777777" w:rsidR="004D5BC1" w:rsidRPr="00BF5075" w:rsidRDefault="004D5BC1" w:rsidP="00836E15">
      <w:pPr>
        <w:jc w:val="center"/>
        <w:rPr>
          <w:rFonts w:ascii="Times New Roman" w:hAnsi="Times New Roman"/>
          <w:szCs w:val="22"/>
        </w:rPr>
      </w:pPr>
    </w:p>
    <w:p w14:paraId="125CF776" w14:textId="77777777" w:rsidR="004D5BC1" w:rsidRPr="00BF5075" w:rsidRDefault="004D5BC1" w:rsidP="00836E15">
      <w:pPr>
        <w:jc w:val="center"/>
        <w:rPr>
          <w:rFonts w:ascii="Times New Roman" w:hAnsi="Times New Roman"/>
          <w:szCs w:val="22"/>
        </w:rPr>
      </w:pPr>
      <w:r w:rsidRPr="00BF5075">
        <w:rPr>
          <w:rFonts w:ascii="Times New Roman" w:hAnsi="Times New Roman"/>
          <w:szCs w:val="22"/>
        </w:rPr>
        <w:t>CAPÍTULO I.</w:t>
      </w:r>
    </w:p>
    <w:p w14:paraId="138E3300" w14:textId="77777777" w:rsidR="004D5BC1" w:rsidRPr="00BF5075" w:rsidRDefault="004D5BC1" w:rsidP="00836E15">
      <w:pPr>
        <w:jc w:val="center"/>
        <w:rPr>
          <w:rFonts w:ascii="Times New Roman" w:hAnsi="Times New Roman"/>
          <w:szCs w:val="22"/>
        </w:rPr>
      </w:pPr>
      <w:r w:rsidRPr="00BF5075">
        <w:rPr>
          <w:rFonts w:ascii="Times New Roman" w:hAnsi="Times New Roman"/>
          <w:szCs w:val="22"/>
        </w:rPr>
        <w:t xml:space="preserve">RECONOCIMIENTO DEL PAPEL DE LAS EMPRESAS COMO CATALIZADORAS DEL DESARROLLO SOSTENIBLE E INTEGRAL </w:t>
      </w:r>
    </w:p>
    <w:p w14:paraId="51474544" w14:textId="77777777" w:rsidR="004D5BC1" w:rsidRPr="00BF5075" w:rsidRDefault="004D5BC1" w:rsidP="00836E15">
      <w:pPr>
        <w:ind w:firstLine="720"/>
        <w:jc w:val="center"/>
        <w:rPr>
          <w:rFonts w:ascii="Times New Roman" w:hAnsi="Times New Roman"/>
          <w:szCs w:val="22"/>
        </w:rPr>
      </w:pPr>
    </w:p>
    <w:p w14:paraId="3639195F"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 </w:t>
      </w:r>
      <w:r w:rsidRPr="00BF5075">
        <w:rPr>
          <w:rFonts w:ascii="Times New Roman" w:hAnsi="Times New Roman"/>
          <w:szCs w:val="22"/>
        </w:rPr>
        <w:tab/>
        <w:t>Los pueblos de las Américas tienen una legítima aspiración al desarrollo sostenible, inclusivo e integral y se espera que sus gobiernos lo promuevan y creen las condiciones favorables para su realización.</w:t>
      </w:r>
    </w:p>
    <w:p w14:paraId="478F18EB" w14:textId="77777777" w:rsidR="004D5BC1" w:rsidRPr="00BF5075" w:rsidRDefault="004D5BC1" w:rsidP="00836E15">
      <w:pPr>
        <w:ind w:firstLine="720"/>
        <w:rPr>
          <w:rFonts w:ascii="Times New Roman" w:hAnsi="Times New Roman"/>
          <w:szCs w:val="22"/>
        </w:rPr>
      </w:pPr>
    </w:p>
    <w:p w14:paraId="57BBCD2E" w14:textId="77777777" w:rsidR="004D5BC1" w:rsidRPr="00BF5075" w:rsidRDefault="004D5BC1" w:rsidP="00836E15">
      <w:pPr>
        <w:ind w:firstLine="1440"/>
        <w:rPr>
          <w:rFonts w:ascii="Times New Roman" w:hAnsi="Times New Roman"/>
          <w:szCs w:val="22"/>
        </w:rPr>
      </w:pPr>
      <w:r w:rsidRPr="00BF5075">
        <w:rPr>
          <w:rFonts w:ascii="Times New Roman" w:hAnsi="Times New Roman"/>
          <w:szCs w:val="22"/>
        </w:rPr>
        <w:t>Un sector empresarial competitivo,</w:t>
      </w:r>
      <w:r w:rsidRPr="00BF5075">
        <w:rPr>
          <w:rFonts w:ascii="Times New Roman" w:hAnsi="Times New Roman"/>
          <w:color w:val="FF0000"/>
          <w:szCs w:val="22"/>
        </w:rPr>
        <w:t xml:space="preserve"> </w:t>
      </w:r>
      <w:r w:rsidRPr="00BF5075">
        <w:rPr>
          <w:rFonts w:ascii="Times New Roman" w:hAnsi="Times New Roman"/>
          <w:szCs w:val="22"/>
        </w:rPr>
        <w:t xml:space="preserve">incluidas las empresas transnacionales que operan en países de la región, es fundamental para lograr un entorno estable, democrático y pacífico, y para contribuir al crecimiento y desarrollo económico de las naciones, sin descuidar sus funciones sociales, en términos de creación de empleo decente, justicia social y reducción de la pobreza. </w:t>
      </w:r>
    </w:p>
    <w:p w14:paraId="5ABB476F" w14:textId="77777777" w:rsidR="004D5BC1" w:rsidRPr="00BF5075" w:rsidRDefault="004D5BC1" w:rsidP="00836E15">
      <w:pPr>
        <w:ind w:firstLine="720"/>
        <w:rPr>
          <w:rFonts w:ascii="Times New Roman" w:hAnsi="Times New Roman"/>
          <w:szCs w:val="22"/>
        </w:rPr>
      </w:pPr>
    </w:p>
    <w:p w14:paraId="5DB0527A"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2. </w:t>
      </w:r>
      <w:r w:rsidRPr="00BF5075">
        <w:rPr>
          <w:rFonts w:ascii="Times New Roman" w:hAnsi="Times New Roman"/>
          <w:szCs w:val="22"/>
        </w:rPr>
        <w:tab/>
        <w:t>Los Estados Miembros reconocen la importancia de promover y potencializar la capacidad del sector empresarial para contribuir al desarrollo sostenible, inclusivo e</w:t>
      </w:r>
      <w:r w:rsidRPr="00BF5075">
        <w:rPr>
          <w:rFonts w:ascii="Times New Roman" w:hAnsi="Times New Roman"/>
          <w:color w:val="FF0000"/>
          <w:szCs w:val="22"/>
        </w:rPr>
        <w:t xml:space="preserve"> </w:t>
      </w:r>
      <w:r w:rsidRPr="00BF5075">
        <w:rPr>
          <w:rFonts w:ascii="Times New Roman" w:hAnsi="Times New Roman"/>
          <w:szCs w:val="22"/>
        </w:rPr>
        <w:t xml:space="preserve">integral y la estabilidad económica de la región, a la seguridad multidimensional, el fortalecimiento de la democracia, y la promoción y protección de los derechos humanos. </w:t>
      </w:r>
    </w:p>
    <w:p w14:paraId="5058F467" w14:textId="77777777" w:rsidR="004D5BC1" w:rsidRPr="00BF5075" w:rsidRDefault="004D5BC1" w:rsidP="00836E15">
      <w:pPr>
        <w:ind w:firstLine="720"/>
        <w:rPr>
          <w:rFonts w:ascii="Times New Roman" w:hAnsi="Times New Roman"/>
          <w:szCs w:val="22"/>
        </w:rPr>
      </w:pPr>
    </w:p>
    <w:p w14:paraId="7FA4E456"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3. </w:t>
      </w:r>
      <w:r w:rsidRPr="00BF5075">
        <w:rPr>
          <w:rFonts w:ascii="Times New Roman" w:hAnsi="Times New Roman"/>
          <w:szCs w:val="22"/>
        </w:rPr>
        <w:tab/>
        <w:t xml:space="preserve">Los Estados Miembros, consistentes con los instrumentos interamericanos, tienen la intención de fomentar el desarrollo de un entorno favorable e inclusivo para fortalecer el crecimiento de un sector empresarial competitivo, a través de políticas que procuren la creación, la formalización, la consolidación e integración a las cadenas globales y regionales de valor y de suministro, de más empresas privadas en el hemisferio, con especial énfasis en las micro, pequeñas y medianas empresas (MIPYMES) y cooperativas y las empresas de economía social incluyendo aquellas que pertenecen a personas que forman parte de grupos tradicionalmente subrepresentados o en situación de vulnerabilidad. </w:t>
      </w:r>
    </w:p>
    <w:p w14:paraId="73D8BE09" w14:textId="77777777" w:rsidR="004D5BC1" w:rsidRPr="00BF5075" w:rsidRDefault="004D5BC1" w:rsidP="00836E15">
      <w:pPr>
        <w:ind w:firstLine="720"/>
        <w:rPr>
          <w:rFonts w:ascii="Times New Roman" w:hAnsi="Times New Roman"/>
          <w:szCs w:val="22"/>
        </w:rPr>
      </w:pPr>
    </w:p>
    <w:p w14:paraId="5CFF56C7" w14:textId="77777777" w:rsidR="004D5BC1" w:rsidRPr="00BF5075" w:rsidRDefault="004D5BC1" w:rsidP="00836E15">
      <w:pPr>
        <w:widowControl/>
        <w:ind w:firstLine="720"/>
        <w:rPr>
          <w:rFonts w:ascii="Times New Roman" w:hAnsi="Times New Roman"/>
          <w:szCs w:val="22"/>
        </w:rPr>
      </w:pPr>
      <w:r w:rsidRPr="00BF5075">
        <w:rPr>
          <w:rFonts w:ascii="Times New Roman" w:hAnsi="Times New Roman"/>
          <w:szCs w:val="22"/>
        </w:rPr>
        <w:t xml:space="preserve">4. </w:t>
      </w:r>
      <w:r w:rsidRPr="00BF5075">
        <w:rPr>
          <w:rFonts w:ascii="Times New Roman" w:hAnsi="Times New Roman"/>
          <w:szCs w:val="22"/>
        </w:rPr>
        <w:tab/>
        <w:t xml:space="preserve">Los Estados Miembros tienen la intención de promover el diseño y la implementación de políticas y marcos normativos,  dirigidos a fortalecer la igualdad y equidad de género y el empoderamiento y autonomía económica de todas las mujeres, respetando y valorando la plena diversidad de las situaciones y condiciones en que se encuentran; promoviendo la generación de oportunidades y capacidades empresariales a través del  financiamiento, creación de redes y promoción de su talento y experticia; los Estados Miembros tienen la intención de promover la creación de un clima propicio a fin de aumentar el número de empresarias y el desarrollo y tamaño de sus empresas, </w:t>
      </w:r>
      <w:r w:rsidRPr="00BF5075">
        <w:rPr>
          <w:rFonts w:ascii="Times New Roman" w:hAnsi="Times New Roman"/>
          <w:szCs w:val="22"/>
        </w:rPr>
        <w:lastRenderedPageBreak/>
        <w:t>así como una mayor participación de las mujeres en espacios de toma de decisión y liderazgo en las mismas. Este propósito podrá hacerse conjuntamente con el sector empresarial.</w:t>
      </w:r>
    </w:p>
    <w:p w14:paraId="4AB105B5" w14:textId="77777777" w:rsidR="004D5BC1" w:rsidRPr="00BF5075" w:rsidRDefault="004D5BC1" w:rsidP="00836E15">
      <w:pPr>
        <w:ind w:firstLine="720"/>
        <w:rPr>
          <w:rFonts w:ascii="Times New Roman" w:hAnsi="Times New Roman"/>
          <w:szCs w:val="22"/>
        </w:rPr>
      </w:pPr>
    </w:p>
    <w:p w14:paraId="0434BC6F"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5. </w:t>
      </w:r>
      <w:r w:rsidRPr="00BF5075">
        <w:rPr>
          <w:rFonts w:ascii="Times New Roman" w:hAnsi="Times New Roman"/>
          <w:szCs w:val="22"/>
        </w:rPr>
        <w:tab/>
        <w:t xml:space="preserve">Los Estados Miembros buscan promover el emprendimiento femenino, el acceso a los recursos productivos, el acceso a mercados y la participación en cadenas globales y regionales de valor de empresas dirigidas por mujeres, en especial de las MIPYMES, así como el acceso a servicios financieros asequibles y educación de calidad.  </w:t>
      </w:r>
    </w:p>
    <w:p w14:paraId="762DB355" w14:textId="77777777" w:rsidR="004D5BC1" w:rsidRPr="00BF5075" w:rsidRDefault="004D5BC1" w:rsidP="00836E15">
      <w:pPr>
        <w:ind w:firstLine="720"/>
        <w:rPr>
          <w:rFonts w:ascii="Times New Roman" w:hAnsi="Times New Roman"/>
          <w:szCs w:val="22"/>
        </w:rPr>
      </w:pPr>
    </w:p>
    <w:p w14:paraId="5245A8E2"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6. </w:t>
      </w:r>
      <w:r w:rsidRPr="00BF5075">
        <w:rPr>
          <w:rFonts w:ascii="Times New Roman" w:hAnsi="Times New Roman"/>
          <w:szCs w:val="22"/>
        </w:rPr>
        <w:tab/>
        <w:t>Los Estados Miembros, con miras a evitar en el entorno empresarial todas las formas de discriminación por razón de género, entre otros motivos, tienen la intención de promover políticas y marcos normativos para eliminar las barreras en las relaciones laborales y desarrollar un entorno favorable para la empleabilidad, la inserción y mantenimiento del empleo de  todas las mujeres, a través de la división equitativa del trabajo de cuidado no remunerado, el acceso a servicios de cuidado de calidad y la conciliación de la vida laboral y familiar, así como la igualdad de sueldos por igual trabajo o trabajo de igual valor.</w:t>
      </w:r>
    </w:p>
    <w:p w14:paraId="556CBA3F" w14:textId="77777777" w:rsidR="004D5BC1" w:rsidRPr="00BF5075" w:rsidRDefault="004D5BC1" w:rsidP="00836E15">
      <w:pPr>
        <w:ind w:firstLine="720"/>
        <w:rPr>
          <w:rFonts w:ascii="Times New Roman" w:hAnsi="Times New Roman"/>
          <w:szCs w:val="22"/>
        </w:rPr>
      </w:pPr>
    </w:p>
    <w:p w14:paraId="4731DC0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7. </w:t>
      </w:r>
      <w:r w:rsidRPr="00BF5075">
        <w:rPr>
          <w:rFonts w:ascii="Times New Roman" w:hAnsi="Times New Roman"/>
          <w:szCs w:val="22"/>
        </w:rPr>
        <w:tab/>
        <w:t>Los Estados Miembros buscarán apoyar esfuerzos para combatir la discriminación sobre la base de discapacidad y deberían considerar medidas para apoyar la adopción de políticas empresariales que garanticen el acceso para personas con discapacidad, posibilitando la inclusión, la accesibilidad y la promoción de la lucha contra la exclusión social.</w:t>
      </w:r>
    </w:p>
    <w:p w14:paraId="5ED3BE68" w14:textId="77777777" w:rsidR="004D5BC1" w:rsidRPr="00BF5075" w:rsidRDefault="004D5BC1" w:rsidP="00836E15">
      <w:pPr>
        <w:ind w:hanging="2"/>
        <w:rPr>
          <w:rFonts w:ascii="Times New Roman" w:hAnsi="Times New Roman"/>
          <w:szCs w:val="22"/>
        </w:rPr>
      </w:pPr>
    </w:p>
    <w:p w14:paraId="7C3C73E5"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t>CAPÍTULO II.</w:t>
      </w:r>
    </w:p>
    <w:p w14:paraId="36370969"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t>ROBUSTECIMIENTO DE LOS MARCOS JURÍDICOS E INSTITUCIONALES</w:t>
      </w:r>
    </w:p>
    <w:p w14:paraId="7870C64D" w14:textId="77777777" w:rsidR="004D5BC1" w:rsidRPr="00BF5075" w:rsidRDefault="004D5BC1" w:rsidP="00836E15">
      <w:pPr>
        <w:ind w:hanging="2"/>
        <w:jc w:val="center"/>
        <w:rPr>
          <w:rFonts w:ascii="Times New Roman" w:hAnsi="Times New Roman"/>
          <w:szCs w:val="22"/>
        </w:rPr>
      </w:pPr>
    </w:p>
    <w:p w14:paraId="19746AEA"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8. </w:t>
      </w:r>
      <w:r w:rsidRPr="00BF5075">
        <w:rPr>
          <w:rFonts w:ascii="Times New Roman" w:hAnsi="Times New Roman"/>
          <w:szCs w:val="22"/>
        </w:rPr>
        <w:tab/>
        <w:t>Los Estados Miembros tienen la intención de adoptar buenas prácticas regulatorias relacionadas con la planificación, el diseño, emisión, implementación y revisión de normas que mejoren la calidad regulatoria y permitan  la creación de un entorno empresarial estable que facilite el comercio, la inversión y el crecimiento económico de sus países, reconociendo al mismo tiempo la soberanía de los Estados miembros, en concordancia con sus sistemas e instituciones legales para alcanzar objetivos legítimos.</w:t>
      </w:r>
    </w:p>
    <w:p w14:paraId="22365F10" w14:textId="77777777" w:rsidR="004D5BC1" w:rsidRPr="00BF5075" w:rsidRDefault="004D5BC1" w:rsidP="00836E15">
      <w:pPr>
        <w:ind w:firstLine="720"/>
        <w:rPr>
          <w:rFonts w:ascii="Times New Roman" w:hAnsi="Times New Roman"/>
          <w:szCs w:val="22"/>
        </w:rPr>
      </w:pPr>
    </w:p>
    <w:p w14:paraId="1AE9AA4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9. </w:t>
      </w:r>
      <w:r w:rsidRPr="00BF5075">
        <w:rPr>
          <w:rFonts w:ascii="Times New Roman" w:hAnsi="Times New Roman"/>
          <w:szCs w:val="22"/>
        </w:rPr>
        <w:tab/>
        <w:t>Los Estados Miembros, en su determinación y compromiso con el desarrollo empresarial, tienen la intención de impulsar políticas públicas y marcos regulatorios que promuevan la libre competencia, eviten la conformación de monopolios, busquen la eliminación de los requisitos administrativos y burocráticos innecesarios que dificulten la creación de nuevas empresas o que conlleven a la extinción de las existentes, de manera consistente con la normatividad internacional aplicable en la materia.</w:t>
      </w:r>
    </w:p>
    <w:p w14:paraId="11371C60" w14:textId="77777777" w:rsidR="004D5BC1" w:rsidRPr="00BF5075" w:rsidRDefault="004D5BC1" w:rsidP="00836E15">
      <w:pPr>
        <w:ind w:firstLine="720"/>
        <w:rPr>
          <w:rFonts w:ascii="Times New Roman" w:hAnsi="Times New Roman"/>
          <w:szCs w:val="22"/>
        </w:rPr>
      </w:pPr>
    </w:p>
    <w:p w14:paraId="0A483E88"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10. </w:t>
      </w:r>
      <w:r w:rsidRPr="00BF5075">
        <w:rPr>
          <w:rFonts w:ascii="Times New Roman" w:hAnsi="Times New Roman"/>
          <w:szCs w:val="22"/>
        </w:rPr>
        <w:tab/>
        <w:t>Los Estados Miembros tienen la intención de promover el desarrollo de políticas y marcos regulatorios que faciliten y diversifiquen las opciones disponibles para el sector empresarial, particularmente las mujeres emprendedoras, para acceder a servicios financieros, adoptar nuevos conocimientos y tecnologías que les permitan innovar, producir bienes o servicios con mayor valor agregado y facilitar su institucionalidad de modo tal de consolidar la formalización, acceso a los mercados y eficacia en la gestión.</w:t>
      </w:r>
    </w:p>
    <w:p w14:paraId="1093AEF7" w14:textId="77777777" w:rsidR="004D5BC1" w:rsidRPr="00BF5075" w:rsidRDefault="004D5BC1" w:rsidP="00836E15">
      <w:pPr>
        <w:ind w:hanging="2"/>
        <w:jc w:val="center"/>
        <w:rPr>
          <w:rFonts w:ascii="Times New Roman" w:hAnsi="Times New Roman"/>
          <w:szCs w:val="22"/>
        </w:rPr>
      </w:pPr>
    </w:p>
    <w:p w14:paraId="1DB81C1B" w14:textId="77777777" w:rsidR="00DB5AE1" w:rsidRPr="00BF5075" w:rsidRDefault="00DB5AE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br w:type="page"/>
      </w:r>
    </w:p>
    <w:p w14:paraId="0CABFF1E" w14:textId="498C12C0"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lastRenderedPageBreak/>
        <w:t>CAPÍTULO III.</w:t>
      </w:r>
    </w:p>
    <w:p w14:paraId="3D66DD04"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t>COOPERACIÓN INTERNACIONAL Y ALIANZAS ESTRATÉGICAS</w:t>
      </w:r>
    </w:p>
    <w:p w14:paraId="2E39C85B" w14:textId="77777777" w:rsidR="004D5BC1" w:rsidRPr="00BF5075" w:rsidRDefault="004D5BC1" w:rsidP="00836E15">
      <w:pPr>
        <w:ind w:hanging="2"/>
        <w:jc w:val="center"/>
        <w:rPr>
          <w:rFonts w:ascii="Times New Roman" w:hAnsi="Times New Roman"/>
          <w:szCs w:val="22"/>
        </w:rPr>
      </w:pPr>
    </w:p>
    <w:p w14:paraId="79C82618"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11. </w:t>
      </w:r>
      <w:r w:rsidRPr="00BF5075">
        <w:rPr>
          <w:rFonts w:ascii="Times New Roman" w:hAnsi="Times New Roman"/>
          <w:szCs w:val="22"/>
        </w:rPr>
        <w:tab/>
        <w:t xml:space="preserve">Los Estados Miembros tienen la intención de impulsar, de manera consistente con el Acuerdo sobre Facilitación del Comercio (AFC) de la Organización Mundial del Comercio (OMC), mecanismos de cooperación internacional para el desarrollo, así como las alianzas multiactor, con miras al fortalecimiento de la infraestructura productiva, tecnológica, logística y de transporte, la transferencia voluntaria de conocimiento en términos mutuamente determinados y el continuo fortalecimiento de las agencias de frontera para lograr un ecosistema favorable para la generación  y crecimiento de nuevas y diversas iniciativas empresariales y fomentar el empleo productivo y el trabajo decente. </w:t>
      </w:r>
    </w:p>
    <w:p w14:paraId="0E6A5B29" w14:textId="77777777" w:rsidR="004D5BC1" w:rsidRPr="00BF5075" w:rsidRDefault="004D5BC1" w:rsidP="00836E15">
      <w:pPr>
        <w:ind w:firstLine="720"/>
        <w:rPr>
          <w:rFonts w:ascii="Times New Roman" w:hAnsi="Times New Roman"/>
          <w:szCs w:val="22"/>
        </w:rPr>
      </w:pPr>
    </w:p>
    <w:p w14:paraId="2137F1D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12. </w:t>
      </w:r>
      <w:r w:rsidRPr="00BF5075">
        <w:rPr>
          <w:rFonts w:ascii="Times New Roman" w:hAnsi="Times New Roman"/>
          <w:szCs w:val="22"/>
        </w:rPr>
        <w:tab/>
        <w:t>Los Estados Miembros tienen la intención de impulsar la cooperación hemisférica para promover la colaboración, producción sostenible y acceso a productos y servicios esenciales, así como para fomentar ecosistemas de innovación, donde las mejoras en las actividades, procesos y tecnologías estén dirigidas a añadir valor económico, social y ambiental, para todos los actores de la sociedad.</w:t>
      </w:r>
    </w:p>
    <w:p w14:paraId="13483B1E" w14:textId="77777777" w:rsidR="00DB5AE1" w:rsidRPr="00BF5075" w:rsidRDefault="00DB5AE1" w:rsidP="00836E15">
      <w:pPr>
        <w:ind w:hanging="2"/>
        <w:jc w:val="center"/>
        <w:rPr>
          <w:rFonts w:ascii="Times New Roman" w:hAnsi="Times New Roman"/>
          <w:szCs w:val="22"/>
        </w:rPr>
      </w:pPr>
      <w:bookmarkStart w:id="27" w:name="_1fob9te" w:colFirst="0" w:colLast="0"/>
      <w:bookmarkStart w:id="28" w:name="_pz7rkwbn31ub" w:colFirst="0" w:colLast="0"/>
      <w:bookmarkEnd w:id="27"/>
      <w:bookmarkEnd w:id="28"/>
    </w:p>
    <w:p w14:paraId="7A466713" w14:textId="3B1AEECE"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t xml:space="preserve">CAPÍTULO IV. </w:t>
      </w:r>
    </w:p>
    <w:p w14:paraId="79ED4227" w14:textId="77777777" w:rsidR="004D5BC1" w:rsidRPr="00BF5075" w:rsidRDefault="004D5BC1" w:rsidP="00836E15">
      <w:pPr>
        <w:ind w:hanging="2"/>
        <w:jc w:val="center"/>
        <w:rPr>
          <w:rFonts w:ascii="Times New Roman" w:hAnsi="Times New Roman"/>
          <w:szCs w:val="22"/>
        </w:rPr>
      </w:pPr>
      <w:bookmarkStart w:id="29" w:name="_t0z9r8tytjdx" w:colFirst="0" w:colLast="0"/>
      <w:bookmarkEnd w:id="29"/>
      <w:r w:rsidRPr="00BF5075">
        <w:rPr>
          <w:rFonts w:ascii="Times New Roman" w:hAnsi="Times New Roman"/>
          <w:szCs w:val="22"/>
        </w:rPr>
        <w:t xml:space="preserve">ROL DE LAS MICRO, PEQUEÑAS Y MEDIANAS EMPRESAS (MIPYMES) </w:t>
      </w:r>
    </w:p>
    <w:p w14:paraId="1E0FD4EC" w14:textId="77777777" w:rsidR="004D5BC1" w:rsidRPr="00BF5075" w:rsidRDefault="004D5BC1" w:rsidP="00836E15">
      <w:pPr>
        <w:ind w:hanging="2"/>
        <w:jc w:val="center"/>
        <w:rPr>
          <w:rFonts w:ascii="Times New Roman" w:hAnsi="Times New Roman"/>
          <w:szCs w:val="22"/>
        </w:rPr>
      </w:pPr>
    </w:p>
    <w:p w14:paraId="606813DC"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13. </w:t>
      </w:r>
      <w:r w:rsidRPr="00BF5075">
        <w:rPr>
          <w:rFonts w:ascii="Times New Roman" w:hAnsi="Times New Roman"/>
          <w:szCs w:val="22"/>
        </w:rPr>
        <w:tab/>
        <w:t>Los Estados Miembros reconocen el papel de las micro, pequeñas y medianas empresas (MIPYMES), así como también de las cooperativas y empresas de la economía social como motores de desarrollo y crecimiento económico por ser agentes clave en la reducción de la pobreza, la creación y formalización de empleo, así como la toma de acciones para abordar el cambio climático y promover la inclusión social, particularmente la participación económica y el empoderamiento de las mujeres.</w:t>
      </w:r>
    </w:p>
    <w:p w14:paraId="13CECC9F" w14:textId="77777777" w:rsidR="004D5BC1" w:rsidRPr="00BF5075" w:rsidRDefault="004D5BC1" w:rsidP="00836E15">
      <w:pPr>
        <w:ind w:firstLine="720"/>
        <w:rPr>
          <w:rFonts w:ascii="Times New Roman" w:hAnsi="Times New Roman"/>
          <w:szCs w:val="22"/>
        </w:rPr>
      </w:pPr>
    </w:p>
    <w:p w14:paraId="7F8CA03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14. </w:t>
      </w:r>
      <w:r w:rsidRPr="00BF5075">
        <w:rPr>
          <w:rFonts w:ascii="Times New Roman" w:hAnsi="Times New Roman"/>
          <w:szCs w:val="22"/>
        </w:rPr>
        <w:tab/>
        <w:t>Los Estados Miembros tienen la intención de impulsar políticas dirigidas a incrementar la productividad y competitividad y acceso al  financiamiento de las MIPYMES, incluyendo aquellas que pertenecen y/o que son operadas por personas que forman parte de grupos tradicionalmente subrepresentados o en situación de vulnerabilidad, facilitando la transformación digital, innovación, renovación de la producción, el acceso a mercados, la mejora en los procesos y el surgimiento de nuevos modelos de negocios.</w:t>
      </w:r>
    </w:p>
    <w:p w14:paraId="50EC3201" w14:textId="77777777" w:rsidR="004D5BC1" w:rsidRPr="00BF5075" w:rsidRDefault="004D5BC1" w:rsidP="00836E15">
      <w:pPr>
        <w:ind w:firstLine="720"/>
        <w:rPr>
          <w:rFonts w:ascii="Times New Roman" w:hAnsi="Times New Roman"/>
          <w:szCs w:val="22"/>
        </w:rPr>
      </w:pPr>
    </w:p>
    <w:p w14:paraId="1047354C"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15.</w:t>
      </w:r>
      <w:r w:rsidRPr="00BF5075">
        <w:rPr>
          <w:rFonts w:ascii="Times New Roman" w:hAnsi="Times New Roman"/>
          <w:szCs w:val="22"/>
        </w:rPr>
        <w:tab/>
        <w:t xml:space="preserve"> Los Estados Miembros deberían promover la educación financiera para los emprendedores y emprendedoras de las micro, pequeñas y medianas empresas (MIPYMES) y el intercambio de experiencias y conocimientos de las grandes corporaciones con las MIPYMES.</w:t>
      </w:r>
    </w:p>
    <w:p w14:paraId="16D44B6D" w14:textId="77777777" w:rsidR="004D5BC1" w:rsidRPr="00BF5075" w:rsidRDefault="004D5BC1" w:rsidP="00836E15">
      <w:pPr>
        <w:ind w:firstLine="720"/>
        <w:rPr>
          <w:rFonts w:ascii="Times New Roman" w:hAnsi="Times New Roman"/>
          <w:szCs w:val="22"/>
        </w:rPr>
      </w:pPr>
    </w:p>
    <w:p w14:paraId="695E4B85"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16. </w:t>
      </w:r>
      <w:r w:rsidRPr="00BF5075">
        <w:rPr>
          <w:rFonts w:ascii="Times New Roman" w:hAnsi="Times New Roman"/>
          <w:szCs w:val="22"/>
        </w:rPr>
        <w:tab/>
        <w:t xml:space="preserve">Los Estados Miembros tienen igualmente la intención de promover en las MIPYMES la aplicación de estándares como base de la competitividad, que les pueda permitir participar en mercados globales, así como alcanzar un mejor desempeño de las empresas.  </w:t>
      </w:r>
    </w:p>
    <w:p w14:paraId="61840CA0" w14:textId="77777777" w:rsidR="004D5BC1" w:rsidRPr="00BF5075" w:rsidRDefault="004D5BC1" w:rsidP="00836E15">
      <w:pPr>
        <w:ind w:firstLine="720"/>
        <w:rPr>
          <w:rFonts w:ascii="Times New Roman" w:hAnsi="Times New Roman"/>
          <w:szCs w:val="22"/>
        </w:rPr>
      </w:pPr>
    </w:p>
    <w:p w14:paraId="21E531C4"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mallCaps/>
          <w:szCs w:val="22"/>
        </w:rPr>
        <w:t>CAPÍTULO V.</w:t>
      </w:r>
    </w:p>
    <w:p w14:paraId="70B2E54C" w14:textId="77777777" w:rsidR="004D5BC1" w:rsidRPr="00BF5075" w:rsidRDefault="004D5BC1" w:rsidP="00836E15">
      <w:pPr>
        <w:ind w:hanging="2"/>
        <w:jc w:val="center"/>
        <w:rPr>
          <w:rFonts w:ascii="Times New Roman" w:hAnsi="Times New Roman"/>
          <w:smallCaps/>
          <w:szCs w:val="22"/>
        </w:rPr>
      </w:pPr>
      <w:r w:rsidRPr="00BF5075">
        <w:rPr>
          <w:rFonts w:ascii="Times New Roman" w:hAnsi="Times New Roman"/>
          <w:smallCaps/>
          <w:szCs w:val="22"/>
        </w:rPr>
        <w:t>FORMALIZACIÓN, EMPLEO Y EDUCACIÓN</w:t>
      </w:r>
    </w:p>
    <w:p w14:paraId="1A137E30" w14:textId="77777777" w:rsidR="004D5BC1" w:rsidRPr="00BF5075" w:rsidRDefault="004D5BC1" w:rsidP="00836E15">
      <w:pPr>
        <w:ind w:hanging="2"/>
        <w:rPr>
          <w:rFonts w:ascii="Times New Roman" w:hAnsi="Times New Roman"/>
          <w:szCs w:val="22"/>
        </w:rPr>
      </w:pPr>
    </w:p>
    <w:p w14:paraId="78DCA85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17. </w:t>
      </w:r>
      <w:r w:rsidRPr="00BF5075">
        <w:rPr>
          <w:rFonts w:ascii="Times New Roman" w:hAnsi="Times New Roman"/>
          <w:szCs w:val="22"/>
        </w:rPr>
        <w:tab/>
        <w:t xml:space="preserve">Los Estados Miembros deberían promover el diseño y la implementación de políticas, basadas en el respeto por las normas internacionales del trabajo y los Principios y Derechos Fundamentales en el Trabajo, que contribuyan a formalizar el trabajo y las empresas, aumentar las </w:t>
      </w:r>
      <w:r w:rsidRPr="00BF5075">
        <w:rPr>
          <w:rFonts w:ascii="Times New Roman" w:hAnsi="Times New Roman"/>
          <w:szCs w:val="22"/>
        </w:rPr>
        <w:lastRenderedPageBreak/>
        <w:t>oportunidades de trabajo decente, combatir la desigualdad, mejorar la productividad, y generar ingresos públicos y desarrollo económico.</w:t>
      </w:r>
    </w:p>
    <w:p w14:paraId="4433E914" w14:textId="77777777" w:rsidR="004D5BC1" w:rsidRPr="00BF5075" w:rsidRDefault="004D5BC1" w:rsidP="00836E15">
      <w:pPr>
        <w:ind w:firstLine="720"/>
        <w:rPr>
          <w:rFonts w:ascii="Times New Roman" w:hAnsi="Times New Roman"/>
          <w:szCs w:val="22"/>
        </w:rPr>
      </w:pPr>
    </w:p>
    <w:p w14:paraId="16817052"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18.</w:t>
      </w:r>
      <w:r w:rsidRPr="00BF5075">
        <w:rPr>
          <w:rFonts w:ascii="Times New Roman" w:hAnsi="Times New Roman"/>
          <w:szCs w:val="22"/>
        </w:rPr>
        <w:tab/>
        <w:t xml:space="preserve"> Los Estados Miembros tienen la intención de apoyar el papel del sector privado para contribuir a una</w:t>
      </w:r>
      <w:r w:rsidRPr="00BF5075">
        <w:rPr>
          <w:rFonts w:ascii="Times New Roman" w:hAnsi="Times New Roman"/>
          <w:i/>
          <w:szCs w:val="22"/>
        </w:rPr>
        <w:t xml:space="preserve"> </w:t>
      </w:r>
      <w:r w:rsidRPr="00BF5075">
        <w:rPr>
          <w:rFonts w:ascii="Times New Roman" w:hAnsi="Times New Roman"/>
          <w:szCs w:val="22"/>
        </w:rPr>
        <w:t>mejor calidad del empleo</w:t>
      </w:r>
      <w:r w:rsidRPr="00BF5075">
        <w:rPr>
          <w:rFonts w:ascii="Times New Roman" w:hAnsi="Times New Roman"/>
          <w:i/>
          <w:szCs w:val="22"/>
        </w:rPr>
        <w:t xml:space="preserve">, </w:t>
      </w:r>
      <w:r w:rsidRPr="00BF5075">
        <w:rPr>
          <w:rFonts w:ascii="Times New Roman" w:hAnsi="Times New Roman"/>
          <w:szCs w:val="22"/>
        </w:rPr>
        <w:t>incluyendo para todas las mujeres, respetando y valorando la plena diversidad de las situaciones y condiciones en que se encuentran, conscientes que a través de la formalización es posible generar mayores salarios, mayor seguridad laboral y mejores condiciones de trabajo para todos y todas.</w:t>
      </w:r>
    </w:p>
    <w:p w14:paraId="7EBEBB46" w14:textId="77777777" w:rsidR="004D5BC1" w:rsidRPr="00BF5075" w:rsidRDefault="004D5BC1" w:rsidP="00836E15">
      <w:pPr>
        <w:ind w:firstLine="720"/>
        <w:rPr>
          <w:rFonts w:ascii="Times New Roman" w:hAnsi="Times New Roman"/>
          <w:szCs w:val="22"/>
        </w:rPr>
      </w:pPr>
    </w:p>
    <w:p w14:paraId="76236330"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19. </w:t>
      </w:r>
      <w:r w:rsidRPr="00BF5075">
        <w:rPr>
          <w:rFonts w:ascii="Times New Roman" w:hAnsi="Times New Roman"/>
          <w:szCs w:val="22"/>
        </w:rPr>
        <w:tab/>
        <w:t>Los Estados Miembros tienen la intención de alentar la adopción de medidas para brindar una educación, de calidad, inclusiva y con equidad, que reflejen las necesidades de la sociedad y los cambios en el mundo del trabajo, y que faciliten acceder al trabajo decente, que promuevan el emprendimiento, el cooperativismo y las empresas de economía social y fortalezcan los valores democráticos, el respeto a los derechos humanos y la paz. En particular, tienen la intención de apoyar el diálogo social y otras acciones que impulsen alianzas estratégicas con el sector empresarial, el sector trabajador y otros sectores relevantes como la academia.</w:t>
      </w:r>
    </w:p>
    <w:p w14:paraId="46A124E5" w14:textId="77777777" w:rsidR="004D5BC1" w:rsidRPr="00BF5075" w:rsidRDefault="004D5BC1" w:rsidP="00836E15">
      <w:pPr>
        <w:ind w:firstLine="720"/>
        <w:rPr>
          <w:rFonts w:ascii="Times New Roman" w:hAnsi="Times New Roman"/>
          <w:szCs w:val="22"/>
        </w:rPr>
      </w:pPr>
    </w:p>
    <w:p w14:paraId="2F1133CB"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20. </w:t>
      </w:r>
      <w:r w:rsidRPr="00BF5075">
        <w:rPr>
          <w:rFonts w:ascii="Times New Roman" w:hAnsi="Times New Roman"/>
          <w:szCs w:val="22"/>
        </w:rPr>
        <w:tab/>
        <w:t>Los Estados miembros tienen la intención de implementar programas de formación, mentoría y reconversión productiva que apoyen la transición justa de la fuerza laboral hacia sectores ambientalmente sostenibles.</w:t>
      </w:r>
    </w:p>
    <w:p w14:paraId="41FCBAFA" w14:textId="77777777" w:rsidR="004D5BC1" w:rsidRPr="00BF5075" w:rsidRDefault="004D5BC1" w:rsidP="00836E15">
      <w:pPr>
        <w:ind w:firstLine="720"/>
        <w:rPr>
          <w:rFonts w:ascii="Times New Roman" w:hAnsi="Times New Roman"/>
          <w:szCs w:val="22"/>
        </w:rPr>
      </w:pPr>
    </w:p>
    <w:p w14:paraId="179DE68F"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mallCaps/>
          <w:szCs w:val="22"/>
        </w:rPr>
        <w:t>CAPÍTULO VI.</w:t>
      </w:r>
      <w:r w:rsidRPr="00BF5075">
        <w:rPr>
          <w:rFonts w:ascii="Times New Roman" w:hAnsi="Times New Roman"/>
          <w:szCs w:val="22"/>
        </w:rPr>
        <w:t xml:space="preserve"> </w:t>
      </w:r>
    </w:p>
    <w:p w14:paraId="1FA2B858" w14:textId="77777777" w:rsidR="004D5BC1" w:rsidRPr="00BF5075" w:rsidRDefault="004D5BC1" w:rsidP="00836E15">
      <w:pPr>
        <w:ind w:hanging="2"/>
        <w:jc w:val="center"/>
        <w:rPr>
          <w:rFonts w:ascii="Times New Roman" w:hAnsi="Times New Roman"/>
          <w:smallCaps/>
          <w:szCs w:val="22"/>
        </w:rPr>
      </w:pPr>
      <w:r w:rsidRPr="00BF5075">
        <w:rPr>
          <w:rFonts w:ascii="Times New Roman" w:hAnsi="Times New Roman"/>
          <w:smallCaps/>
          <w:szCs w:val="22"/>
        </w:rPr>
        <w:t>INNOVACIÓN EMPRESARIAL, ADOPCIÓN TECNOLÓGICA Y ECONOMÍAS CREATIVAS</w:t>
      </w:r>
    </w:p>
    <w:p w14:paraId="4086CAE1" w14:textId="77777777" w:rsidR="004D5BC1" w:rsidRPr="00BF5075" w:rsidRDefault="004D5BC1" w:rsidP="00836E15">
      <w:pPr>
        <w:ind w:hanging="2"/>
        <w:jc w:val="center"/>
        <w:rPr>
          <w:rFonts w:ascii="Times New Roman" w:hAnsi="Times New Roman"/>
          <w:szCs w:val="22"/>
        </w:rPr>
      </w:pPr>
    </w:p>
    <w:p w14:paraId="0E21FB73" w14:textId="4746D541" w:rsidR="004D5BC1" w:rsidRPr="00BF5075" w:rsidRDefault="004D5BC1" w:rsidP="00836E15">
      <w:pPr>
        <w:ind w:firstLine="720"/>
        <w:rPr>
          <w:rFonts w:ascii="Times New Roman" w:hAnsi="Times New Roman"/>
          <w:szCs w:val="22"/>
        </w:rPr>
      </w:pPr>
      <w:r w:rsidRPr="00BF5075">
        <w:rPr>
          <w:rFonts w:ascii="Times New Roman" w:hAnsi="Times New Roman"/>
          <w:szCs w:val="22"/>
        </w:rPr>
        <w:t>21.</w:t>
      </w:r>
      <w:r w:rsidRPr="00BF5075">
        <w:rPr>
          <w:rFonts w:ascii="Times New Roman" w:hAnsi="Times New Roman"/>
          <w:szCs w:val="22"/>
        </w:rPr>
        <w:tab/>
        <w:t xml:space="preserve"> Los Estados Miembros tienen la intención de fomentar iniciativas de innovación, que promuevan la colaboración y la interconexión entre la academia y compañías, incluyendo grandes compañías y empresas de reciente creación y en especial las MIPYMES, cooperativas y empresas de la economía social. </w:t>
      </w:r>
    </w:p>
    <w:p w14:paraId="0370068B" w14:textId="77777777" w:rsidR="00252FD7" w:rsidRPr="00BF5075" w:rsidRDefault="00252FD7" w:rsidP="00836E15">
      <w:pPr>
        <w:ind w:firstLine="720"/>
        <w:rPr>
          <w:rFonts w:ascii="Times New Roman" w:hAnsi="Times New Roman"/>
          <w:szCs w:val="22"/>
        </w:rPr>
      </w:pPr>
    </w:p>
    <w:p w14:paraId="48B818DC"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22. </w:t>
      </w:r>
      <w:r w:rsidRPr="00BF5075">
        <w:rPr>
          <w:rFonts w:ascii="Times New Roman" w:hAnsi="Times New Roman"/>
          <w:szCs w:val="22"/>
        </w:rPr>
        <w:tab/>
        <w:t>Los Estados Miembros deberían incentivar la iniciativa empresarial y la educación empresarial. En particular, buscar fomentar la promoción de espacios de aprendizaje para la juventud, con estímulo a su primer empleo y formación profesional.</w:t>
      </w:r>
    </w:p>
    <w:p w14:paraId="599E7E98" w14:textId="77777777" w:rsidR="004D5BC1" w:rsidRPr="00BF5075" w:rsidRDefault="004D5BC1" w:rsidP="00836E15">
      <w:pPr>
        <w:ind w:firstLine="720"/>
        <w:rPr>
          <w:rFonts w:ascii="Times New Roman" w:hAnsi="Times New Roman"/>
          <w:szCs w:val="22"/>
        </w:rPr>
      </w:pPr>
    </w:p>
    <w:p w14:paraId="306B82C8"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23.</w:t>
      </w:r>
      <w:r w:rsidRPr="00BF5075">
        <w:rPr>
          <w:rFonts w:ascii="Times New Roman" w:hAnsi="Times New Roman"/>
          <w:szCs w:val="22"/>
        </w:rPr>
        <w:tab/>
        <w:t xml:space="preserve"> Los Estados Miembros se proponen desarrollar, a través de instituciones de educación y formación técnica y profesional (EFTP) de calidad y en alianza con el sector privado, programas de becas para la formación técnica y profesional, con miras a promover la formación de mano de obra calificada y especializada para el sector industrial y otros sectores productivos en los Estados Miembros.</w:t>
      </w:r>
    </w:p>
    <w:p w14:paraId="27850C46" w14:textId="77777777" w:rsidR="004D5BC1" w:rsidRPr="00BF5075" w:rsidRDefault="004D5BC1" w:rsidP="00836E15">
      <w:pPr>
        <w:ind w:firstLine="720"/>
        <w:rPr>
          <w:rFonts w:ascii="Times New Roman" w:hAnsi="Times New Roman"/>
          <w:szCs w:val="22"/>
        </w:rPr>
      </w:pPr>
    </w:p>
    <w:p w14:paraId="36349633"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24. </w:t>
      </w:r>
      <w:r w:rsidRPr="00BF5075">
        <w:rPr>
          <w:rFonts w:ascii="Times New Roman" w:hAnsi="Times New Roman"/>
          <w:szCs w:val="22"/>
        </w:rPr>
        <w:tab/>
        <w:t xml:space="preserve">Los Estados Miembros tienen la intención de promover políticas públicas que incorporen la innovación como motor de la transformación estructural para mejorar la productividad, las prácticas empresariales responsables, los procesos productivos, la modernización, la eficacia, la transparencia, la participación y la rendición de cuentas, y de este modo, contribuir al fortalecimiento de los sistemas democráticos y alcanzar el desarrollo integral, inclusivo y sostenible.  </w:t>
      </w:r>
    </w:p>
    <w:p w14:paraId="1A72E1EB" w14:textId="77777777" w:rsidR="004D5BC1" w:rsidRPr="00BF5075" w:rsidRDefault="004D5BC1" w:rsidP="00836E15">
      <w:pPr>
        <w:ind w:firstLine="720"/>
        <w:rPr>
          <w:rFonts w:ascii="Times New Roman" w:hAnsi="Times New Roman"/>
          <w:szCs w:val="22"/>
        </w:rPr>
      </w:pPr>
    </w:p>
    <w:p w14:paraId="4451C179"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25.</w:t>
      </w:r>
      <w:r w:rsidRPr="00BF5075">
        <w:rPr>
          <w:rFonts w:ascii="Times New Roman" w:hAnsi="Times New Roman"/>
          <w:szCs w:val="22"/>
        </w:rPr>
        <w:tab/>
        <w:t xml:space="preserve"> Los Estados Miembros tienen la intención de promover</w:t>
      </w:r>
      <w:r w:rsidRPr="00BF5075">
        <w:rPr>
          <w:rFonts w:ascii="Times New Roman" w:hAnsi="Times New Roman"/>
          <w:i/>
          <w:szCs w:val="22"/>
        </w:rPr>
        <w:t xml:space="preserve"> </w:t>
      </w:r>
      <w:r w:rsidRPr="00BF5075">
        <w:rPr>
          <w:rFonts w:ascii="Times New Roman" w:hAnsi="Times New Roman"/>
          <w:szCs w:val="22"/>
        </w:rPr>
        <w:t>la cooperación</w:t>
      </w:r>
      <w:r w:rsidRPr="00BF5075">
        <w:rPr>
          <w:rFonts w:ascii="Times New Roman" w:hAnsi="Times New Roman"/>
          <w:i/>
          <w:szCs w:val="22"/>
        </w:rPr>
        <w:t xml:space="preserve">, </w:t>
      </w:r>
      <w:r w:rsidRPr="00BF5075">
        <w:rPr>
          <w:rFonts w:ascii="Times New Roman" w:hAnsi="Times New Roman"/>
          <w:szCs w:val="22"/>
        </w:rPr>
        <w:t xml:space="preserve">la transferencia voluntaria de tecnología y de conocimiento bajo términos mutuamente acordados y para avanzar en la diversificación productiva, buscando que las MIPYMES y las empresas de la economía </w:t>
      </w:r>
      <w:r w:rsidRPr="00BF5075">
        <w:rPr>
          <w:rFonts w:ascii="Times New Roman" w:hAnsi="Times New Roman"/>
          <w:szCs w:val="22"/>
        </w:rPr>
        <w:lastRenderedPageBreak/>
        <w:t>social tengan acceso a tecnologías transformadoras para innovar, realizar negocios o proveer servicios, con el propósito de acelerar su adaptación a los cambios tecnológicos y su integración a las cadenas globales y regionales de valor.</w:t>
      </w:r>
    </w:p>
    <w:p w14:paraId="0F781547" w14:textId="77777777" w:rsidR="004D5BC1" w:rsidRPr="00BF5075" w:rsidRDefault="004D5BC1" w:rsidP="00836E15">
      <w:pPr>
        <w:ind w:firstLine="720"/>
        <w:rPr>
          <w:rFonts w:ascii="Times New Roman" w:hAnsi="Times New Roman"/>
          <w:szCs w:val="22"/>
        </w:rPr>
      </w:pPr>
    </w:p>
    <w:p w14:paraId="0CD501DD" w14:textId="77777777" w:rsidR="004D5BC1" w:rsidRPr="00BF5075" w:rsidRDefault="004D5BC1"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rPr>
      </w:pPr>
      <w:r w:rsidRPr="00BF5075">
        <w:rPr>
          <w:rFonts w:ascii="Times New Roman" w:hAnsi="Times New Roman"/>
          <w:szCs w:val="22"/>
        </w:rPr>
        <w:tab/>
      </w:r>
      <w:r w:rsidRPr="00BF5075">
        <w:rPr>
          <w:rFonts w:ascii="Times New Roman" w:hAnsi="Times New Roman"/>
          <w:szCs w:val="22"/>
        </w:rPr>
        <w:tab/>
        <w:t xml:space="preserve">26. </w:t>
      </w:r>
      <w:r w:rsidRPr="00BF5075">
        <w:rPr>
          <w:rFonts w:ascii="Times New Roman" w:hAnsi="Times New Roman"/>
          <w:szCs w:val="22"/>
        </w:rPr>
        <w:tab/>
        <w:t>Los Estados Miembros tienen la intención de promover el interés del empresariado en desarrollar la asociatividad y cooperación empresarial en las iniciativas clúster que se identifican en las regiones, a través de su vocación productiva, para así encontrar proyectos en común, promoviendo la inserción en cadenas regionales de valor.</w:t>
      </w:r>
    </w:p>
    <w:p w14:paraId="62B5302F" w14:textId="77777777" w:rsidR="004D5BC1" w:rsidRPr="00BF5075" w:rsidRDefault="004D5BC1"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rPr>
      </w:pPr>
    </w:p>
    <w:p w14:paraId="5C065E0E" w14:textId="5CB4A37C" w:rsidR="004D5BC1" w:rsidRPr="00BF5075" w:rsidRDefault="004D5BC1"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rPr>
      </w:pPr>
      <w:r w:rsidRPr="00BF5075">
        <w:rPr>
          <w:rFonts w:ascii="Times New Roman" w:hAnsi="Times New Roman"/>
          <w:szCs w:val="22"/>
        </w:rPr>
        <w:tab/>
      </w:r>
      <w:r w:rsidRPr="00BF5075">
        <w:rPr>
          <w:rFonts w:ascii="Times New Roman" w:hAnsi="Times New Roman"/>
          <w:szCs w:val="22"/>
        </w:rPr>
        <w:tab/>
        <w:t>27.</w:t>
      </w:r>
      <w:r w:rsidRPr="00BF5075">
        <w:rPr>
          <w:rFonts w:ascii="Times New Roman" w:hAnsi="Times New Roman"/>
          <w:szCs w:val="22"/>
        </w:rPr>
        <w:tab/>
        <w:t xml:space="preserve"> Los Estados Miembros, de conformidad con las obligaciones comerciales internacionales, tienen la intención de implementar acciones estratégicas para establecer, desarrollar y fortalecer la economía creativa, conocida en varios países como “economía naranja”, particularmente, el mercado de contenidos originales de sus industrias culturales y creativas, con énfasis a nivel de las MIPYMES, como fuente de crecimiento económico y desarrollo, inclusivo e integral. </w:t>
      </w:r>
    </w:p>
    <w:p w14:paraId="7B5316E6" w14:textId="77777777" w:rsidR="004D5BC1" w:rsidRPr="00BF5075" w:rsidRDefault="004D5BC1" w:rsidP="0083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rPr>
      </w:pPr>
    </w:p>
    <w:p w14:paraId="3DA27143"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highlight w:val="white"/>
        </w:rPr>
        <w:t xml:space="preserve">28. </w:t>
      </w:r>
      <w:r w:rsidRPr="00BF5075">
        <w:rPr>
          <w:rFonts w:ascii="Times New Roman" w:hAnsi="Times New Roman"/>
          <w:szCs w:val="22"/>
          <w:highlight w:val="white"/>
        </w:rPr>
        <w:tab/>
        <w:t xml:space="preserve">Los Estados Miembros tienen la intención de fomentar un entorno de negocios propicio para el desarrollo de actividades empresariales, incluyendo </w:t>
      </w:r>
      <w:r w:rsidRPr="00BF5075">
        <w:rPr>
          <w:rFonts w:ascii="Times New Roman" w:hAnsi="Times New Roman"/>
          <w:szCs w:val="22"/>
        </w:rPr>
        <w:t>la creación y desarrollo de empresas sostenibles.</w:t>
      </w:r>
    </w:p>
    <w:p w14:paraId="1BDFECFC" w14:textId="77777777" w:rsidR="004D5BC1" w:rsidRPr="00BF5075" w:rsidRDefault="004D5BC1" w:rsidP="00836E15">
      <w:pPr>
        <w:rPr>
          <w:rFonts w:ascii="Times New Roman" w:hAnsi="Times New Roman"/>
          <w:szCs w:val="22"/>
        </w:rPr>
      </w:pPr>
    </w:p>
    <w:p w14:paraId="78934A9F" w14:textId="77777777" w:rsidR="004D5BC1" w:rsidRPr="00BF5075" w:rsidRDefault="004D5BC1" w:rsidP="00836E15">
      <w:pPr>
        <w:shd w:val="clear" w:color="auto" w:fill="FFFFFF"/>
        <w:ind w:hanging="2"/>
        <w:jc w:val="center"/>
        <w:rPr>
          <w:rFonts w:ascii="Times New Roman" w:hAnsi="Times New Roman"/>
          <w:szCs w:val="22"/>
        </w:rPr>
      </w:pPr>
      <w:r w:rsidRPr="00BF5075">
        <w:rPr>
          <w:rFonts w:ascii="Times New Roman" w:hAnsi="Times New Roman"/>
          <w:szCs w:val="22"/>
        </w:rPr>
        <w:t>CAPÍTULO VII.</w:t>
      </w:r>
    </w:p>
    <w:p w14:paraId="45A2B61D" w14:textId="77777777" w:rsidR="004D5BC1" w:rsidRPr="00BF5075" w:rsidRDefault="004D5BC1" w:rsidP="00836E15">
      <w:pPr>
        <w:ind w:hanging="2"/>
        <w:jc w:val="center"/>
        <w:rPr>
          <w:rFonts w:ascii="Times New Roman" w:hAnsi="Times New Roman"/>
          <w:szCs w:val="22"/>
        </w:rPr>
      </w:pPr>
      <w:r w:rsidRPr="00BF5075">
        <w:rPr>
          <w:rFonts w:ascii="Times New Roman" w:hAnsi="Times New Roman"/>
          <w:szCs w:val="22"/>
        </w:rPr>
        <w:t>FOMENTO DEL DESARROLLO SOSTENIBLE Y LA CONSTRUCCIÓN DE RESILIENCIA</w:t>
      </w:r>
    </w:p>
    <w:p w14:paraId="0E315639" w14:textId="77777777" w:rsidR="004D5BC1" w:rsidRPr="00BF5075" w:rsidRDefault="004D5BC1" w:rsidP="00836E15">
      <w:pPr>
        <w:ind w:hanging="2"/>
        <w:jc w:val="center"/>
        <w:rPr>
          <w:rFonts w:ascii="Times New Roman" w:hAnsi="Times New Roman"/>
          <w:szCs w:val="22"/>
        </w:rPr>
      </w:pPr>
    </w:p>
    <w:p w14:paraId="15C57A76" w14:textId="77777777" w:rsidR="004D5BC1" w:rsidRPr="00BF5075" w:rsidRDefault="004D5BC1" w:rsidP="00836E15">
      <w:pPr>
        <w:shd w:val="clear" w:color="auto" w:fill="FFFFFF"/>
        <w:ind w:firstLine="720"/>
        <w:rPr>
          <w:rFonts w:ascii="Times New Roman" w:hAnsi="Times New Roman"/>
          <w:szCs w:val="22"/>
        </w:rPr>
      </w:pPr>
      <w:r w:rsidRPr="00BF5075">
        <w:rPr>
          <w:rFonts w:ascii="Times New Roman" w:hAnsi="Times New Roman"/>
          <w:szCs w:val="22"/>
        </w:rPr>
        <w:t xml:space="preserve">29. </w:t>
      </w:r>
      <w:r w:rsidRPr="00BF5075">
        <w:rPr>
          <w:rFonts w:ascii="Times New Roman" w:hAnsi="Times New Roman"/>
          <w:szCs w:val="22"/>
        </w:rPr>
        <w:tab/>
        <w:t>Los Estados Miembros reiteran su compromiso para promover un ambiente empresarial consistente con los Principios Rectores de Naciones Unidas sobre derechos humanos y empresas y otros instrumentos relevantes, y reiteran su responsabilidad de desarrollar políticas y regulaciones para prevenir, investigar, sancionar y reparar, así como mitigar, posibles abusos de derechos humanos por parte de terceros dentro de su territorio o jurisdicción, incluidas las empresas, tanto domésticas como transnacionales; esto incluye, pero no se limita, a alentar a las empresas a incorporar en sus políticas internas y prácticas, códigos de conducta empresarial responsables con los derechos humanos y el medio ambiente, tomando como referencia lineamientos respaldados, apoyados u observados internacionalmente por los Estados Miembros.</w:t>
      </w:r>
    </w:p>
    <w:p w14:paraId="53F7CBB8" w14:textId="77777777" w:rsidR="004D5BC1" w:rsidRPr="00BF5075" w:rsidRDefault="004D5BC1" w:rsidP="00836E15">
      <w:pPr>
        <w:shd w:val="clear" w:color="auto" w:fill="FFFFFF"/>
        <w:ind w:firstLine="720"/>
        <w:rPr>
          <w:rFonts w:ascii="Times New Roman" w:hAnsi="Times New Roman"/>
          <w:szCs w:val="22"/>
        </w:rPr>
      </w:pPr>
    </w:p>
    <w:p w14:paraId="644F3D4A"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30. </w:t>
      </w:r>
      <w:r w:rsidRPr="00BF5075">
        <w:rPr>
          <w:rFonts w:ascii="Times New Roman" w:hAnsi="Times New Roman"/>
          <w:szCs w:val="22"/>
        </w:rPr>
        <w:tab/>
        <w:t xml:space="preserve">Como parte de las prácticas empresariales económica, social y ambientalmente sostenibles y responsables, los Estados Miembros deberían realizar esfuerzos para promover políticas que faciliten y creen condiciones para alinear los portafolios de inversión con sectores bajos en emisiones de GEI y resilientes al clima en el desarrollo sostenible, y resilientes ante el cambio climático, y deberían promover la adopción de estrategias y políticas para la incorporación y la divulgación de riesgos climáticos y ambientales en las decisiones de inversión consistentes con los objetivos del Acuerdo de París y contribuir a la implementación de las ambiciones de Contribuciones Determinadas a Nivel Nacional (NDC). </w:t>
      </w:r>
    </w:p>
    <w:p w14:paraId="4EEF2BDB" w14:textId="77777777" w:rsidR="004D5BC1" w:rsidRPr="00BF5075" w:rsidRDefault="004D5BC1" w:rsidP="00836E15">
      <w:pPr>
        <w:ind w:firstLine="720"/>
        <w:rPr>
          <w:rFonts w:ascii="Times New Roman" w:hAnsi="Times New Roman"/>
          <w:szCs w:val="22"/>
        </w:rPr>
      </w:pPr>
    </w:p>
    <w:p w14:paraId="48724095"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31.</w:t>
      </w:r>
      <w:r w:rsidRPr="00BF5075">
        <w:rPr>
          <w:rFonts w:ascii="Times New Roman" w:hAnsi="Times New Roman"/>
          <w:szCs w:val="22"/>
        </w:rPr>
        <w:tab/>
        <w:t xml:space="preserve"> Los Estados Miembros tienen la intención de impulsar, según corresponda, el desarrollo de planes conjuntos y articulados con el sector empresarial, en colaboración con otros socios relevantes y partes interesadas, encaminados al fortalecimiento de las políticas y programas de construcción de resiliencia, fomentar la adaptación y recuperación social, ambiental y económica ante desastres naturales, pandemias y otras situaciones de emergencia.</w:t>
      </w:r>
    </w:p>
    <w:p w14:paraId="62246DAB" w14:textId="77777777" w:rsidR="004D5BC1" w:rsidRPr="00BF5075" w:rsidRDefault="004D5BC1" w:rsidP="00836E15">
      <w:pPr>
        <w:ind w:firstLine="720"/>
        <w:rPr>
          <w:rFonts w:ascii="Times New Roman" w:hAnsi="Times New Roman"/>
          <w:szCs w:val="22"/>
        </w:rPr>
      </w:pPr>
    </w:p>
    <w:p w14:paraId="662A52EF" w14:textId="77777777" w:rsidR="00252FD7" w:rsidRPr="00BF5075" w:rsidRDefault="00252FD7"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br w:type="page"/>
      </w:r>
    </w:p>
    <w:p w14:paraId="2A901549" w14:textId="7C5F115F" w:rsidR="004D5BC1" w:rsidRPr="00BF5075" w:rsidRDefault="004D5BC1" w:rsidP="00836E15">
      <w:pPr>
        <w:ind w:firstLine="720"/>
        <w:rPr>
          <w:rFonts w:ascii="Times New Roman" w:hAnsi="Times New Roman"/>
          <w:szCs w:val="22"/>
        </w:rPr>
      </w:pPr>
      <w:r w:rsidRPr="00BF5075">
        <w:rPr>
          <w:rFonts w:ascii="Times New Roman" w:hAnsi="Times New Roman"/>
          <w:szCs w:val="22"/>
        </w:rPr>
        <w:lastRenderedPageBreak/>
        <w:t xml:space="preserve">32. </w:t>
      </w:r>
      <w:r w:rsidRPr="00BF5075">
        <w:rPr>
          <w:rFonts w:ascii="Times New Roman" w:hAnsi="Times New Roman"/>
          <w:szCs w:val="22"/>
        </w:rPr>
        <w:tab/>
        <w:t xml:space="preserve">Los Estados Miembros tienen la intención de promover políticas para aumentar la productividad, el emprendimiento, la competitividad </w:t>
      </w:r>
      <w:r w:rsidRPr="00BF5075">
        <w:rPr>
          <w:rFonts w:ascii="Times New Roman" w:hAnsi="Times New Roman"/>
          <w:i/>
          <w:szCs w:val="22"/>
        </w:rPr>
        <w:t>y</w:t>
      </w:r>
      <w:r w:rsidRPr="00BF5075">
        <w:rPr>
          <w:rFonts w:ascii="Times New Roman" w:hAnsi="Times New Roman"/>
          <w:szCs w:val="22"/>
        </w:rPr>
        <w:t xml:space="preserve"> el desarrollo del sector rural, como una actividad fundamental del sector empresarial de la economía, especialmente en beneficio de todas las mujeres agricultoras y emprendedoras​​; particularmente en lo relativo a la adopción de nuevas tecnologías agrícolas y la promoción de la agricultura y de los sistemas alimentarios sostenibles, contribuyendo de esta manera a generar trabajo decente, superar las vulnerabilidades de la población rural y alcanzar la seguridad alimentaria y nutricional en el hemisferio. </w:t>
      </w:r>
    </w:p>
    <w:p w14:paraId="748D5507" w14:textId="77777777" w:rsidR="004D5BC1" w:rsidRPr="00BF5075" w:rsidRDefault="004D5BC1" w:rsidP="00836E15">
      <w:pPr>
        <w:ind w:firstLine="720"/>
        <w:rPr>
          <w:rFonts w:ascii="Times New Roman" w:hAnsi="Times New Roman"/>
          <w:szCs w:val="22"/>
        </w:rPr>
      </w:pPr>
    </w:p>
    <w:p w14:paraId="6D03E0A1"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33. </w:t>
      </w:r>
      <w:r w:rsidRPr="00BF5075">
        <w:rPr>
          <w:rFonts w:ascii="Times New Roman" w:hAnsi="Times New Roman"/>
          <w:szCs w:val="22"/>
        </w:rPr>
        <w:tab/>
        <w:t xml:space="preserve">Los Estados miembros tienen la intención de impulsar el desarrollo de patrones de consumo y producción sostenibles, de manera tal que se promueva una conducta empresarial responsable y orientada a la gestión ambiental, innovando en modelos de negocios que extiendan la vida útil de los productos a lo largo de toda la cadena de valor. </w:t>
      </w:r>
    </w:p>
    <w:p w14:paraId="48CD80B1" w14:textId="77777777" w:rsidR="004D5BC1" w:rsidRPr="00BF5075" w:rsidRDefault="004D5BC1" w:rsidP="00836E15">
      <w:pPr>
        <w:shd w:val="clear" w:color="auto" w:fill="FFFFFF"/>
        <w:ind w:hanging="2"/>
        <w:jc w:val="center"/>
        <w:rPr>
          <w:rFonts w:ascii="Times New Roman" w:hAnsi="Times New Roman"/>
          <w:szCs w:val="22"/>
        </w:rPr>
      </w:pPr>
    </w:p>
    <w:p w14:paraId="0ECED80D" w14:textId="77777777" w:rsidR="004D5BC1" w:rsidRPr="00BF5075" w:rsidRDefault="004D5BC1" w:rsidP="00836E15">
      <w:pPr>
        <w:shd w:val="clear" w:color="auto" w:fill="FFFFFF"/>
        <w:ind w:hanging="2"/>
        <w:jc w:val="center"/>
        <w:rPr>
          <w:rFonts w:ascii="Times New Roman" w:hAnsi="Times New Roman"/>
          <w:szCs w:val="22"/>
        </w:rPr>
      </w:pPr>
      <w:r w:rsidRPr="00BF5075">
        <w:rPr>
          <w:rFonts w:ascii="Times New Roman" w:hAnsi="Times New Roman"/>
          <w:szCs w:val="22"/>
        </w:rPr>
        <w:t>CAPÍTULO VIII</w:t>
      </w:r>
    </w:p>
    <w:p w14:paraId="304324B8" w14:textId="77777777" w:rsidR="004D5BC1" w:rsidRPr="00BF5075" w:rsidRDefault="004D5BC1" w:rsidP="00836E15">
      <w:pPr>
        <w:shd w:val="clear" w:color="auto" w:fill="FFFFFF"/>
        <w:ind w:hanging="2"/>
        <w:jc w:val="center"/>
        <w:rPr>
          <w:rFonts w:ascii="Times New Roman" w:hAnsi="Times New Roman"/>
          <w:szCs w:val="22"/>
        </w:rPr>
      </w:pPr>
      <w:r w:rsidRPr="00BF5075">
        <w:rPr>
          <w:rFonts w:ascii="Times New Roman" w:hAnsi="Times New Roman"/>
          <w:szCs w:val="22"/>
        </w:rPr>
        <w:t>RELACIÓN CON INSTRUMENTOS INTERNACIONALES COMPLEMENTARIOS</w:t>
      </w:r>
    </w:p>
    <w:p w14:paraId="1AE470F3" w14:textId="77777777" w:rsidR="004D5BC1" w:rsidRPr="00BF5075" w:rsidRDefault="004D5BC1" w:rsidP="00836E15">
      <w:pPr>
        <w:shd w:val="clear" w:color="auto" w:fill="FFFFFF"/>
        <w:ind w:hanging="2"/>
        <w:jc w:val="center"/>
        <w:rPr>
          <w:rFonts w:ascii="Times New Roman" w:hAnsi="Times New Roman"/>
          <w:szCs w:val="22"/>
        </w:rPr>
      </w:pPr>
    </w:p>
    <w:p w14:paraId="48CDE667"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34.</w:t>
      </w:r>
      <w:r w:rsidRPr="00BF5075">
        <w:rPr>
          <w:rFonts w:ascii="Times New Roman" w:hAnsi="Times New Roman"/>
          <w:szCs w:val="22"/>
        </w:rPr>
        <w:tab/>
        <w:t xml:space="preserve"> Los Estados Miembros tienen la intención de promover la adopción de prácticas empresariales sostenibles, inclusivas, y responsables, de manera consistente con los Principios Rectores sobre las Empresas y los Derechos Humanos de la ONU, los Objetivos de Desarrollo Sostenible, el Pacto Global, así como a otras directrices de conducta empresarial responsable respetadas internacionalmente. </w:t>
      </w:r>
    </w:p>
    <w:p w14:paraId="1E0CEC3D" w14:textId="77777777" w:rsidR="004D5BC1" w:rsidRPr="00BF5075" w:rsidRDefault="004D5BC1" w:rsidP="00836E15">
      <w:pPr>
        <w:ind w:firstLine="720"/>
        <w:rPr>
          <w:rFonts w:ascii="Times New Roman" w:hAnsi="Times New Roman"/>
          <w:szCs w:val="22"/>
        </w:rPr>
      </w:pPr>
    </w:p>
    <w:p w14:paraId="70CFAC6F"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35. </w:t>
      </w:r>
      <w:r w:rsidRPr="00BF5075">
        <w:rPr>
          <w:rFonts w:ascii="Times New Roman" w:hAnsi="Times New Roman"/>
          <w:szCs w:val="22"/>
        </w:rPr>
        <w:tab/>
        <w:t>Los Estados Miembros deberían adoptar medidas para respetar, proteger y garantizar los derechos humanos y avanzar en la protección del ambiente en la actividad empresarial, de manera consistente con instrumentos internacionales de derechos humanos y ambientales aplicables, y en apego a la legislación nacional.</w:t>
      </w:r>
    </w:p>
    <w:p w14:paraId="6A171B14" w14:textId="77777777" w:rsidR="004D5BC1" w:rsidRPr="00BF5075" w:rsidRDefault="004D5BC1" w:rsidP="00836E15">
      <w:pPr>
        <w:ind w:firstLine="720"/>
        <w:rPr>
          <w:rFonts w:ascii="Times New Roman" w:hAnsi="Times New Roman"/>
          <w:szCs w:val="22"/>
        </w:rPr>
      </w:pPr>
    </w:p>
    <w:p w14:paraId="1376B8BE" w14:textId="77777777" w:rsidR="004D5BC1" w:rsidRPr="00BF5075" w:rsidRDefault="004D5BC1" w:rsidP="00836E15">
      <w:pPr>
        <w:shd w:val="clear" w:color="auto" w:fill="FFFFFF"/>
        <w:ind w:firstLine="720"/>
        <w:rPr>
          <w:rFonts w:ascii="Times New Roman" w:hAnsi="Times New Roman"/>
          <w:szCs w:val="22"/>
        </w:rPr>
      </w:pPr>
      <w:r w:rsidRPr="00BF5075">
        <w:rPr>
          <w:rFonts w:ascii="Times New Roman" w:hAnsi="Times New Roman"/>
          <w:szCs w:val="22"/>
        </w:rPr>
        <w:t xml:space="preserve">36. </w:t>
      </w:r>
      <w:r w:rsidRPr="00BF5075">
        <w:rPr>
          <w:rFonts w:ascii="Times New Roman" w:hAnsi="Times New Roman"/>
          <w:szCs w:val="22"/>
        </w:rPr>
        <w:tab/>
        <w:t xml:space="preserve">Los Estados Miembros tienen la intención de promover políticas para que las empresas con actividades bajo su jurisdicción cooperen con las autoridades para prevenir y combatir la corrupción en todas sus modalidades, e implementar las mejores prácticas internacionales aplicables, en armonía con la legislación nacional y los compromisos internacionales de cada Estado. </w:t>
      </w:r>
    </w:p>
    <w:p w14:paraId="4C9A08C5" w14:textId="77777777" w:rsidR="004D5BC1" w:rsidRPr="00BF5075" w:rsidRDefault="004D5BC1" w:rsidP="00836E15">
      <w:pPr>
        <w:shd w:val="clear" w:color="auto" w:fill="FFFFFF"/>
        <w:ind w:firstLine="720"/>
        <w:rPr>
          <w:rFonts w:ascii="Times New Roman" w:hAnsi="Times New Roman"/>
          <w:szCs w:val="22"/>
        </w:rPr>
      </w:pPr>
    </w:p>
    <w:p w14:paraId="4C4F4CCD" w14:textId="77777777" w:rsidR="004D5BC1" w:rsidRPr="00BF5075" w:rsidRDefault="004D5BC1" w:rsidP="00836E15">
      <w:pPr>
        <w:ind w:firstLine="720"/>
        <w:rPr>
          <w:rFonts w:ascii="Times New Roman" w:hAnsi="Times New Roman"/>
          <w:szCs w:val="22"/>
        </w:rPr>
      </w:pPr>
      <w:r w:rsidRPr="00BF5075">
        <w:rPr>
          <w:rFonts w:ascii="Times New Roman" w:hAnsi="Times New Roman"/>
          <w:szCs w:val="22"/>
        </w:rPr>
        <w:t xml:space="preserve">37. </w:t>
      </w:r>
      <w:r w:rsidRPr="00BF5075">
        <w:rPr>
          <w:rFonts w:ascii="Times New Roman" w:hAnsi="Times New Roman"/>
          <w:szCs w:val="22"/>
        </w:rPr>
        <w:tab/>
        <w:t xml:space="preserve">En relación con los actos de corrupción cometidos por las empresas, los Estados Miembros, de manera consistente con la Convención Interamericana contra la Corrupción, buscarán la más amplia cooperación técnica mutua sobre las formas y métodos más efectivos para prevenirla, detectarla, investigarla y sancionarla. </w:t>
      </w:r>
    </w:p>
    <w:p w14:paraId="19422925" w14:textId="77777777" w:rsidR="004D5BC1" w:rsidRPr="00BF5075" w:rsidRDefault="004D5BC1" w:rsidP="00836E15">
      <w:pPr>
        <w:rPr>
          <w:rFonts w:ascii="Times New Roman" w:hAnsi="Times New Roman"/>
          <w:szCs w:val="22"/>
        </w:rPr>
      </w:pPr>
      <w:r w:rsidRPr="00BF5075">
        <w:rPr>
          <w:rFonts w:ascii="Times New Roman" w:hAnsi="Times New Roman"/>
          <w:szCs w:val="22"/>
        </w:rPr>
        <w:br w:type="page"/>
      </w:r>
    </w:p>
    <w:p w14:paraId="1A312DA9" w14:textId="77777777" w:rsidR="004D5BC1" w:rsidRPr="00BF5075" w:rsidRDefault="004D5BC1" w:rsidP="00836E15">
      <w:pPr>
        <w:pStyle w:val="Body"/>
        <w:widowControl/>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lastRenderedPageBreak/>
        <w:t>NOTAS A PIE DE PÁGINA</w:t>
      </w:r>
    </w:p>
    <w:p w14:paraId="6BB16F3A" w14:textId="77777777" w:rsidR="004D5BC1" w:rsidRPr="00BF5075" w:rsidRDefault="004D5BC1" w:rsidP="00836E15">
      <w:pPr>
        <w:pStyle w:val="Body"/>
        <w:widowControl/>
        <w:rPr>
          <w:rFonts w:ascii="Times New Roman" w:hAnsi="Times New Roman" w:cs="Times New Roman"/>
          <w:color w:val="auto"/>
          <w:sz w:val="20"/>
          <w:szCs w:val="20"/>
          <w:lang w:val="es-MX"/>
        </w:rPr>
      </w:pPr>
    </w:p>
    <w:p w14:paraId="1105052D" w14:textId="77777777" w:rsidR="004D5BC1" w:rsidRPr="00BF5075" w:rsidRDefault="004D5BC1" w:rsidP="00836E15">
      <w:pPr>
        <w:pStyle w:val="Body"/>
        <w:widowControl/>
        <w:rPr>
          <w:rFonts w:ascii="Times New Roman" w:hAnsi="Times New Roman" w:cs="Times New Roman"/>
          <w:color w:val="auto"/>
          <w:sz w:val="20"/>
          <w:szCs w:val="20"/>
          <w:lang w:val="es-MX"/>
        </w:rPr>
      </w:pPr>
    </w:p>
    <w:p w14:paraId="08A441A1" w14:textId="77777777" w:rsidR="004D5BC1" w:rsidRPr="00BF5075" w:rsidRDefault="004D5BC1"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20766C65" w14:textId="77777777" w:rsidR="004D5BC1" w:rsidRPr="00BF5075" w:rsidRDefault="004D5BC1" w:rsidP="00836E15">
      <w:pPr>
        <w:keepLines/>
        <w:ind w:right="-29"/>
        <w:rPr>
          <w:rFonts w:ascii="Times New Roman" w:hAnsi="Times New Roman"/>
          <w:sz w:val="20"/>
          <w:lang w:val="es-MX"/>
        </w:rPr>
      </w:pPr>
    </w:p>
    <w:p w14:paraId="7A292D4A"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18BB5E7B" w14:textId="77777777" w:rsidR="004D5BC1" w:rsidRPr="00BF5075" w:rsidRDefault="004D5BC1" w:rsidP="00836E15">
      <w:pPr>
        <w:pStyle w:val="Style1"/>
        <w:keepLines/>
        <w:kinsoku w:val="0"/>
        <w:autoSpaceDE/>
        <w:autoSpaceDN/>
        <w:adjustRightInd/>
        <w:jc w:val="both"/>
        <w:rPr>
          <w:rStyle w:val="CharacterStyle2"/>
          <w:spacing w:val="-1"/>
          <w:lang w:val="es-US"/>
        </w:rPr>
      </w:pPr>
    </w:p>
    <w:p w14:paraId="67244C0E"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68697D7" w14:textId="77777777" w:rsidR="004D5BC1" w:rsidRPr="00BF5075" w:rsidRDefault="004D5BC1" w:rsidP="00836E15">
      <w:pPr>
        <w:pStyle w:val="Style1"/>
        <w:keepLines/>
        <w:kinsoku w:val="0"/>
        <w:autoSpaceDE/>
        <w:autoSpaceDN/>
        <w:adjustRightInd/>
        <w:jc w:val="both"/>
        <w:rPr>
          <w:rStyle w:val="CharacterStyle2"/>
          <w:spacing w:val="-1"/>
          <w:lang w:val="es-US"/>
        </w:rPr>
      </w:pPr>
    </w:p>
    <w:p w14:paraId="247BFC62"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438DF705" w14:textId="77777777" w:rsidR="004D5BC1" w:rsidRPr="00BF5075" w:rsidRDefault="004D5BC1" w:rsidP="00836E15">
      <w:pPr>
        <w:pStyle w:val="Style1"/>
        <w:keepLines/>
        <w:kinsoku w:val="0"/>
        <w:autoSpaceDE/>
        <w:autoSpaceDN/>
        <w:adjustRightInd/>
        <w:jc w:val="both"/>
        <w:rPr>
          <w:rStyle w:val="CharacterStyle2"/>
          <w:spacing w:val="-1"/>
          <w:lang w:val="es-US"/>
        </w:rPr>
      </w:pPr>
    </w:p>
    <w:p w14:paraId="384A563B"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16DADFFD" w14:textId="77777777" w:rsidR="004D5BC1" w:rsidRPr="00BF5075" w:rsidRDefault="004D5BC1" w:rsidP="00836E15">
      <w:pPr>
        <w:pStyle w:val="Style1"/>
        <w:keepLines/>
        <w:kinsoku w:val="0"/>
        <w:autoSpaceDE/>
        <w:autoSpaceDN/>
        <w:adjustRightInd/>
        <w:jc w:val="both"/>
        <w:rPr>
          <w:rStyle w:val="CharacterStyle2"/>
          <w:spacing w:val="-1"/>
          <w:lang w:val="es-US"/>
        </w:rPr>
      </w:pPr>
    </w:p>
    <w:p w14:paraId="65CFBC7B"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6D7EB723" w14:textId="77777777" w:rsidR="004D5BC1" w:rsidRPr="00BF5075" w:rsidRDefault="004D5BC1" w:rsidP="00836E15">
      <w:pPr>
        <w:pStyle w:val="Style1"/>
        <w:keepLines/>
        <w:kinsoku w:val="0"/>
        <w:autoSpaceDE/>
        <w:autoSpaceDN/>
        <w:adjustRightInd/>
        <w:jc w:val="both"/>
        <w:rPr>
          <w:rStyle w:val="CharacterStyle2"/>
          <w:spacing w:val="-1"/>
          <w:lang w:val="es-US"/>
        </w:rPr>
      </w:pPr>
    </w:p>
    <w:p w14:paraId="3144AE9B"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2EB3192" w14:textId="77777777" w:rsidR="004D5BC1" w:rsidRPr="00BF5075" w:rsidRDefault="004D5BC1" w:rsidP="00836E15">
      <w:pPr>
        <w:pStyle w:val="Style1"/>
        <w:keepLines/>
        <w:kinsoku w:val="0"/>
        <w:autoSpaceDE/>
        <w:autoSpaceDN/>
        <w:adjustRightInd/>
        <w:ind w:firstLine="720"/>
        <w:jc w:val="both"/>
        <w:rPr>
          <w:rStyle w:val="CharacterStyle2"/>
          <w:spacing w:val="-1"/>
          <w:lang w:val="es-US"/>
        </w:rPr>
      </w:pPr>
    </w:p>
    <w:p w14:paraId="03D98FE6" w14:textId="77777777" w:rsidR="004D5BC1" w:rsidRPr="00BF5075" w:rsidRDefault="004D5BC1"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4C722692" w14:textId="77777777" w:rsidR="004D5BC1" w:rsidRPr="00BF5075" w:rsidRDefault="004D5BC1" w:rsidP="00836E15">
      <w:pPr>
        <w:pStyle w:val="Style1"/>
        <w:keepLines/>
        <w:kinsoku w:val="0"/>
        <w:autoSpaceDE/>
        <w:autoSpaceDN/>
        <w:adjustRightInd/>
        <w:ind w:firstLine="720"/>
        <w:jc w:val="both"/>
        <w:rPr>
          <w:lang w:val="es-US"/>
        </w:rPr>
      </w:pPr>
    </w:p>
    <w:p w14:paraId="523E9BD6" w14:textId="77777777" w:rsidR="004D5BC1" w:rsidRPr="00BF5075" w:rsidRDefault="004D5BC1"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6ED30B1" w14:textId="77777777" w:rsidR="004D5BC1" w:rsidRPr="00BF5075" w:rsidRDefault="004D5BC1" w:rsidP="00836E15">
      <w:pPr>
        <w:pStyle w:val="Style1"/>
        <w:keepLines/>
        <w:kinsoku w:val="0"/>
        <w:autoSpaceDE/>
        <w:autoSpaceDN/>
        <w:adjustRightInd/>
        <w:ind w:firstLine="720"/>
        <w:jc w:val="both"/>
        <w:rPr>
          <w:lang w:val="es-US"/>
        </w:rPr>
      </w:pPr>
    </w:p>
    <w:p w14:paraId="1471C8E0" w14:textId="77777777" w:rsidR="004D5BC1" w:rsidRPr="00BF5075" w:rsidRDefault="004D5BC1"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C33F34B" w14:textId="77777777" w:rsidR="004D5BC1" w:rsidRPr="00BF5075" w:rsidRDefault="004D5BC1" w:rsidP="00836E15">
      <w:pPr>
        <w:pStyle w:val="Style1"/>
        <w:keepLines/>
        <w:kinsoku w:val="0"/>
        <w:autoSpaceDE/>
        <w:autoSpaceDN/>
        <w:adjustRightInd/>
        <w:ind w:firstLine="720"/>
        <w:jc w:val="both"/>
        <w:rPr>
          <w:lang w:val="es-US"/>
        </w:rPr>
      </w:pPr>
    </w:p>
    <w:p w14:paraId="20096DBF" w14:textId="55109F0D" w:rsidR="004D5BC1" w:rsidRPr="00BF5075" w:rsidRDefault="004D5BC1"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79B2958E" w14:textId="53204EA3" w:rsidR="00DB5AE1" w:rsidRPr="00BF5075" w:rsidRDefault="00DB5AE1" w:rsidP="00836E15">
      <w:pPr>
        <w:pStyle w:val="Style1"/>
        <w:keepLines/>
        <w:kinsoku w:val="0"/>
        <w:autoSpaceDE/>
        <w:autoSpaceDN/>
        <w:adjustRightInd/>
        <w:ind w:firstLine="720"/>
        <w:jc w:val="both"/>
        <w:rPr>
          <w:lang w:val="es-US"/>
        </w:rPr>
      </w:pPr>
    </w:p>
    <w:p w14:paraId="53ADBBBB" w14:textId="77777777" w:rsidR="0048374B" w:rsidRPr="00BF5075" w:rsidRDefault="0048374B"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4B07E10E" w14:textId="77777777" w:rsidR="0048374B" w:rsidRPr="00BF5075" w:rsidRDefault="0048374B" w:rsidP="00836E15">
      <w:pPr>
        <w:pStyle w:val="Style1"/>
        <w:keepLines/>
        <w:kinsoku w:val="0"/>
        <w:autoSpaceDE/>
        <w:autoSpaceDN/>
        <w:adjustRightInd/>
        <w:ind w:firstLine="720"/>
        <w:jc w:val="both"/>
        <w:rPr>
          <w:lang w:val="es-US"/>
        </w:rPr>
      </w:pPr>
    </w:p>
    <w:p w14:paraId="0851B40D" w14:textId="77777777" w:rsidR="0048374B" w:rsidRPr="00BF5075" w:rsidRDefault="0048374B"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1975AC58" w14:textId="77777777" w:rsidR="00DB5AE1" w:rsidRPr="00BF5075" w:rsidRDefault="00DB5AE1" w:rsidP="00836E15">
      <w:pPr>
        <w:pStyle w:val="Style1"/>
        <w:keepLines/>
        <w:kinsoku w:val="0"/>
        <w:autoSpaceDE/>
        <w:autoSpaceDN/>
        <w:adjustRightInd/>
        <w:ind w:firstLine="720"/>
        <w:jc w:val="both"/>
        <w:rPr>
          <w:lang w:val="es-US"/>
        </w:rPr>
      </w:pPr>
    </w:p>
    <w:p w14:paraId="24C408A3" w14:textId="77777777" w:rsidR="004D5BC1" w:rsidRPr="00BF5075" w:rsidRDefault="004D5BC1" w:rsidP="00836E15">
      <w:pPr>
        <w:rPr>
          <w:rFonts w:ascii="Times New Roman" w:hAnsi="Times New Roman"/>
          <w:lang w:val="es-US"/>
        </w:rPr>
      </w:pPr>
    </w:p>
    <w:p w14:paraId="16D02596" w14:textId="77777777" w:rsidR="003E225A" w:rsidRPr="00BF5075" w:rsidRDefault="003E225A" w:rsidP="00836E15">
      <w:pPr>
        <w:pStyle w:val="Style1"/>
        <w:keepLines/>
        <w:kinsoku w:val="0"/>
        <w:autoSpaceDE/>
        <w:autoSpaceDN/>
        <w:adjustRightInd/>
        <w:jc w:val="both"/>
        <w:rPr>
          <w:rStyle w:val="FootnoteReference"/>
          <w:sz w:val="22"/>
          <w:szCs w:val="22"/>
          <w:lang w:val="es-US"/>
        </w:rPr>
        <w:sectPr w:rsidR="003E225A" w:rsidRPr="00BF5075" w:rsidSect="002A3200">
          <w:headerReference w:type="first" r:id="rId64"/>
          <w:footnotePr>
            <w:numRestart w:val="eachSect"/>
          </w:footnotePr>
          <w:type w:val="oddPage"/>
          <w:pgSz w:w="12240" w:h="15840" w:code="1"/>
          <w:pgMar w:top="2160" w:right="1570" w:bottom="1296" w:left="1699" w:header="720" w:footer="720" w:gutter="0"/>
          <w:cols w:space="720"/>
          <w:titlePg/>
          <w:docGrid w:linePitch="299"/>
        </w:sectPr>
      </w:pPr>
    </w:p>
    <w:p w14:paraId="5799F197" w14:textId="4B2C3381" w:rsidR="00881B51" w:rsidRPr="00BF5075" w:rsidRDefault="00C43662" w:rsidP="00836E15">
      <w:pPr>
        <w:pStyle w:val="Heading1"/>
        <w:rPr>
          <w:rFonts w:eastAsia="SimSun"/>
          <w:iCs/>
          <w:szCs w:val="22"/>
        </w:rPr>
      </w:pPr>
      <w:bookmarkStart w:id="30" w:name="_Toc88650445"/>
      <w:r w:rsidRPr="00BF5075">
        <w:rPr>
          <w:szCs w:val="22"/>
        </w:rPr>
        <w:lastRenderedPageBreak/>
        <w:t>AG/RES. 29</w:t>
      </w:r>
      <w:r w:rsidR="000A665E" w:rsidRPr="00BF5075">
        <w:rPr>
          <w:szCs w:val="22"/>
        </w:rPr>
        <w:t>70</w:t>
      </w:r>
      <w:r w:rsidRPr="00BF5075">
        <w:rPr>
          <w:szCs w:val="22"/>
        </w:rPr>
        <w:t xml:space="preserve"> (LI-O/21)</w:t>
      </w:r>
      <w:r w:rsidRPr="00BF5075">
        <w:rPr>
          <w:szCs w:val="22"/>
        </w:rPr>
        <w:br/>
      </w:r>
      <w:r w:rsidRPr="00BF5075">
        <w:rPr>
          <w:szCs w:val="22"/>
        </w:rPr>
        <w:br/>
      </w:r>
      <w:r w:rsidR="00881B51" w:rsidRPr="00BF5075">
        <w:rPr>
          <w:szCs w:val="22"/>
        </w:rPr>
        <w:t xml:space="preserve">PROMOCIÓN DE LA SEGURIDAD HEMISFÉRICA: </w:t>
      </w:r>
      <w:r w:rsidR="00D74DF4" w:rsidRPr="00BF5075">
        <w:rPr>
          <w:szCs w:val="22"/>
        </w:rPr>
        <w:br/>
      </w:r>
      <w:r w:rsidR="00881B51" w:rsidRPr="00BF5075">
        <w:rPr>
          <w:szCs w:val="22"/>
        </w:rPr>
        <w:t>UN ENFOQUE MULTIDIMENSIONAL</w:t>
      </w:r>
      <w:r w:rsidR="00DD27DF" w:rsidRPr="00BF5075">
        <w:rPr>
          <w:rStyle w:val="FootnoteReference"/>
          <w:szCs w:val="22"/>
          <w:u w:val="single"/>
          <w:vertAlign w:val="superscript"/>
          <w:lang w:val="pt-BR"/>
        </w:rPr>
        <w:footnoteReference w:id="38"/>
      </w:r>
      <w:r w:rsidR="00DD27DF" w:rsidRPr="00BF5075">
        <w:rPr>
          <w:szCs w:val="22"/>
          <w:vertAlign w:val="superscript"/>
          <w:lang w:val="es-US"/>
        </w:rPr>
        <w:t>/</w:t>
      </w:r>
      <w:r w:rsidR="00DD27DF" w:rsidRPr="00BF5075">
        <w:rPr>
          <w:rStyle w:val="FootnoteReference"/>
          <w:szCs w:val="22"/>
          <w:u w:val="single"/>
          <w:vertAlign w:val="superscript"/>
          <w:lang w:val="pt-BR"/>
        </w:rPr>
        <w:footnoteReference w:id="39"/>
      </w:r>
      <w:r w:rsidR="00DD27DF" w:rsidRPr="00BF5075">
        <w:rPr>
          <w:szCs w:val="22"/>
          <w:vertAlign w:val="superscript"/>
          <w:lang w:val="es-US"/>
        </w:rPr>
        <w:t>/</w:t>
      </w:r>
      <w:r w:rsidR="00DD27DF" w:rsidRPr="00BF5075">
        <w:rPr>
          <w:rStyle w:val="FootnoteReference"/>
          <w:szCs w:val="22"/>
          <w:u w:val="single"/>
          <w:vertAlign w:val="superscript"/>
          <w:lang w:val="pt-BR"/>
        </w:rPr>
        <w:footnoteReference w:id="40"/>
      </w:r>
      <w:r w:rsidR="00DD27DF" w:rsidRPr="00BF5075">
        <w:rPr>
          <w:szCs w:val="22"/>
          <w:vertAlign w:val="superscript"/>
          <w:lang w:val="es-US"/>
        </w:rPr>
        <w:t>/</w:t>
      </w:r>
      <w:r w:rsidR="00DD27DF" w:rsidRPr="00BF5075">
        <w:rPr>
          <w:rStyle w:val="FootnoteReference"/>
          <w:szCs w:val="22"/>
          <w:u w:val="single"/>
          <w:vertAlign w:val="superscript"/>
          <w:lang w:val="pt-BR"/>
        </w:rPr>
        <w:footnoteReference w:id="41"/>
      </w:r>
      <w:r w:rsidR="00DD27DF" w:rsidRPr="00BF5075">
        <w:rPr>
          <w:szCs w:val="22"/>
          <w:vertAlign w:val="superscript"/>
          <w:lang w:val="es-US"/>
        </w:rPr>
        <w:t>/</w:t>
      </w:r>
      <w:bookmarkEnd w:id="30"/>
    </w:p>
    <w:p w14:paraId="47D61A3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eastAsia="es-ES"/>
        </w:rPr>
      </w:pPr>
    </w:p>
    <w:p w14:paraId="7BB80964" w14:textId="77777777" w:rsidR="00881B51" w:rsidRPr="00BF5075" w:rsidRDefault="00881B51" w:rsidP="00836E15">
      <w:pPr>
        <w:jc w:val="center"/>
        <w:rPr>
          <w:rFonts w:ascii="Times New Roman" w:hAnsi="Times New Roman"/>
          <w:szCs w:val="22"/>
          <w:highlight w:val="yellow"/>
          <w:lang w:val="es-MX"/>
        </w:rPr>
      </w:pPr>
      <w:r w:rsidRPr="00BF5075">
        <w:rPr>
          <w:rFonts w:ascii="Times New Roman" w:eastAsia="Calibri" w:hAnsi="Times New Roman"/>
          <w:color w:val="000000"/>
          <w:szCs w:val="22"/>
        </w:rPr>
        <w:t>(</w:t>
      </w:r>
      <w:bookmarkStart w:id="31" w:name="_Hlk86931826"/>
      <w:r w:rsidRPr="00BF5075">
        <w:rPr>
          <w:rFonts w:ascii="Times New Roman" w:hAnsi="Times New Roman"/>
          <w:color w:val="000000"/>
          <w:szCs w:val="22"/>
        </w:rPr>
        <w:t>Aprobada en la segunda sesión plenaria, celebrada el 11 de noviembre de 2021</w:t>
      </w:r>
      <w:bookmarkEnd w:id="31"/>
      <w:r w:rsidRPr="00BF5075">
        <w:rPr>
          <w:rFonts w:ascii="Times New Roman" w:hAnsi="Times New Roman"/>
          <w:color w:val="000000"/>
          <w:szCs w:val="22"/>
        </w:rPr>
        <w:t>)</w:t>
      </w:r>
    </w:p>
    <w:p w14:paraId="5E4D2CA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51B5D42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4799012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BF5075">
        <w:rPr>
          <w:rFonts w:ascii="Times New Roman" w:hAnsi="Times New Roman"/>
          <w:color w:val="000000"/>
          <w:szCs w:val="22"/>
        </w:rPr>
        <w:t>LA ASAMBLEA GENERAL,</w:t>
      </w:r>
    </w:p>
    <w:p w14:paraId="53CE5AA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E79CEC8" w14:textId="44BCF8E2"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BF5075">
        <w:rPr>
          <w:rFonts w:ascii="Times New Roman" w:hAnsi="Times New Roman"/>
          <w:color w:val="000000"/>
          <w:szCs w:val="22"/>
        </w:rPr>
        <w:t>VISTO el “Informe anual del Consejo Permanente a la Asamblea General octubre 2020-octubre 2021” (</w:t>
      </w:r>
      <w:hyperlink r:id="rId65" w:history="1">
        <w:r w:rsidRPr="00BF5075">
          <w:rPr>
            <w:rStyle w:val="Hyperlink"/>
            <w:rFonts w:ascii="Times New Roman" w:hAnsi="Times New Roman"/>
            <w:szCs w:val="22"/>
          </w:rPr>
          <w:t>AG/doc.</w:t>
        </w:r>
        <w:r w:rsidR="005B48F0" w:rsidRPr="00BF5075">
          <w:rPr>
            <w:rStyle w:val="Hyperlink"/>
            <w:rFonts w:ascii="Times New Roman" w:hAnsi="Times New Roman"/>
            <w:szCs w:val="22"/>
          </w:rPr>
          <w:t>5726</w:t>
        </w:r>
        <w:r w:rsidRPr="00BF5075">
          <w:rPr>
            <w:rStyle w:val="Hyperlink"/>
            <w:rFonts w:ascii="Times New Roman" w:hAnsi="Times New Roman"/>
            <w:szCs w:val="22"/>
          </w:rPr>
          <w:t>/21 add. 1</w:t>
        </w:r>
      </w:hyperlink>
      <w:r w:rsidRPr="00BF5075">
        <w:rPr>
          <w:rFonts w:ascii="Times New Roman" w:hAnsi="Times New Roman"/>
          <w:color w:val="000000"/>
          <w:szCs w:val="22"/>
        </w:rPr>
        <w:t xml:space="preserve">), en particular la sección que se refiere a las actividades de la Comisión de Seguridad Hemisférica (CSH); </w:t>
      </w:r>
    </w:p>
    <w:p w14:paraId="11FE950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EA7836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BF5075">
        <w:rPr>
          <w:rFonts w:ascii="Times New Roman" w:hAnsi="Times New Roman"/>
          <w:color w:val="000000"/>
          <w:szCs w:val="22"/>
        </w:rPr>
        <w:tab/>
      </w:r>
      <w:r w:rsidRPr="00BF5075">
        <w:rPr>
          <w:rFonts w:ascii="Times New Roman" w:hAnsi="Times New Roman"/>
          <w:szCs w:val="22"/>
        </w:rPr>
        <w:t>VISTOS los informes anuales a la Asamblea General, en su quincuagésimo primer período ordinario de sesiones, de la Comisión Interamericana para el Control del Abuso de Drogas (CICAD) (</w:t>
      </w:r>
      <w:hyperlink r:id="rId66" w:history="1">
        <w:r w:rsidRPr="00BF5075">
          <w:rPr>
            <w:rStyle w:val="Hyperlink"/>
            <w:rFonts w:ascii="Times New Roman" w:hAnsi="Times New Roman"/>
            <w:szCs w:val="22"/>
          </w:rPr>
          <w:t>CP/doc.5718/21</w:t>
        </w:r>
      </w:hyperlink>
      <w:r w:rsidRPr="00BF5075">
        <w:rPr>
          <w:rFonts w:ascii="Times New Roman" w:hAnsi="Times New Roman"/>
          <w:szCs w:val="22"/>
        </w:rPr>
        <w:t>), del Comité Interamericano contra el Terrorismo (CICTE) (</w:t>
      </w:r>
      <w:hyperlink r:id="rId67" w:history="1"/>
      <w:hyperlink r:id="rId68" w:history="1">
        <w:r w:rsidRPr="00BF5075">
          <w:rPr>
            <w:rStyle w:val="Hyperlink"/>
            <w:rFonts w:ascii="Times New Roman" w:hAnsi="Times New Roman"/>
            <w:szCs w:val="22"/>
          </w:rPr>
          <w:t>CP/doc.5686/21</w:t>
        </w:r>
      </w:hyperlink>
      <w:r w:rsidRPr="00BF5075">
        <w:rPr>
          <w:rFonts w:ascii="Times New Roman" w:hAnsi="Times New Roman"/>
          <w:szCs w:val="22"/>
        </w:rPr>
        <w:t>) y de la Junta Interamericana de Defensa (JID) (</w:t>
      </w:r>
      <w:hyperlink r:id="rId69" w:history="1">
        <w:r w:rsidRPr="00BF5075">
          <w:rPr>
            <w:rStyle w:val="Hyperlink"/>
            <w:rFonts w:ascii="Times New Roman" w:hAnsi="Times New Roman"/>
            <w:szCs w:val="22"/>
          </w:rPr>
          <w:t>CP/doc.5687/21</w:t>
        </w:r>
      </w:hyperlink>
      <w:r w:rsidRPr="00BF5075">
        <w:rPr>
          <w:rStyle w:val="Hyperlink"/>
          <w:rFonts w:ascii="Times New Roman" w:hAnsi="Times New Roman"/>
          <w:szCs w:val="22"/>
        </w:rPr>
        <w:t>)</w:t>
      </w:r>
      <w:r w:rsidRPr="00BF5075">
        <w:rPr>
          <w:rFonts w:ascii="Times New Roman" w:hAnsi="Times New Roman"/>
          <w:szCs w:val="22"/>
        </w:rPr>
        <w:t xml:space="preserve">; </w:t>
      </w:r>
    </w:p>
    <w:p w14:paraId="2B6A100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F5497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BF5075">
        <w:rPr>
          <w:rFonts w:ascii="Times New Roman" w:hAnsi="Times New Roman"/>
          <w:szCs w:val="22"/>
        </w:rPr>
        <w:tab/>
        <w:t xml:space="preserve">AGRADECIENDO el valioso apoyo brindado a los Estados Miembros por parte de la CICAD, el CICTE y la JID, en sus respectivas áreas de experticia, y reconociendo la importancia de continuar fortaleciendo estos órganos y entidades para continuar avanzando en la promoción de la seguridad en la región bajo un enfoque multidimensional; y </w:t>
      </w:r>
    </w:p>
    <w:p w14:paraId="430F1B5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3597ACC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BF5075">
        <w:rPr>
          <w:rFonts w:ascii="Times New Roman" w:hAnsi="Times New Roman"/>
          <w:color w:val="000000"/>
          <w:szCs w:val="22"/>
        </w:rPr>
        <w:tab/>
        <w:t>TENIENDO EN CUENTA los resultados, informes y recomendaciones de las reuniones y conferencias sobre temas de seguridad realizadas en cumplimiento de los mandatos de esta Asamblea General</w:t>
      </w:r>
      <w:r w:rsidRPr="00BF5075">
        <w:rPr>
          <w:rFonts w:ascii="Times New Roman" w:eastAsia="Batang" w:hAnsi="Times New Roman"/>
          <w:color w:val="000000"/>
          <w:szCs w:val="22"/>
          <w:u w:val="single"/>
          <w:vertAlign w:val="superscript"/>
        </w:rPr>
        <w:footnoteReference w:id="42"/>
      </w:r>
      <w:r w:rsidRPr="00BF5075">
        <w:rPr>
          <w:rFonts w:ascii="Times New Roman" w:hAnsi="Times New Roman"/>
          <w:color w:val="000000"/>
          <w:szCs w:val="22"/>
          <w:vertAlign w:val="superscript"/>
        </w:rPr>
        <w:t>/</w:t>
      </w:r>
      <w:r w:rsidRPr="00BF5075">
        <w:rPr>
          <w:rFonts w:ascii="Times New Roman" w:hAnsi="Times New Roman"/>
          <w:color w:val="000000"/>
          <w:szCs w:val="22"/>
        </w:rPr>
        <w:t xml:space="preserve">; </w:t>
      </w:r>
    </w:p>
    <w:p w14:paraId="16CCD4B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B08683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BF5075">
        <w:rPr>
          <w:rFonts w:ascii="Times New Roman" w:hAnsi="Times New Roman"/>
          <w:color w:val="000000"/>
          <w:szCs w:val="22"/>
        </w:rPr>
        <w:t>RESUELVE:</w:t>
      </w:r>
    </w:p>
    <w:p w14:paraId="1C91C3C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1F10173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I.</w:t>
      </w:r>
      <w:r w:rsidRPr="00BF5075">
        <w:rPr>
          <w:rFonts w:ascii="Times New Roman" w:hAnsi="Times New Roman"/>
          <w:color w:val="000000"/>
          <w:szCs w:val="22"/>
        </w:rPr>
        <w:tab/>
        <w:t>ACTIVIDADES DE LA COMISIÓN DE SEGURIDAD HEMISFÉRICA</w:t>
      </w:r>
    </w:p>
    <w:p w14:paraId="47583B4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Y DE LOS ESTADOS MIEMBROS</w:t>
      </w:r>
    </w:p>
    <w:p w14:paraId="1EE5FA0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7B5374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Reafirmar la vigencia de los mandatos aplicables de la Asamblea General sobre seguridad hemisférica (documento </w:t>
      </w:r>
      <w:hyperlink r:id="rId70" w:history="1">
        <w:r w:rsidRPr="00BF5075">
          <w:rPr>
            <w:rStyle w:val="Hyperlink"/>
            <w:rFonts w:ascii="Times New Roman" w:hAnsi="Times New Roman"/>
            <w:szCs w:val="22"/>
          </w:rPr>
          <w:t>CP/CSH/INF.548/21</w:t>
        </w:r>
      </w:hyperlink>
      <w:r w:rsidRPr="00BF5075">
        <w:rPr>
          <w:rFonts w:ascii="Times New Roman" w:hAnsi="Times New Roman"/>
          <w:color w:val="000000"/>
          <w:szCs w:val="22"/>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w:t>
      </w:r>
      <w:r w:rsidRPr="00BF5075">
        <w:rPr>
          <w:rFonts w:ascii="Times New Roman" w:hAnsi="Times New Roman"/>
          <w:color w:val="000000"/>
          <w:szCs w:val="22"/>
        </w:rPr>
        <w:lastRenderedPageBreak/>
        <w:t xml:space="preserve">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 </w:t>
      </w:r>
    </w:p>
    <w:p w14:paraId="7E169819" w14:textId="0D15FC84" w:rsidR="00881B51"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3D5FA48"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Perspectiva y revisión de la seguridad multidimensional en el Hemisferio</w:t>
      </w:r>
    </w:p>
    <w:p w14:paraId="02EF781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rPr>
      </w:pPr>
    </w:p>
    <w:p w14:paraId="37DF05B0" w14:textId="77777777" w:rsidR="00881B51" w:rsidRPr="00BF5075" w:rsidRDefault="00881B51" w:rsidP="00836E15">
      <w:pPr>
        <w:pStyle w:val="ListParagraph"/>
        <w:numPr>
          <w:ilvl w:val="0"/>
          <w:numId w:val="15"/>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Declaración sobre Seguridad en las Américas</w:t>
      </w:r>
    </w:p>
    <w:p w14:paraId="01EA0A09" w14:textId="77777777" w:rsidR="00881B51" w:rsidRPr="00BF5075" w:rsidRDefault="00881B51" w:rsidP="00836E15">
      <w:pPr>
        <w:pStyle w:val="ListParagraph"/>
        <w:spacing w:after="0" w:line="240" w:lineRule="auto"/>
        <w:ind w:left="0"/>
        <w:rPr>
          <w:rFonts w:ascii="Times New Roman" w:hAnsi="Times New Roman" w:cs="Times New Roman"/>
          <w:color w:val="000000"/>
          <w:u w:val="single"/>
        </w:rPr>
      </w:pPr>
    </w:p>
    <w:p w14:paraId="0A8F9E4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Encomendar a la CSH que continúe el proceso para examinar la Declaración sobre Seguridad en las Américas, teniendo en cuenta las nuevas amenazas, preocupaciones y otros desafíos, con el objeto de evaluar la conveniencia de convocar una conferencia especial sobre seguridad para seguir impulsando la seguridad hemisférica. Para tal fin, solicitar a la Secretaría que, luego de la celebración de la IX Cumbre de las Américas durante el segundo semestre de 2022, ponga a disposición de los Estados Miembros un resumen de las opiniones proporcionadas sobre el tema en el marco de la CSH. </w:t>
      </w:r>
      <w:r w:rsidRPr="00BF5075">
        <w:rPr>
          <w:rFonts w:ascii="Times New Roman" w:hAnsi="Times New Roman"/>
          <w:i/>
          <w:szCs w:val="22"/>
        </w:rPr>
        <w:t xml:space="preserve"> </w:t>
      </w:r>
    </w:p>
    <w:p w14:paraId="42B7438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BA5DAE4" w14:textId="77777777" w:rsidR="00881B51" w:rsidRPr="00BF5075" w:rsidRDefault="00881B51" w:rsidP="00836E15">
      <w:pPr>
        <w:pStyle w:val="ListParagraph"/>
        <w:numPr>
          <w:ilvl w:val="0"/>
          <w:numId w:val="15"/>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Efectos de la pandemia de COVID-19 en la seguridad hemisférica</w:t>
      </w:r>
    </w:p>
    <w:p w14:paraId="74CB0D0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CBED7B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 la CSH que invite a la JID a realizar los aportes que considere necesarios para enriquecer el documento sobre las buenas prácticas y los desafíos que supone afrontar una pandemia desde la perspectiva de seguridad y solicitar a los Estados Miembros, que aún no lo hayan hecho, a transmitir dicha información a la Secretaría.  </w:t>
      </w:r>
    </w:p>
    <w:p w14:paraId="59A0A63C" w14:textId="77777777" w:rsidR="00E526BB" w:rsidRPr="00BF5075" w:rsidRDefault="00E526B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A1373F1"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hAnsi="Times New Roman" w:cs="Times New Roman"/>
          <w:color w:val="000000"/>
        </w:rPr>
      </w:pPr>
      <w:r w:rsidRPr="00BF5075">
        <w:rPr>
          <w:rFonts w:ascii="Times New Roman" w:hAnsi="Times New Roman" w:cs="Times New Roman"/>
          <w:color w:val="000000"/>
          <w:u w:val="single"/>
        </w:rPr>
        <w:t>Compromisos con la paz, el desarme y la no proliferación</w:t>
      </w:r>
    </w:p>
    <w:p w14:paraId="6753CFEC"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155C75BE" w14:textId="77777777" w:rsidR="00881B51" w:rsidRPr="00BF5075" w:rsidRDefault="00881B51" w:rsidP="00836E15">
      <w:pPr>
        <w:pStyle w:val="ListParagraph"/>
        <w:numPr>
          <w:ilvl w:val="0"/>
          <w:numId w:val="16"/>
        </w:numPr>
        <w:spacing w:after="0" w:line="240" w:lineRule="auto"/>
        <w:ind w:firstLine="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Las Américas como zona de paz</w:t>
      </w:r>
    </w:p>
    <w:p w14:paraId="171DA7C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rPr>
      </w:pPr>
    </w:p>
    <w:p w14:paraId="67BB630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Reconocer los esfuerzos realizados por la Comisión de Seguridad Hemisférica para sostener un encuentro con la Comisión de Consolidación de la Paz de Naciones Unidas, durante el período 2020-2021, y alentar a que continúe realizando los acercamientos con la Comisión para facilitar el intercambio de buenas prácticas de consolidación y sostenimiento de la paz en la región.</w:t>
      </w:r>
    </w:p>
    <w:p w14:paraId="1AD1D6B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F25CFB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Continuar impulsando la seguridad ciudadana y aumentando la resiliencia de los Estados Miembros mediante la promoción de la democracia, los derechos humanos, la seguridad y el desarrollo, que son los cuatro pilares de la OEA.   </w:t>
      </w:r>
    </w:p>
    <w:p w14:paraId="689D842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rPr>
      </w:pPr>
    </w:p>
    <w:p w14:paraId="7DE3B7B0" w14:textId="77777777" w:rsidR="00881B51" w:rsidRPr="00BF5075" w:rsidRDefault="00881B51" w:rsidP="00836E15">
      <w:pPr>
        <w:pStyle w:val="ListParagraph"/>
        <w:numPr>
          <w:ilvl w:val="0"/>
          <w:numId w:val="16"/>
        </w:numPr>
        <w:spacing w:after="0" w:line="240" w:lineRule="auto"/>
        <w:ind w:firstLine="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Desarme y no proliferación en el Hemisferio</w:t>
      </w:r>
    </w:p>
    <w:p w14:paraId="240ACDE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4D88FCCA"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rPr>
        <w:t>Reafirmar</w:t>
      </w:r>
      <w:r w:rsidRPr="00BF5075">
        <w:rPr>
          <w:rFonts w:ascii="Times New Roman" w:hAnsi="Times New Roman"/>
          <w:color w:val="000000"/>
          <w:szCs w:val="22"/>
        </w:rPr>
        <w:t xml:space="preserve"> su compromiso de continuar promoviendo los regímenes de desarme y no proliferación </w:t>
      </w:r>
      <w:r w:rsidRPr="00BF5075">
        <w:rPr>
          <w:rFonts w:ascii="Times New Roman" w:eastAsia="Calibri" w:hAnsi="Times New Roman"/>
          <w:szCs w:val="22"/>
        </w:rPr>
        <w:t xml:space="preserve">de armas de destrucción en masa desde </w:t>
      </w:r>
      <w:r w:rsidRPr="00BF5075">
        <w:rPr>
          <w:rFonts w:ascii="Times New Roman" w:hAnsi="Times New Roman"/>
          <w:color w:val="000000"/>
          <w:szCs w:val="22"/>
        </w:rPr>
        <w:t xml:space="preserve">la región, </w:t>
      </w:r>
      <w:r w:rsidRPr="00BF5075">
        <w:rPr>
          <w:rFonts w:ascii="Times New Roman" w:eastAsia="Calibri" w:hAnsi="Times New Roman"/>
          <w:szCs w:val="22"/>
        </w:rPr>
        <w:t xml:space="preserve">sobre los principios de la universalidad y la no discriminación, </w:t>
      </w:r>
      <w:r w:rsidRPr="00BF5075">
        <w:rPr>
          <w:rFonts w:ascii="Times New Roman" w:hAnsi="Times New Roman"/>
          <w:color w:val="000000"/>
          <w:szCs w:val="22"/>
        </w:rPr>
        <w:t xml:space="preserve">para contribuir a reforzar la seguridad y confianza entre los Estados del Hemisferio </w:t>
      </w:r>
      <w:r w:rsidRPr="00BF5075">
        <w:rPr>
          <w:rFonts w:ascii="Times New Roman" w:eastAsia="Calibri" w:hAnsi="Times New Roman"/>
          <w:szCs w:val="22"/>
        </w:rPr>
        <w:t>y al objetivo de un mundo más pacífico y seguro</w:t>
      </w:r>
      <w:r w:rsidRPr="00BF5075">
        <w:rPr>
          <w:rFonts w:ascii="Times New Roman" w:hAnsi="Times New Roman"/>
          <w:color w:val="000000"/>
          <w:szCs w:val="22"/>
        </w:rPr>
        <w:t xml:space="preserve">. En particular, intensificar esfuerzos para prevenir la proliferación de armas nucleares, químicas y biológicas, así como sus sistemas vectores.   </w:t>
      </w:r>
    </w:p>
    <w:p w14:paraId="1B56B93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90D0331" w14:textId="031636CC"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Seguir impulsando la plena implementación del Tratado para la Proscripción de las Armas Nucleares en la América Latina y el Caribe (Tratado de Tlatelolco), a sus 54 años de existencia, como muestra de que </w:t>
      </w:r>
      <w:r w:rsidRPr="00BF5075">
        <w:rPr>
          <w:rFonts w:ascii="Times New Roman" w:eastAsia="Calibri" w:hAnsi="Times New Roman"/>
          <w:szCs w:val="22"/>
        </w:rPr>
        <w:t xml:space="preserve">el establecimiento de zonas libres </w:t>
      </w:r>
      <w:r w:rsidRPr="00BF5075">
        <w:rPr>
          <w:rFonts w:ascii="Times New Roman" w:hAnsi="Times New Roman"/>
          <w:color w:val="000000"/>
          <w:szCs w:val="22"/>
        </w:rPr>
        <w:t xml:space="preserve">de armas </w:t>
      </w:r>
      <w:r w:rsidRPr="00BF5075">
        <w:rPr>
          <w:rFonts w:ascii="Times New Roman" w:eastAsia="Calibri" w:hAnsi="Times New Roman"/>
          <w:szCs w:val="22"/>
        </w:rPr>
        <w:t xml:space="preserve">nucleares y la ausencia de armas nucleares en América Latina y el Caribe </w:t>
      </w:r>
      <w:r w:rsidRPr="00BF5075">
        <w:rPr>
          <w:rFonts w:ascii="Times New Roman" w:hAnsi="Times New Roman"/>
          <w:color w:val="000000"/>
          <w:szCs w:val="22"/>
        </w:rPr>
        <w:t xml:space="preserve">contribuyen a los esfuerzos hacia </w:t>
      </w:r>
      <w:r w:rsidRPr="00BF5075">
        <w:rPr>
          <w:rFonts w:ascii="Times New Roman" w:eastAsia="Calibri" w:hAnsi="Times New Roman"/>
          <w:szCs w:val="22"/>
        </w:rPr>
        <w:t xml:space="preserve">el desarme general y </w:t>
      </w:r>
      <w:r w:rsidRPr="00BF5075">
        <w:rPr>
          <w:rFonts w:ascii="Times New Roman" w:eastAsia="Calibri" w:hAnsi="Times New Roman"/>
          <w:szCs w:val="22"/>
        </w:rPr>
        <w:lastRenderedPageBreak/>
        <w:t>completo;</w:t>
      </w:r>
      <w:r w:rsidRPr="00BF5075">
        <w:rPr>
          <w:rFonts w:ascii="Times New Roman" w:hAnsi="Times New Roman"/>
          <w:color w:val="000000"/>
          <w:szCs w:val="22"/>
        </w:rPr>
        <w:t xml:space="preserve"> y continuar la plena implementación del Tratado sobre la No Proliferación de las Armas Nucleares por todos los Estados de la región. </w:t>
      </w:r>
      <w:r w:rsidRPr="00BF5075">
        <w:rPr>
          <w:rFonts w:ascii="Times New Roman" w:eastAsia="Calibri" w:hAnsi="Times New Roman"/>
          <w:szCs w:val="22"/>
        </w:rPr>
        <w:t xml:space="preserve">Para ello, </w:t>
      </w:r>
      <w:r w:rsidRPr="00BF5075">
        <w:rPr>
          <w:rFonts w:ascii="Times New Roman" w:hAnsi="Times New Roman"/>
          <w:color w:val="000000"/>
          <w:szCs w:val="22"/>
        </w:rPr>
        <w:t xml:space="preserve">alentar a los Estados Partes en los Protocolos Adicionales I y II del Tratado de Tlatelolco a examinar sus declaraciones interpretativas al respecto, reafirmando y reconociendo los intereses legítimos de los Estados que forman la zona libre de armas nucleares en América Latina y el Caribe de recibir de los Estados poseedores de armas nucleares garantías de seguridad plenas e inequívocas.   </w:t>
      </w:r>
    </w:p>
    <w:p w14:paraId="33406B2F" w14:textId="77777777" w:rsidR="00881B51" w:rsidRPr="00BF5075" w:rsidRDefault="00881B51" w:rsidP="00836E15">
      <w:pPr>
        <w:rPr>
          <w:rFonts w:ascii="Times New Roman" w:hAnsi="Times New Roman"/>
          <w:color w:val="000000"/>
          <w:szCs w:val="22"/>
        </w:rPr>
      </w:pPr>
    </w:p>
    <w:p w14:paraId="495CB1A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Reconocer el derecho inalienable de los Estados al uso de la energía nuclear con fines pacíficos, de conformidad con los artículos I, II, III y IV del Tratado sobre la NO Proliferación de las Armas Nucleares y en concordancia con el sistema jurídico de cada Estado y sus obligaciones internacionales, y la importancia de las salvaguardias nucleares del Organismo Internacional de Energía Atómica (OIEA); así como de organizaciones regionales como la Agencia Brasileño-Argentina de Contabilidad y Control de Materiales Nucleares (ABACC) para garantizar la naturaleza exclusivamente pacífica de las actividades nucleares.   </w:t>
      </w:r>
    </w:p>
    <w:p w14:paraId="0417593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EC73448"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Reforzar la implementación de las medidas relacionadas a la bioseguridad y biocustodia, en línea con la resolución 1540 (2004) del Consejo de Seguridad de las Naciones Unidas y la Convención sobre Armas Biológicas, para fortalecer las capacidades nacionales de respuesta sobre la materia.   </w:t>
      </w:r>
    </w:p>
    <w:p w14:paraId="0B2D6DB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8D620B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 la Secretaría del Comité Interamericano contra el Terrorismo (CICTE) a que continúe apoyando a los Estados Miembros en sus esfuerzos de no proliferación mediante acciones que permitan, entre otras cosas, difundir las lecciones aprendidas; intercambiar experiencias; identificar prioridades y necesidades, incluyendo la elaboración de planes de acción voluntarios nacionales de implementación; y propiciar un mayor intercambio de información con otras organizaciones internacionales, regionales y subregionales, incluyendo con los órganos relevantes de las Naciones Unidas; y que informe a la Comisión de Seguridad Hemisférico sobre los resultados de su labor.   </w:t>
      </w:r>
    </w:p>
    <w:p w14:paraId="79B1677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5DB2469" w14:textId="55F10C50" w:rsidR="00881B51" w:rsidRPr="00BF5075" w:rsidRDefault="00881B51" w:rsidP="00836E15">
      <w:pPr>
        <w:pStyle w:val="ListParagraph"/>
        <w:numPr>
          <w:ilvl w:val="0"/>
          <w:numId w:val="16"/>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Las Américas como zona libre de minas terrestres antipersonal</w:t>
      </w:r>
      <w:r w:rsidR="007C50AB">
        <w:rPr>
          <w:rFonts w:ascii="Times New Roman" w:hAnsi="Times New Roman" w:cs="Times New Roman"/>
          <w:color w:val="000000"/>
        </w:rPr>
        <w:t xml:space="preserve"> </w:t>
      </w:r>
      <w:r w:rsidRPr="00BF5075">
        <w:rPr>
          <w:rStyle w:val="FootnoteReference"/>
          <w:rFonts w:ascii="Times New Roman" w:hAnsi="Times New Roman" w:cs="Times New Roman"/>
          <w:u w:val="single"/>
          <w:vertAlign w:val="superscript"/>
        </w:rPr>
        <w:footnoteReference w:id="43"/>
      </w:r>
      <w:r w:rsidRPr="007C50AB">
        <w:rPr>
          <w:rFonts w:ascii="Times New Roman" w:hAnsi="Times New Roman" w:cs="Times New Roman"/>
          <w:color w:val="000000"/>
          <w:vertAlign w:val="superscript"/>
        </w:rPr>
        <w:t>/</w:t>
      </w:r>
    </w:p>
    <w:p w14:paraId="6310A47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08143C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Reafirmar los objetivos de la Convención sobre la prohibición del empleo, almacenamiento, producción y transferencia de minas antipersonal y sobre su destrucción (Convención de Ottawa) e instar a los Estados Parte a que, con enfoque en el Plan de Acción de Oslo, intensifiquen sus esfuerzos para eliminar las áreas minadas en sus territorios en la mayor medida posible para el año 2025.   </w:t>
      </w:r>
    </w:p>
    <w:p w14:paraId="4A1273D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0F23E8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Reconocer los esfuerzos realizados por los gobiernos de Colombia, Ecuador y Perú para avanzar con las acciones de desminado humanitario en sus territorios y exhortar a los Estados Miembros y a los Observadores Permanentes a que brinden su asistencia técnica y financiera para que dichos países continúen implementando sus respectivos programas.   </w:t>
      </w:r>
    </w:p>
    <w:p w14:paraId="2855382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8570C3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w:t>
      </w:r>
      <w:r w:rsidRPr="00BF5075">
        <w:rPr>
          <w:rFonts w:ascii="Times New Roman" w:hAnsi="Times New Roman"/>
          <w:szCs w:val="22"/>
        </w:rPr>
        <w:t xml:space="preserve">a la Secretaría General que, a través del Programa de Acción Integral contra Minas Antipersonal (AICMA) del Departamento de Seguridad Publica (DSP) de la Secretaría de Seguridad Multidimensional (SSM), continúe con sus esfuerzos ante los Estados Miembros, Observadores Permanentes, otros Estados y organizaciones donantes, para la identificación y obtención de los recursos financieros voluntarios para los programas de acción integral contra las minas que </w:t>
      </w:r>
      <w:r w:rsidRPr="00BF5075">
        <w:rPr>
          <w:rFonts w:ascii="Times New Roman" w:hAnsi="Times New Roman"/>
          <w:szCs w:val="22"/>
        </w:rPr>
        <w:lastRenderedPageBreak/>
        <w:t xml:space="preserve">ejecuten los Estados Miembros que soliciten asistencia técnica y cooperación para para continuar sus esfuerzos de desminado humanitario, la educación sobre el riesgo de artefactos explosivos para las poblaciones afectadas, la rehabilitación física y psicológica de las víctimas y sus familias, y la recuperación socioeconómica de las zonas desminadas. </w:t>
      </w:r>
      <w:r w:rsidRPr="00BF5075">
        <w:rPr>
          <w:rFonts w:ascii="Times New Roman" w:hAnsi="Times New Roman"/>
          <w:color w:val="000000"/>
          <w:szCs w:val="22"/>
        </w:rPr>
        <w:t xml:space="preserve">  </w:t>
      </w:r>
    </w:p>
    <w:p w14:paraId="6E7CD66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63AE6C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szCs w:val="22"/>
        </w:rPr>
        <w:t xml:space="preserve">Solicitar a la Junta Interamericana de Defensa (JID) que continúe prestando asesoría técnica al Programa AICMA del DSP. </w:t>
      </w:r>
      <w:r w:rsidRPr="00BF5075">
        <w:rPr>
          <w:rFonts w:ascii="Times New Roman" w:hAnsi="Times New Roman"/>
          <w:color w:val="000000"/>
          <w:szCs w:val="22"/>
        </w:rPr>
        <w:t xml:space="preserve">  </w:t>
      </w:r>
    </w:p>
    <w:p w14:paraId="5CB3DF05" w14:textId="049B29D3" w:rsidR="00881B51" w:rsidRDefault="00881B51" w:rsidP="00836E15">
      <w:pPr>
        <w:rPr>
          <w:rFonts w:ascii="Times New Roman" w:hAnsi="Times New Roman"/>
          <w:color w:val="000000"/>
          <w:szCs w:val="22"/>
          <w:u w:val="single"/>
        </w:rPr>
      </w:pPr>
    </w:p>
    <w:p w14:paraId="7B7F9948"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Fortalecimiento de la seguridad hemisférica y de la cooperación en materia de defensa</w:t>
      </w:r>
    </w:p>
    <w:p w14:paraId="6928508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4AA5F7C6" w14:textId="77777777" w:rsidR="00881B51" w:rsidRPr="00BF5075" w:rsidRDefault="00881B51" w:rsidP="00836E15">
      <w:pPr>
        <w:pStyle w:val="ListParagraph"/>
        <w:numPr>
          <w:ilvl w:val="0"/>
          <w:numId w:val="17"/>
        </w:numPr>
        <w:spacing w:after="0" w:line="240" w:lineRule="auto"/>
        <w:ind w:firstLine="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Conferencia de Ministros de Defensa de las Américas</w:t>
      </w:r>
    </w:p>
    <w:p w14:paraId="5C1F51A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388B5A2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Tomar nota de los resultados de la XIV Conferencia de Ministros de Defensa de las Américas (XIV CMDA), presidida por Chile y celebrada el 3 de diciembre de 2020 de manera virtual, y apoyar a los Estados Miembros en la implementación de la Declaración de Santiago </w:t>
      </w:r>
      <w:r w:rsidRPr="00BF5075">
        <w:rPr>
          <w:rFonts w:ascii="Times New Roman" w:hAnsi="Times New Roman"/>
          <w:color w:val="000000"/>
          <w:szCs w:val="22"/>
        </w:rPr>
        <w:t>(</w:t>
      </w:r>
      <w:hyperlink r:id="rId71" w:history="1">
        <w:r w:rsidRPr="00BF5075">
          <w:rPr>
            <w:rStyle w:val="Hyperlink"/>
            <w:rFonts w:ascii="Times New Roman" w:hAnsi="Times New Roman"/>
            <w:szCs w:val="22"/>
          </w:rPr>
          <w:t>CP/CSH/INF. 539/21</w:t>
        </w:r>
      </w:hyperlink>
      <w:r w:rsidRPr="00BF5075">
        <w:rPr>
          <w:rFonts w:ascii="Times New Roman" w:hAnsi="Times New Roman"/>
          <w:szCs w:val="22"/>
        </w:rPr>
        <w:t xml:space="preserve">), a través de la CSH y la JID. </w:t>
      </w:r>
      <w:r w:rsidRPr="00BF5075">
        <w:rPr>
          <w:rFonts w:ascii="Times New Roman" w:hAnsi="Times New Roman"/>
          <w:color w:val="000000"/>
          <w:szCs w:val="22"/>
        </w:rPr>
        <w:t xml:space="preserve">  </w:t>
      </w:r>
    </w:p>
    <w:p w14:paraId="550DE9F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1D4E51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Ofrecer al Gobierno de Brasil el apoyo y asesoría necesarios solicitados de la OEA, a través de la JID, para contribuir al éxito de la XV CMDA que se celebrará en el 2022. </w:t>
      </w:r>
      <w:r w:rsidRPr="00BF5075">
        <w:rPr>
          <w:rFonts w:ascii="Times New Roman" w:hAnsi="Times New Roman"/>
          <w:color w:val="000000"/>
          <w:szCs w:val="22"/>
        </w:rPr>
        <w:t xml:space="preserve">  </w:t>
      </w:r>
    </w:p>
    <w:p w14:paraId="2F64BC8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6A2655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Continuar la cooperación entre la CMDA y la OEA, a través de la JID, con respecto a los trabajos en curso relativos a los desastres naturales y las medidas de fomento de la confianza y de la seguridad.   </w:t>
      </w:r>
    </w:p>
    <w:p w14:paraId="5F164E3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5C44443" w14:textId="77777777" w:rsidR="00881B51" w:rsidRPr="00BF5075" w:rsidRDefault="00881B51" w:rsidP="00836E15">
      <w:pPr>
        <w:pStyle w:val="ListParagraph"/>
        <w:numPr>
          <w:ilvl w:val="0"/>
          <w:numId w:val="17"/>
        </w:numPr>
        <w:spacing w:after="0" w:line="240" w:lineRule="auto"/>
        <w:ind w:firstLine="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Medidas de fomento de la confianza y la seguridad en las Américas</w:t>
      </w:r>
    </w:p>
    <w:p w14:paraId="057BB0D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53BA3D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Adoptar las recomendaciones de la Presidencia del IX Foro sobre Medidas de Fomento de la Confianza y de la Seguridad, celebrado de manera virtual, el 22 de julio de 2021, documento </w:t>
      </w:r>
      <w:hyperlink r:id="rId72" w:history="1">
        <w:r w:rsidRPr="00BF5075">
          <w:rPr>
            <w:rStyle w:val="Hyperlink"/>
            <w:rFonts w:ascii="Times New Roman" w:hAnsi="Times New Roman"/>
            <w:szCs w:val="22"/>
          </w:rPr>
          <w:t>CP/CSH-2092/21</w:t>
        </w:r>
      </w:hyperlink>
      <w:r w:rsidRPr="00BF5075">
        <w:rPr>
          <w:rFonts w:ascii="Times New Roman" w:hAnsi="Times New Roman"/>
          <w:szCs w:val="22"/>
        </w:rPr>
        <w:t xml:space="preserve">. </w:t>
      </w:r>
      <w:r w:rsidRPr="00BF5075">
        <w:rPr>
          <w:rFonts w:ascii="Times New Roman" w:hAnsi="Times New Roman"/>
          <w:color w:val="000000"/>
          <w:szCs w:val="22"/>
        </w:rPr>
        <w:t xml:space="preserve">  </w:t>
      </w:r>
    </w:p>
    <w:p w14:paraId="0C09150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378375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Solicitar a la Secretaría de la OEA (particularmente al DSIT y la SSM), la JID y el CICTE que actualicen la plataforma electrónica de gestión de la base de datos interamericana de MFCS de la OEA (</w:t>
      </w:r>
      <w:hyperlink r:id="rId73" w:history="1">
        <w:r w:rsidRPr="00BF5075">
          <w:rPr>
            <w:rFonts w:ascii="Times New Roman" w:hAnsi="Times New Roman"/>
            <w:color w:val="0000FF"/>
            <w:szCs w:val="22"/>
            <w:u w:val="single"/>
          </w:rPr>
          <w:t>http://www.oas.org/MFCS/</w:t>
        </w:r>
      </w:hyperlink>
      <w:r w:rsidRPr="00BF5075">
        <w:rPr>
          <w:rFonts w:ascii="Times New Roman" w:hAnsi="Times New Roman"/>
          <w:szCs w:val="22"/>
        </w:rPr>
        <w:t xml:space="preserve">), e instar a los Estados Miembros y la comunidad de instituciones aliadas donantes que consideren brindar apoyo de recursos financieros para ese propósito. </w:t>
      </w:r>
      <w:r w:rsidRPr="00BF5075">
        <w:rPr>
          <w:rFonts w:ascii="Times New Roman" w:hAnsi="Times New Roman"/>
          <w:color w:val="000000"/>
          <w:szCs w:val="22"/>
        </w:rPr>
        <w:t xml:space="preserve">  </w:t>
      </w:r>
    </w:p>
    <w:p w14:paraId="45F0966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9C66F9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Fortalecer los objetivos comunes y los principios interamericanos entre los Estados Miembros para robustecer la seguridad hemisférica, de conformidad con la Declaración sobre Seguridad en las Américas.  </w:t>
      </w:r>
    </w:p>
    <w:p w14:paraId="0CB3D7F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rPr>
      </w:pPr>
    </w:p>
    <w:p w14:paraId="6A70C59E" w14:textId="7F4F9BCF" w:rsidR="00881B51" w:rsidRPr="004833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color w:val="000000"/>
          <w:szCs w:val="22"/>
        </w:rPr>
        <w:t xml:space="preserve">Considerar la realización de consultas y visitas de intercambio entre la OEA y la Organización para la Seguridad y Cooperación en Europa, a fin de promover la implementación regional e internacional de MFCS. </w:t>
      </w:r>
      <w:r w:rsidRPr="00BF5075">
        <w:rPr>
          <w:rFonts w:ascii="Times New Roman" w:hAnsi="Times New Roman"/>
          <w:i/>
          <w:iCs/>
          <w:szCs w:val="22"/>
        </w:rPr>
        <w:t xml:space="preserve"> </w:t>
      </w:r>
    </w:p>
    <w:p w14:paraId="2C196197" w14:textId="77777777" w:rsidR="00483375" w:rsidRPr="00BF5075" w:rsidRDefault="0048337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1CBE7323" w14:textId="77777777" w:rsidR="00483375" w:rsidRDefault="0048337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u w:val="single"/>
        </w:rPr>
      </w:pPr>
      <w:r>
        <w:rPr>
          <w:rFonts w:ascii="Times New Roman" w:hAnsi="Times New Roman"/>
          <w:color w:val="000000"/>
          <w:u w:val="single"/>
        </w:rPr>
        <w:br w:type="page"/>
      </w:r>
    </w:p>
    <w:p w14:paraId="22351C93" w14:textId="4C380902" w:rsidR="00881B51" w:rsidRPr="00BF5075" w:rsidRDefault="00881B51" w:rsidP="00836E15">
      <w:pPr>
        <w:pStyle w:val="ListParagraph"/>
        <w:keepNext/>
        <w:numPr>
          <w:ilvl w:val="0"/>
          <w:numId w:val="14"/>
        </w:numPr>
        <w:spacing w:after="0" w:line="240" w:lineRule="auto"/>
        <w:ind w:left="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lastRenderedPageBreak/>
        <w:t>Seguridad pública, justicia y prevención de la violencia y el delito</w:t>
      </w:r>
    </w:p>
    <w:p w14:paraId="6A95E8F9" w14:textId="77777777" w:rsidR="00881B51" w:rsidRPr="00BF5075" w:rsidRDefault="00881B51" w:rsidP="00836E1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141793CB" w14:textId="77777777" w:rsidR="00881B51" w:rsidRPr="00BF5075" w:rsidRDefault="00881B51" w:rsidP="00836E15">
      <w:pPr>
        <w:pStyle w:val="ListParagraph"/>
        <w:numPr>
          <w:ilvl w:val="0"/>
          <w:numId w:val="18"/>
        </w:numPr>
        <w:spacing w:after="0" w:line="240" w:lineRule="auto"/>
        <w:ind w:left="1440" w:hanging="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Proceso de Reuniones de Ministros en Materia de Seguridad Pública de las Américas (MISPA)</w:t>
      </w:r>
    </w:p>
    <w:p w14:paraId="678D857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3B464BA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al Consejo Permanente que establezca la fecha de la Octava Reunión de Ministros en Materia de Seguridad Pública de las Américas (MISPA-VIII), la cual será presidida por El Salvador y se llevará a cabo en el 2022.  </w:t>
      </w:r>
    </w:p>
    <w:p w14:paraId="12D1E1B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8CD40B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Agradecer al Gobierno del Ecuador por presidir y liderar los trabajos de la tercera reunión del Grupo de Trabajo Técnico Subsidiario sobre Gestión de la Policía, y la primera reunión del Grupo de Trabajo Técnico Subsidiario de Servicios de Emergencias, y tomar nota de las recomendaciones que fueron trasmitidas al proceso MISPA-VIII, incluidas en los documentos  </w:t>
      </w:r>
      <w:hyperlink r:id="rId74" w:history="1">
        <w:r w:rsidRPr="00BF5075">
          <w:rPr>
            <w:rStyle w:val="Hyperlink"/>
            <w:rFonts w:ascii="Times New Roman" w:hAnsi="Times New Roman"/>
            <w:szCs w:val="22"/>
          </w:rPr>
          <w:t>GTS/GPO/doc.14/21 rev. 2</w:t>
        </w:r>
      </w:hyperlink>
      <w:r w:rsidRPr="00BF5075">
        <w:rPr>
          <w:rFonts w:ascii="Times New Roman" w:hAnsi="Times New Roman"/>
          <w:szCs w:val="22"/>
        </w:rPr>
        <w:t xml:space="preserve"> y </w:t>
      </w:r>
      <w:hyperlink r:id="rId75" w:history="1">
        <w:r w:rsidRPr="00BF5075">
          <w:rPr>
            <w:rStyle w:val="Hyperlink"/>
            <w:rFonts w:ascii="Times New Roman" w:hAnsi="Times New Roman"/>
            <w:szCs w:val="22"/>
          </w:rPr>
          <w:t>GTS/SES/doc.3/21 rev. 1</w:t>
        </w:r>
      </w:hyperlink>
      <w:r w:rsidRPr="00BF5075">
        <w:rPr>
          <w:rFonts w:ascii="Times New Roman" w:hAnsi="Times New Roman"/>
          <w:szCs w:val="22"/>
        </w:rPr>
        <w:t xml:space="preserve">. </w:t>
      </w:r>
      <w:r w:rsidRPr="00BF5075">
        <w:rPr>
          <w:rFonts w:ascii="Times New Roman" w:hAnsi="Times New Roman"/>
          <w:i/>
          <w:szCs w:val="22"/>
        </w:rPr>
        <w:t xml:space="preserve"> </w:t>
      </w:r>
    </w:p>
    <w:p w14:paraId="1537688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rPr>
      </w:pPr>
    </w:p>
    <w:p w14:paraId="09B276B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Agradecer el trabajo del Grupo Técnico Subsidiario de Servicios de Emergencias para la elaboración de la “</w:t>
      </w:r>
      <w:hyperlink r:id="rId76" w:history="1">
        <w:r w:rsidRPr="00BF5075">
          <w:rPr>
            <w:rStyle w:val="Hyperlink"/>
            <w:rFonts w:ascii="Times New Roman" w:hAnsi="Times New Roman"/>
            <w:szCs w:val="22"/>
          </w:rPr>
          <w:t>Guía para el Establecimiento y Fortalecimiento de Sistemas Nacionales de Emergencia y Seguridad</w:t>
        </w:r>
      </w:hyperlink>
      <w:r w:rsidRPr="00BF5075">
        <w:rPr>
          <w:rFonts w:ascii="Times New Roman" w:hAnsi="Times New Roman"/>
          <w:szCs w:val="22"/>
        </w:rPr>
        <w:t xml:space="preserve">”, enlace, desarrollada bajo la coordinación del Departamento de Seguridad Pública de la OEA y con la participación de técnicos operativos, administrativos, y estratégicos de varios Estados Miembros, con experiencia en la atención, coordinación y articulación de diferentes tipos de emergencias. </w:t>
      </w:r>
      <w:r w:rsidRPr="00BF5075">
        <w:rPr>
          <w:rFonts w:ascii="Times New Roman" w:hAnsi="Times New Roman"/>
          <w:i/>
          <w:szCs w:val="22"/>
        </w:rPr>
        <w:t xml:space="preserve"> </w:t>
      </w:r>
    </w:p>
    <w:p w14:paraId="1E80F24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53DB05DA" w14:textId="77777777" w:rsidR="00881B51" w:rsidRPr="00BF5075" w:rsidRDefault="00881B51" w:rsidP="00836E15">
      <w:pPr>
        <w:pStyle w:val="ListParagraph"/>
        <w:numPr>
          <w:ilvl w:val="0"/>
          <w:numId w:val="18"/>
        </w:numPr>
        <w:spacing w:after="0" w:line="240" w:lineRule="auto"/>
        <w:ind w:left="1440" w:hanging="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Prevención de la violencia y el delito</w:t>
      </w:r>
    </w:p>
    <w:p w14:paraId="147C4C4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F87B9C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rPr>
        <w:t xml:space="preserve">Solicitar a la SSM que, a través del DSP, y conforme los recursos financieros disponibles, continúe apoyando a los Estados Miembros que así lo soliciten, en: </w:t>
      </w:r>
      <w:r w:rsidRPr="00BF5075">
        <w:rPr>
          <w:rFonts w:ascii="Times New Roman" w:hAnsi="Times New Roman"/>
          <w:color w:val="000000"/>
          <w:szCs w:val="22"/>
        </w:rPr>
        <w:t xml:space="preserve">  </w:t>
      </w:r>
    </w:p>
    <w:p w14:paraId="14EDF92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087C377F" w14:textId="77777777" w:rsidR="00881B51" w:rsidRPr="00BF5075" w:rsidRDefault="00881B51" w:rsidP="00836E15">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BF5075">
        <w:rPr>
          <w:rFonts w:ascii="Times New Roman" w:hAnsi="Times New Roman"/>
          <w:color w:val="000000"/>
          <w:szCs w:val="22"/>
        </w:rPr>
        <w:t xml:space="preserve">la implementación de proyectos de prevención de la violencia y el delito en el marco del Programa Interamericano de Prevención de la Violencia y el Delito conforme Resolución AG/RES. 2950 (L-O/20);   </w:t>
      </w:r>
    </w:p>
    <w:p w14:paraId="2069ACF3" w14:textId="77777777" w:rsidR="00881B51" w:rsidRPr="00BF5075" w:rsidRDefault="00881B51" w:rsidP="00836E15">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BF5075">
        <w:rPr>
          <w:rFonts w:ascii="Times New Roman" w:hAnsi="Times New Roman"/>
          <w:szCs w:val="22"/>
          <w:lang w:eastAsia="es-ES"/>
        </w:rPr>
        <w:t xml:space="preserve">la prevención de la violencia, asistencia integral a víctimas y sobrevivientes, y derivación a los servicios existentes, instando el involucramiento de actores multisectoriales y fomentando la actuación coordinada en las políticas locales de prevención de la violencia, a través del Programa </w:t>
      </w:r>
      <w:hyperlink r:id="rId77" w:history="1">
        <w:r w:rsidRPr="00BF5075">
          <w:rPr>
            <w:rStyle w:val="Hyperlink"/>
            <w:rFonts w:ascii="Times New Roman" w:hAnsi="Times New Roman"/>
            <w:szCs w:val="22"/>
            <w:lang w:eastAsia="es-ES"/>
          </w:rPr>
          <w:t>OASIS</w:t>
        </w:r>
      </w:hyperlink>
      <w:r w:rsidRPr="00BF5075">
        <w:rPr>
          <w:rFonts w:ascii="Times New Roman" w:hAnsi="Times New Roman"/>
          <w:szCs w:val="22"/>
          <w:lang w:eastAsia="es-ES"/>
        </w:rPr>
        <w:t xml:space="preserve"> - Música para la prevención de la violencia, del Departamento de Seguridad Pública; </w:t>
      </w:r>
      <w:r w:rsidRPr="00BF5075">
        <w:rPr>
          <w:rFonts w:ascii="Times New Roman" w:hAnsi="Times New Roman"/>
          <w:color w:val="000000"/>
          <w:szCs w:val="22"/>
        </w:rPr>
        <w:t xml:space="preserve">  </w:t>
      </w:r>
    </w:p>
    <w:p w14:paraId="111CA765" w14:textId="77777777" w:rsidR="00881B51" w:rsidRPr="00BF5075" w:rsidRDefault="00881B51" w:rsidP="00836E15">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BF5075">
        <w:rPr>
          <w:rFonts w:ascii="Times New Roman" w:hAnsi="Times New Roman"/>
          <w:szCs w:val="22"/>
        </w:rPr>
        <w:t xml:space="preserve">el diseño e implementación de cursos de formación en línea, autodirigidos y/o de aprendizaje dinámico, sobre temas relacionados a la prevención de la violencia y el delito de manera sistemática y sostenible; y </w:t>
      </w:r>
      <w:r w:rsidRPr="00BF5075">
        <w:rPr>
          <w:rFonts w:ascii="Times New Roman" w:hAnsi="Times New Roman"/>
          <w:color w:val="000000"/>
          <w:szCs w:val="22"/>
        </w:rPr>
        <w:t xml:space="preserve">  </w:t>
      </w:r>
    </w:p>
    <w:p w14:paraId="134E7B40" w14:textId="77777777" w:rsidR="00881B51" w:rsidRPr="00BF5075" w:rsidRDefault="00881B51" w:rsidP="00836E15">
      <w:pPr>
        <w:pStyle w:val="ListParagraph"/>
        <w:numPr>
          <w:ilvl w:val="1"/>
          <w:numId w:val="24"/>
        </w:numPr>
        <w:spacing w:after="0" w:line="240" w:lineRule="auto"/>
        <w:ind w:left="720" w:firstLine="720"/>
        <w:contextualSpacing w:val="0"/>
        <w:jc w:val="both"/>
        <w:rPr>
          <w:rFonts w:ascii="Times New Roman" w:hAnsi="Times New Roman" w:cs="Times New Roman"/>
          <w:color w:val="000000"/>
        </w:rPr>
      </w:pPr>
      <w:r w:rsidRPr="00BF5075">
        <w:rPr>
          <w:rFonts w:ascii="Times New Roman" w:hAnsi="Times New Roman" w:cs="Times New Roman"/>
          <w:color w:val="000000"/>
        </w:rPr>
        <w:t xml:space="preserve">el desarrollo de políticas focalizadas y basadas en evidencia, para implementar las </w:t>
      </w:r>
      <w:r w:rsidRPr="00BF5075">
        <w:rPr>
          <w:rFonts w:ascii="Times New Roman" w:hAnsi="Times New Roman" w:cs="Times New Roman"/>
        </w:rPr>
        <w:t xml:space="preserve">recomendaciones del Plan de Acción Hemisférico para Orientar la Elaboración de Políticas Públicas de Prevención y Reducción del Homicidio Intencional (documento </w:t>
      </w:r>
      <w:hyperlink r:id="rId78" w:history="1">
        <w:r w:rsidRPr="00BF5075">
          <w:rPr>
            <w:rFonts w:ascii="Times New Roman" w:hAnsi="Times New Roman" w:cs="Times New Roman"/>
            <w:color w:val="0000FF"/>
            <w:u w:val="single"/>
          </w:rPr>
          <w:t>AG/doc.5667/19</w:t>
        </w:r>
      </w:hyperlink>
      <w:r w:rsidRPr="00BF5075">
        <w:rPr>
          <w:rFonts w:ascii="Times New Roman" w:hAnsi="Times New Roman" w:cs="Times New Roman"/>
          <w:color w:val="0000FF"/>
          <w:u w:val="single"/>
        </w:rPr>
        <w:t xml:space="preserve"> </w:t>
      </w:r>
      <w:r w:rsidRPr="00BF5075">
        <w:rPr>
          <w:rFonts w:ascii="Times New Roman" w:hAnsi="Times New Roman" w:cs="Times New Roman"/>
        </w:rPr>
        <w:t xml:space="preserve">rev. 1). </w:t>
      </w:r>
      <w:r w:rsidRPr="00BF5075">
        <w:rPr>
          <w:rFonts w:ascii="Times New Roman" w:hAnsi="Times New Roman" w:cs="Times New Roman"/>
          <w:color w:val="000000"/>
        </w:rPr>
        <w:t xml:space="preserve">  </w:t>
      </w:r>
    </w:p>
    <w:p w14:paraId="44DB0A82" w14:textId="77777777" w:rsidR="00881B51" w:rsidRPr="00BF5075" w:rsidRDefault="00881B51" w:rsidP="00836E15">
      <w:pPr>
        <w:pStyle w:val="ListParagraph"/>
        <w:numPr>
          <w:ilvl w:val="1"/>
          <w:numId w:val="24"/>
        </w:numPr>
        <w:spacing w:after="0" w:line="240" w:lineRule="auto"/>
        <w:ind w:left="720" w:firstLine="720"/>
        <w:contextualSpacing w:val="0"/>
        <w:jc w:val="both"/>
        <w:rPr>
          <w:rFonts w:ascii="Times New Roman" w:hAnsi="Times New Roman" w:cs="Times New Roman"/>
          <w:color w:val="000000"/>
        </w:rPr>
      </w:pPr>
      <w:r w:rsidRPr="00BF5075">
        <w:rPr>
          <w:rFonts w:ascii="Times New Roman" w:hAnsi="Times New Roman" w:cs="Times New Roman"/>
          <w:color w:val="000000"/>
        </w:rPr>
        <w:t xml:space="preserve">la elaboración y fomento de estadísticas y estudios tendientes a la prevención del crimen, teniendo en cuenta el cuestionario de la ONUDD o de acuerdo a las modalidades y/o criterios que establezcan para tal fin las autoridades nacionales de los Estados Miembros. </w:t>
      </w:r>
      <w:r w:rsidRPr="00BF5075">
        <w:rPr>
          <w:rFonts w:ascii="Times New Roman" w:hAnsi="Times New Roman" w:cs="Times New Roman"/>
          <w:i/>
        </w:rPr>
        <w:t xml:space="preserve"> </w:t>
      </w:r>
    </w:p>
    <w:p w14:paraId="222F094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0183996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lang w:val="es-VE"/>
        </w:rPr>
        <w:t xml:space="preserve">Apoyar los esfuerzos del Departamento de Seguridad Pública de la OEA para realizar el estudio solicitado en la resolución AG/RES. 2945 (XLIX-O/19), sobre el papel de las empresas </w:t>
      </w:r>
      <w:r w:rsidRPr="00BF5075">
        <w:rPr>
          <w:rFonts w:ascii="Times New Roman" w:hAnsi="Times New Roman"/>
          <w:szCs w:val="22"/>
          <w:lang w:val="es-VE"/>
        </w:rPr>
        <w:lastRenderedPageBreak/>
        <w:t>militares y de seguridad privadas (EMSP) y los desafíos que los Estados enfrentan en el contexto de la participación e integración de las EMSP en la seguridad pública en el Hemisferio.</w:t>
      </w:r>
    </w:p>
    <w:p w14:paraId="30A199A7" w14:textId="77777777" w:rsidR="00881B51" w:rsidRPr="00BF5075" w:rsidRDefault="00881B51" w:rsidP="00836E15">
      <w:pPr>
        <w:rPr>
          <w:rFonts w:ascii="Times New Roman" w:hAnsi="Times New Roman"/>
          <w:color w:val="000000"/>
          <w:szCs w:val="22"/>
        </w:rPr>
      </w:pPr>
    </w:p>
    <w:p w14:paraId="42907835" w14:textId="77777777" w:rsidR="00881B51" w:rsidRPr="00BF5075" w:rsidRDefault="00881B51" w:rsidP="00836E15">
      <w:pPr>
        <w:pStyle w:val="ListParagraph"/>
        <w:numPr>
          <w:ilvl w:val="0"/>
          <w:numId w:val="18"/>
        </w:numPr>
        <w:spacing w:after="0" w:line="240" w:lineRule="auto"/>
        <w:ind w:left="1440" w:hanging="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Información y conocimiento en materia de seguridad multidimensional</w:t>
      </w:r>
    </w:p>
    <w:p w14:paraId="3B6054B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99FEA1E"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Instar a los Estados Miembros, según corresponda, a que completen el Formulario para la Recolección de Información sobre Iniciativas para Prevenir y Reducir el Homicidio en la región, en el marco de la implementación de las recomendaciones del </w:t>
      </w:r>
      <w:r w:rsidRPr="00BF5075">
        <w:rPr>
          <w:rFonts w:ascii="Times New Roman" w:hAnsi="Times New Roman"/>
          <w:szCs w:val="22"/>
        </w:rPr>
        <w:t xml:space="preserve">Plan de Acción Hemisférico para Orientar la Elaboración de Políticas Públicas de Prevención y Reducción del Homicidio Intencional (documento </w:t>
      </w:r>
      <w:hyperlink r:id="rId79" w:history="1">
        <w:r w:rsidRPr="00BF5075">
          <w:rPr>
            <w:rFonts w:ascii="Times New Roman" w:hAnsi="Times New Roman"/>
            <w:color w:val="0000FF"/>
            <w:szCs w:val="22"/>
            <w:u w:val="single"/>
          </w:rPr>
          <w:t>AG/doc.5667/19</w:t>
        </w:r>
      </w:hyperlink>
      <w:r w:rsidRPr="00BF5075">
        <w:rPr>
          <w:rFonts w:ascii="Times New Roman" w:hAnsi="Times New Roman"/>
          <w:color w:val="0000FF"/>
          <w:szCs w:val="22"/>
          <w:u w:val="single"/>
        </w:rPr>
        <w:t xml:space="preserve"> </w:t>
      </w:r>
      <w:r w:rsidRPr="00BF5075">
        <w:rPr>
          <w:rFonts w:ascii="Times New Roman" w:hAnsi="Times New Roman"/>
          <w:szCs w:val="22"/>
        </w:rPr>
        <w:t xml:space="preserve">rev. 1). </w:t>
      </w:r>
      <w:r w:rsidRPr="00BF5075">
        <w:rPr>
          <w:rFonts w:ascii="Times New Roman" w:hAnsi="Times New Roman"/>
          <w:color w:val="000000"/>
          <w:szCs w:val="22"/>
        </w:rPr>
        <w:t xml:space="preserve">  </w:t>
      </w:r>
    </w:p>
    <w:p w14:paraId="06E56CB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A88B75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 la SSM que, a través de los departamentos pertinentes, coordine con la Oficina de las Naciones Unidas contra la Droga y el Delito (UNODC) para alentar a que los Estados Miembros de la OEA respondan, según proceda, al Cuestionario sobre Corrientes Ilícitas de Armas y el Cuestionario para el Informe Mundial sobre la Trata de Personas, mediante el actual esquema de colaboración establecido para la recolección de datos entre la OEA y la UNODC sobre el Estudio de Naciones Unidas sobre Tendencias Delictivas y Funcionamiento de los Sistemas de Justicia Penal.   </w:t>
      </w:r>
    </w:p>
    <w:p w14:paraId="59EF79E6" w14:textId="77777777" w:rsidR="00881B51" w:rsidRPr="00BF5075" w:rsidRDefault="00881B51" w:rsidP="00836E15">
      <w:pPr>
        <w:rPr>
          <w:rFonts w:ascii="Times New Roman" w:hAnsi="Times New Roman"/>
          <w:color w:val="000000"/>
          <w:szCs w:val="22"/>
        </w:rPr>
      </w:pPr>
    </w:p>
    <w:p w14:paraId="532443D8" w14:textId="4E510A3C"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bookmarkStart w:id="33" w:name="_Hlk85207661"/>
      <w:r w:rsidRPr="00BF5075">
        <w:rPr>
          <w:rFonts w:ascii="Times New Roman" w:hAnsi="Times New Roman"/>
          <w:szCs w:val="22"/>
        </w:rPr>
        <w:t>Instar a los Estados Miembros a que, con el apoyo de la Secretaría General de la OEA y de los órganos, organismos y entidades pertinentes de la OEA, según corresponda, incorporen la perspectiva de género, la perspectiva de identidad de género y la perspectiva de orientación sexual en la recopilación de estadísticas sobre delitos por parte de las autoridades nacionales y los observatorios nacionales e internacionales.</w:t>
      </w:r>
      <w:r w:rsidRPr="007C50AB">
        <w:rPr>
          <w:rStyle w:val="FootnoteReference"/>
          <w:rFonts w:ascii="Times New Roman" w:hAnsi="Times New Roman"/>
          <w:szCs w:val="22"/>
          <w:u w:val="single"/>
          <w:vertAlign w:val="superscript"/>
        </w:rPr>
        <w:footnoteReference w:id="44"/>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45"/>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46"/>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47"/>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48"/>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49"/>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50"/>
      </w:r>
      <w:r w:rsidRPr="00BF5075">
        <w:rPr>
          <w:rFonts w:ascii="Times New Roman" w:hAnsi="Times New Roman"/>
          <w:szCs w:val="22"/>
          <w:vertAlign w:val="superscript"/>
        </w:rPr>
        <w:t>/</w:t>
      </w:r>
      <w:r w:rsidRPr="007C50AB">
        <w:rPr>
          <w:rStyle w:val="FootnoteReference"/>
          <w:rFonts w:ascii="Times New Roman" w:hAnsi="Times New Roman"/>
          <w:szCs w:val="22"/>
          <w:u w:val="single"/>
          <w:vertAlign w:val="superscript"/>
        </w:rPr>
        <w:footnoteReference w:id="51"/>
      </w:r>
      <w:r w:rsidRPr="00BF5075">
        <w:rPr>
          <w:rFonts w:ascii="Times New Roman" w:hAnsi="Times New Roman"/>
          <w:szCs w:val="22"/>
          <w:vertAlign w:val="superscript"/>
        </w:rPr>
        <w:t>/</w:t>
      </w:r>
    </w:p>
    <w:p w14:paraId="314BA6C3" w14:textId="77777777" w:rsidR="00881B51" w:rsidRPr="00BF5075" w:rsidRDefault="00881B51" w:rsidP="00836E15">
      <w:pPr>
        <w:rPr>
          <w:rFonts w:ascii="Times New Roman" w:hAnsi="Times New Roman"/>
          <w:szCs w:val="22"/>
        </w:rPr>
      </w:pPr>
    </w:p>
    <w:bookmarkEnd w:id="33"/>
    <w:p w14:paraId="3E4952E4" w14:textId="77777777" w:rsidR="00881B51" w:rsidRPr="00BF5075" w:rsidRDefault="00881B51" w:rsidP="00836E15">
      <w:pPr>
        <w:pStyle w:val="ListParagraph"/>
        <w:numPr>
          <w:ilvl w:val="0"/>
          <w:numId w:val="18"/>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Promoción de la cooperación policial</w:t>
      </w:r>
    </w:p>
    <w:p w14:paraId="1DFDDCAE" w14:textId="77777777" w:rsidR="00881B51" w:rsidRPr="00BF5075" w:rsidRDefault="00881B51" w:rsidP="00836E15">
      <w:pPr>
        <w:pStyle w:val="ListParagraph"/>
        <w:spacing w:after="0" w:line="240" w:lineRule="auto"/>
        <w:ind w:left="0"/>
        <w:rPr>
          <w:rFonts w:ascii="Times New Roman" w:hAnsi="Times New Roman" w:cs="Times New Roman"/>
          <w:color w:val="000000"/>
          <w:u w:val="single"/>
        </w:rPr>
      </w:pPr>
    </w:p>
    <w:p w14:paraId="2F07CF9C" w14:textId="328E8592" w:rsidR="00881B51"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rPr>
        <w:t xml:space="preserve">Solicitar a la Secretaría General que, a través del DSP, y en el marco de la Red Interamericana para el desarrollo y profesionalización policial (REDPPOL), continúe apoyando el fortalecimiento de las capacidades de las fuerzas policiales mediante la implementación y certificación en gestión de calidad de los procesos policiales. </w:t>
      </w:r>
      <w:r w:rsidRPr="00BF5075">
        <w:rPr>
          <w:rFonts w:ascii="Times New Roman" w:hAnsi="Times New Roman"/>
          <w:color w:val="000000"/>
          <w:szCs w:val="22"/>
        </w:rPr>
        <w:t xml:space="preserve">  </w:t>
      </w:r>
    </w:p>
    <w:p w14:paraId="20A708A9" w14:textId="77777777" w:rsidR="00D91BFB" w:rsidRPr="00BF5075" w:rsidRDefault="00D91BF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94772D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szCs w:val="22"/>
        </w:rPr>
        <w:t xml:space="preserve">Agradecer al Gobierno del Ecuador por la designación de un oficial de policía para apoyar a la Secretaría General, a través del DSP, en la implementación de REDPPOL, y en particular </w:t>
      </w:r>
      <w:r w:rsidRPr="00BF5075">
        <w:rPr>
          <w:rFonts w:ascii="Times New Roman" w:hAnsi="Times New Roman"/>
          <w:szCs w:val="22"/>
        </w:rPr>
        <w:lastRenderedPageBreak/>
        <w:t xml:space="preserve">la Plataforma Virtual. Asimismo, solicitar al DSP que informe, en el 2022, sobre los avances en las actividades de dicha plataforma. </w:t>
      </w:r>
      <w:r w:rsidRPr="00BF5075">
        <w:rPr>
          <w:rFonts w:ascii="Times New Roman" w:hAnsi="Times New Roman"/>
          <w:color w:val="000000"/>
          <w:szCs w:val="22"/>
        </w:rPr>
        <w:t xml:space="preserve">  </w:t>
      </w:r>
    </w:p>
    <w:p w14:paraId="450E274E" w14:textId="77777777" w:rsidR="00881B51" w:rsidRPr="00BF5075" w:rsidRDefault="00881B51" w:rsidP="00836E15">
      <w:pPr>
        <w:pStyle w:val="ListParagraph"/>
        <w:spacing w:after="0" w:line="240" w:lineRule="auto"/>
        <w:ind w:left="0"/>
        <w:rPr>
          <w:rFonts w:ascii="Times New Roman" w:hAnsi="Times New Roman" w:cs="Times New Roman"/>
          <w:color w:val="201F1E"/>
          <w:bdr w:val="none" w:sz="0" w:space="0" w:color="auto" w:frame="1"/>
        </w:rPr>
      </w:pPr>
    </w:p>
    <w:p w14:paraId="4B06BCF8" w14:textId="5D8D71AC"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color w:val="201F1E"/>
          <w:szCs w:val="22"/>
          <w:bdr w:val="none" w:sz="0" w:space="0" w:color="auto" w:frame="1"/>
        </w:rPr>
        <w:t xml:space="preserve">Agradecer al Gobierno de El Salvador por su ofrecimiento para organizar </w:t>
      </w:r>
      <w:r w:rsidRPr="00BF5075">
        <w:rPr>
          <w:rFonts w:ascii="Times New Roman" w:hAnsi="Times New Roman"/>
          <w:szCs w:val="22"/>
        </w:rPr>
        <w:t xml:space="preserve">el </w:t>
      </w:r>
      <w:r w:rsidRPr="00BF5075">
        <w:rPr>
          <w:rFonts w:ascii="Times New Roman" w:hAnsi="Times New Roman"/>
          <w:color w:val="201F1E"/>
          <w:szCs w:val="22"/>
          <w:bdr w:val="none" w:sz="0" w:space="0" w:color="auto" w:frame="1"/>
        </w:rPr>
        <w:t xml:space="preserve">tercer curso presencial de capacitación policial de la Red Interamericana de Desarrollo y Profesionalización Policial (REDPPOL), el cual se llevará a cabo durante el 2022. Solicitar a la SSM que, por conducto del DSP, presente los resultados de este curso de capacitación policial a la MISPA-VIII. </w:t>
      </w:r>
      <w:r w:rsidRPr="00BF5075">
        <w:rPr>
          <w:rFonts w:ascii="Times New Roman" w:hAnsi="Times New Roman"/>
          <w:i/>
          <w:szCs w:val="22"/>
        </w:rPr>
        <w:t xml:space="preserve"> </w:t>
      </w:r>
    </w:p>
    <w:p w14:paraId="164EC1EE" w14:textId="77777777" w:rsidR="00D405B0" w:rsidRPr="00BF5075" w:rsidRDefault="00D405B0"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5C8C439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szCs w:val="22"/>
        </w:rPr>
        <w:t xml:space="preserve">Informar sobre los avances alcanzados entre AMERIPOL y la SSM en lo referente a la provisión de asistencia técnica, estudios y expertos en material policial en comisión de servicio en la OEA. </w:t>
      </w:r>
      <w:r w:rsidRPr="00BF5075">
        <w:rPr>
          <w:rFonts w:ascii="Times New Roman" w:hAnsi="Times New Roman"/>
          <w:i/>
          <w:iCs/>
          <w:szCs w:val="22"/>
        </w:rPr>
        <w:t xml:space="preserve"> </w:t>
      </w:r>
    </w:p>
    <w:p w14:paraId="0C090AD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51F18291" w14:textId="77777777" w:rsidR="00881B51" w:rsidRPr="00BF5075" w:rsidRDefault="00881B51" w:rsidP="00836E15">
      <w:pPr>
        <w:pStyle w:val="ListParagraph"/>
        <w:keepNext/>
        <w:numPr>
          <w:ilvl w:val="0"/>
          <w:numId w:val="18"/>
        </w:numPr>
        <w:spacing w:after="0" w:line="240" w:lineRule="auto"/>
        <w:ind w:firstLine="0"/>
        <w:contextualSpacing w:val="0"/>
        <w:jc w:val="both"/>
        <w:rPr>
          <w:rFonts w:ascii="Times New Roman" w:hAnsi="Times New Roman" w:cs="Times New Roman"/>
          <w:color w:val="000000"/>
        </w:rPr>
      </w:pPr>
      <w:r w:rsidRPr="00BF5075">
        <w:rPr>
          <w:rFonts w:ascii="Times New Roman" w:hAnsi="Times New Roman" w:cs="Times New Roman"/>
          <w:color w:val="000000"/>
          <w:u w:val="single"/>
        </w:rPr>
        <w:t>Sistemas de justicia, penitenciarios y carcelarios</w:t>
      </w:r>
    </w:p>
    <w:p w14:paraId="392AD1D0" w14:textId="77777777" w:rsidR="00881B51" w:rsidRPr="00BF5075" w:rsidRDefault="00881B51" w:rsidP="00836E15">
      <w:pPr>
        <w:pStyle w:val="ListParagraph"/>
        <w:keepNext/>
        <w:tabs>
          <w:tab w:val="left" w:pos="720"/>
        </w:tabs>
        <w:spacing w:after="0" w:line="240" w:lineRule="auto"/>
        <w:ind w:left="0"/>
        <w:rPr>
          <w:rFonts w:ascii="Times New Roman" w:hAnsi="Times New Roman" w:cs="Times New Roman"/>
          <w:color w:val="000000"/>
        </w:rPr>
      </w:pPr>
    </w:p>
    <w:p w14:paraId="3ABFE9E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Agradecer el ofrecimiento del Gobierno de Honduras para presidir la Quinta Reunión de Autoridades Responsables de las Políticas Penitenciarias y Carcelarias de los Estados Miembros de la OEA, a celebrarse durante el primer semestre de 2022, y solicitar que la Secretaría General asigne los fondos necesarios en el presupuesto para la mencionada reunión y para la realización de sesiones preparatorias, y que preste el apoyo necesario para los preparativos. </w:t>
      </w:r>
      <w:r w:rsidRPr="00BF5075">
        <w:rPr>
          <w:rFonts w:ascii="Times New Roman" w:hAnsi="Times New Roman"/>
          <w:i/>
          <w:iCs/>
          <w:szCs w:val="22"/>
        </w:rPr>
        <w:t xml:space="preserve"> </w:t>
      </w:r>
    </w:p>
    <w:p w14:paraId="6F7E59B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D442D1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Alentar a los Estados Miembros a que consideren implementar las Recomendaciones de la IV Reunión de Autoridades Responsables de las Políticas Penitenciarias y Carcelarias de los Estados Miembros de la OEA, adoptadas en Santo Domingo, República Dominicana en febrero de 2020. </w:t>
      </w:r>
      <w:r w:rsidRPr="00BF5075">
        <w:rPr>
          <w:rFonts w:ascii="Times New Roman" w:hAnsi="Times New Roman"/>
          <w:i/>
          <w:iCs/>
          <w:szCs w:val="22"/>
        </w:rPr>
        <w:t xml:space="preserve"> </w:t>
      </w:r>
    </w:p>
    <w:p w14:paraId="1B8308B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0CF19518" w14:textId="77777777" w:rsidR="00881B51" w:rsidRPr="00BF5075" w:rsidRDefault="00881B51" w:rsidP="00836E15">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rPr>
      </w:pPr>
      <w:r w:rsidRPr="00BF5075">
        <w:rPr>
          <w:rFonts w:ascii="Times New Roman" w:hAnsi="Times New Roman"/>
          <w:color w:val="000000"/>
          <w:szCs w:val="22"/>
          <w:u w:val="single"/>
        </w:rPr>
        <w:t>Mejorar la coordinación para el fortalecimiento de la seguridad pública en las Américas</w:t>
      </w:r>
    </w:p>
    <w:p w14:paraId="2AF179EF"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0CDF92D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Acoger con beneplácito las Conclusiones y Recomendaciones de la XI Reunión de Ministros de Justicia u otros Ministros, Fiscales y Procuradores Generales de las Américas (REMJA XI), específicamente lo establecido en la sección V.A “Sinergias entre la REMJA y la MISPA.” En este sentido, solicitar a los procesos REMJA y MISPA que procuren, dentro de las áreas de competencias que se interrelacionen, coordinar sus esfuerzos con el objeto de buscar el aprovechamiento mutuo de sus desarrollos y evitar la duplicación de esfuerzos.   </w:t>
      </w:r>
    </w:p>
    <w:p w14:paraId="7811848B"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5316B00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   </w:t>
      </w:r>
    </w:p>
    <w:p w14:paraId="286C9766"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68F8F22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 la SSM y la Secretaría de Asuntos Jurídicos (SAJ) que, durante el segundo semestre de 2022, informen a la Comisión las actividades llevadas a cabo para fortalecer la coordinación entre ambas secretarías en lo referente a la implementación de las recomendaciones de los procesos de MISPA y REMJA.   </w:t>
      </w:r>
    </w:p>
    <w:p w14:paraId="316DC02B" w14:textId="77777777" w:rsidR="00881B51" w:rsidRPr="00BF5075" w:rsidRDefault="00881B51" w:rsidP="00836E15">
      <w:pPr>
        <w:pStyle w:val="ListParagraph"/>
        <w:spacing w:after="0" w:line="240" w:lineRule="auto"/>
        <w:ind w:left="0"/>
        <w:rPr>
          <w:rFonts w:ascii="Times New Roman" w:hAnsi="Times New Roman" w:cs="Times New Roman"/>
        </w:rPr>
      </w:pPr>
    </w:p>
    <w:p w14:paraId="5A7205D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rPr>
        <w:t xml:space="preserve">Alentar a los Estados miembros a compartir mejores prácticas sobre el empleo de la fuerza para el mantenimiento del orden por las autoridades de seguridad pública que garanticen el </w:t>
      </w:r>
      <w:r w:rsidRPr="00BF5075">
        <w:rPr>
          <w:rFonts w:ascii="Times New Roman" w:hAnsi="Times New Roman"/>
          <w:szCs w:val="22"/>
        </w:rPr>
        <w:lastRenderedPageBreak/>
        <w:t xml:space="preserve">cumplimiento de los estándares y normas nacionales e internacionales que resulten aplicables en esta materia. </w:t>
      </w:r>
      <w:r w:rsidRPr="00BF5075">
        <w:rPr>
          <w:rFonts w:ascii="Times New Roman" w:hAnsi="Times New Roman"/>
          <w:i/>
          <w:iCs/>
          <w:szCs w:val="22"/>
        </w:rPr>
        <w:t xml:space="preserve"> </w:t>
      </w:r>
    </w:p>
    <w:p w14:paraId="6356E93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p>
    <w:p w14:paraId="183EA4BA" w14:textId="77777777" w:rsidR="00881B51" w:rsidRPr="00BF5075" w:rsidRDefault="00881B51" w:rsidP="00836E15">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rPr>
      </w:pPr>
      <w:r w:rsidRPr="00BF5075">
        <w:rPr>
          <w:rFonts w:ascii="Times New Roman" w:hAnsi="Times New Roman"/>
          <w:color w:val="000000"/>
          <w:szCs w:val="22"/>
          <w:u w:val="single"/>
        </w:rPr>
        <w:t>Promoción de la seguridad cibernética</w:t>
      </w:r>
    </w:p>
    <w:p w14:paraId="364225B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2AD0B5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Reconocer la creciente amenaza que suponen para la seguridad de los Estados Miembros los incidentes cibernéticos malintencionados, incluidos aquellos dirigidos a la infraestructura civil, y destacar la importancia de la cooperación y acción hemisférica para aumentar las capacidades y resiliencia nacionales contra esas amenazas. </w:t>
      </w:r>
      <w:r w:rsidRPr="00BF5075">
        <w:rPr>
          <w:rFonts w:ascii="Times New Roman" w:hAnsi="Times New Roman"/>
          <w:color w:val="000000"/>
          <w:szCs w:val="22"/>
        </w:rPr>
        <w:t xml:space="preserve">  </w:t>
      </w:r>
    </w:p>
    <w:p w14:paraId="63999F43" w14:textId="77777777" w:rsidR="00881B51" w:rsidRPr="00BF5075" w:rsidRDefault="00881B51" w:rsidP="00836E15">
      <w:pPr>
        <w:pStyle w:val="ListParagraph"/>
        <w:spacing w:after="0" w:line="240" w:lineRule="auto"/>
        <w:ind w:left="0"/>
        <w:rPr>
          <w:rFonts w:ascii="Times New Roman" w:hAnsi="Times New Roman" w:cs="Times New Roman"/>
        </w:rPr>
      </w:pPr>
    </w:p>
    <w:p w14:paraId="177FBB3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Tomar medidas para afrontar las amenazas compartidas en el ciberespacio, incluidas las actividades cibernéticas malintencionadas que han trastocado infraestructuras y servicios críticos para ciudadanos y economías en el Hemisferio, y trabajar para exigir cuentas a aquellos actores involucrados en </w:t>
      </w:r>
      <w:r w:rsidRPr="00BF5075">
        <w:rPr>
          <w:rFonts w:ascii="Times New Roman" w:hAnsi="Times New Roman"/>
          <w:i/>
          <w:szCs w:val="22"/>
        </w:rPr>
        <w:t>ransomware</w:t>
      </w:r>
      <w:r w:rsidRPr="00BF5075">
        <w:rPr>
          <w:rFonts w:ascii="Times New Roman" w:hAnsi="Times New Roman"/>
          <w:szCs w:val="22"/>
        </w:rPr>
        <w:t xml:space="preserve"> y otras actividades ilícitas conexas. </w:t>
      </w:r>
      <w:r w:rsidRPr="00BF5075">
        <w:rPr>
          <w:rFonts w:ascii="Times New Roman" w:hAnsi="Times New Roman"/>
          <w:color w:val="000000"/>
          <w:szCs w:val="22"/>
        </w:rPr>
        <w:t xml:space="preserve">  </w:t>
      </w:r>
    </w:p>
    <w:p w14:paraId="1A3CDEDB" w14:textId="77777777" w:rsidR="00881B51" w:rsidRPr="00BF5075" w:rsidRDefault="00881B51" w:rsidP="00836E15">
      <w:pPr>
        <w:pStyle w:val="ListParagraph"/>
        <w:spacing w:after="0" w:line="240" w:lineRule="auto"/>
        <w:ind w:left="0"/>
        <w:rPr>
          <w:rFonts w:ascii="Times New Roman" w:hAnsi="Times New Roman" w:cs="Times New Roman"/>
        </w:rPr>
      </w:pPr>
    </w:p>
    <w:p w14:paraId="2C3E36C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SSM, por medio de la Secretaría Ejecutiva del CICTE, que apoye a los Estados Miembros en la elaboración de estrategias para fortalecer la ciberseguridad y seguir ampliando las actividades de transmisión de conocimientos, buenas prácticas, capacitación y entrenamiento de los Estados Miembros.   </w:t>
      </w:r>
    </w:p>
    <w:p w14:paraId="69C915A3" w14:textId="77777777" w:rsidR="00881B51" w:rsidRPr="00BF5075" w:rsidRDefault="00881B51" w:rsidP="00836E15">
      <w:pPr>
        <w:rPr>
          <w:rFonts w:ascii="Times New Roman" w:hAnsi="Times New Roman"/>
          <w:color w:val="000000"/>
          <w:szCs w:val="22"/>
        </w:rPr>
      </w:pPr>
    </w:p>
    <w:p w14:paraId="624FECC6"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szCs w:val="22"/>
        </w:rPr>
      </w:pPr>
      <w:r w:rsidRPr="00BF5075">
        <w:rPr>
          <w:rFonts w:ascii="Times New Roman" w:hAnsi="Times New Roman"/>
          <w:szCs w:val="22"/>
        </w:rPr>
        <w:t xml:space="preserve">Instar a los Estados Miembros, que aún no lo han hecho, a que consideren la adhesión al Convenio sobre la Ciberdelincuencia del Consejo de Europa. </w:t>
      </w:r>
      <w:r w:rsidRPr="00BF5075">
        <w:rPr>
          <w:rFonts w:ascii="Times New Roman" w:hAnsi="Times New Roman"/>
          <w:i/>
          <w:szCs w:val="22"/>
        </w:rPr>
        <w:t xml:space="preserve"> </w:t>
      </w:r>
    </w:p>
    <w:p w14:paraId="2F3B4A9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rPr>
      </w:pPr>
    </w:p>
    <w:p w14:paraId="10AA24FB"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hAnsi="Times New Roman" w:cs="Times New Roman"/>
          <w:color w:val="000000"/>
          <w:u w:val="single"/>
        </w:rPr>
      </w:pPr>
      <w:bookmarkStart w:id="34" w:name="_Hlk82078744"/>
      <w:r w:rsidRPr="00BF5075">
        <w:rPr>
          <w:rFonts w:ascii="Times New Roman" w:hAnsi="Times New Roman" w:cs="Times New Roman"/>
          <w:color w:val="000000"/>
          <w:u w:val="single"/>
        </w:rPr>
        <w:t>Delincuencia organizada transnacional</w:t>
      </w:r>
    </w:p>
    <w:bookmarkEnd w:id="34"/>
    <w:p w14:paraId="6A5970A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04436461" w14:textId="77777777" w:rsidR="00881B51" w:rsidRPr="00BF5075" w:rsidRDefault="00881B51" w:rsidP="00836E15">
      <w:pPr>
        <w:pStyle w:val="ListParagraph"/>
        <w:numPr>
          <w:ilvl w:val="0"/>
          <w:numId w:val="19"/>
        </w:numPr>
        <w:spacing w:after="0" w:line="240" w:lineRule="auto"/>
        <w:ind w:firstLine="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Lucha contra la delincuencia organizada transnacional</w:t>
      </w:r>
    </w:p>
    <w:p w14:paraId="286E891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338D5B58" w14:textId="5948DAE3" w:rsidR="00881B51" w:rsidRPr="00BF5075" w:rsidRDefault="00881B51" w:rsidP="00836E15">
      <w:pPr>
        <w:keepNext/>
        <w:keepLines/>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Acoger con beneplácito la realización y los resultados de la Tercera Reunión de Autoridades Nacionales en Materia de Delincuencia Organizada Transnacional (RANDOT III), presidida por los Estados Unidos y celebrada de manera virtual los días 23 y 24 de junio de 2021, e instar a los Estados a implementar las Recomendaciones aprobadas por las autoridades nacionales, documento (</w:t>
      </w:r>
      <w:hyperlink r:id="rId80" w:history="1">
        <w:r w:rsidRPr="00BF5075">
          <w:rPr>
            <w:rStyle w:val="Hyperlink"/>
            <w:rFonts w:ascii="Times New Roman" w:hAnsi="Times New Roman"/>
            <w:szCs w:val="22"/>
          </w:rPr>
          <w:t>RANDOT-III/doc.2/21 rev. 1</w:t>
        </w:r>
      </w:hyperlink>
      <w:r w:rsidRPr="00BF5075">
        <w:rPr>
          <w:rFonts w:ascii="Times New Roman" w:hAnsi="Times New Roman"/>
          <w:szCs w:val="22"/>
        </w:rPr>
        <w:t>). Asimismo, la Asamblea General resuelve adoptar la Estrategia Hemisférica para prevenir y combatir la delincuencia organizada transnacional, a partir del documento preparado por la SSM y considerado por la RANDOT III (</w:t>
      </w:r>
      <w:bookmarkStart w:id="35" w:name="_Hlk86671475"/>
      <w:r w:rsidRPr="00BF5075">
        <w:rPr>
          <w:rFonts w:ascii="Times New Roman" w:hAnsi="Times New Roman"/>
          <w:color w:val="333333"/>
          <w:szCs w:val="22"/>
        </w:rPr>
        <w:fldChar w:fldCharType="begin"/>
      </w:r>
      <w:r w:rsidRPr="00BF5075">
        <w:rPr>
          <w:rFonts w:ascii="Times New Roman" w:hAnsi="Times New Roman"/>
          <w:color w:val="333333"/>
          <w:szCs w:val="22"/>
        </w:rPr>
        <w:instrText>HYPERLINK "http://scm.oas.org/IDMS/Redirectpage.aspx?class=XXXIV%20RANDOT-III/doc.&amp;classNum=5&amp;lang=s"</w:instrText>
      </w:r>
      <w:r w:rsidRPr="00BF5075">
        <w:rPr>
          <w:rFonts w:ascii="Times New Roman" w:hAnsi="Times New Roman"/>
          <w:color w:val="333333"/>
          <w:szCs w:val="22"/>
        </w:rPr>
        <w:fldChar w:fldCharType="separate"/>
      </w:r>
      <w:r w:rsidRPr="00BF5075">
        <w:rPr>
          <w:rStyle w:val="Hyperlink"/>
          <w:rFonts w:ascii="Times New Roman" w:hAnsi="Times New Roman"/>
          <w:szCs w:val="22"/>
        </w:rPr>
        <w:t>RANDOT-III/doc.5/21 rev. 1</w:t>
      </w:r>
      <w:r w:rsidRPr="00BF5075">
        <w:rPr>
          <w:rFonts w:ascii="Times New Roman" w:hAnsi="Times New Roman"/>
          <w:color w:val="333333"/>
          <w:szCs w:val="22"/>
        </w:rPr>
        <w:fldChar w:fldCharType="end"/>
      </w:r>
      <w:bookmarkEnd w:id="35"/>
      <w:r w:rsidRPr="00BF5075">
        <w:rPr>
          <w:rFonts w:ascii="Times New Roman" w:hAnsi="Times New Roman"/>
          <w:szCs w:val="22"/>
        </w:rPr>
        <w:t>);</w:t>
      </w:r>
      <w:r w:rsidR="003417C4">
        <w:rPr>
          <w:rFonts w:ascii="Times New Roman" w:hAnsi="Times New Roman"/>
          <w:szCs w:val="22"/>
        </w:rPr>
        <w:t> </w:t>
      </w:r>
      <w:r w:rsidRPr="00BF5075">
        <w:rPr>
          <w:rFonts w:ascii="Times New Roman" w:hAnsi="Times New Roman"/>
          <w:szCs w:val="22"/>
        </w:rPr>
        <w:t xml:space="preserve">y: </w:t>
      </w:r>
      <w:r w:rsidRPr="00BF5075">
        <w:rPr>
          <w:rFonts w:ascii="Times New Roman" w:hAnsi="Times New Roman"/>
          <w:color w:val="000000"/>
          <w:szCs w:val="22"/>
        </w:rPr>
        <w:t xml:space="preserve">  </w:t>
      </w:r>
    </w:p>
    <w:p w14:paraId="50F616B6" w14:textId="77777777" w:rsidR="00881B51" w:rsidRPr="00BF5075" w:rsidRDefault="00881B51" w:rsidP="00836E15">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BD2127F" w14:textId="77777777" w:rsidR="00881B51" w:rsidRPr="00BF5075" w:rsidRDefault="00881B51" w:rsidP="00836E1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Convocar una reunión de Puntos de Contacto Nacionales en materia de delincuencia organizada transnacional, a celebrarse el segundo semestre de 2022, </w:t>
      </w:r>
      <w:r w:rsidRPr="00BF5075">
        <w:rPr>
          <w:rFonts w:ascii="Times New Roman" w:hAnsi="Times New Roman"/>
          <w:color w:val="000000"/>
          <w:szCs w:val="22"/>
        </w:rPr>
        <w:t>y</w:t>
      </w:r>
    </w:p>
    <w:p w14:paraId="151C4577" w14:textId="77777777" w:rsidR="00881B51" w:rsidRPr="00BF5075" w:rsidRDefault="00881B51" w:rsidP="00836E1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Solicitar a la Secretaría General que implemente las recomendaciones de su competencia identificadas en las recomendaciones aprobadas por la RANDOT III. </w:t>
      </w:r>
      <w:r w:rsidRPr="00BF5075">
        <w:rPr>
          <w:rFonts w:ascii="Times New Roman" w:hAnsi="Times New Roman"/>
          <w:color w:val="000000"/>
          <w:szCs w:val="22"/>
        </w:rPr>
        <w:t xml:space="preserve">  </w:t>
      </w:r>
    </w:p>
    <w:p w14:paraId="78A1A9F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14:paraId="6D024A5C" w14:textId="487D88D0"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SSM que, a través del DDOT, preste asistencia técnica a los Estados Miembros de la OEA, cuando se lo soliciten, para: </w:t>
      </w:r>
      <w:r w:rsidRPr="00BF5075">
        <w:rPr>
          <w:rFonts w:ascii="Times New Roman" w:hAnsi="Times New Roman"/>
          <w:i/>
          <w:szCs w:val="22"/>
        </w:rPr>
        <w:t xml:space="preserve"> </w:t>
      </w:r>
    </w:p>
    <w:p w14:paraId="0BEB9F5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94C8014" w14:textId="77777777" w:rsidR="00881B51" w:rsidRPr="00BF5075" w:rsidRDefault="00881B51" w:rsidP="00836E1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mejorar o fortalecer las estructuras de inteligencia criminal y financiera, según corresponda, empleando herramientas idóneas para mejorar los canales de comunicación y coordinación entre todas las autoridades encargadas de combatir la delincuencia organizada transnacional, de manera no arbitraria, aplicando tecnologías de la información y la </w:t>
      </w:r>
      <w:r w:rsidRPr="00BF5075">
        <w:rPr>
          <w:rFonts w:ascii="Times New Roman" w:hAnsi="Times New Roman"/>
          <w:szCs w:val="22"/>
        </w:rPr>
        <w:lastRenderedPageBreak/>
        <w:t xml:space="preserve">comunicación dentro de los marcos jurídicos nacionales pertinentes que respeten los derechos humanos.   </w:t>
      </w:r>
    </w:p>
    <w:p w14:paraId="36DA774D" w14:textId="77777777" w:rsidR="00881B51" w:rsidRPr="00BF5075" w:rsidRDefault="00881B51" w:rsidP="00836E1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mejorar o intensificar las medidas contra las economías ilícitas asociadas a graves formas delictivas, a fin de implementar mecanismos tendientes a reducir el riesgo vinculado a todas las actividades delictivas graves relacionadas a las actividades económicas ilícitas internacionales; y </w:t>
      </w:r>
      <w:r w:rsidRPr="00BF5075">
        <w:rPr>
          <w:rFonts w:ascii="Times New Roman" w:hAnsi="Times New Roman"/>
          <w:color w:val="000000"/>
          <w:szCs w:val="22"/>
        </w:rPr>
        <w:t xml:space="preserve">  </w:t>
      </w:r>
    </w:p>
    <w:p w14:paraId="761F9E5C" w14:textId="77777777" w:rsidR="00881B51" w:rsidRPr="00BF5075" w:rsidRDefault="00881B51" w:rsidP="00836E1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crear las capacidades para evaluar y afrontar los riesgos asociados con la utilización de activos virtuales por el crimen organizado y sus correspondientes señales de alerta; así como también sobre nuevas modalidades criminales realizadas por grupos delictivos organizados a través de entornos virtuales. </w:t>
      </w:r>
      <w:r w:rsidRPr="00BF5075">
        <w:rPr>
          <w:rFonts w:ascii="Times New Roman" w:hAnsi="Times New Roman"/>
          <w:color w:val="000000"/>
          <w:szCs w:val="22"/>
        </w:rPr>
        <w:t xml:space="preserve">  </w:t>
      </w:r>
    </w:p>
    <w:p w14:paraId="360B2403" w14:textId="77777777" w:rsidR="00881B51" w:rsidRPr="00BF5075" w:rsidRDefault="00881B51" w:rsidP="00836E15">
      <w:pPr>
        <w:pStyle w:val="ListParagraph"/>
        <w:spacing w:after="0" w:line="240" w:lineRule="auto"/>
        <w:ind w:left="0"/>
        <w:rPr>
          <w:rFonts w:ascii="Times New Roman" w:hAnsi="Times New Roman" w:cs="Times New Roman"/>
        </w:rPr>
      </w:pPr>
    </w:p>
    <w:p w14:paraId="647152D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Invitar a los Estados miembros a que, en el marco del derecho internacional y de la legislación nacional, fortalezcan mecanismos de cooperación interinstitucional para la protección del espacio aéreo con el fin contrarrestar y disuadir el tráfico aéreo de sustancias sujetas a fiscalización. </w:t>
      </w:r>
      <w:r w:rsidRPr="00BF5075">
        <w:rPr>
          <w:rFonts w:ascii="Times New Roman" w:hAnsi="Times New Roman"/>
          <w:i/>
          <w:szCs w:val="22"/>
        </w:rPr>
        <w:t xml:space="preserve"> </w:t>
      </w:r>
    </w:p>
    <w:p w14:paraId="6A83F472" w14:textId="77777777" w:rsidR="00881B51" w:rsidRPr="00BF5075" w:rsidRDefault="00881B51" w:rsidP="00836E15">
      <w:pPr>
        <w:widowControl/>
        <w:rPr>
          <w:rFonts w:ascii="Times New Roman" w:hAnsi="Times New Roman"/>
          <w:szCs w:val="22"/>
        </w:rPr>
      </w:pPr>
    </w:p>
    <w:p w14:paraId="63459A4B" w14:textId="77777777" w:rsidR="00881B51" w:rsidRPr="00BF5075" w:rsidRDefault="00881B51" w:rsidP="00836E15">
      <w:pPr>
        <w:pStyle w:val="ListParagraph"/>
        <w:numPr>
          <w:ilvl w:val="0"/>
          <w:numId w:val="19"/>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Esfuerzos de cooperación hemisférica para combatir la trata de personas</w:t>
      </w:r>
    </w:p>
    <w:p w14:paraId="003D2A2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58609A2"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Acoger con beneplácito la realización y los resultados de la Sexta Reunión de Autoridades Nacionales en Materia de Trata de Personas (RTP VI), presidida por Argentina y celebrada de manera virtual los días 13 y 14 de mayo de 2021, e instar a los Estados Miembros a implementar las Recomendaciones “Los desafíos en la lucha contra la trata en tiempos de pandemia,” aprobadas por las autoridades nacionales y publicadas como documento </w:t>
      </w:r>
      <w:hyperlink r:id="rId81" w:history="1">
        <w:r w:rsidRPr="00BF5075">
          <w:rPr>
            <w:rStyle w:val="Hyperlink"/>
            <w:rFonts w:ascii="Times New Roman" w:hAnsi="Times New Roman"/>
            <w:szCs w:val="22"/>
          </w:rPr>
          <w:t>RTP-VI/doc.4/21 rev. 1</w:t>
        </w:r>
      </w:hyperlink>
      <w:r w:rsidRPr="00BF5075">
        <w:rPr>
          <w:rFonts w:ascii="Times New Roman" w:hAnsi="Times New Roman"/>
          <w:szCs w:val="22"/>
        </w:rPr>
        <w:t xml:space="preserve">. Adicionalmente, la Asamblea General resuelve: </w:t>
      </w:r>
      <w:r w:rsidRPr="00BF5075">
        <w:rPr>
          <w:rFonts w:ascii="Times New Roman" w:hAnsi="Times New Roman"/>
          <w:color w:val="000000"/>
          <w:szCs w:val="22"/>
        </w:rPr>
        <w:t xml:space="preserve">  </w:t>
      </w:r>
    </w:p>
    <w:p w14:paraId="422C56EE" w14:textId="77777777" w:rsidR="00881B51" w:rsidRPr="00BF5075" w:rsidRDefault="00881B51" w:rsidP="00836E15">
      <w:pPr>
        <w:pStyle w:val="ListParagraph"/>
        <w:spacing w:after="0" w:line="240" w:lineRule="auto"/>
        <w:ind w:left="0"/>
        <w:rPr>
          <w:rFonts w:ascii="Times New Roman" w:hAnsi="Times New Roman" w:cs="Times New Roman"/>
        </w:rPr>
      </w:pPr>
    </w:p>
    <w:p w14:paraId="3A0FD0D6"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Prorrogar por un año el Segundo Plan de Trabajo contra la Trata de Personas en el Hemisferio Occidental; </w:t>
      </w:r>
      <w:r w:rsidRPr="00BF5075">
        <w:rPr>
          <w:rFonts w:ascii="Times New Roman" w:hAnsi="Times New Roman"/>
          <w:color w:val="000000"/>
          <w:szCs w:val="22"/>
        </w:rPr>
        <w:t xml:space="preserve">  </w:t>
      </w:r>
    </w:p>
    <w:p w14:paraId="0BCB7C8F"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Solicitar que el grupo de trabajo sobre la trata de personas continue la elaboración y aprobación del Tercer Plan de Trabajo, con la participación de las autoridades nacionales en materia de trata de personas, como una guía para la acción por parte de los Estados Miembros y la Secretaría General de la OEA, para el período 2022-2027; </w:t>
      </w:r>
      <w:r w:rsidRPr="00BF5075">
        <w:rPr>
          <w:rFonts w:ascii="Times New Roman" w:hAnsi="Times New Roman"/>
          <w:color w:val="000000"/>
          <w:szCs w:val="22"/>
        </w:rPr>
        <w:t xml:space="preserve">  </w:t>
      </w:r>
    </w:p>
    <w:p w14:paraId="1876331F"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Tomar nota del </w:t>
      </w:r>
      <w:r w:rsidRPr="00BF5075">
        <w:rPr>
          <w:rFonts w:ascii="Times New Roman" w:hAnsi="Times New Roman"/>
          <w:szCs w:val="22"/>
          <w:lang w:eastAsia="es-ES"/>
        </w:rPr>
        <w:t xml:space="preserve">diseño de la </w:t>
      </w:r>
      <w:r w:rsidRPr="00BF5075">
        <w:rPr>
          <w:rFonts w:ascii="Times New Roman" w:hAnsi="Times New Roman"/>
          <w:szCs w:val="22"/>
        </w:rPr>
        <w:t>Plataforma de Conocimiento sobre Trata de Personas, realizado por la SSM, y</w:t>
      </w:r>
      <w:r w:rsidRPr="00BF5075">
        <w:rPr>
          <w:rFonts w:ascii="Times New Roman" w:hAnsi="Times New Roman"/>
          <w:szCs w:val="22"/>
          <w:lang w:eastAsia="es-ES"/>
        </w:rPr>
        <w:t xml:space="preserve"> solicitar a la SSM que continúe avanzando en su implementación; </w:t>
      </w:r>
      <w:r w:rsidRPr="00BF5075">
        <w:rPr>
          <w:rFonts w:ascii="Times New Roman" w:hAnsi="Times New Roman"/>
          <w:color w:val="000000"/>
          <w:szCs w:val="22"/>
        </w:rPr>
        <w:t xml:space="preserve">  </w:t>
      </w:r>
    </w:p>
    <w:p w14:paraId="0993F672"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Agradecer al Gobierno de Argentina por haber presidido la RTP VI; </w:t>
      </w:r>
      <w:r w:rsidRPr="00BF5075">
        <w:rPr>
          <w:rFonts w:ascii="Times New Roman" w:hAnsi="Times New Roman"/>
          <w:color w:val="000000"/>
          <w:szCs w:val="22"/>
        </w:rPr>
        <w:t xml:space="preserve">  </w:t>
      </w:r>
    </w:p>
    <w:p w14:paraId="0C622026"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Agradecer el compromiso del Gobierno de los Estados Unidos de América para presidir el Grupo de Trabajo sobre Trata de Personas de la CSH y para presidir y ser sede de la Séptima Reunión de autoridades Nacionales en Materia de Trata de Personas (RTP VII), a ser realizada durante el 2023; y </w:t>
      </w:r>
      <w:r w:rsidRPr="00BF5075">
        <w:rPr>
          <w:rFonts w:ascii="Times New Roman" w:hAnsi="Times New Roman"/>
          <w:color w:val="000000"/>
          <w:szCs w:val="22"/>
        </w:rPr>
        <w:t xml:space="preserve">  </w:t>
      </w:r>
    </w:p>
    <w:p w14:paraId="2B781624" w14:textId="77777777" w:rsidR="00881B51" w:rsidRPr="00BF5075" w:rsidRDefault="00881B51" w:rsidP="00836E1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Solicitar a la Secretaría General que implemente las recomendaciones de su competencia, identificadas en las Recomendaciones aprobadas por la RTP VI. </w:t>
      </w:r>
      <w:r w:rsidRPr="00BF5075">
        <w:rPr>
          <w:rFonts w:ascii="Times New Roman" w:hAnsi="Times New Roman"/>
          <w:color w:val="000000"/>
          <w:szCs w:val="22"/>
        </w:rPr>
        <w:t xml:space="preserve">  </w:t>
      </w:r>
    </w:p>
    <w:p w14:paraId="38F62FBB"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
        </w:rPr>
      </w:pPr>
    </w:p>
    <w:p w14:paraId="5791EBCE" w14:textId="05D9B543"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lang w:eastAsia="es-ES"/>
        </w:rPr>
        <w:t>Recibir con beneplácito la integración de la Secretaría General de la OEA al Grupo Interinstitucional de coordinación contra la trata de personas de Naciones Unidas (ICAT, por su</w:t>
      </w:r>
      <w:r w:rsidR="00123B73">
        <w:rPr>
          <w:rFonts w:ascii="Times New Roman" w:hAnsi="Times New Roman"/>
          <w:szCs w:val="22"/>
          <w:lang w:eastAsia="es-ES"/>
        </w:rPr>
        <w:t>s</w:t>
      </w:r>
      <w:r w:rsidRPr="00BF5075">
        <w:rPr>
          <w:rFonts w:ascii="Times New Roman" w:hAnsi="Times New Roman"/>
          <w:szCs w:val="22"/>
          <w:lang w:eastAsia="es-ES"/>
        </w:rPr>
        <w:t xml:space="preserve"> sigla</w:t>
      </w:r>
      <w:r w:rsidR="00123B73">
        <w:rPr>
          <w:rFonts w:ascii="Times New Roman" w:hAnsi="Times New Roman"/>
          <w:szCs w:val="22"/>
          <w:lang w:eastAsia="es-ES"/>
        </w:rPr>
        <w:t>s</w:t>
      </w:r>
      <w:r w:rsidRPr="00BF5075">
        <w:rPr>
          <w:rFonts w:ascii="Times New Roman" w:hAnsi="Times New Roman"/>
          <w:szCs w:val="22"/>
          <w:lang w:eastAsia="es-ES"/>
        </w:rPr>
        <w:t xml:space="preserve"> en inglés). </w:t>
      </w:r>
      <w:r w:rsidRPr="00BF5075">
        <w:rPr>
          <w:rFonts w:ascii="Times New Roman" w:hAnsi="Times New Roman"/>
          <w:color w:val="000000"/>
          <w:szCs w:val="22"/>
        </w:rPr>
        <w:t xml:space="preserve">  </w:t>
      </w:r>
    </w:p>
    <w:p w14:paraId="141013A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CB55EFA" w14:textId="77777777" w:rsidR="000C2C60" w:rsidRDefault="000C2C60"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Pr>
          <w:rFonts w:ascii="Times New Roman" w:hAnsi="Times New Roman"/>
          <w:szCs w:val="22"/>
        </w:rPr>
        <w:br w:type="page"/>
      </w:r>
    </w:p>
    <w:p w14:paraId="402A869C" w14:textId="27D3356D"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lastRenderedPageBreak/>
        <w:t xml:space="preserve">Encomendar a la SSM que, a través del DSP, se encargue de apoyar a los Estados Miembros que así lo soliciten para: </w:t>
      </w:r>
      <w:r w:rsidRPr="00BF5075">
        <w:rPr>
          <w:rFonts w:ascii="Times New Roman" w:hAnsi="Times New Roman"/>
          <w:color w:val="000000"/>
          <w:szCs w:val="22"/>
        </w:rPr>
        <w:t xml:space="preserve">  </w:t>
      </w:r>
    </w:p>
    <w:p w14:paraId="3A7AEF0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930D003" w14:textId="77777777" w:rsidR="00881B51" w:rsidRPr="00BF5075" w:rsidRDefault="00881B51" w:rsidP="00836E1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desarrollar leyes específicas sobre trata de personas y normativas complementarias alineadas a los estándares internacionales y, según corresponda, a la ley modelo y a la guía legislativa emitidas por la Oficina de Naciones Unidas contra la Droga y el Delito (UNODC); y </w:t>
      </w:r>
      <w:r w:rsidRPr="00BF5075">
        <w:rPr>
          <w:rFonts w:ascii="Times New Roman" w:hAnsi="Times New Roman"/>
          <w:color w:val="000000"/>
          <w:szCs w:val="22"/>
        </w:rPr>
        <w:t xml:space="preserve">  </w:t>
      </w:r>
    </w:p>
    <w:p w14:paraId="00A8CF39" w14:textId="77777777" w:rsidR="00881B51" w:rsidRPr="00BF5075" w:rsidRDefault="00881B51" w:rsidP="00836E1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el desarrollo de intervenciones para implementar las políticas públicas sobre trata de personas a nivel local, a través del fomento de la capacitación de actores de los sectores público, privado y de la sociedad civil, de la ejecución de actividades que promuevan el fortalecimiento de la coordinación intersectorial e interinstitucional, más allá de otras a ser identificadas a nivel territorial. </w:t>
      </w:r>
      <w:r w:rsidRPr="00BF5075">
        <w:rPr>
          <w:rFonts w:ascii="Times New Roman" w:hAnsi="Times New Roman"/>
          <w:color w:val="000000"/>
          <w:szCs w:val="22"/>
        </w:rPr>
        <w:t xml:space="preserve">  </w:t>
      </w:r>
    </w:p>
    <w:p w14:paraId="67225FCC" w14:textId="77777777" w:rsidR="00881B51" w:rsidRPr="00BF5075" w:rsidRDefault="00881B51" w:rsidP="00836E1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invitar a las personas que han experimentado y sobrevivido diversas formas de trata a que compartan sus puntos de vista con los Estados Miembros y la Secretaría General. </w:t>
      </w:r>
      <w:r w:rsidRPr="00BF5075">
        <w:rPr>
          <w:rFonts w:ascii="Times New Roman" w:hAnsi="Times New Roman"/>
          <w:i/>
          <w:szCs w:val="22"/>
        </w:rPr>
        <w:t xml:space="preserve"> </w:t>
      </w:r>
    </w:p>
    <w:p w14:paraId="2CC207C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AB0329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SSM que, a través del DDOT, ofrezca asistencia técnica y capacitación a los Estados Miembros que así lo requieran, en materia de inteligencia financiera en el combate a la trata de personas; así como sobre investigación patrimonial para el decomiso de los bienes de los traficantes para destinarlo a la persecución del delito y a la atención y protección de víctimas y sobrevivientes. </w:t>
      </w:r>
      <w:r w:rsidRPr="00BF5075">
        <w:rPr>
          <w:rFonts w:ascii="Times New Roman" w:hAnsi="Times New Roman"/>
          <w:color w:val="000000"/>
          <w:szCs w:val="22"/>
        </w:rPr>
        <w:t xml:space="preserve">  </w:t>
      </w:r>
    </w:p>
    <w:p w14:paraId="449246B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AAEBABC" w14:textId="77777777" w:rsidR="00881B51" w:rsidRPr="00BF5075" w:rsidRDefault="00881B51" w:rsidP="00836E15">
      <w:pPr>
        <w:pStyle w:val="ListParagraph"/>
        <w:numPr>
          <w:ilvl w:val="0"/>
          <w:numId w:val="19"/>
        </w:numPr>
        <w:spacing w:after="0" w:line="240" w:lineRule="auto"/>
        <w:ind w:firstLine="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El tráfico ilícito de armas pequeñas y armas ligeras en todos sus aspectos</w:t>
      </w:r>
    </w:p>
    <w:p w14:paraId="5C3E8E3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66E3D97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Alentar a que más Estados Miembros participen en la revisión técnica del Mecanismo de Comunicación Regional Transfronteriza sobre Transferencias Lícitas de Armas de Fuego y Municiones (MCTA), desarrollado por el DSP, y que habrá de ser analizado por los Estados Parte de la CIFTA para su consideración. </w:t>
      </w:r>
      <w:r w:rsidRPr="00BF5075">
        <w:rPr>
          <w:rFonts w:ascii="Times New Roman" w:hAnsi="Times New Roman"/>
          <w:color w:val="000000"/>
          <w:szCs w:val="22"/>
        </w:rPr>
        <w:t xml:space="preserve">  </w:t>
      </w:r>
    </w:p>
    <w:p w14:paraId="4E1A3DC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FC1318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SSM que, a través del DSP, continúe apoyando a los Estados Miembros, que así lo soliciten, en el marco del:   </w:t>
      </w:r>
    </w:p>
    <w:p w14:paraId="11958B9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11801C2" w14:textId="77777777" w:rsidR="00881B51" w:rsidRPr="00BF5075" w:rsidRDefault="00881B51" w:rsidP="00836E1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Programa de Asistencia para el Control de Armas y Municiones (</w:t>
      </w:r>
      <w:hyperlink r:id="rId82" w:history="1">
        <w:r w:rsidRPr="00BF5075">
          <w:rPr>
            <w:rStyle w:val="Hyperlink"/>
            <w:rFonts w:ascii="Times New Roman" w:hAnsi="Times New Roman"/>
            <w:szCs w:val="22"/>
          </w:rPr>
          <w:t>PACAM</w:t>
        </w:r>
      </w:hyperlink>
      <w:r w:rsidRPr="00BF5075">
        <w:rPr>
          <w:rFonts w:ascii="Times New Roman" w:hAnsi="Times New Roman"/>
          <w:szCs w:val="22"/>
        </w:rPr>
        <w:t>), con el objeto de brindar asistencia técnica y material en materia de control de armas y municiones, de conformidad con las disposiciones de la CIFTA, las prioridades establecidas en su Curso de Acción 2018-2022, así como en el párrafo 108 de la resolución AG/RES.2950 (L-O/20)], incluso proporcionar apoyo técnico para luchar contra el tráfico ilícito de armas de fuego, en particular en los puertos, los aeropuertos y los cruces fronterizos;</w:t>
      </w:r>
    </w:p>
    <w:p w14:paraId="01083F48" w14:textId="5286BB35" w:rsidR="00881B51" w:rsidRPr="00AB1084" w:rsidRDefault="00881B51" w:rsidP="00836E1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Proyecto “Apoyo de la lucha contra la proliferación y tráfico ilícitos de armas pequeñas y armas ligeras (APAL) y de sus municiones y su impacto en América Latina y el Caribe” e informe sobre los avances de la implementación del proyecto “Apoyo de la lucha contra la proliferación y tráfico ilícitos de armas pequeñas y armas ligeras (APAL) y de sus municiones y su impacto en América Latina y el Caribe” para el período 2021-2022; y </w:t>
      </w:r>
      <w:r w:rsidRPr="00BF5075">
        <w:rPr>
          <w:rFonts w:ascii="Times New Roman" w:hAnsi="Times New Roman"/>
          <w:color w:val="000000"/>
          <w:szCs w:val="22"/>
        </w:rPr>
        <w:t xml:space="preserve">  </w:t>
      </w:r>
    </w:p>
    <w:p w14:paraId="51F32E5D" w14:textId="77777777" w:rsidR="00825B98" w:rsidRPr="00BF5075" w:rsidRDefault="00825B9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14:paraId="546F0283"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eastAsia="SimSun" w:hAnsi="Times New Roman" w:cs="Times New Roman"/>
          <w:color w:val="000000"/>
          <w:u w:val="single"/>
        </w:rPr>
      </w:pPr>
      <w:bookmarkStart w:id="36" w:name="_Hlk82078808"/>
      <w:r w:rsidRPr="00BF5075">
        <w:rPr>
          <w:rFonts w:ascii="Times New Roman" w:hAnsi="Times New Roman" w:cs="Times New Roman"/>
          <w:color w:val="000000"/>
          <w:u w:val="single"/>
        </w:rPr>
        <w:t>Preocupaciones y desafíos de seguridad regional y especializados</w:t>
      </w:r>
    </w:p>
    <w:bookmarkEnd w:id="36"/>
    <w:p w14:paraId="41C0417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079D59D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szCs w:val="22"/>
        </w:rPr>
      </w:pPr>
      <w:bookmarkStart w:id="37" w:name="_Hlk85109676"/>
      <w:r w:rsidRPr="00BF5075">
        <w:rPr>
          <w:rFonts w:ascii="Times New Roman" w:eastAsia="Batang" w:hAnsi="Times New Roman"/>
          <w:color w:val="000000"/>
          <w:szCs w:val="22"/>
        </w:rPr>
        <w:t>Alentar a los Estados miembros de la OEA a hacer frente al problema de la pesca ilegal no</w:t>
      </w:r>
      <w:bookmarkEnd w:id="37"/>
      <w:r w:rsidRPr="00BF5075">
        <w:rPr>
          <w:rFonts w:ascii="Times New Roman" w:eastAsia="Batang" w:hAnsi="Times New Roman"/>
          <w:color w:val="000000"/>
          <w:szCs w:val="22"/>
        </w:rPr>
        <w:t xml:space="preserve"> declarada y no reglamentada (Pesca INDNR), y a participar activamente en agencias técnicas regionales y subregionales, así como a cooperar en el intercambio de información, con el fin de </w:t>
      </w:r>
      <w:r w:rsidRPr="00BF5075">
        <w:rPr>
          <w:rFonts w:ascii="Times New Roman" w:eastAsia="Batang" w:hAnsi="Times New Roman"/>
          <w:color w:val="000000"/>
          <w:szCs w:val="22"/>
        </w:rPr>
        <w:lastRenderedPageBreak/>
        <w:t xml:space="preserve">promover estrategias hemisféricas para proteger la seguridad, el ambiente marino y el uso sostenible de los recursos pesqueros de las naciones del hemisferio, y para asegurar que los Estados Miembros de la OEA trabajen de forma coordinada, según sea el caso, para promover medidas adoptadas por los Estados parte de las Organizaciones Regionales de Ordenación Pesquera (OROP), Organismos Regionales de Pesca (ORP), así como en el Plan de Acción Internacional de la FAO para Combatir la Pesca INDNR, mediante el fortalecimiento de los planes de acción nacionales y regionales, y que consideren la posibilidad de ratificar o adherirse al Acuerdo sobre Medidas del Estado Rector del Puerto (AMERP). </w:t>
      </w:r>
      <w:r w:rsidRPr="00BF5075">
        <w:rPr>
          <w:rFonts w:ascii="Times New Roman" w:hAnsi="Times New Roman"/>
          <w:i/>
          <w:iCs/>
          <w:szCs w:val="22"/>
        </w:rPr>
        <w:t xml:space="preserve"> </w:t>
      </w:r>
    </w:p>
    <w:p w14:paraId="3A8B4EA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0D54A766" w14:textId="7770B24B" w:rsidR="00881B51" w:rsidRPr="00BF5075" w:rsidRDefault="00881B51" w:rsidP="00836E15">
      <w:pPr>
        <w:pStyle w:val="ListParagraph"/>
        <w:numPr>
          <w:ilvl w:val="0"/>
          <w:numId w:val="20"/>
        </w:numPr>
        <w:spacing w:after="0" w:line="240" w:lineRule="auto"/>
        <w:ind w:left="1440" w:hanging="720"/>
        <w:contextualSpacing w:val="0"/>
        <w:jc w:val="both"/>
        <w:rPr>
          <w:rFonts w:ascii="Times New Roman" w:hAnsi="Times New Roman" w:cs="Times New Roman"/>
          <w:color w:val="000000"/>
        </w:rPr>
      </w:pPr>
      <w:r w:rsidRPr="00BF5075">
        <w:rPr>
          <w:rFonts w:ascii="Times New Roman" w:hAnsi="Times New Roman" w:cs="Times New Roman"/>
          <w:color w:val="000000"/>
          <w:u w:val="single"/>
        </w:rPr>
        <w:t>Preocupaciones en materia de seguridad de los Estados miembros del Sistema de la Integración Centroamericana (SICA)</w:t>
      </w:r>
      <w:r w:rsidR="007C50AB">
        <w:rPr>
          <w:rFonts w:ascii="Times New Roman" w:hAnsi="Times New Roman" w:cs="Times New Roman"/>
          <w:color w:val="000000"/>
        </w:rPr>
        <w:t xml:space="preserve"> </w:t>
      </w:r>
      <w:r w:rsidRPr="00BF5075">
        <w:rPr>
          <w:rStyle w:val="FootnoteReference"/>
          <w:rFonts w:ascii="Times New Roman" w:hAnsi="Times New Roman" w:cs="Times New Roman"/>
          <w:u w:val="single"/>
          <w:vertAlign w:val="superscript"/>
        </w:rPr>
        <w:footnoteReference w:id="52"/>
      </w:r>
      <w:r w:rsidRPr="007C50AB">
        <w:rPr>
          <w:rFonts w:ascii="Times New Roman" w:hAnsi="Times New Roman" w:cs="Times New Roman"/>
          <w:color w:val="000000"/>
          <w:vertAlign w:val="superscript"/>
        </w:rPr>
        <w:t>/</w:t>
      </w:r>
    </w:p>
    <w:p w14:paraId="03A6A1EA"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2A9E47C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En el marco del Acuerdo de Cooperación entre la Secretaría General del Sistema de la Integración Centroamericana y la Secretaría General de la Organización de los Estados Americanos del año 2018,  encomendar a la Secretaría General de la OEA que, con el apoyo de la Junta Interamericana de Defensa y otras instancias del Sistema Interamericano, apoyen a la Comisión de Seguridad de Centroamérica en el proceso de revisión y actualización de la Estrategia de Seguridad de Centroamérica (ESCA), que tiene como propósito dar respuesta al contexto actual de las amenazas comunes en esa región.  </w:t>
      </w:r>
    </w:p>
    <w:p w14:paraId="153478DC" w14:textId="77777777" w:rsidR="00881B51" w:rsidRPr="00BF5075" w:rsidRDefault="00881B51" w:rsidP="00836E15">
      <w:pPr>
        <w:pStyle w:val="ListParagraph"/>
        <w:spacing w:after="0" w:line="240" w:lineRule="auto"/>
        <w:rPr>
          <w:rFonts w:ascii="Times New Roman" w:hAnsi="Times New Roman" w:cs="Times New Roman"/>
          <w:color w:val="000000"/>
          <w:u w:val="single"/>
        </w:rPr>
      </w:pPr>
    </w:p>
    <w:p w14:paraId="190D420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Instruir a la Secretaría de Seguridad Multidimensional a que continúe fortaleciendo la cooperación con la Comisión de Seguridad de Centroamérica del Sistema de la Integración Centroamericana (SICA) y a nivel bilateral con los Estados que lo soliciten, en asuntos relativos a la prevención y lucha contra la delincuencia organizada transnacional así como los mecanismos de investigación y control del narcotráfico en la subregión, mediante el trabajo coordinado con la Oficina la Oficina de las Naciones Unidas contra la Droga y el Delito (UNODC) y la Junta Internacional de Fiscalización de Estupefacientes (JIFE).  </w:t>
      </w:r>
    </w:p>
    <w:p w14:paraId="2CABB40E" w14:textId="77777777" w:rsidR="00881B51" w:rsidRPr="00BF5075" w:rsidRDefault="00881B51" w:rsidP="00836E15">
      <w:pPr>
        <w:pStyle w:val="ListParagraph"/>
        <w:spacing w:after="0" w:line="240" w:lineRule="auto"/>
        <w:rPr>
          <w:rFonts w:ascii="Times New Roman" w:hAnsi="Times New Roman" w:cs="Times New Roman"/>
          <w:color w:val="000000"/>
        </w:rPr>
      </w:pPr>
    </w:p>
    <w:p w14:paraId="522753E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Solicitar a la Secretaría de Seguridad Multidimensional a que, dentro de los recursos que se asignen y en coordinación con las agencias correspondientes de las Naciones Unidas, aprovechando la experiencia adquirida por el Programa de Asistencia para el Control de Armas y Municiones (PACAM) a través del DPS y con el acompañamiento de la CICAD, brinde cooperación y asistencia técnica dirigida a fortalecer las capacidades nacionales en materia de identificación, control, manejo, almacenamiento, transporte, y eliminación de precursores químicos en la subregión e invitar a los Estados Miembros y a los Observadores Permanentes a que consideren otorgar contribuciones financieras y cooperación a nivel bilateral o a través de la OEA.  </w:t>
      </w:r>
    </w:p>
    <w:p w14:paraId="49CB98F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A458E1E" w14:textId="77777777" w:rsidR="00881B51" w:rsidRPr="00BF5075" w:rsidRDefault="00881B51" w:rsidP="00836E15">
      <w:pPr>
        <w:pStyle w:val="ListParagraph"/>
        <w:numPr>
          <w:ilvl w:val="0"/>
          <w:numId w:val="20"/>
        </w:numPr>
        <w:spacing w:after="0" w:line="240" w:lineRule="auto"/>
        <w:ind w:left="1440" w:hanging="720"/>
        <w:contextualSpacing w:val="0"/>
        <w:jc w:val="both"/>
        <w:rPr>
          <w:rFonts w:ascii="Times New Roman" w:eastAsia="SimSun" w:hAnsi="Times New Roman" w:cs="Times New Roman"/>
          <w:color w:val="000000"/>
          <w:u w:val="single"/>
        </w:rPr>
      </w:pPr>
      <w:r w:rsidRPr="00BF5075">
        <w:rPr>
          <w:rFonts w:ascii="Times New Roman" w:hAnsi="Times New Roman" w:cs="Times New Roman"/>
          <w:color w:val="000000"/>
          <w:u w:val="single"/>
        </w:rPr>
        <w:t>Preocupaciones especiales de seguridad de los pequeños Estados insulares y de zonas costeras bajas en desarrollo del Caribe</w:t>
      </w:r>
    </w:p>
    <w:p w14:paraId="0969FA6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1B90628"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Tomar nota de las observaciones y resultados de la reunión celebrada por la CSH para analizar las preocupaciones especiales de seguridad de los pequeños Estados insulares y de zonas costeras bajas en desarrollo del Caribe, el 1 de julio de 2021, con el tema “Un enfoque multidimensional para promover la resiliencia ante desastres en el Hemisferio/Caribe”. </w:t>
      </w:r>
      <w:r w:rsidRPr="00BF5075">
        <w:rPr>
          <w:rFonts w:ascii="Times New Roman" w:hAnsi="Times New Roman"/>
          <w:i/>
          <w:szCs w:val="22"/>
        </w:rPr>
        <w:t xml:space="preserve"> </w:t>
      </w:r>
    </w:p>
    <w:p w14:paraId="722E0F3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rPr>
      </w:pPr>
    </w:p>
    <w:p w14:paraId="6C0A6CE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shd w:val="clear" w:color="auto" w:fill="FFFFFF"/>
        </w:rPr>
        <w:lastRenderedPageBreak/>
        <w:t xml:space="preserve">Tomar nota de que en la Declaración sobre Seguridad en las Américas se reconoce a los desastres naturales y aquellos provocados por el hombre, entre nuevas amenazas, preocupaciones y otros desafíos de diversa naturaleza para la seguridad hemisférica. </w:t>
      </w:r>
      <w:r w:rsidRPr="00BF5075">
        <w:rPr>
          <w:rFonts w:ascii="Times New Roman" w:hAnsi="Times New Roman"/>
          <w:i/>
          <w:iCs/>
          <w:szCs w:val="22"/>
        </w:rPr>
        <w:t xml:space="preserve">  </w:t>
      </w:r>
    </w:p>
    <w:p w14:paraId="67017F8F" w14:textId="77777777" w:rsidR="00881B51" w:rsidRPr="00BF5075" w:rsidRDefault="00881B51" w:rsidP="00836E15">
      <w:pPr>
        <w:rPr>
          <w:rFonts w:ascii="Times New Roman" w:hAnsi="Times New Roman"/>
          <w:szCs w:val="22"/>
          <w:shd w:val="clear" w:color="auto" w:fill="FFFFFF"/>
        </w:rPr>
      </w:pPr>
    </w:p>
    <w:p w14:paraId="3F878B7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shd w:val="clear" w:color="auto" w:fill="FFFFFF"/>
        </w:rPr>
      </w:pPr>
      <w:r w:rsidRPr="00BF5075">
        <w:rPr>
          <w:rFonts w:ascii="Times New Roman" w:hAnsi="Times New Roman"/>
          <w:szCs w:val="22"/>
          <w:shd w:val="clear" w:color="auto" w:fill="FFFFFF"/>
        </w:rPr>
        <w:t xml:space="preserve">Reconocer que los desastres tienen un impacto adverso en la seguridad de los pequeños Estados insulares y de zonas costeras bajas en desarrollo del Caribe, pues generan inestabilidad y crean oportunidades para que la delincuencia organizada transnacional y otros grupos delictivos exploten las debilidades, en particular las de las poblaciones en situación vulnerables, como los pobres, mujeres, </w:t>
      </w:r>
      <w:r w:rsidRPr="00BF5075">
        <w:rPr>
          <w:rFonts w:ascii="Times New Roman" w:hAnsi="Times New Roman"/>
          <w:strike/>
          <w:szCs w:val="22"/>
          <w:shd w:val="clear" w:color="auto" w:fill="FFFFFF"/>
        </w:rPr>
        <w:t>y</w:t>
      </w:r>
      <w:r w:rsidRPr="00BF5075">
        <w:rPr>
          <w:rFonts w:ascii="Times New Roman" w:hAnsi="Times New Roman"/>
          <w:szCs w:val="22"/>
          <w:shd w:val="clear" w:color="auto" w:fill="FFFFFF"/>
        </w:rPr>
        <w:t xml:space="preserve"> personas con discapacidades, ancianos, personas que viven en comunidades rurales, niños y jóvenes. </w:t>
      </w:r>
      <w:r w:rsidRPr="00BF5075">
        <w:rPr>
          <w:rFonts w:ascii="Times New Roman" w:hAnsi="Times New Roman"/>
          <w:i/>
          <w:szCs w:val="22"/>
          <w:shd w:val="clear" w:color="auto" w:fill="FFFFFF"/>
        </w:rPr>
        <w:t xml:space="preserve">  </w:t>
      </w:r>
    </w:p>
    <w:p w14:paraId="4DFDE0AB"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FA0DFC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szCs w:val="22"/>
        </w:rPr>
      </w:pPr>
      <w:r w:rsidRPr="00BF5075">
        <w:rPr>
          <w:rFonts w:ascii="Times New Roman" w:hAnsi="Times New Roman"/>
          <w:szCs w:val="22"/>
        </w:rPr>
        <w:t xml:space="preserve">Encomendar a la Secretaría de Seguridad Multidimensional que, a finales del primer trimestre de 2022, presente a la CSH un informe sobre aquellos mandatos en materia de seguridad aprobados por la Asamblea General que no hayan sido cumplidos, particularmente aquellos referidos a las preocupaciones de seguridad de los pequeños Estados insulares y de zonas costeras bajas en desarrollo del Caribe, y que elabore un plan para dar un seguimiento apropiado a la implementación de esos mandatos pendientes. </w:t>
      </w:r>
      <w:r w:rsidRPr="00BF5075">
        <w:rPr>
          <w:rFonts w:ascii="Times New Roman" w:hAnsi="Times New Roman"/>
          <w:i/>
          <w:iCs/>
          <w:szCs w:val="22"/>
        </w:rPr>
        <w:t xml:space="preserve">  </w:t>
      </w:r>
    </w:p>
    <w:p w14:paraId="79B6B9F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208907E"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szCs w:val="22"/>
        </w:rPr>
      </w:pPr>
      <w:r w:rsidRPr="00BF5075">
        <w:rPr>
          <w:rFonts w:ascii="Times New Roman" w:hAnsi="Times New Roman"/>
          <w:szCs w:val="22"/>
        </w:rPr>
        <w:t xml:space="preserve">Encomendar a la Secretaría General que, para finales del segundo trimestre de 2022, elabore —para la consideración de los Estados Miembros— recomendaciones de políticas de cooperación en materia de seguridad, que incluya lineamientos para aquellos países que buscan asistencia técnica de instituciones extranjeras de defensa civil, militares y de seguridad, conforme sea apropiado, con la finalidad de fortalecer sus capacidades de respuesta y recuperación en casos de desastres, colaborando para ello con la Secretaría Ejecutiva para el Desarrollo Integral (SEDI), la Secretaría de Seguridad Multidimensional (SSM) y la Junta Interamericana de Defensa (JID) y con el apoyo del Comité Interamericano para la Reducción de los Desastres Naturales (CIRDN), organizaciones regionales que trabajan en la gestión de desastres, Estados Miembros y observadores permanentes, para presentarlas a la reunión sobre preocupaciones especiales de seguridad de los pequeños Estados insulares y de zonas costeras bajas en desarrollo del Caribe en 2022. </w:t>
      </w:r>
      <w:r w:rsidRPr="00BF5075">
        <w:rPr>
          <w:rFonts w:ascii="Times New Roman" w:hAnsi="Times New Roman"/>
          <w:i/>
          <w:szCs w:val="22"/>
        </w:rPr>
        <w:t xml:space="preserve"> </w:t>
      </w:r>
    </w:p>
    <w:p w14:paraId="4D9C1D4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91CB942" w14:textId="42AD75A4" w:rsidR="00881B51" w:rsidRPr="00BF5075" w:rsidRDefault="00881B51" w:rsidP="00836E15">
      <w:pPr>
        <w:pStyle w:val="ListParagraph"/>
        <w:keepNext/>
        <w:numPr>
          <w:ilvl w:val="0"/>
          <w:numId w:val="20"/>
        </w:numPr>
        <w:spacing w:after="0" w:line="240" w:lineRule="auto"/>
        <w:ind w:firstLine="0"/>
        <w:contextualSpacing w:val="0"/>
        <w:jc w:val="both"/>
        <w:rPr>
          <w:rFonts w:ascii="Times New Roman" w:hAnsi="Times New Roman" w:cs="Times New Roman"/>
          <w:color w:val="000000"/>
        </w:rPr>
      </w:pPr>
      <w:r w:rsidRPr="00BF5075">
        <w:rPr>
          <w:rFonts w:ascii="Times New Roman" w:hAnsi="Times New Roman" w:cs="Times New Roman"/>
          <w:u w:val="single"/>
        </w:rPr>
        <w:t>Implicaciones del cambio climático para la seguridad</w:t>
      </w:r>
      <w:r w:rsidR="005D2194">
        <w:rPr>
          <w:rFonts w:ascii="Times New Roman" w:hAnsi="Times New Roman" w:cs="Times New Roman"/>
        </w:rPr>
        <w:t xml:space="preserve"> </w:t>
      </w:r>
      <w:r w:rsidRPr="005D2194">
        <w:rPr>
          <w:rFonts w:ascii="Times New Roman" w:hAnsi="Times New Roman" w:cs="Times New Roman"/>
          <w:u w:val="single"/>
          <w:vertAlign w:val="superscript"/>
        </w:rPr>
        <w:footnoteReference w:id="53"/>
      </w:r>
      <w:r w:rsidRPr="00BF5075">
        <w:rPr>
          <w:rFonts w:ascii="Times New Roman" w:hAnsi="Times New Roman" w:cs="Times New Roman"/>
          <w:vertAlign w:val="superscript"/>
        </w:rPr>
        <w:t>/</w:t>
      </w:r>
    </w:p>
    <w:p w14:paraId="5DFC123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A53779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Encomendar a la CSH que continúe las deliberaciones sobre las implicaciones del cambio climático para la seguridad y que convoque una reunión en el segundo semestre de 2022 para facilitar el debate entre los Estados Miembros a fin de ampliar el intercambio de conocimientos y mejores prácticas sobre las actividades realizadas para abordar el tema. </w:t>
      </w:r>
      <w:r w:rsidRPr="00BF5075">
        <w:rPr>
          <w:rFonts w:ascii="Times New Roman" w:hAnsi="Times New Roman"/>
          <w:i/>
          <w:szCs w:val="22"/>
        </w:rPr>
        <w:t xml:space="preserve"> </w:t>
      </w:r>
    </w:p>
    <w:p w14:paraId="5F1E8FE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430C25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SSM que, en colaboración con la SEDI y la JID: </w:t>
      </w:r>
      <w:r w:rsidRPr="00BF5075">
        <w:rPr>
          <w:rFonts w:ascii="Times New Roman" w:hAnsi="Times New Roman"/>
          <w:i/>
          <w:szCs w:val="22"/>
        </w:rPr>
        <w:t xml:space="preserve"> </w:t>
      </w:r>
    </w:p>
    <w:p w14:paraId="0D9C6D0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50F9543" w14:textId="77777777" w:rsidR="00881B51" w:rsidRPr="00BF5075" w:rsidRDefault="00881B51" w:rsidP="00836E15">
      <w:pPr>
        <w:pStyle w:val="ListParagraph"/>
        <w:numPr>
          <w:ilvl w:val="0"/>
          <w:numId w:val="29"/>
        </w:numPr>
        <w:spacing w:after="0" w:line="240" w:lineRule="auto"/>
        <w:ind w:left="720" w:firstLine="720"/>
        <w:contextualSpacing w:val="0"/>
        <w:jc w:val="both"/>
        <w:rPr>
          <w:rFonts w:ascii="Times New Roman" w:hAnsi="Times New Roman" w:cs="Times New Roman"/>
        </w:rPr>
      </w:pPr>
      <w:r w:rsidRPr="00BF5075">
        <w:rPr>
          <w:rFonts w:ascii="Times New Roman" w:hAnsi="Times New Roman" w:cs="Times New Roman"/>
        </w:rPr>
        <w:t xml:space="preserve">preste apoyo a los Estados Miembros en la formulación de sus estrategias y políticas nacionales para fortalecer las medidas de adaptación destinadas a mitigar las implicaciones del cambio climático para la seguridad, incluida la consideración de la reubicación de las instalaciones vulnerables a fin de proteger la infraestructura de seguridad y militar, mejorar los activos y equipos para reducir su huella de carbono y mejorar su resiliencia climática; </w:t>
      </w:r>
      <w:r w:rsidRPr="00BF5075">
        <w:rPr>
          <w:rFonts w:ascii="Times New Roman" w:hAnsi="Times New Roman" w:cs="Times New Roman"/>
          <w:i/>
        </w:rPr>
        <w:t xml:space="preserve"> </w:t>
      </w:r>
    </w:p>
    <w:p w14:paraId="7E348EB7" w14:textId="77777777" w:rsidR="00AF2FA7" w:rsidRDefault="00AF2FA7"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r>
        <w:rPr>
          <w:rFonts w:ascii="Times New Roman" w:hAnsi="Times New Roman"/>
        </w:rPr>
        <w:br w:type="page"/>
      </w:r>
    </w:p>
    <w:p w14:paraId="3C79B2E5" w14:textId="5ACCCF2B" w:rsidR="00881B51" w:rsidRPr="00BF5075" w:rsidRDefault="00881B51" w:rsidP="00836E15">
      <w:pPr>
        <w:pStyle w:val="ListParagraph"/>
        <w:numPr>
          <w:ilvl w:val="0"/>
          <w:numId w:val="29"/>
        </w:numPr>
        <w:spacing w:after="0" w:line="240" w:lineRule="auto"/>
        <w:ind w:left="720" w:firstLine="720"/>
        <w:contextualSpacing w:val="0"/>
        <w:jc w:val="both"/>
        <w:rPr>
          <w:rFonts w:ascii="Times New Roman" w:hAnsi="Times New Roman" w:cs="Times New Roman"/>
        </w:rPr>
      </w:pPr>
      <w:r w:rsidRPr="00BF5075">
        <w:rPr>
          <w:rFonts w:ascii="Times New Roman" w:hAnsi="Times New Roman" w:cs="Times New Roman"/>
        </w:rPr>
        <w:lastRenderedPageBreak/>
        <w:t xml:space="preserve">desarrolle programas que faciliten el fortalecimiento de la capacidad militar y de seguridad de los Estados Miembros de la OEA a fin de mejorar su capacidad de ayudar con la protección ambiental, incluida la protección costera y forestal, así como la conservación de la biodiversidad, entre otros objetivos, y </w:t>
      </w:r>
      <w:r w:rsidRPr="00BF5075">
        <w:rPr>
          <w:rFonts w:ascii="Times New Roman" w:hAnsi="Times New Roman" w:cs="Times New Roman"/>
          <w:i/>
        </w:rPr>
        <w:t xml:space="preserve"> </w:t>
      </w:r>
    </w:p>
    <w:p w14:paraId="1AF17A75" w14:textId="77777777" w:rsidR="00881B51" w:rsidRPr="00BF5075" w:rsidRDefault="00881B51" w:rsidP="00836E15">
      <w:pPr>
        <w:pStyle w:val="ListParagraph"/>
        <w:numPr>
          <w:ilvl w:val="0"/>
          <w:numId w:val="29"/>
        </w:numPr>
        <w:spacing w:after="0" w:line="240" w:lineRule="auto"/>
        <w:ind w:left="720" w:firstLine="720"/>
        <w:contextualSpacing w:val="0"/>
        <w:jc w:val="both"/>
        <w:rPr>
          <w:rFonts w:ascii="Times New Roman" w:hAnsi="Times New Roman" w:cs="Times New Roman"/>
        </w:rPr>
      </w:pPr>
      <w:r w:rsidRPr="00BF5075">
        <w:rPr>
          <w:rFonts w:ascii="Times New Roman" w:hAnsi="Times New Roman" w:cs="Times New Roman"/>
        </w:rPr>
        <w:t xml:space="preserve">facilite, en consulta con los Estados miembros, un estudio de los posibles factores y situaciones de inseguridad que podrían ser agravados por el cambio climático, para el segundo semestre de 2022, y prepare programas que apoyen a los Estados Miembros en el desarrollo de políticas y medidas preventivas para mitigarlos. </w:t>
      </w:r>
      <w:r w:rsidRPr="00BF5075">
        <w:rPr>
          <w:rFonts w:ascii="Times New Roman" w:hAnsi="Times New Roman" w:cs="Times New Roman"/>
          <w:i/>
        </w:rPr>
        <w:t xml:space="preserve"> </w:t>
      </w:r>
    </w:p>
    <w:p w14:paraId="3CF3A3B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9DC425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Secretaría General que, por intermedio de la SSM, compile y presente un informe a la CSH, antes de la reunión prevista para 2022 conforme al mandato dispuesto en el párrafo 62 de la presente resolución, sobre las actividades de la SSM realizadas en colaboración con los Estados Miembros para abordar las implicaciones del cambio climático en materia la seguridad. </w:t>
      </w:r>
      <w:r w:rsidRPr="00BF5075">
        <w:rPr>
          <w:rFonts w:ascii="Times New Roman" w:hAnsi="Times New Roman"/>
          <w:i/>
          <w:szCs w:val="22"/>
        </w:rPr>
        <w:t xml:space="preserve"> </w:t>
      </w:r>
    </w:p>
    <w:p w14:paraId="41EA4A3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42EF44E"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Instar a los Estados Miembros, observadores permanentes y a la comunidad de donantes a que consideren prestar apoyo financiero para ayudar a la SSM y a la JID en la preparación y ejecución de programas que presten asistencia a los Estados Miembros para abordar las implicaciones del cambio climático para la seguridad. </w:t>
      </w:r>
      <w:r w:rsidRPr="00BF5075">
        <w:rPr>
          <w:rFonts w:ascii="Times New Roman" w:hAnsi="Times New Roman"/>
          <w:i/>
          <w:szCs w:val="22"/>
        </w:rPr>
        <w:t xml:space="preserve"> </w:t>
      </w:r>
    </w:p>
    <w:p w14:paraId="20531208" w14:textId="77777777" w:rsidR="00825B98" w:rsidRPr="00BF5075" w:rsidRDefault="00825B9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68C853E"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hAnsi="Times New Roman" w:cs="Times New Roman"/>
          <w:color w:val="000000"/>
        </w:rPr>
      </w:pPr>
      <w:bookmarkStart w:id="38" w:name="_Hlk85026062"/>
      <w:r w:rsidRPr="00BF5075">
        <w:rPr>
          <w:rFonts w:ascii="Times New Roman" w:hAnsi="Times New Roman" w:cs="Times New Roman"/>
          <w:color w:val="000000"/>
          <w:u w:val="single"/>
        </w:rPr>
        <w:t>Respuesta a desastres y protección de la infraestructura crítica</w:t>
      </w:r>
    </w:p>
    <w:bookmarkEnd w:id="38"/>
    <w:p w14:paraId="37E0828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3AFD2BB2"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bookmarkStart w:id="39" w:name="_Hlk51926470"/>
      <w:r w:rsidRPr="00BF5075">
        <w:rPr>
          <w:rFonts w:ascii="Times New Roman" w:hAnsi="Times New Roman"/>
          <w:color w:val="000000"/>
          <w:szCs w:val="22"/>
        </w:rPr>
        <w:t xml:space="preserve">A fin de avanzar en la elaboración del Modelo de Estrategia Nacional sobre Protección de Infraestructuras Críticas contra todos los peligros, incluidos los desastres naturales, encomendada a la Secretaría mediante las resoluciones AG/RES. 2925 (XLVIII-O/18) y AG/RES. 2950 (L-O/20), y de conformidad con la sesión de la CSH sobre protección de infraestructuras críticas, celebrada el 29 de abril de 2021 instar a los Estados Miembros a: </w:t>
      </w:r>
      <w:r w:rsidRPr="00BF5075">
        <w:rPr>
          <w:rFonts w:ascii="Times New Roman" w:hAnsi="Times New Roman"/>
          <w:i/>
          <w:szCs w:val="22"/>
        </w:rPr>
        <w:t xml:space="preserve"> </w:t>
      </w:r>
    </w:p>
    <w:p w14:paraId="1D8228A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255E521B" w14:textId="77777777" w:rsidR="00881B51" w:rsidRPr="00BF5075" w:rsidRDefault="00881B51" w:rsidP="00836E1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color w:val="000000"/>
          <w:szCs w:val="22"/>
        </w:rPr>
        <w:t xml:space="preserve">Enviar sus respuestas al “Cuestionario sobre protección de infraestructuras críticas en caso de desastres naturales” (disponible en </w:t>
      </w:r>
      <w:hyperlink r:id="rId83" w:history="1">
        <w:r w:rsidRPr="00BF5075">
          <w:rPr>
            <w:rStyle w:val="Hyperlink"/>
            <w:rFonts w:ascii="Times New Roman" w:hAnsi="Times New Roman"/>
            <w:szCs w:val="22"/>
          </w:rPr>
          <w:t>español</w:t>
        </w:r>
      </w:hyperlink>
      <w:r w:rsidRPr="00BF5075">
        <w:rPr>
          <w:rFonts w:ascii="Times New Roman" w:hAnsi="Times New Roman"/>
          <w:szCs w:val="22"/>
        </w:rPr>
        <w:t xml:space="preserve"> e </w:t>
      </w:r>
      <w:hyperlink r:id="rId84" w:history="1">
        <w:r w:rsidRPr="00BF5075">
          <w:rPr>
            <w:rStyle w:val="Hyperlink"/>
            <w:rFonts w:ascii="Times New Roman" w:hAnsi="Times New Roman"/>
            <w:szCs w:val="22"/>
          </w:rPr>
          <w:t>inglés</w:t>
        </w:r>
      </w:hyperlink>
      <w:r w:rsidRPr="00BF5075">
        <w:rPr>
          <w:rStyle w:val="Hyperlink"/>
          <w:rFonts w:ascii="Times New Roman" w:hAnsi="Times New Roman"/>
          <w:szCs w:val="22"/>
        </w:rPr>
        <w:t xml:space="preserve">), y </w:t>
      </w:r>
      <w:r w:rsidRPr="00BF5075">
        <w:rPr>
          <w:rFonts w:ascii="Times New Roman" w:hAnsi="Times New Roman"/>
          <w:i/>
          <w:szCs w:val="22"/>
        </w:rPr>
        <w:t xml:space="preserve"> </w:t>
      </w:r>
    </w:p>
    <w:p w14:paraId="2E809B91" w14:textId="77777777" w:rsidR="00881B51" w:rsidRPr="00BF5075" w:rsidRDefault="00881B51" w:rsidP="00836E1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Designar sus expertos/as para colaborar en el desarrollo de la estrategia encargada a la </w:t>
      </w:r>
      <w:bookmarkEnd w:id="39"/>
      <w:r w:rsidRPr="00BF5075">
        <w:rPr>
          <w:rFonts w:ascii="Times New Roman" w:hAnsi="Times New Roman"/>
          <w:color w:val="000000"/>
          <w:szCs w:val="22"/>
        </w:rPr>
        <w:t>Secretaría General.</w:t>
      </w:r>
      <w:r w:rsidRPr="00BF5075">
        <w:rPr>
          <w:rFonts w:ascii="Times New Roman" w:hAnsi="Times New Roman"/>
          <w:szCs w:val="22"/>
        </w:rPr>
        <w:t xml:space="preserve"> </w:t>
      </w:r>
      <w:r w:rsidRPr="00BF5075">
        <w:rPr>
          <w:rFonts w:ascii="Times New Roman" w:hAnsi="Times New Roman"/>
          <w:i/>
          <w:szCs w:val="22"/>
        </w:rPr>
        <w:t xml:space="preserve"> </w:t>
      </w:r>
    </w:p>
    <w:p w14:paraId="16DCE7A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s>
        <w:rPr>
          <w:rFonts w:ascii="Times New Roman" w:hAnsi="Times New Roman"/>
          <w:szCs w:val="22"/>
        </w:rPr>
      </w:pPr>
    </w:p>
    <w:p w14:paraId="33AF298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szCs w:val="22"/>
        </w:rPr>
        <w:t xml:space="preserve">Solicitar a la Secretaría General que presente un informe sobre la implementación de las decisiones de la última Asamblea General en materia de desastres naturales.  </w:t>
      </w:r>
    </w:p>
    <w:p w14:paraId="61D86380" w14:textId="77777777" w:rsidR="00881B51" w:rsidRPr="00BF5075" w:rsidRDefault="00881B51" w:rsidP="00836E15">
      <w:pPr>
        <w:pStyle w:val="ListParagraph"/>
        <w:spacing w:after="0" w:line="240" w:lineRule="auto"/>
        <w:rPr>
          <w:rFonts w:ascii="Times New Roman" w:hAnsi="Times New Roman" w:cs="Times New Roman"/>
          <w:color w:val="000000"/>
        </w:rPr>
      </w:pPr>
    </w:p>
    <w:p w14:paraId="456E085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BF5075">
        <w:rPr>
          <w:rFonts w:ascii="Times New Roman" w:hAnsi="Times New Roman"/>
          <w:color w:val="000000"/>
          <w:szCs w:val="22"/>
        </w:rPr>
        <w:t xml:space="preserve">Invitar a los Estados Miembros a que consideren la posibilidad de prestar el más amplio apoyo a los países que soliciten cooperación para la implementación de sus respectivas estrategias y políticas nacionales de protección a desastres naturales. </w:t>
      </w:r>
      <w:r w:rsidRPr="00BF5075">
        <w:rPr>
          <w:rFonts w:ascii="Times New Roman" w:hAnsi="Times New Roman"/>
          <w:i/>
          <w:szCs w:val="22"/>
        </w:rPr>
        <w:t xml:space="preserve"> </w:t>
      </w:r>
    </w:p>
    <w:p w14:paraId="29426EC3" w14:textId="0CCD41FE" w:rsidR="00881B51"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49FE60F" w14:textId="77777777" w:rsidR="00881B51" w:rsidRPr="00BF5075" w:rsidRDefault="00881B51" w:rsidP="00836E15">
      <w:pPr>
        <w:pStyle w:val="ListParagraph"/>
        <w:numPr>
          <w:ilvl w:val="0"/>
          <w:numId w:val="14"/>
        </w:numPr>
        <w:spacing w:after="0" w:line="240" w:lineRule="auto"/>
        <w:ind w:left="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Instituciones e instrumentos interamericanos</w:t>
      </w:r>
    </w:p>
    <w:p w14:paraId="3549C8A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rPr>
      </w:pPr>
    </w:p>
    <w:p w14:paraId="3C38FAA8" w14:textId="77777777" w:rsidR="00AF2FA7" w:rsidRPr="00AF2FA7"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rPr>
      </w:pPr>
      <w:r w:rsidRPr="00BF5075">
        <w:rPr>
          <w:rFonts w:ascii="Times New Roman" w:hAnsi="Times New Roman"/>
          <w:szCs w:val="22"/>
        </w:rPr>
        <w:t xml:space="preserve">Aceptar con beneplácito el ofrecimiento de la SAJ de brindar apoyo y asistencia jurídica, por conducto del Departamento de Derecho Internacional, a las secretarías técnicas de las convenciones interamericanas en materia de seguridad. </w:t>
      </w:r>
    </w:p>
    <w:p w14:paraId="6AA2BA01" w14:textId="70F4CE4D"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MS Mincho" w:hAnsi="Times New Roman"/>
          <w:color w:val="000000"/>
          <w:szCs w:val="22"/>
        </w:rPr>
      </w:pPr>
    </w:p>
    <w:p w14:paraId="00F4BA48"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rPr>
      </w:pPr>
      <w:r w:rsidRPr="00BF5075">
        <w:rPr>
          <w:rFonts w:ascii="Times New Roman" w:hAnsi="Times New Roman"/>
          <w:szCs w:val="22"/>
        </w:rPr>
        <w:t xml:space="preserve">Instar a los Estados Miembros a que asistan a la reunión de Estados Partes del </w:t>
      </w:r>
      <w:r w:rsidRPr="00BF5075">
        <w:rPr>
          <w:rFonts w:ascii="Times New Roman" w:hAnsi="Times New Roman"/>
          <w:color w:val="000000"/>
          <w:szCs w:val="22"/>
          <w:bdr w:val="none" w:sz="0" w:space="0" w:color="auto" w:frame="1"/>
          <w:shd w:val="clear" w:color="auto" w:fill="FFFFFF"/>
        </w:rPr>
        <w:t xml:space="preserve">Convenio sobre Cooperación para la Supresión del Tráfico Ilícito Marítimo y Aéreo de Estupefacientes </w:t>
      </w:r>
      <w:r w:rsidRPr="00BF5075">
        <w:rPr>
          <w:rFonts w:ascii="Times New Roman" w:hAnsi="Times New Roman"/>
          <w:color w:val="000000"/>
          <w:szCs w:val="22"/>
          <w:bdr w:val="none" w:sz="0" w:space="0" w:color="auto" w:frame="1"/>
          <w:shd w:val="clear" w:color="auto" w:fill="FFFFFF"/>
        </w:rPr>
        <w:lastRenderedPageBreak/>
        <w:t>y Sustancias Sicotrópicas en el área del Caribe (</w:t>
      </w:r>
      <w:r w:rsidRPr="00BF5075">
        <w:rPr>
          <w:rFonts w:ascii="Times New Roman" w:hAnsi="Times New Roman"/>
          <w:color w:val="000000"/>
          <w:szCs w:val="22"/>
        </w:rPr>
        <w:t xml:space="preserve">Convenio de San José), como signatarios o partes plenas en 2022. </w:t>
      </w:r>
      <w:bookmarkStart w:id="40" w:name="_Hlk84499755"/>
      <w:r w:rsidRPr="00BF5075">
        <w:rPr>
          <w:rFonts w:ascii="Times New Roman" w:hAnsi="Times New Roman"/>
          <w:i/>
          <w:iCs/>
          <w:szCs w:val="22"/>
        </w:rPr>
        <w:t xml:space="preserve">  </w:t>
      </w:r>
    </w:p>
    <w:bookmarkEnd w:id="40"/>
    <w:p w14:paraId="479B076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rPr>
      </w:pPr>
    </w:p>
    <w:p w14:paraId="217759C1" w14:textId="77777777" w:rsidR="00881B51" w:rsidRPr="00BF5075" w:rsidRDefault="00881B51" w:rsidP="00836E15">
      <w:pPr>
        <w:pStyle w:val="ListParagraph"/>
        <w:numPr>
          <w:ilvl w:val="0"/>
          <w:numId w:val="23"/>
        </w:numPr>
        <w:spacing w:after="0" w:line="240" w:lineRule="auto"/>
        <w:ind w:left="1440" w:hanging="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Instrumentos jurídicos interamericanos</w:t>
      </w:r>
    </w:p>
    <w:p w14:paraId="7ABAF88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1DE6FA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r w:rsidRPr="00BF5075">
        <w:rPr>
          <w:rFonts w:ascii="Times New Roman" w:hAnsi="Times New Roman"/>
          <w:color w:val="000000"/>
          <w:szCs w:val="22"/>
          <w:u w:val="single"/>
        </w:rPr>
        <w:t>Convención Interamericana contra la Fabricación y el Tráfico Ilícitos de Armas de Fuego, Municiones, Explosivos y Otros Materiales Relacionados (CIFTA)</w:t>
      </w:r>
    </w:p>
    <w:p w14:paraId="7D6EFEB6" w14:textId="77777777" w:rsidR="00881B51" w:rsidRPr="00BF5075" w:rsidRDefault="00881B51" w:rsidP="00836E15">
      <w:pPr>
        <w:pStyle w:val="ListParagraph"/>
        <w:spacing w:after="0" w:line="240" w:lineRule="auto"/>
        <w:ind w:left="0"/>
        <w:rPr>
          <w:rFonts w:ascii="Times New Roman" w:hAnsi="Times New Roman" w:cs="Times New Roman"/>
          <w:color w:val="000000"/>
        </w:rPr>
      </w:pPr>
    </w:p>
    <w:p w14:paraId="262E753E"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bookmarkStart w:id="41" w:name="_Hlk81839776"/>
      <w:r w:rsidRPr="00BF5075">
        <w:rPr>
          <w:rFonts w:ascii="Times New Roman" w:hAnsi="Times New Roman"/>
          <w:color w:val="000000"/>
          <w:szCs w:val="22"/>
        </w:rPr>
        <w:t xml:space="preserve">Reconocer que el tráfico ilícito de armas de fuego, municiones, explosivos y otros materiales relacionados constituye un grave reto que ha contribuido a la generación de violencia, al incremento del poder de las organizaciones criminales, a la pérdida de vidas, y que afecta la cohesión social y las oportunidades de desarrollo de las personas, por lo que es necesaria una acción coordinada urgente en el marco de la cooperación hemisférica, con el fin de </w:t>
      </w:r>
      <w:r w:rsidRPr="00BF5075">
        <w:rPr>
          <w:rFonts w:ascii="Times New Roman" w:hAnsi="Times New Roman"/>
          <w:szCs w:val="22"/>
        </w:rPr>
        <w:t xml:space="preserve">fortalecer la cooperación hemisférica entre los Estados Miembros, quienes tienen una </w:t>
      </w:r>
      <w:r w:rsidRPr="00BF5075">
        <w:rPr>
          <w:rFonts w:ascii="Times New Roman" w:hAnsi="Times New Roman"/>
          <w:color w:val="000000"/>
          <w:szCs w:val="22"/>
        </w:rPr>
        <w:t>responsabilidad compartida</w:t>
      </w:r>
      <w:bookmarkEnd w:id="41"/>
      <w:r w:rsidRPr="00BF5075">
        <w:rPr>
          <w:rFonts w:ascii="Times New Roman" w:hAnsi="Times New Roman"/>
          <w:szCs w:val="22"/>
        </w:rPr>
        <w:t xml:space="preserve"> para prevenir, combatir y erradicar el tráfico ilícito de armas de fuego, municiones, explosivos y otros materiales relacionados</w:t>
      </w:r>
      <w:r w:rsidRPr="00BF5075">
        <w:rPr>
          <w:rFonts w:ascii="Times New Roman" w:hAnsi="Times New Roman"/>
          <w:color w:val="000000"/>
          <w:szCs w:val="22"/>
        </w:rPr>
        <w:t xml:space="preserve">. </w:t>
      </w:r>
      <w:r w:rsidRPr="00BF5075">
        <w:rPr>
          <w:rFonts w:ascii="Times New Roman" w:hAnsi="Times New Roman"/>
          <w:i/>
          <w:szCs w:val="22"/>
        </w:rPr>
        <w:t xml:space="preserve">  </w:t>
      </w:r>
    </w:p>
    <w:p w14:paraId="5F549F5E" w14:textId="77777777" w:rsidR="00881B51" w:rsidRPr="00BF5075" w:rsidRDefault="00881B51" w:rsidP="00836E15">
      <w:pPr>
        <w:widowControl/>
        <w:suppressAutoHyphens/>
        <w:rPr>
          <w:rFonts w:ascii="Times New Roman" w:hAnsi="Times New Roman"/>
          <w:color w:val="000000"/>
          <w:szCs w:val="22"/>
        </w:rPr>
      </w:pPr>
    </w:p>
    <w:p w14:paraId="4C72BCC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Alentar a los Estados que aún no lo hayan hecho a que consideren ratificar a la Convención Interamericana contra el Tráfico Ilícito de Armas de Fuego, Municiones, Explosivos y Materiales Relacionados; así como a fortalecer los mecanismos de coordinación y cooperación, regional, subregional y bilateral, a efecto de consolidar la aplicación eficaz de la Convención. </w:t>
      </w:r>
      <w:r w:rsidRPr="00BF5075">
        <w:rPr>
          <w:rFonts w:ascii="Times New Roman" w:hAnsi="Times New Roman"/>
          <w:i/>
          <w:szCs w:val="22"/>
        </w:rPr>
        <w:t xml:space="preserve">  </w:t>
      </w:r>
    </w:p>
    <w:p w14:paraId="68C1F4A3" w14:textId="77777777" w:rsidR="00881B51" w:rsidRPr="00BF5075" w:rsidRDefault="00881B51" w:rsidP="00836E15">
      <w:pPr>
        <w:rPr>
          <w:rFonts w:ascii="Times New Roman" w:hAnsi="Times New Roman"/>
          <w:color w:val="000000"/>
          <w:szCs w:val="22"/>
        </w:rPr>
      </w:pPr>
    </w:p>
    <w:p w14:paraId="73D30E3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Reiterar el llamado a los Estados Parte a avanzar la implementación del “Curso de acción 2018-2022” para el funcionamiento y la aplicación de la CIFTA” y a que soliciten, de ser el caso, la asistencia técnica y cooperación de la Secretaría General de la OEA, a través del Departamento contra la Delincuencia Organizada Transnacional y el Departamento de Seguridad Pública. </w:t>
      </w:r>
      <w:r w:rsidRPr="00BF5075">
        <w:rPr>
          <w:rFonts w:ascii="Times New Roman" w:hAnsi="Times New Roman"/>
          <w:i/>
          <w:szCs w:val="22"/>
        </w:rPr>
        <w:t xml:space="preserve">  </w:t>
      </w:r>
    </w:p>
    <w:p w14:paraId="02D46D1C" w14:textId="77777777" w:rsidR="00881B51" w:rsidRPr="00BF5075" w:rsidRDefault="00881B51" w:rsidP="00836E15">
      <w:pPr>
        <w:rPr>
          <w:rFonts w:ascii="Times New Roman" w:hAnsi="Times New Roman"/>
          <w:color w:val="000000"/>
          <w:szCs w:val="22"/>
        </w:rPr>
      </w:pPr>
    </w:p>
    <w:p w14:paraId="2A6A6FAA"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Invitar a los Estados Miembros que aún no lo hayan hecho a que envíen a la Secretaría General de la OEA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 </w:t>
      </w:r>
      <w:r w:rsidRPr="00BF5075">
        <w:rPr>
          <w:rFonts w:ascii="Times New Roman" w:hAnsi="Times New Roman"/>
          <w:i/>
          <w:szCs w:val="22"/>
        </w:rPr>
        <w:t xml:space="preserve">  </w:t>
      </w:r>
    </w:p>
    <w:p w14:paraId="504A91D8" w14:textId="77777777" w:rsidR="00881B51" w:rsidRPr="00BF5075" w:rsidRDefault="00881B51" w:rsidP="00836E15">
      <w:pPr>
        <w:widowControl/>
        <w:suppressAutoHyphens/>
        <w:rPr>
          <w:rFonts w:ascii="Times New Roman" w:hAnsi="Times New Roman"/>
          <w:color w:val="000000"/>
          <w:szCs w:val="22"/>
        </w:rPr>
      </w:pPr>
    </w:p>
    <w:p w14:paraId="57C9E81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Avanzar en la elaboración del </w:t>
      </w:r>
      <w:r w:rsidRPr="00BF5075">
        <w:rPr>
          <w:rFonts w:ascii="Times New Roman" w:hAnsi="Times New Roman"/>
          <w:szCs w:val="22"/>
        </w:rPr>
        <w:t>Estudio Hemisférico sobre el Tráfico Ilícito de Armas de Fuego y Municiones</w:t>
      </w:r>
      <w:r w:rsidRPr="00BF5075">
        <w:rPr>
          <w:rFonts w:ascii="Times New Roman" w:hAnsi="Times New Roman"/>
          <w:color w:val="000000"/>
          <w:szCs w:val="22"/>
        </w:rPr>
        <w:t xml:space="preserve">, cuya metodología actualmente trabajan el Departamento contra la Delincuencia Organizada Transnacional y el Departamento de Seguridad Pública; considerar incluir el tema de explosivos en la próxima edición del estudio, e invitar a los Estados Miembros a que proporcionen información y aportes financieros que contribuyan a la elaboración de la Primera Edición de dicho estudio. </w:t>
      </w:r>
      <w:r w:rsidRPr="00BF5075">
        <w:rPr>
          <w:rFonts w:ascii="Times New Roman" w:hAnsi="Times New Roman"/>
          <w:i/>
          <w:szCs w:val="22"/>
        </w:rPr>
        <w:t xml:space="preserve">  </w:t>
      </w:r>
    </w:p>
    <w:p w14:paraId="77D93495" w14:textId="77777777" w:rsidR="00881B51" w:rsidRPr="00BF5075" w:rsidRDefault="00881B51" w:rsidP="00836E15">
      <w:pPr>
        <w:widowControl/>
        <w:suppressAutoHyphens/>
        <w:rPr>
          <w:rFonts w:ascii="Times New Roman" w:hAnsi="Times New Roman"/>
          <w:color w:val="000000"/>
          <w:szCs w:val="22"/>
        </w:rPr>
      </w:pPr>
    </w:p>
    <w:p w14:paraId="62C338D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Alentar a los Estados Miembros, observadores permanentes, organizaciones internacionales, regionales y subregionales, a la comunidad internacional y al sector privado a considerar realizar contribuciones voluntarias al fondo fiduciario voluntario dedicado a mejorar las operaciones y funcionamiento de los mecanismos establecidos en la CIFTA. </w:t>
      </w:r>
      <w:r w:rsidRPr="00BF5075">
        <w:rPr>
          <w:rFonts w:ascii="Times New Roman" w:hAnsi="Times New Roman"/>
          <w:i/>
          <w:szCs w:val="22"/>
        </w:rPr>
        <w:t xml:space="preserve">  </w:t>
      </w:r>
    </w:p>
    <w:p w14:paraId="766905CB" w14:textId="77777777" w:rsidR="00881B51" w:rsidRPr="00BF5075" w:rsidRDefault="00881B51" w:rsidP="00836E15">
      <w:pPr>
        <w:rPr>
          <w:rFonts w:ascii="Times New Roman" w:hAnsi="Times New Roman"/>
          <w:color w:val="000000"/>
          <w:szCs w:val="22"/>
        </w:rPr>
      </w:pPr>
    </w:p>
    <w:p w14:paraId="36102D9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Acoger y respaldar las recomendaciones de la Quinta Conferencia de los Estados Parte de la CIFTA, realizada el día 5 de octubre de 2021.</w:t>
      </w:r>
      <w:r w:rsidRPr="00BF5075">
        <w:rPr>
          <w:rStyle w:val="FootnoteReference"/>
          <w:rFonts w:ascii="Times New Roman" w:hAnsi="Times New Roman"/>
          <w:szCs w:val="22"/>
          <w:u w:val="single"/>
          <w:vertAlign w:val="superscript"/>
        </w:rPr>
        <w:t xml:space="preserve"> </w:t>
      </w:r>
      <w:r w:rsidRPr="00BF5075">
        <w:rPr>
          <w:rStyle w:val="FootnoteReference"/>
          <w:rFonts w:ascii="Times New Roman" w:hAnsi="Times New Roman"/>
          <w:szCs w:val="22"/>
          <w:u w:val="single"/>
          <w:vertAlign w:val="superscript"/>
        </w:rPr>
        <w:footnoteReference w:id="54"/>
      </w:r>
      <w:r w:rsidRPr="00BF5075">
        <w:rPr>
          <w:rFonts w:ascii="Times New Roman" w:hAnsi="Times New Roman"/>
          <w:color w:val="000000"/>
          <w:szCs w:val="22"/>
          <w:vertAlign w:val="superscript"/>
        </w:rPr>
        <w:t>/</w:t>
      </w:r>
    </w:p>
    <w:p w14:paraId="2F83C2D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lastRenderedPageBreak/>
        <w:t>Convocar la vigésimo segunda reunión ordinaria del Comité Consultivo de la CIFTA, de conformidad con el artículo XXI de la Convención en 2022, y solicitar a la Secretaría Técnica de la CIFTA que apoye la preparación y seguimiento de la misma.</w:t>
      </w:r>
      <w:r w:rsidRPr="00BF5075">
        <w:rPr>
          <w:rFonts w:ascii="Times New Roman" w:hAnsi="Times New Roman"/>
          <w:i/>
          <w:szCs w:val="22"/>
        </w:rPr>
        <w:t xml:space="preserve">   </w:t>
      </w:r>
    </w:p>
    <w:p w14:paraId="6CD5DE8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3C7FFD8" w14:textId="0A402AFB"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shd w:val="clear" w:color="auto" w:fill="FFFFFF"/>
        </w:rPr>
      </w:pPr>
      <w:r w:rsidRPr="00BF5075">
        <w:rPr>
          <w:rFonts w:ascii="Times New Roman" w:hAnsi="Times New Roman"/>
          <w:color w:val="000000"/>
          <w:szCs w:val="22"/>
          <w:u w:val="single"/>
          <w:shd w:val="clear" w:color="auto" w:fill="FFFFFF"/>
        </w:rPr>
        <w:t>Convención Interamericana sobre Transparencia en las Adquisiciones de Armas Convencionales (CITAAC)</w:t>
      </w:r>
    </w:p>
    <w:p w14:paraId="0AAEF0E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45C121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Convocar, para el 2022, la Segunda Conferencia de los Estados Partes de la CITAAC, de conformidad con su artículo VIII y la resolución AG/RES. 2809 (XLIII-O/13), y solicitar que la Secretaría General asigne los fondos necesarios en el presupuesto para la mencionada reunión y para la realización de sesiones preparatorias, y que preste el apoyo necesario para los preparativos. </w:t>
      </w:r>
      <w:r w:rsidRPr="00BF5075">
        <w:rPr>
          <w:rFonts w:ascii="Times New Roman" w:hAnsi="Times New Roman"/>
          <w:color w:val="000000"/>
          <w:szCs w:val="22"/>
        </w:rPr>
        <w:t xml:space="preserve">  </w:t>
      </w:r>
    </w:p>
    <w:p w14:paraId="0B30316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2E4769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Tomar nota del análisis de la CSH sobre las recomendaciones de la SSM y de la JID relativas a la creación de un mecanismo de seguimiento para la CITAAC (documento CP/CSH-1978/20) y solicitar a la Segunda Conferencia que considere adoptar dichas recomendaciones, a fin de facilitar la implementación de las obligaciones de la CITAAC. Asimismo, solicitar a la Secretaría General de la OEA que adopte las medidas necesarias para determinar el departamento responsable de llevar a cabo las funciones de Secretaría Técnica de la CITAAC. </w:t>
      </w:r>
      <w:r w:rsidRPr="00BF5075">
        <w:rPr>
          <w:rFonts w:ascii="Times New Roman" w:hAnsi="Times New Roman"/>
          <w:color w:val="000000"/>
          <w:szCs w:val="22"/>
        </w:rPr>
        <w:t xml:space="preserve">  </w:t>
      </w:r>
    </w:p>
    <w:p w14:paraId="21A74D5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p>
    <w:p w14:paraId="2A4EB01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r w:rsidRPr="00BF5075">
        <w:rPr>
          <w:rFonts w:ascii="Times New Roman" w:hAnsi="Times New Roman"/>
          <w:color w:val="000000"/>
          <w:szCs w:val="22"/>
          <w:u w:val="single"/>
        </w:rPr>
        <w:t>Convención Interamericana contra el Terrorismo</w:t>
      </w:r>
    </w:p>
    <w:p w14:paraId="27C61FA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76B8ED1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Invitar a los Estados Miembros que aún no lo han hecho a que consideren la posibilidad de ratificar o adherirse, según sea el caso, a la Convención Interamericana contra el Terrorismo adoptada en Bridgetown, Barbados, el 3 de junio de 2002 y a apoyar su plena implementación. </w:t>
      </w:r>
      <w:r w:rsidRPr="00BF5075">
        <w:rPr>
          <w:rFonts w:ascii="Times New Roman" w:hAnsi="Times New Roman"/>
          <w:i/>
          <w:szCs w:val="22"/>
        </w:rPr>
        <w:t xml:space="preserve">  </w:t>
      </w:r>
    </w:p>
    <w:p w14:paraId="2F6D21C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8B61B54"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Convocar a la primera reunión de los Estados Parte de la Convención Interamericana contra el Terrorismo en 2022 para conmemorar el vigésimo aniversario de su firma.   </w:t>
      </w:r>
    </w:p>
    <w:p w14:paraId="4D4309E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F2F8E49" w14:textId="77777777" w:rsidR="00881B51" w:rsidRPr="00BF5075" w:rsidRDefault="00881B51" w:rsidP="00836E15">
      <w:pPr>
        <w:pStyle w:val="ListParagraph"/>
        <w:numPr>
          <w:ilvl w:val="0"/>
          <w:numId w:val="23"/>
        </w:numPr>
        <w:spacing w:after="0" w:line="240" w:lineRule="auto"/>
        <w:ind w:left="1440" w:hanging="720"/>
        <w:contextualSpacing w:val="0"/>
        <w:jc w:val="both"/>
        <w:rPr>
          <w:rFonts w:ascii="Times New Roman" w:hAnsi="Times New Roman" w:cs="Times New Roman"/>
          <w:color w:val="000000"/>
          <w:u w:val="single"/>
        </w:rPr>
      </w:pPr>
      <w:r w:rsidRPr="00BF5075">
        <w:rPr>
          <w:rFonts w:ascii="Times New Roman" w:hAnsi="Times New Roman" w:cs="Times New Roman"/>
          <w:color w:val="000000"/>
          <w:u w:val="single"/>
        </w:rPr>
        <w:t>Instituciones interamericanas, observaciones y recomendaciones a los informes anuales de los órganos, organismos y entidades de la Organización (artículo 91.f de la Carta de la Organización de los Estados Americanos)</w:t>
      </w:r>
    </w:p>
    <w:p w14:paraId="2E722FC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DA0CEE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BF5075">
        <w:rPr>
          <w:rFonts w:ascii="Times New Roman" w:hAnsi="Times New Roman"/>
          <w:color w:val="000000"/>
          <w:szCs w:val="22"/>
        </w:rPr>
        <w:tab/>
      </w:r>
      <w:r w:rsidRPr="00BF5075">
        <w:rPr>
          <w:rFonts w:ascii="Times New Roman" w:hAnsi="Times New Roman"/>
          <w:color w:val="000000"/>
          <w:szCs w:val="22"/>
          <w:u w:val="single"/>
        </w:rPr>
        <w:t>Comité Interamericano contra el Terrorismo (CICTE)</w:t>
      </w:r>
    </w:p>
    <w:p w14:paraId="4D2E17F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C59FA13"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Reiterar su condena firme e inequívoca del terrorismo en todas sus formas y manifestaciones, independientemente de quién lo cometa, dónde y con qué propósito. </w:t>
      </w:r>
      <w:r w:rsidRPr="00BF5075">
        <w:rPr>
          <w:rFonts w:ascii="Times New Roman" w:hAnsi="Times New Roman"/>
          <w:i/>
          <w:szCs w:val="22"/>
        </w:rPr>
        <w:t xml:space="preserve">  </w:t>
      </w:r>
    </w:p>
    <w:p w14:paraId="22DBB692" w14:textId="77777777" w:rsidR="00881B51" w:rsidRPr="00BF5075" w:rsidRDefault="00881B51" w:rsidP="00836E15">
      <w:pPr>
        <w:rPr>
          <w:rFonts w:ascii="Times New Roman" w:hAnsi="Times New Roman"/>
          <w:szCs w:val="22"/>
        </w:rPr>
      </w:pPr>
    </w:p>
    <w:p w14:paraId="61F7C8B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Reafirmar su compromiso con el trabajo del Comité Interamericano contra el Terrorismo (CICTE) como la principal entidad regional para prevenir y combatir el terrorismo en las Américas, reconocer sus grandes logros a lo largo de más de 20 años y apoyar la implementación de su plan de trabajo 2021-2022. </w:t>
      </w:r>
      <w:r w:rsidRPr="00BF5075">
        <w:rPr>
          <w:rFonts w:ascii="Times New Roman" w:hAnsi="Times New Roman"/>
          <w:i/>
          <w:szCs w:val="22"/>
        </w:rPr>
        <w:t xml:space="preserve">  </w:t>
      </w:r>
    </w:p>
    <w:p w14:paraId="79DB1D57" w14:textId="77777777" w:rsidR="00881B51" w:rsidRPr="00BF5075" w:rsidRDefault="00881B51" w:rsidP="00836E15">
      <w:pPr>
        <w:rPr>
          <w:rFonts w:ascii="Times New Roman" w:hAnsi="Times New Roman"/>
          <w:szCs w:val="22"/>
        </w:rPr>
      </w:pPr>
    </w:p>
    <w:p w14:paraId="66019A26"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Instar a los Estados Miembros a que, con apoyo de la Secretaría del CICTE, continúen implementando las medidas de fomento de la confianza cibernética identificadas en la Lista de medidas de fomento de la confianza y la seguridad de la OEA (CP/CSH-1953/20 rev. 1.), en particular a través del fortalecimiento de las capacidades nacionales y de la promoción del Portal de Puntos de Contacto, con el objeto de fortalecer la cooperación regional, la transparencia, la previsibilidad y la estabilidad en el ciberespacio, así como para fomentar la acción regional en respuesta a incidentes cibernéticos </w:t>
      </w:r>
      <w:r w:rsidRPr="00BF5075">
        <w:rPr>
          <w:rFonts w:ascii="Times New Roman" w:hAnsi="Times New Roman"/>
          <w:szCs w:val="22"/>
        </w:rPr>
        <w:lastRenderedPageBreak/>
        <w:t xml:space="preserve">maliciosos que amenazan la seguridad nacional de los Estados miembros y nuestra visión común de un entorno digital abierto, accesible, interoperable, confiable, pacífico y seguro. </w:t>
      </w:r>
      <w:r w:rsidRPr="00BF5075">
        <w:rPr>
          <w:rFonts w:ascii="Times New Roman" w:hAnsi="Times New Roman"/>
          <w:i/>
          <w:szCs w:val="22"/>
        </w:rPr>
        <w:t xml:space="preserve">  </w:t>
      </w:r>
    </w:p>
    <w:p w14:paraId="66839445" w14:textId="77777777" w:rsidR="00881B51" w:rsidRPr="00BF5075" w:rsidRDefault="00881B51" w:rsidP="00836E15">
      <w:pPr>
        <w:rPr>
          <w:rFonts w:ascii="Times New Roman" w:hAnsi="Times New Roman"/>
          <w:szCs w:val="22"/>
        </w:rPr>
      </w:pPr>
    </w:p>
    <w:p w14:paraId="60DC0D8E"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Fomentar la cooperación, el intercambio de mejores prácticas, así como el desarrollo y fortalecimiento de capacidades en ciber diplomacia, ciberseguridad, lucha contra la ciberdelincuencia y promoción de un ciberespacio abierto, accesible, interoperable, confiable, pacífico y seguro. </w:t>
      </w:r>
      <w:r w:rsidRPr="00BF5075">
        <w:rPr>
          <w:rFonts w:ascii="Times New Roman" w:hAnsi="Times New Roman"/>
          <w:i/>
          <w:szCs w:val="22"/>
        </w:rPr>
        <w:t xml:space="preserve">  </w:t>
      </w:r>
    </w:p>
    <w:p w14:paraId="7500EF67" w14:textId="77777777" w:rsidR="00881B51" w:rsidRPr="00BF5075" w:rsidRDefault="00881B51" w:rsidP="00836E15">
      <w:pPr>
        <w:rPr>
          <w:rFonts w:ascii="Times New Roman" w:hAnsi="Times New Roman"/>
          <w:szCs w:val="22"/>
        </w:rPr>
      </w:pPr>
    </w:p>
    <w:p w14:paraId="3FED350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los expertos del Grupo de Trabajo sobre Medidas de Cooperación y Confianza en el Ciberespacio que estudien formas de mejorar la implementación de las normas para el comportamiento responsable de los Estados en el ciberespacio contenidas en los informes del Grupo de Expertos Gubernamentales sobre la promoción del Comportamiento Responsable de los Estados en el Ciberespacio en el contexto de la seguridad internacional (GGE) y Grupo de Trabajo de Composición Abierta sobre los Avances en la Esfera de la Información y las Telecomunicaciones en el Contexto de la Seguridad Internacional (OEWG), y solicitar a la Secretaría del CICTE que apoye este esfuerzo. </w:t>
      </w:r>
      <w:r w:rsidRPr="00BF5075">
        <w:rPr>
          <w:rFonts w:ascii="Times New Roman" w:hAnsi="Times New Roman"/>
          <w:i/>
          <w:szCs w:val="22"/>
        </w:rPr>
        <w:t xml:space="preserve">  </w:t>
      </w:r>
    </w:p>
    <w:p w14:paraId="0A1956FF" w14:textId="77777777" w:rsidR="00881B51" w:rsidRPr="00BF5075" w:rsidRDefault="00881B51" w:rsidP="00836E15">
      <w:pPr>
        <w:rPr>
          <w:rFonts w:ascii="Times New Roman" w:hAnsi="Times New Roman"/>
          <w:szCs w:val="22"/>
        </w:rPr>
      </w:pPr>
    </w:p>
    <w:p w14:paraId="092B204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color w:val="201F1E"/>
          <w:szCs w:val="22"/>
        </w:rPr>
        <w:t xml:space="preserve">Hacer suyos los informes consensuados 2021 del Grupo de Trabajo de Composición Abierta sobre los Avances en la Esfera de la Información y las Telecomunicaciones en el Contexto de la Seguridad Internacional y del Grupo de Expertos Gubernamentales sobre la promoción del comportamiento responsable de los Estados en el ciberespacio en el contexto de la seguridad internacional, y comprometerse a apoyar e implementar el marco de referencia sobre el comportamiento responsable de los Estados, plasmado en esos informes. </w:t>
      </w:r>
      <w:r w:rsidRPr="00BF5075">
        <w:rPr>
          <w:rFonts w:ascii="Times New Roman" w:hAnsi="Times New Roman"/>
          <w:i/>
          <w:iCs/>
          <w:szCs w:val="22"/>
        </w:rPr>
        <w:t xml:space="preserve">  </w:t>
      </w:r>
    </w:p>
    <w:p w14:paraId="5680DFC9" w14:textId="77777777" w:rsidR="00881B51" w:rsidRPr="00BF5075" w:rsidRDefault="00881B51" w:rsidP="00836E15">
      <w:pPr>
        <w:rPr>
          <w:rFonts w:ascii="Times New Roman" w:hAnsi="Times New Roman"/>
          <w:szCs w:val="22"/>
        </w:rPr>
      </w:pPr>
    </w:p>
    <w:p w14:paraId="29160620"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Convocar la Cuarta Reunión del Grupo de Trabajo sobre Medidas de Cooperación y Confianza en el Ciberespacio para el primer semestre del 2022. </w:t>
      </w:r>
      <w:r w:rsidRPr="00BF5075">
        <w:rPr>
          <w:rFonts w:ascii="Times New Roman" w:hAnsi="Times New Roman"/>
          <w:i/>
          <w:szCs w:val="22"/>
        </w:rPr>
        <w:t xml:space="preserve">  </w:t>
      </w:r>
    </w:p>
    <w:p w14:paraId="4CF5C6E0" w14:textId="77777777" w:rsidR="00881B51" w:rsidRPr="00BF5075" w:rsidRDefault="00881B51" w:rsidP="00836E15">
      <w:pPr>
        <w:rPr>
          <w:rFonts w:ascii="Times New Roman" w:hAnsi="Times New Roman"/>
          <w:szCs w:val="22"/>
        </w:rPr>
      </w:pPr>
    </w:p>
    <w:p w14:paraId="0BDB63A2"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que la SSM, a través de la Secretaría del CICTE, brinde asistencia legislativa y técnica y capacitación, cuando corresponda y de acuerdo con las leyes nacionales, y que implemente mecanismos para fortalecer la identificación e investigación de los grupos delictivos terroristas que operan en la región, incluyendo a través de cooperación en materia de inteligencia e intercambio de información. </w:t>
      </w:r>
      <w:r w:rsidRPr="00BF5075">
        <w:rPr>
          <w:rFonts w:ascii="Times New Roman" w:hAnsi="Times New Roman"/>
          <w:i/>
          <w:szCs w:val="22"/>
        </w:rPr>
        <w:t xml:space="preserve">  </w:t>
      </w:r>
    </w:p>
    <w:p w14:paraId="7A89F2AC" w14:textId="77777777" w:rsidR="00881B51" w:rsidRPr="00BF5075" w:rsidRDefault="00881B51" w:rsidP="00836E15">
      <w:pPr>
        <w:rPr>
          <w:rFonts w:ascii="Times New Roman" w:hAnsi="Times New Roman"/>
          <w:szCs w:val="22"/>
        </w:rPr>
      </w:pPr>
    </w:p>
    <w:p w14:paraId="192FB2D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Encomendarle a la Secretaría General de la OEA que, en vista de los vínculos emergentes y deplorables entre la delincuencia organizada transnacional y el terrorismo en todas sus formas, convoque, a través de la SSM, a una reunión conjunta del Comité Interamericano contra el Terrorismo (CICTE) y la Comisión Interamericana para el Control del Abuso de Drogas (CICAD), durante el segundo trimestre de 2022, para debatir las brechas existentes y fortalecer la cooperación hemisférica con vistas a prevenir y mitigar el impacto de este flagelo en nuestro hemisferio. </w:t>
      </w:r>
      <w:r w:rsidRPr="00BF5075">
        <w:rPr>
          <w:rFonts w:ascii="Times New Roman" w:hAnsi="Times New Roman"/>
          <w:i/>
          <w:szCs w:val="22"/>
        </w:rPr>
        <w:t xml:space="preserve">  </w:t>
      </w:r>
    </w:p>
    <w:p w14:paraId="55ED7DDC" w14:textId="77777777" w:rsidR="00881B51" w:rsidRPr="00BF5075" w:rsidRDefault="00881B51" w:rsidP="00836E15">
      <w:pPr>
        <w:contextualSpacing/>
        <w:rPr>
          <w:rFonts w:ascii="Times New Roman" w:hAnsi="Times New Roman"/>
          <w:szCs w:val="22"/>
        </w:rPr>
      </w:pPr>
    </w:p>
    <w:p w14:paraId="130235E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Convocar al vigésimo segundo período ordinario de sesiones del CICTE durante el primer semestre de 2022 o con suficiente antelación al período ordinario de sesiones de la Asamblea General de ese año. </w:t>
      </w:r>
      <w:r w:rsidRPr="00BF5075">
        <w:rPr>
          <w:rFonts w:ascii="Times New Roman" w:hAnsi="Times New Roman"/>
          <w:i/>
          <w:szCs w:val="22"/>
        </w:rPr>
        <w:t xml:space="preserve">  </w:t>
      </w:r>
    </w:p>
    <w:p w14:paraId="56DA44EB"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0E92C41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r w:rsidRPr="00BF5075">
        <w:rPr>
          <w:rFonts w:ascii="Times New Roman" w:hAnsi="Times New Roman"/>
          <w:color w:val="000000"/>
          <w:szCs w:val="22"/>
        </w:rPr>
        <w:tab/>
      </w:r>
      <w:r w:rsidRPr="00BF5075">
        <w:rPr>
          <w:rFonts w:ascii="Times New Roman" w:hAnsi="Times New Roman"/>
          <w:color w:val="000000"/>
          <w:szCs w:val="22"/>
          <w:u w:val="single"/>
        </w:rPr>
        <w:t>Junta Interamericana de Defensa (JID)</w:t>
      </w:r>
      <w:r w:rsidRPr="00BF5075">
        <w:rPr>
          <w:rFonts w:ascii="Times New Roman" w:hAnsi="Times New Roman"/>
          <w:color w:val="000000"/>
          <w:szCs w:val="22"/>
        </w:rPr>
        <w:t xml:space="preserve"> </w:t>
      </w:r>
    </w:p>
    <w:p w14:paraId="2F795C3B"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5DD40DE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Agradecer el apoyo brindado por la JID a los Estados Miembros, mediante el asesoramiento técnico y consultivo sobre temas relacionados con asuntos militares y de defensa en el Hemisferio. En este sentido, solicitar a la CSH que realice una sesión especial para conmemorar el octogésimo aniversario de la JID.   </w:t>
      </w:r>
    </w:p>
    <w:p w14:paraId="01D36B4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lastRenderedPageBreak/>
        <w:t>Solicitar a la JID que desarrolle y promueva un programa de actividades, a lo largo del año, para la celebración del o</w:t>
      </w:r>
      <w:r w:rsidRPr="00BF5075">
        <w:rPr>
          <w:rFonts w:ascii="Times New Roman" w:hAnsi="Times New Roman"/>
          <w:color w:val="000000"/>
          <w:szCs w:val="22"/>
        </w:rPr>
        <w:t>ctogésimo</w:t>
      </w:r>
      <w:r w:rsidRPr="00BF5075">
        <w:rPr>
          <w:rFonts w:ascii="Times New Roman" w:hAnsi="Times New Roman"/>
          <w:szCs w:val="22"/>
        </w:rPr>
        <w:t xml:space="preserve"> aniversario de la JID, fomentando la realización de Conferencias, Seminarios, Entrenamientos y, si es posible, acuerdos para producir servicios técnicos, de asesoría, educativos y de asistencia con instituciones civiles y militares en el hemisferio, en temas relacionados con la defensa y seguridad del continente. </w:t>
      </w:r>
      <w:r w:rsidRPr="00BF5075">
        <w:rPr>
          <w:rFonts w:ascii="Times New Roman" w:hAnsi="Times New Roman"/>
          <w:i/>
          <w:iCs/>
          <w:szCs w:val="22"/>
        </w:rPr>
        <w:t xml:space="preserve">  </w:t>
      </w:r>
    </w:p>
    <w:p w14:paraId="26C64467" w14:textId="77777777" w:rsidR="00881B51" w:rsidRPr="00BF5075" w:rsidRDefault="00881B51" w:rsidP="00836E15">
      <w:pPr>
        <w:rPr>
          <w:rFonts w:ascii="Times New Roman" w:hAnsi="Times New Roman"/>
          <w:szCs w:val="22"/>
        </w:rPr>
      </w:pPr>
    </w:p>
    <w:p w14:paraId="1F3AE835"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al Colegio Interamericano de Defensa (CID) que diseñe y prepare un programa de doctorado que permita a representantes calificados de los Estados Miembros, a postularse e inscribirse para cursar los más altos estudios académicos en las áreas de defensa y seguridad. </w:t>
      </w:r>
      <w:r w:rsidRPr="00BF5075">
        <w:rPr>
          <w:rFonts w:ascii="Times New Roman" w:hAnsi="Times New Roman"/>
          <w:i/>
          <w:iCs/>
          <w:szCs w:val="22"/>
        </w:rPr>
        <w:t xml:space="preserve"> </w:t>
      </w:r>
    </w:p>
    <w:p w14:paraId="31EAF9FE" w14:textId="77777777" w:rsidR="00881B51" w:rsidRPr="00BF5075" w:rsidRDefault="00881B51" w:rsidP="00836E15">
      <w:pPr>
        <w:pStyle w:val="ListParagraph"/>
        <w:spacing w:after="0" w:line="240" w:lineRule="auto"/>
        <w:rPr>
          <w:rFonts w:ascii="Times New Roman" w:hAnsi="Times New Roman" w:cs="Times New Roman"/>
        </w:rPr>
      </w:pPr>
    </w:p>
    <w:p w14:paraId="1E855CB8"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JID que continúe proporcionando asesoría técnica en temas de fomento de la confianza y de la seguridad (MFCS), desminado humanitario y gestión de arsenales de armas, municiones y explosivos, realizando talleres y/o conferencias para difundir el conocimiento en el hemisferio, a través de: </w:t>
      </w:r>
      <w:r w:rsidRPr="00BF5075">
        <w:rPr>
          <w:rFonts w:ascii="Times New Roman" w:hAnsi="Times New Roman"/>
          <w:i/>
          <w:szCs w:val="22"/>
        </w:rPr>
        <w:t xml:space="preserve">  </w:t>
      </w:r>
    </w:p>
    <w:p w14:paraId="7D42B15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29A6725" w14:textId="77777777" w:rsidR="00881B51" w:rsidRPr="00BF5075" w:rsidRDefault="00881B51" w:rsidP="00836E15">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Participación activa en reuniones, foros y seminarios en estos temas y los relacionados con la CIFTA y la CITAAC. </w:t>
      </w:r>
      <w:r w:rsidRPr="00BF5075">
        <w:rPr>
          <w:rFonts w:ascii="Times New Roman" w:hAnsi="Times New Roman"/>
          <w:i/>
          <w:iCs/>
          <w:szCs w:val="22"/>
        </w:rPr>
        <w:t xml:space="preserve">  </w:t>
      </w:r>
    </w:p>
    <w:p w14:paraId="0A839471" w14:textId="77777777" w:rsidR="00881B51" w:rsidRPr="00BF5075" w:rsidRDefault="00881B51" w:rsidP="00836E15">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Proporcionar asesores técnicos y/o monitores de aseguramiento de calidad a las misiones que el Programa de Acción Integral contra Minas Antipersonal (AICMA) de la OEA establezca. </w:t>
      </w:r>
      <w:r w:rsidRPr="00BF5075">
        <w:rPr>
          <w:rFonts w:ascii="Times New Roman" w:hAnsi="Times New Roman"/>
          <w:i/>
          <w:iCs/>
          <w:szCs w:val="22"/>
        </w:rPr>
        <w:t xml:space="preserve">  </w:t>
      </w:r>
    </w:p>
    <w:p w14:paraId="2E5B8582" w14:textId="77777777" w:rsidR="00881B51" w:rsidRPr="00BF5075" w:rsidRDefault="00881B51" w:rsidP="00836E15">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BF5075">
        <w:rPr>
          <w:rFonts w:ascii="Times New Roman" w:hAnsi="Times New Roman"/>
          <w:szCs w:val="22"/>
        </w:rPr>
        <w:t xml:space="preserve">Apoyo técnico a la SSM en la administración, gestión y adquisición de información de los Estados miembros para la base de datos interamericana de MFCS de la OEA. </w:t>
      </w:r>
      <w:r w:rsidRPr="00BF5075">
        <w:rPr>
          <w:rFonts w:ascii="Times New Roman" w:hAnsi="Times New Roman"/>
          <w:i/>
          <w:iCs/>
          <w:szCs w:val="22"/>
        </w:rPr>
        <w:t xml:space="preserve">  </w:t>
      </w:r>
    </w:p>
    <w:p w14:paraId="081D8E1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0E0D53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rPr>
      </w:pPr>
      <w:r w:rsidRPr="00BF5075">
        <w:rPr>
          <w:rFonts w:ascii="Times New Roman" w:hAnsi="Times New Roman"/>
          <w:szCs w:val="22"/>
        </w:rPr>
        <w:t xml:space="preserve">Solicitar a la JID que continúe contribuyendo con la gestión del riesgo de desastres en el continente, cooperando con los esfuerzos y fortaleciendo las capacidades de respuesta de los países miembros, organismos regionales y subregionales, organizando ejercicios y conferencias, en coordinación con la SEDI y CMDA. Y seguir cooperando con la SEDI y colaborar en la gestión de una base de datos de la OEA de capacidades, un compendio de información sobre búsqueda y rescate, información sobre los puntos de contacto de los Estados Miembros, las lecciones aprendidas y las experiencias exitosas de las Fuerzas Armada en la gestión del riesgo de desastres en el marco de la Red Interamericana de Mitigación de Desastres (RIMD). </w:t>
      </w:r>
      <w:r w:rsidRPr="00BF5075">
        <w:rPr>
          <w:rFonts w:ascii="Times New Roman" w:hAnsi="Times New Roman"/>
          <w:i/>
          <w:iCs/>
          <w:szCs w:val="22"/>
        </w:rPr>
        <w:t xml:space="preserve">  </w:t>
      </w:r>
    </w:p>
    <w:p w14:paraId="7C612035" w14:textId="77777777" w:rsidR="00881B51" w:rsidRPr="00BF5075" w:rsidRDefault="00881B51" w:rsidP="00836E15">
      <w:pPr>
        <w:widowControl/>
        <w:rPr>
          <w:rFonts w:ascii="Times New Roman" w:hAnsi="Times New Roman"/>
          <w:szCs w:val="22"/>
        </w:rPr>
      </w:pPr>
    </w:p>
    <w:p w14:paraId="351D811F"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Solicitar a la JID que, en coordinación con otros órganos, organismos y entidades, continúe fortaleciendo los mecanismos de cooperación hemisférica en Defensa Cibernética, Derechos Humanos, Derecho Internacional Humanitario, Integración de la Perspectiva de Género, así como el papel cambiante de las Fuerzas Armadas y sus posibilidades para mitigar y enfrentar nuevas amenazas; brindando de manera continua servicios de asesoría y análisis técnico sobre amenazas y retos nuevos y persistentes; difundiendo experiencias exitosas, buenas prácticas y lecciones aprendidas vinculadas a esos temas; asimismo, continuar participando en las conferencias regionales y subregionales, difundiendo sus conclusiones, resultados, acuerdos y compromisos de defensa y seguridad de dichas reuniones. Mantener la labor de integrar la memoria histórica y actualización de la Página web de la CMDA. </w:t>
      </w:r>
      <w:r w:rsidRPr="00BF5075">
        <w:rPr>
          <w:rFonts w:ascii="Times New Roman" w:hAnsi="Times New Roman"/>
          <w:i/>
          <w:iCs/>
          <w:szCs w:val="22"/>
        </w:rPr>
        <w:t xml:space="preserve">  </w:t>
      </w:r>
    </w:p>
    <w:p w14:paraId="47EF6372" w14:textId="77777777" w:rsidR="00881B51" w:rsidRPr="00BF5075" w:rsidRDefault="00881B51" w:rsidP="00836E15">
      <w:pPr>
        <w:rPr>
          <w:rFonts w:ascii="Times New Roman" w:hAnsi="Times New Roman"/>
          <w:szCs w:val="22"/>
        </w:rPr>
      </w:pPr>
    </w:p>
    <w:p w14:paraId="45C6D67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Felicitar al Colegio Interamericano de Defensa (CID) por la acreditación de la Comisión de Educación Superior de los Estados Middle States, la misma que acredita a las universidades más prestigiosas en Estados Unidos y valida la capacidad del CID para cumplir con su mandato de preparar oficiales militares, policías nacionales y funcionarios civiles de los estados </w:t>
      </w:r>
      <w:r w:rsidRPr="00BF5075">
        <w:rPr>
          <w:rFonts w:ascii="Times New Roman" w:hAnsi="Times New Roman"/>
          <w:szCs w:val="22"/>
        </w:rPr>
        <w:lastRenderedPageBreak/>
        <w:t xml:space="preserve">miembros de la Organización de Estados Americanos, para que estén bien versados en temas relacionados con la seguridad multidimensional, y que sean capaces de entender y buscar soluciones hemisféricas, multilaterales, y de todo el gobierno a los diversos desafíos que enfrenta el hemisferio. Reconocer al CID como una </w:t>
      </w:r>
      <w:r w:rsidRPr="00BF5075">
        <w:rPr>
          <w:rFonts w:ascii="Times New Roman" w:hAnsi="Times New Roman"/>
          <w:color w:val="000000"/>
          <w:szCs w:val="22"/>
        </w:rPr>
        <w:t>institución académica autorizada y acreditada de seguridad y defensa y</w:t>
      </w:r>
      <w:r w:rsidRPr="00BF5075">
        <w:rPr>
          <w:rFonts w:ascii="Times New Roman" w:hAnsi="Times New Roman"/>
          <w:szCs w:val="22"/>
        </w:rPr>
        <w:t xml:space="preserve"> como una de las principales instituciones en las Américas en educación conjunta, multinacional, intergubernamental e interagencial de defensa y seguridad.  </w:t>
      </w:r>
    </w:p>
    <w:p w14:paraId="781D9892" w14:textId="77777777" w:rsidR="00881B51" w:rsidRPr="00BF5075" w:rsidRDefault="00881B51" w:rsidP="00836E15">
      <w:pPr>
        <w:widowControl/>
        <w:rPr>
          <w:rFonts w:ascii="Times New Roman" w:hAnsi="Times New Roman"/>
          <w:szCs w:val="22"/>
        </w:rPr>
      </w:pPr>
    </w:p>
    <w:p w14:paraId="22730BF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Invitar a los Estados Miembros y a los observadores permanentes a que consideren la posibilidad de efectuar contribuciones voluntarias al fondo educacional del CID, cuyo propósito es ampliar las oportunidades de investigación, publicación, extensión y educación estratégica de los estados miembros de la OEA. </w:t>
      </w:r>
      <w:r w:rsidRPr="00BF5075">
        <w:rPr>
          <w:rFonts w:ascii="Times New Roman" w:hAnsi="Times New Roman"/>
          <w:i/>
          <w:iCs/>
          <w:szCs w:val="22"/>
        </w:rPr>
        <w:t xml:space="preserve">  </w:t>
      </w:r>
    </w:p>
    <w:p w14:paraId="329F683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86EADA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rPr>
      </w:pPr>
      <w:r w:rsidRPr="00BF5075">
        <w:rPr>
          <w:rFonts w:ascii="Times New Roman" w:hAnsi="Times New Roman"/>
          <w:color w:val="000000"/>
          <w:szCs w:val="22"/>
          <w:u w:val="single"/>
        </w:rPr>
        <w:t>Comisión Interamericana para el Control del Abuso de Drogas (CICAD)</w:t>
      </w:r>
    </w:p>
    <w:p w14:paraId="390889B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p>
    <w:p w14:paraId="1797946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Acoger con beneplácito y avanzar en  la implementación de la Estrategia Hemisférica sobre Drogas (EHD) de la Organización de los Estados Americanos (OEA) 2020 y su correspondiente Plan de Acción (PA) 2021-2025; así como acoger los documentos de la metodología actualizada de la octava ronda del Mecanismo de Evaluación Multilateral (MEM) para el período 2021-2024 y los documentos de evaluación correspondientes al área temática de “Medidas de Prevención, Tratamiento y Apoyo en la Recuperación” para 2021, aprobados durante el sexagésimo octavo período ordinario de sesiones de la CICAD, que tuvo lugar en la República de Colombia en diciembre de 2020. Asimismo, alentar a los Estados Miembros a fortalecer, bajo el principio de la responsabilidad común y compartida, los mecanismos bilaterales y subregionales de cooperación para la reducción de la oferta y de la demanda, enmarcados en los compromisos y líneas de acción de la EHD de la OEA 2020 y el PA 2021-2025, incorporando el respeto de los derechos humanos y la perspectiva de género. </w:t>
      </w:r>
      <w:r w:rsidRPr="00BF5075">
        <w:rPr>
          <w:rFonts w:ascii="Times New Roman" w:hAnsi="Times New Roman"/>
          <w:i/>
          <w:iCs/>
          <w:szCs w:val="22"/>
        </w:rPr>
        <w:t xml:space="preserve">  </w:t>
      </w:r>
    </w:p>
    <w:p w14:paraId="2D2547B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A3C89C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Alentar a los Estados Miembros a reconocer la importancia de proteger y restaurar, según corresponda, los ecosistemas y los recursos naturales, que están siendo afectados negativamente por los impactos asociados al problema mundial de las drogas, a cuya protección y restauración contribuye la implementación de programas de desarrollo alternativo, integral y sostenible que permitan, asimismo, promover el bienestar de las poblaciones vulnerables afectadas por los cultivos ilícitos. </w:t>
      </w:r>
      <w:r w:rsidRPr="00BF5075">
        <w:rPr>
          <w:rFonts w:ascii="Times New Roman" w:hAnsi="Times New Roman"/>
          <w:i/>
          <w:szCs w:val="22"/>
        </w:rPr>
        <w:t xml:space="preserve"> </w:t>
      </w:r>
    </w:p>
    <w:p w14:paraId="4F7E526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C2C6C0C" w14:textId="3E2ED8B4" w:rsidR="00881B51" w:rsidRPr="00597962"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Alentar a los Estados Miembros a que tengan en consideración el desarrollo, adopción e implementación —con la debida atención a los sistemas nacionales, constitucionales, jurídicos y administrativos— de medidas alternativas o adicionales con respecto a la condena o castigo en casos de naturaleza apropiada, particularmente para niños según corresponda, que pueden incluir la proporcionalidad de las penas, </w:t>
      </w:r>
      <w:r w:rsidRPr="00BF5075">
        <w:rPr>
          <w:rStyle w:val="normaltextrun"/>
          <w:rFonts w:ascii="Times New Roman" w:hAnsi="Times New Roman"/>
          <w:szCs w:val="22"/>
          <w:shd w:val="clear" w:color="auto" w:fill="FFFFFF"/>
        </w:rPr>
        <w:t>así como continuar incorporando alternativas innovadoras al encarcelamiento con un enfoque en el tratamiento de drogas, educación, asistencia posterior, rehabilitación o integración social para casos apropiados</w:t>
      </w:r>
      <w:r w:rsidRPr="00BF5075">
        <w:rPr>
          <w:rFonts w:ascii="Times New Roman" w:hAnsi="Times New Roman"/>
          <w:szCs w:val="22"/>
        </w:rPr>
        <w:t xml:space="preserve">, en el marco del pleno respeto a los derechos humanos. </w:t>
      </w:r>
      <w:r w:rsidRPr="00BF5075">
        <w:rPr>
          <w:rFonts w:ascii="Times New Roman" w:hAnsi="Times New Roman"/>
          <w:i/>
          <w:szCs w:val="22"/>
        </w:rPr>
        <w:t xml:space="preserve"> </w:t>
      </w:r>
    </w:p>
    <w:p w14:paraId="263C344E" w14:textId="77777777" w:rsidR="00597962" w:rsidRPr="00BF5075" w:rsidRDefault="00597962"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3AD58E2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Considerar el impacto de la pandemia del COVID-19 en personas consumidoras de drogas, incluidas aquellas personas involucradas con el sistema de justicia penal, para poner en marcha medidas que permitan su acceso a los sistemas de salud, así como a programas de integración sociolaboral. </w:t>
      </w:r>
      <w:r w:rsidRPr="00BF5075">
        <w:rPr>
          <w:rFonts w:ascii="Times New Roman" w:hAnsi="Times New Roman"/>
          <w:i/>
          <w:szCs w:val="22"/>
        </w:rPr>
        <w:t xml:space="preserve">  </w:t>
      </w:r>
    </w:p>
    <w:p w14:paraId="2DBA6C2B" w14:textId="77777777" w:rsidR="00881B51" w:rsidRPr="00BF5075" w:rsidRDefault="00881B51" w:rsidP="00836E15">
      <w:pPr>
        <w:widowControl/>
        <w:suppressAutoHyphens/>
        <w:rPr>
          <w:rFonts w:ascii="Times New Roman" w:hAnsi="Times New Roman"/>
          <w:szCs w:val="22"/>
        </w:rPr>
      </w:pPr>
    </w:p>
    <w:p w14:paraId="63D481D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lastRenderedPageBreak/>
        <w:t xml:space="preserve">Alentar a los Estados Miembros a que promuevan el acceso y la disponibilidad de sustancias controladas para fines médicos y científicos, incluyendo el intercambio de investigaciones sobre los posibles usos del cannabis para fines médicos y científicos, así como el intercambio de experiencias en las áreas de salud pública, seguridad, justicia e integración social, relacionadas con los usos del cannabis y el cultivo del cannabis para dichos fines y para fines industriales. </w:t>
      </w:r>
      <w:r w:rsidRPr="00BF5075">
        <w:rPr>
          <w:rFonts w:ascii="Times New Roman" w:hAnsi="Times New Roman"/>
          <w:i/>
          <w:szCs w:val="22"/>
        </w:rPr>
        <w:t xml:space="preserve"> </w:t>
      </w:r>
    </w:p>
    <w:p w14:paraId="6A85F53C" w14:textId="77777777" w:rsidR="00881B51" w:rsidRPr="00BF5075" w:rsidRDefault="00881B51" w:rsidP="00836E15">
      <w:pPr>
        <w:suppressAutoHyphens/>
        <w:rPr>
          <w:rFonts w:ascii="Times New Roman" w:hAnsi="Times New Roman"/>
          <w:szCs w:val="22"/>
        </w:rPr>
      </w:pPr>
    </w:p>
    <w:p w14:paraId="301E00B9"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Instar a los Estados Miembros a implementar las recomendaciones identificadas en el Manual GENLEA: Estrategias y Buenas Prácticas para el Fortalecimiento de la Igualdad de Género en los Organismos Nacionales Encargados de Combatir el Tráfico Ilícito de Drogas, en sus esfuerzos para conseguir que dichos organismos sean más inclusivos y equitativos en materia de género.   </w:t>
      </w:r>
    </w:p>
    <w:p w14:paraId="0A0E91B3" w14:textId="77777777" w:rsidR="00881B51" w:rsidRPr="00BF5075" w:rsidRDefault="00881B51" w:rsidP="00836E15">
      <w:pPr>
        <w:rPr>
          <w:rFonts w:ascii="Times New Roman" w:hAnsi="Times New Roman"/>
          <w:szCs w:val="22"/>
        </w:rPr>
      </w:pPr>
    </w:p>
    <w:p w14:paraId="6BF8475B"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Exhortar a los Estados Miembros a fortalecer las medidas para contrarrestar el tráfico ilícito de drogas por vía aérea, terrestre, marítima y fluvial, reconociendo la reciente creación del grupo de trabajo sobre el control del narcotráfico por vía aérea de la CICAD. En este contexto, solicitar a la SE/CICAD que continúe aportando, según se requiera, equipo, asistencia técnica y capacitación para que las autoridades competentes contrarresten el tráfico ilícito de drogas en sus diversas modalidades, incluyendo la comercialización de drogas sintéticas a través de internet y su distribución mediante servicios postales y servicios rápidos de encomienda, al igual que las modalidades emergentes como consecuencia de la pandemia del COVID-19.   </w:t>
      </w:r>
    </w:p>
    <w:p w14:paraId="2ED66B4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2DDD742"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BF5075">
        <w:rPr>
          <w:rFonts w:ascii="Times New Roman" w:hAnsi="Times New Roman"/>
          <w:szCs w:val="22"/>
        </w:rPr>
        <w:t xml:space="preserve">Alentar a los Estados Miembros a participar en los grupos técnicos de trabajo con el fin de mejorar la calidad de la recolección de datos sobre producción, tráfico, interdicción y tendencias del consumo de drogas, considerando la importancia de contar con datos de calidad, oportunos, pertinentes, abiertos y desagregados, para mejorar la comparabilidad de los datos reportados y aportar los mismos al Sistema de Alerta Temprana para las Américas (SATA).  </w:t>
      </w:r>
    </w:p>
    <w:p w14:paraId="4397EAB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36149CD7"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rPr>
      </w:pPr>
      <w:r w:rsidRPr="00BF5075">
        <w:rPr>
          <w:rFonts w:ascii="Times New Roman" w:eastAsia="Cambria" w:hAnsi="Times New Roman"/>
          <w:szCs w:val="22"/>
        </w:rPr>
        <w:t xml:space="preserve">Reconocer el esfuerzo de los Estados Miembros en la actualización de los documentos de evaluación del Mecanismo de Evaluación Multilateral (MEM) y agradecer la labor del Grupo de Trabajo Intergubernamental (GTI) y del Grupo de Expertos Gubernamentales (GEG) del MEM. </w:t>
      </w:r>
      <w:r w:rsidRPr="00BF5075">
        <w:rPr>
          <w:rFonts w:ascii="Times New Roman" w:hAnsi="Times New Roman"/>
          <w:szCs w:val="22"/>
        </w:rPr>
        <w:t xml:space="preserve">  </w:t>
      </w:r>
    </w:p>
    <w:p w14:paraId="4FD1B19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3A9673E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rPr>
      </w:pPr>
      <w:r w:rsidRPr="00BF5075">
        <w:rPr>
          <w:rFonts w:ascii="Times New Roman" w:eastAsia="Cambria" w:hAnsi="Times New Roman"/>
          <w:szCs w:val="22"/>
        </w:rPr>
        <w:t xml:space="preserve">Agradecer y aceptar el ofrecimiento del Gobierno de la República de Costa Rica para organizar el septuagésimo período ordinario de sesiones de la CICAD, que se llevará a cabo de manera virtual en el mes de noviembre de 2021. </w:t>
      </w:r>
      <w:r w:rsidRPr="00BF5075">
        <w:rPr>
          <w:rFonts w:ascii="Times New Roman" w:hAnsi="Times New Roman"/>
          <w:szCs w:val="22"/>
        </w:rPr>
        <w:t xml:space="preserve">  </w:t>
      </w:r>
    </w:p>
    <w:p w14:paraId="38EA19EC" w14:textId="710E97F9" w:rsidR="00881B51"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57E92AE9" w14:textId="77777777" w:rsidR="00825B98" w:rsidRPr="00BF5075" w:rsidRDefault="00825B9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07F14FE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 xml:space="preserve">II. </w:t>
      </w:r>
      <w:r w:rsidRPr="00BF5075">
        <w:rPr>
          <w:rFonts w:ascii="Times New Roman" w:hAnsi="Times New Roman"/>
          <w:color w:val="000000"/>
          <w:szCs w:val="22"/>
        </w:rPr>
        <w:tab/>
        <w:t>SEGUIMIENTO E INFORMES</w:t>
      </w:r>
    </w:p>
    <w:p w14:paraId="4F91EF6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C99667C"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szCs w:val="22"/>
        </w:rPr>
        <w:t xml:space="preserve">Acoger con beneplácito la Lista Consolidada de Puntos de Contacto y Autoridades Nacionales en diversos temas de seguridad, </w:t>
      </w:r>
      <w:hyperlink r:id="rId85" w:history="1">
        <w:r w:rsidRPr="00BF5075">
          <w:rPr>
            <w:rFonts w:ascii="Times New Roman" w:hAnsi="Times New Roman"/>
            <w:color w:val="0000FF"/>
            <w:szCs w:val="22"/>
            <w:u w:val="single"/>
          </w:rPr>
          <w:t>CP/CSH-2026/21 rev. 1</w:t>
        </w:r>
      </w:hyperlink>
      <w:r w:rsidRPr="00BF5075">
        <w:rPr>
          <w:rFonts w:ascii="Times New Roman" w:hAnsi="Times New Roman"/>
          <w:szCs w:val="22"/>
        </w:rPr>
        <w:t xml:space="preserve">, aprobada por la CSH en cumplimiento del mandato establecido en el párrafo 206 de la resolución </w:t>
      </w:r>
      <w:r w:rsidRPr="00BF5075">
        <w:rPr>
          <w:rFonts w:ascii="Times New Roman" w:hAnsi="Times New Roman"/>
          <w:color w:val="000000"/>
          <w:szCs w:val="22"/>
        </w:rPr>
        <w:t xml:space="preserve">AG/RES. 2950 (L-O/20). En este sentido, solicitar a la SSM que envié </w:t>
      </w:r>
      <w:r w:rsidRPr="00BF5075">
        <w:rPr>
          <w:rFonts w:ascii="Times New Roman" w:hAnsi="Times New Roman"/>
          <w:szCs w:val="22"/>
        </w:rPr>
        <w:t>recordatorios anuales a los Estados Miembros para actualizar y validar los datos recibidos y que proporcione acceso a los Estados Miembros a dichos registros.</w:t>
      </w:r>
      <w:r w:rsidRPr="00BF5075">
        <w:rPr>
          <w:rFonts w:ascii="Times New Roman" w:hAnsi="Times New Roman"/>
          <w:color w:val="000000"/>
          <w:szCs w:val="22"/>
        </w:rPr>
        <w:t xml:space="preserve">   </w:t>
      </w:r>
    </w:p>
    <w:p w14:paraId="13FD5B6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9A7FBF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Encomendar a la SSM que presente anualmente a la CSH, al inicio de cada período, el plan de las actividades que serán realizadas, para consultas o adecuada supervisión por los Estados Miembros.   </w:t>
      </w:r>
    </w:p>
    <w:p w14:paraId="3C794CFA" w14:textId="77777777" w:rsidR="00881B51" w:rsidRPr="00BF5075" w:rsidRDefault="00881B51" w:rsidP="00836E15">
      <w:pPr>
        <w:pStyle w:val="ListParagraph"/>
        <w:spacing w:after="0" w:line="240" w:lineRule="auto"/>
        <w:rPr>
          <w:rFonts w:ascii="Times New Roman" w:hAnsi="Times New Roman" w:cs="Times New Roman"/>
          <w:color w:val="000000"/>
        </w:rPr>
      </w:pPr>
    </w:p>
    <w:p w14:paraId="148AF98D"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lastRenderedPageBreak/>
        <w:t xml:space="preserve">Solicitar al Consejo Permanente que informe a la Asamblea General, en su quincuagésimo segundo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14:paraId="32944AD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E0747C1" w14:textId="77777777" w:rsidR="00881B51" w:rsidRPr="00BF5075" w:rsidRDefault="00881B51" w:rsidP="00836E1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BF5075">
        <w:rPr>
          <w:rFonts w:ascii="Times New Roman" w:hAnsi="Times New Roman"/>
          <w:color w:val="000000"/>
          <w:szCs w:val="22"/>
        </w:rPr>
        <w:t xml:space="preserve">Reconocer la importante participación y contribuciones financieras de los Estados Miembros, observadores permanentes y socios colaboradores, e invitarlos a continuar apoyando el diseño, la implementación y la evaluación de los programas y proyectos en temas relativos a la seguridad hemisférica.   </w:t>
      </w:r>
    </w:p>
    <w:p w14:paraId="7858C5C6" w14:textId="77777777" w:rsidR="00881B51" w:rsidRPr="00BF5075" w:rsidRDefault="00881B51" w:rsidP="00836E15">
      <w:pPr>
        <w:rPr>
          <w:rFonts w:ascii="Times New Roman" w:hAnsi="Times New Roman"/>
          <w:color w:val="000000"/>
          <w:szCs w:val="22"/>
        </w:rPr>
      </w:pPr>
    </w:p>
    <w:p w14:paraId="50581D72" w14:textId="77777777" w:rsidR="00881B51" w:rsidRPr="00BF5075" w:rsidRDefault="00881B51" w:rsidP="00836E15">
      <w:pPr>
        <w:rPr>
          <w:rFonts w:ascii="Times New Roman" w:hAnsi="Times New Roman"/>
          <w:color w:val="000000"/>
          <w:szCs w:val="22"/>
        </w:rPr>
      </w:pPr>
    </w:p>
    <w:p w14:paraId="5F6E6F3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III.</w:t>
      </w:r>
      <w:r w:rsidRPr="00BF5075">
        <w:rPr>
          <w:rFonts w:ascii="Times New Roman" w:hAnsi="Times New Roman"/>
          <w:color w:val="000000"/>
          <w:szCs w:val="22"/>
        </w:rPr>
        <w:tab/>
        <w:t>CALENDARIO DE REUNIONES Y EVENTOS ESPECIALES</w:t>
      </w:r>
      <w:r w:rsidRPr="00BF5075">
        <w:rPr>
          <w:rFonts w:ascii="Times New Roman" w:hAnsi="Times New Roman"/>
          <w:color w:val="000000"/>
          <w:szCs w:val="22"/>
          <w:u w:val="single"/>
          <w:vertAlign w:val="superscript"/>
        </w:rPr>
        <w:footnoteReference w:id="55"/>
      </w:r>
      <w:r w:rsidRPr="00BF5075">
        <w:rPr>
          <w:rFonts w:ascii="Times New Roman" w:hAnsi="Times New Roman"/>
          <w:color w:val="000000"/>
          <w:szCs w:val="22"/>
          <w:vertAlign w:val="superscript"/>
        </w:rPr>
        <w:t>/</w:t>
      </w:r>
    </w:p>
    <w:p w14:paraId="2AAC626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881B51" w:rsidRPr="00BF5075" w14:paraId="639A35AC" w14:textId="77777777" w:rsidTr="002F1F49">
        <w:trPr>
          <w:tblHeader/>
        </w:trPr>
        <w:tc>
          <w:tcPr>
            <w:tcW w:w="1278" w:type="dxa"/>
            <w:shd w:val="clear" w:color="auto" w:fill="FFFFFF"/>
            <w:tcMar>
              <w:top w:w="0" w:type="dxa"/>
              <w:left w:w="108" w:type="dxa"/>
              <w:bottom w:w="0" w:type="dxa"/>
              <w:right w:w="108" w:type="dxa"/>
            </w:tcMar>
          </w:tcPr>
          <w:p w14:paraId="3247B45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hAnsi="Times New Roman"/>
                <w:color w:val="000000"/>
                <w:szCs w:val="22"/>
              </w:rPr>
              <w:t>Secuencia numérica temporal</w:t>
            </w:r>
          </w:p>
        </w:tc>
        <w:tc>
          <w:tcPr>
            <w:tcW w:w="1726" w:type="dxa"/>
            <w:shd w:val="clear" w:color="auto" w:fill="FFFFFF"/>
            <w:tcMar>
              <w:top w:w="0" w:type="dxa"/>
              <w:left w:w="108" w:type="dxa"/>
              <w:bottom w:w="0" w:type="dxa"/>
              <w:right w:w="108" w:type="dxa"/>
            </w:tcMar>
          </w:tcPr>
          <w:p w14:paraId="03DEBD9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hAnsi="Times New Roman"/>
                <w:color w:val="000000"/>
                <w:szCs w:val="22"/>
              </w:rPr>
              <w:t>Tema</w:t>
            </w:r>
          </w:p>
        </w:tc>
        <w:tc>
          <w:tcPr>
            <w:tcW w:w="1514" w:type="dxa"/>
            <w:shd w:val="clear" w:color="auto" w:fill="FFFFFF"/>
            <w:tcMar>
              <w:top w:w="0" w:type="dxa"/>
              <w:left w:w="108" w:type="dxa"/>
              <w:bottom w:w="0" w:type="dxa"/>
              <w:right w:w="108" w:type="dxa"/>
            </w:tcMar>
          </w:tcPr>
          <w:p w14:paraId="131CC62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hAnsi="Times New Roman"/>
                <w:color w:val="000000"/>
                <w:szCs w:val="22"/>
              </w:rPr>
              <w:t>Fecha estimada</w:t>
            </w:r>
          </w:p>
        </w:tc>
        <w:tc>
          <w:tcPr>
            <w:tcW w:w="3150" w:type="dxa"/>
            <w:shd w:val="clear" w:color="auto" w:fill="FFFFFF"/>
            <w:tcMar>
              <w:top w:w="0" w:type="dxa"/>
              <w:left w:w="108" w:type="dxa"/>
              <w:bottom w:w="0" w:type="dxa"/>
              <w:right w:w="108" w:type="dxa"/>
            </w:tcMar>
          </w:tcPr>
          <w:p w14:paraId="51EA1CF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hAnsi="Times New Roman"/>
                <w:color w:val="000000"/>
                <w:szCs w:val="22"/>
              </w:rPr>
              <w:t>Nombre</w:t>
            </w:r>
          </w:p>
        </w:tc>
        <w:tc>
          <w:tcPr>
            <w:tcW w:w="1782" w:type="dxa"/>
            <w:shd w:val="clear" w:color="auto" w:fill="FFFFFF"/>
            <w:tcMar>
              <w:top w:w="0" w:type="dxa"/>
              <w:left w:w="108" w:type="dxa"/>
              <w:bottom w:w="0" w:type="dxa"/>
              <w:right w:w="108" w:type="dxa"/>
            </w:tcMar>
          </w:tcPr>
          <w:p w14:paraId="1D65C09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hAnsi="Times New Roman"/>
                <w:color w:val="000000"/>
                <w:szCs w:val="22"/>
              </w:rPr>
              <w:t>Lugar</w:t>
            </w:r>
          </w:p>
        </w:tc>
      </w:tr>
      <w:tr w:rsidR="00881B51" w:rsidRPr="00BF5075" w14:paraId="559F1947" w14:textId="77777777" w:rsidTr="002F1F49">
        <w:tc>
          <w:tcPr>
            <w:tcW w:w="1278" w:type="dxa"/>
            <w:shd w:val="clear" w:color="auto" w:fill="FFFFFF"/>
            <w:tcMar>
              <w:top w:w="0" w:type="dxa"/>
              <w:left w:w="108" w:type="dxa"/>
              <w:bottom w:w="0" w:type="dxa"/>
              <w:right w:w="108" w:type="dxa"/>
            </w:tcMar>
          </w:tcPr>
          <w:p w14:paraId="2E09F90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1</w:t>
            </w:r>
          </w:p>
        </w:tc>
        <w:tc>
          <w:tcPr>
            <w:tcW w:w="1726" w:type="dxa"/>
            <w:shd w:val="clear" w:color="auto" w:fill="FFFFFF"/>
            <w:tcMar>
              <w:top w:w="0" w:type="dxa"/>
              <w:left w:w="108" w:type="dxa"/>
              <w:bottom w:w="0" w:type="dxa"/>
              <w:right w:w="108" w:type="dxa"/>
            </w:tcMar>
          </w:tcPr>
          <w:p w14:paraId="4FA255F5"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CICAD</w:t>
            </w:r>
          </w:p>
        </w:tc>
        <w:tc>
          <w:tcPr>
            <w:tcW w:w="1514" w:type="dxa"/>
            <w:shd w:val="clear" w:color="auto" w:fill="FFFFFF"/>
            <w:tcMar>
              <w:top w:w="0" w:type="dxa"/>
              <w:left w:w="108" w:type="dxa"/>
              <w:bottom w:w="0" w:type="dxa"/>
              <w:right w:w="108" w:type="dxa"/>
            </w:tcMar>
          </w:tcPr>
          <w:p w14:paraId="21C8737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Noviembre 2021</w:t>
            </w:r>
          </w:p>
        </w:tc>
        <w:tc>
          <w:tcPr>
            <w:tcW w:w="3150" w:type="dxa"/>
            <w:shd w:val="clear" w:color="auto" w:fill="FFFFFF"/>
            <w:tcMar>
              <w:top w:w="0" w:type="dxa"/>
              <w:left w:w="108" w:type="dxa"/>
              <w:bottom w:w="0" w:type="dxa"/>
              <w:right w:w="108" w:type="dxa"/>
            </w:tcMar>
          </w:tcPr>
          <w:p w14:paraId="22037A4C"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t>Septuagésimo período ordinario de sesiones de la CICAD</w:t>
            </w:r>
          </w:p>
        </w:tc>
        <w:tc>
          <w:tcPr>
            <w:tcW w:w="1782" w:type="dxa"/>
            <w:tcMar>
              <w:top w:w="0" w:type="dxa"/>
              <w:left w:w="108" w:type="dxa"/>
              <w:bottom w:w="0" w:type="dxa"/>
              <w:right w:w="108" w:type="dxa"/>
            </w:tcMar>
          </w:tcPr>
          <w:p w14:paraId="7A77810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r w:rsidRPr="00BF5075">
              <w:rPr>
                <w:rFonts w:ascii="Times New Roman" w:hAnsi="Times New Roman"/>
                <w:color w:val="000000"/>
                <w:szCs w:val="22"/>
              </w:rPr>
              <w:t>Virtual</w:t>
            </w:r>
          </w:p>
        </w:tc>
      </w:tr>
      <w:tr w:rsidR="00881B51" w:rsidRPr="00BF5075" w14:paraId="348E437E" w14:textId="77777777" w:rsidTr="002F1F49">
        <w:tc>
          <w:tcPr>
            <w:tcW w:w="1278" w:type="dxa"/>
            <w:shd w:val="clear" w:color="auto" w:fill="FFFFFF"/>
            <w:tcMar>
              <w:top w:w="0" w:type="dxa"/>
              <w:left w:w="108" w:type="dxa"/>
              <w:bottom w:w="0" w:type="dxa"/>
              <w:right w:w="108" w:type="dxa"/>
            </w:tcMar>
          </w:tcPr>
          <w:p w14:paraId="5399AA4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2</w:t>
            </w:r>
          </w:p>
        </w:tc>
        <w:tc>
          <w:tcPr>
            <w:tcW w:w="1726" w:type="dxa"/>
            <w:shd w:val="clear" w:color="auto" w:fill="FFFFFF"/>
            <w:tcMar>
              <w:top w:w="0" w:type="dxa"/>
              <w:left w:w="108" w:type="dxa"/>
              <w:bottom w:w="0" w:type="dxa"/>
              <w:right w:w="108" w:type="dxa"/>
            </w:tcMar>
          </w:tcPr>
          <w:p w14:paraId="492779A8"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CITAAC</w:t>
            </w:r>
          </w:p>
        </w:tc>
        <w:tc>
          <w:tcPr>
            <w:tcW w:w="1514" w:type="dxa"/>
            <w:shd w:val="clear" w:color="auto" w:fill="FFFFFF"/>
            <w:tcMar>
              <w:top w:w="0" w:type="dxa"/>
              <w:left w:w="108" w:type="dxa"/>
              <w:bottom w:w="0" w:type="dxa"/>
              <w:right w:w="108" w:type="dxa"/>
            </w:tcMar>
          </w:tcPr>
          <w:p w14:paraId="0A72FD8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2022</w:t>
            </w:r>
          </w:p>
        </w:tc>
        <w:tc>
          <w:tcPr>
            <w:tcW w:w="3150" w:type="dxa"/>
            <w:shd w:val="clear" w:color="auto" w:fill="FFFFFF"/>
            <w:tcMar>
              <w:top w:w="0" w:type="dxa"/>
              <w:left w:w="108" w:type="dxa"/>
              <w:bottom w:w="0" w:type="dxa"/>
              <w:right w:w="108" w:type="dxa"/>
            </w:tcMar>
          </w:tcPr>
          <w:p w14:paraId="7874A8D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t>Segunda Conferencia de los Estados Partes de la CITAAC</w:t>
            </w:r>
          </w:p>
        </w:tc>
        <w:tc>
          <w:tcPr>
            <w:tcW w:w="1782" w:type="dxa"/>
            <w:tcMar>
              <w:top w:w="0" w:type="dxa"/>
              <w:left w:w="108" w:type="dxa"/>
              <w:bottom w:w="0" w:type="dxa"/>
              <w:right w:w="108" w:type="dxa"/>
            </w:tcMar>
          </w:tcPr>
          <w:p w14:paraId="2E7E0B8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r w:rsidRPr="00BF5075">
              <w:rPr>
                <w:rFonts w:ascii="Times New Roman" w:hAnsi="Times New Roman"/>
                <w:color w:val="000000"/>
                <w:szCs w:val="22"/>
              </w:rPr>
              <w:t>TBD</w:t>
            </w:r>
          </w:p>
        </w:tc>
      </w:tr>
      <w:tr w:rsidR="00881B51" w:rsidRPr="00BF5075" w14:paraId="7E9D0B2C" w14:textId="77777777" w:rsidTr="002F1F49">
        <w:tc>
          <w:tcPr>
            <w:tcW w:w="1278" w:type="dxa"/>
            <w:shd w:val="clear" w:color="auto" w:fill="FFFFFF"/>
            <w:tcMar>
              <w:top w:w="0" w:type="dxa"/>
              <w:left w:w="108" w:type="dxa"/>
              <w:bottom w:w="0" w:type="dxa"/>
              <w:right w:w="108" w:type="dxa"/>
            </w:tcMar>
          </w:tcPr>
          <w:p w14:paraId="50C00AB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3</w:t>
            </w:r>
          </w:p>
        </w:tc>
        <w:tc>
          <w:tcPr>
            <w:tcW w:w="1726" w:type="dxa"/>
            <w:shd w:val="clear" w:color="auto" w:fill="FFFFFF"/>
            <w:tcMar>
              <w:top w:w="0" w:type="dxa"/>
              <w:left w:w="108" w:type="dxa"/>
              <w:bottom w:w="0" w:type="dxa"/>
              <w:right w:w="108" w:type="dxa"/>
            </w:tcMar>
          </w:tcPr>
          <w:p w14:paraId="7269104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CIFTA</w:t>
            </w:r>
          </w:p>
        </w:tc>
        <w:tc>
          <w:tcPr>
            <w:tcW w:w="1514" w:type="dxa"/>
            <w:shd w:val="clear" w:color="auto" w:fill="FFFFFF"/>
            <w:tcMar>
              <w:top w:w="0" w:type="dxa"/>
              <w:left w:w="108" w:type="dxa"/>
              <w:bottom w:w="0" w:type="dxa"/>
              <w:right w:w="108" w:type="dxa"/>
            </w:tcMar>
          </w:tcPr>
          <w:p w14:paraId="43A2A4A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2022</w:t>
            </w:r>
          </w:p>
        </w:tc>
        <w:tc>
          <w:tcPr>
            <w:tcW w:w="3150" w:type="dxa"/>
            <w:shd w:val="clear" w:color="auto" w:fill="FFFFFF"/>
            <w:tcMar>
              <w:top w:w="0" w:type="dxa"/>
              <w:left w:w="108" w:type="dxa"/>
              <w:bottom w:w="0" w:type="dxa"/>
              <w:right w:w="108" w:type="dxa"/>
            </w:tcMar>
          </w:tcPr>
          <w:p w14:paraId="51925B6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Vigésimo segunda reunión ordinaria del Comité Consultivo de la CIFTA</w:t>
            </w:r>
          </w:p>
        </w:tc>
        <w:tc>
          <w:tcPr>
            <w:tcW w:w="1782" w:type="dxa"/>
            <w:tcMar>
              <w:top w:w="0" w:type="dxa"/>
              <w:left w:w="108" w:type="dxa"/>
              <w:bottom w:w="0" w:type="dxa"/>
              <w:right w:w="108" w:type="dxa"/>
            </w:tcMar>
          </w:tcPr>
          <w:p w14:paraId="76C85620"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TBD</w:t>
            </w:r>
          </w:p>
        </w:tc>
      </w:tr>
      <w:tr w:rsidR="00881B51" w:rsidRPr="00BF5075" w14:paraId="22C5DB02" w14:textId="77777777" w:rsidTr="002F1F49">
        <w:tc>
          <w:tcPr>
            <w:tcW w:w="1278" w:type="dxa"/>
            <w:shd w:val="clear" w:color="auto" w:fill="FFFFFF"/>
            <w:tcMar>
              <w:top w:w="0" w:type="dxa"/>
              <w:left w:w="108" w:type="dxa"/>
              <w:bottom w:w="0" w:type="dxa"/>
              <w:right w:w="108" w:type="dxa"/>
            </w:tcMar>
          </w:tcPr>
          <w:p w14:paraId="69C2996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4</w:t>
            </w:r>
          </w:p>
        </w:tc>
        <w:tc>
          <w:tcPr>
            <w:tcW w:w="1726" w:type="dxa"/>
            <w:shd w:val="clear" w:color="auto" w:fill="FFFFFF"/>
            <w:tcMar>
              <w:top w:w="0" w:type="dxa"/>
              <w:left w:w="108" w:type="dxa"/>
              <w:bottom w:w="0" w:type="dxa"/>
              <w:right w:w="108" w:type="dxa"/>
            </w:tcMar>
          </w:tcPr>
          <w:p w14:paraId="69851A4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CICTE</w:t>
            </w:r>
          </w:p>
        </w:tc>
        <w:tc>
          <w:tcPr>
            <w:tcW w:w="1514" w:type="dxa"/>
            <w:shd w:val="clear" w:color="auto" w:fill="FFFFFF"/>
            <w:tcMar>
              <w:top w:w="0" w:type="dxa"/>
              <w:left w:w="108" w:type="dxa"/>
              <w:bottom w:w="0" w:type="dxa"/>
              <w:right w:w="108" w:type="dxa"/>
            </w:tcMar>
          </w:tcPr>
          <w:p w14:paraId="324EFA27"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2022</w:t>
            </w:r>
          </w:p>
        </w:tc>
        <w:tc>
          <w:tcPr>
            <w:tcW w:w="3150" w:type="dxa"/>
            <w:shd w:val="clear" w:color="auto" w:fill="FFFFFF"/>
            <w:tcMar>
              <w:top w:w="0" w:type="dxa"/>
              <w:left w:w="108" w:type="dxa"/>
              <w:bottom w:w="0" w:type="dxa"/>
              <w:right w:w="108" w:type="dxa"/>
            </w:tcMar>
          </w:tcPr>
          <w:p w14:paraId="1ADF7F84"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Primera reunión de los Estados Parte de la Convención Interamericana contra el Terrorismo</w:t>
            </w:r>
          </w:p>
        </w:tc>
        <w:tc>
          <w:tcPr>
            <w:tcW w:w="1782" w:type="dxa"/>
            <w:tcMar>
              <w:top w:w="0" w:type="dxa"/>
              <w:left w:w="108" w:type="dxa"/>
              <w:bottom w:w="0" w:type="dxa"/>
              <w:right w:w="108" w:type="dxa"/>
            </w:tcMar>
          </w:tcPr>
          <w:p w14:paraId="0B2B9A2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TBD</w:t>
            </w:r>
          </w:p>
        </w:tc>
      </w:tr>
      <w:tr w:rsidR="00881B51" w:rsidRPr="00BF5075" w14:paraId="58EA9DD0" w14:textId="77777777" w:rsidTr="002F1F49">
        <w:tc>
          <w:tcPr>
            <w:tcW w:w="1278" w:type="dxa"/>
            <w:shd w:val="clear" w:color="auto" w:fill="FFFFFF"/>
            <w:tcMar>
              <w:top w:w="0" w:type="dxa"/>
              <w:left w:w="108" w:type="dxa"/>
              <w:bottom w:w="0" w:type="dxa"/>
              <w:right w:w="108" w:type="dxa"/>
            </w:tcMar>
          </w:tcPr>
          <w:p w14:paraId="1B6F937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5</w:t>
            </w:r>
          </w:p>
        </w:tc>
        <w:tc>
          <w:tcPr>
            <w:tcW w:w="1726" w:type="dxa"/>
            <w:shd w:val="clear" w:color="auto" w:fill="FFFFFF"/>
            <w:tcMar>
              <w:top w:w="0" w:type="dxa"/>
              <w:left w:w="108" w:type="dxa"/>
              <w:bottom w:w="0" w:type="dxa"/>
              <w:right w:w="108" w:type="dxa"/>
            </w:tcMar>
          </w:tcPr>
          <w:p w14:paraId="2279683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CICTE</w:t>
            </w:r>
          </w:p>
        </w:tc>
        <w:tc>
          <w:tcPr>
            <w:tcW w:w="1514" w:type="dxa"/>
            <w:shd w:val="clear" w:color="auto" w:fill="FFFFFF"/>
            <w:tcMar>
              <w:top w:w="0" w:type="dxa"/>
              <w:left w:w="108" w:type="dxa"/>
              <w:bottom w:w="0" w:type="dxa"/>
              <w:right w:w="108" w:type="dxa"/>
            </w:tcMar>
          </w:tcPr>
          <w:p w14:paraId="269EF479"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Primer semestre 2022</w:t>
            </w:r>
          </w:p>
        </w:tc>
        <w:tc>
          <w:tcPr>
            <w:tcW w:w="3150" w:type="dxa"/>
            <w:shd w:val="clear" w:color="auto" w:fill="FFFFFF"/>
            <w:tcMar>
              <w:top w:w="0" w:type="dxa"/>
              <w:left w:w="108" w:type="dxa"/>
              <w:bottom w:w="0" w:type="dxa"/>
              <w:right w:w="108" w:type="dxa"/>
            </w:tcMar>
          </w:tcPr>
          <w:p w14:paraId="3B15832D"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Cuarta Reunión del Grupo de Trabajo sobre Medidas de Cooperación y Confianza en el Ciberespacio</w:t>
            </w:r>
          </w:p>
        </w:tc>
        <w:tc>
          <w:tcPr>
            <w:tcW w:w="1782" w:type="dxa"/>
            <w:tcMar>
              <w:top w:w="0" w:type="dxa"/>
              <w:left w:w="108" w:type="dxa"/>
              <w:bottom w:w="0" w:type="dxa"/>
              <w:right w:w="108" w:type="dxa"/>
            </w:tcMar>
          </w:tcPr>
          <w:p w14:paraId="4356182F"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TBD</w:t>
            </w:r>
          </w:p>
        </w:tc>
      </w:tr>
      <w:tr w:rsidR="00881B51" w:rsidRPr="00BF5075" w14:paraId="3CC57D1A" w14:textId="77777777" w:rsidTr="002F1F49">
        <w:tc>
          <w:tcPr>
            <w:tcW w:w="1278" w:type="dxa"/>
            <w:shd w:val="clear" w:color="auto" w:fill="FFFFFF"/>
            <w:tcMar>
              <w:top w:w="0" w:type="dxa"/>
              <w:left w:w="108" w:type="dxa"/>
              <w:bottom w:w="0" w:type="dxa"/>
              <w:right w:w="108" w:type="dxa"/>
            </w:tcMar>
          </w:tcPr>
          <w:p w14:paraId="3BB50D2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6</w:t>
            </w:r>
          </w:p>
        </w:tc>
        <w:tc>
          <w:tcPr>
            <w:tcW w:w="1726" w:type="dxa"/>
            <w:shd w:val="clear" w:color="auto" w:fill="FFFFFF"/>
            <w:tcMar>
              <w:top w:w="0" w:type="dxa"/>
              <w:left w:w="108" w:type="dxa"/>
              <w:bottom w:w="0" w:type="dxa"/>
              <w:right w:w="108" w:type="dxa"/>
            </w:tcMar>
          </w:tcPr>
          <w:p w14:paraId="2BC5794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CICTE</w:t>
            </w:r>
          </w:p>
        </w:tc>
        <w:tc>
          <w:tcPr>
            <w:tcW w:w="1514" w:type="dxa"/>
            <w:shd w:val="clear" w:color="auto" w:fill="FFFFFF"/>
            <w:tcMar>
              <w:top w:w="0" w:type="dxa"/>
              <w:left w:w="108" w:type="dxa"/>
              <w:bottom w:w="0" w:type="dxa"/>
              <w:right w:w="108" w:type="dxa"/>
            </w:tcMar>
          </w:tcPr>
          <w:p w14:paraId="51CADE9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BF5075">
              <w:rPr>
                <w:rFonts w:ascii="Times New Roman" w:eastAsia="SimSun" w:hAnsi="Times New Roman"/>
                <w:color w:val="000000"/>
                <w:szCs w:val="22"/>
              </w:rPr>
              <w:t>Primer semestre 2022</w:t>
            </w:r>
          </w:p>
        </w:tc>
        <w:tc>
          <w:tcPr>
            <w:tcW w:w="3150" w:type="dxa"/>
            <w:shd w:val="clear" w:color="auto" w:fill="FFFFFF"/>
            <w:tcMar>
              <w:top w:w="0" w:type="dxa"/>
              <w:left w:w="108" w:type="dxa"/>
              <w:bottom w:w="0" w:type="dxa"/>
              <w:right w:w="108" w:type="dxa"/>
            </w:tcMar>
          </w:tcPr>
          <w:p w14:paraId="6ECAA82A"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Vigésimo segundo período ordinario de sesiones del CICTE</w:t>
            </w:r>
          </w:p>
        </w:tc>
        <w:tc>
          <w:tcPr>
            <w:tcW w:w="1782" w:type="dxa"/>
            <w:tcMar>
              <w:top w:w="0" w:type="dxa"/>
              <w:left w:w="108" w:type="dxa"/>
              <w:bottom w:w="0" w:type="dxa"/>
              <w:right w:w="108" w:type="dxa"/>
            </w:tcMar>
          </w:tcPr>
          <w:p w14:paraId="6FA23483"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r w:rsidRPr="00BF5075">
              <w:rPr>
                <w:rFonts w:ascii="Times New Roman" w:eastAsia="SimSun" w:hAnsi="Times New Roman"/>
                <w:color w:val="000000"/>
                <w:szCs w:val="22"/>
              </w:rPr>
              <w:t>TBD</w:t>
            </w:r>
          </w:p>
        </w:tc>
      </w:tr>
      <w:tr w:rsidR="00881B51" w:rsidRPr="00BF5075" w14:paraId="67E0DA76" w14:textId="77777777" w:rsidTr="002F1F49">
        <w:tc>
          <w:tcPr>
            <w:tcW w:w="1278" w:type="dxa"/>
            <w:shd w:val="clear" w:color="auto" w:fill="FFFFFF"/>
            <w:tcMar>
              <w:top w:w="0" w:type="dxa"/>
              <w:left w:w="108" w:type="dxa"/>
              <w:bottom w:w="0" w:type="dxa"/>
              <w:right w:w="108" w:type="dxa"/>
            </w:tcMar>
          </w:tcPr>
          <w:p w14:paraId="7F5D1D7E"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hAnsi="Times New Roman"/>
                <w:color w:val="000000"/>
                <w:szCs w:val="22"/>
              </w:rPr>
              <w:t>7</w:t>
            </w:r>
          </w:p>
        </w:tc>
        <w:tc>
          <w:tcPr>
            <w:tcW w:w="1726" w:type="dxa"/>
            <w:shd w:val="clear" w:color="auto" w:fill="FFFFFF"/>
            <w:tcMar>
              <w:top w:w="0" w:type="dxa"/>
              <w:left w:w="108" w:type="dxa"/>
              <w:bottom w:w="0" w:type="dxa"/>
              <w:right w:w="108" w:type="dxa"/>
            </w:tcMar>
          </w:tcPr>
          <w:p w14:paraId="32415CD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eastAsia="SimSun" w:hAnsi="Times New Roman"/>
                <w:color w:val="000000"/>
                <w:szCs w:val="22"/>
              </w:rPr>
              <w:t>DOT</w:t>
            </w:r>
          </w:p>
        </w:tc>
        <w:tc>
          <w:tcPr>
            <w:tcW w:w="1514" w:type="dxa"/>
            <w:shd w:val="clear" w:color="auto" w:fill="FFFFFF"/>
            <w:tcMar>
              <w:top w:w="0" w:type="dxa"/>
              <w:left w:w="108" w:type="dxa"/>
              <w:bottom w:w="0" w:type="dxa"/>
              <w:right w:w="108" w:type="dxa"/>
            </w:tcMar>
          </w:tcPr>
          <w:p w14:paraId="10928316"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BF5075">
              <w:rPr>
                <w:rFonts w:ascii="Times New Roman" w:eastAsia="SimSun" w:hAnsi="Times New Roman"/>
                <w:color w:val="000000"/>
                <w:szCs w:val="22"/>
              </w:rPr>
              <w:t>Segundo semestre 2022</w:t>
            </w:r>
          </w:p>
        </w:tc>
        <w:tc>
          <w:tcPr>
            <w:tcW w:w="3150" w:type="dxa"/>
            <w:shd w:val="clear" w:color="auto" w:fill="FFFFFF"/>
            <w:tcMar>
              <w:top w:w="0" w:type="dxa"/>
              <w:left w:w="108" w:type="dxa"/>
              <w:bottom w:w="0" w:type="dxa"/>
              <w:right w:w="108" w:type="dxa"/>
            </w:tcMar>
          </w:tcPr>
          <w:p w14:paraId="5FBBAF9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eastAsia="SimSun" w:hAnsi="Times New Roman"/>
                <w:color w:val="000000"/>
                <w:szCs w:val="22"/>
              </w:rPr>
              <w:t>Reunión de Puntos de Contacto Nacionales en materia de delincuencia organizada transnacional</w:t>
            </w:r>
          </w:p>
        </w:tc>
        <w:tc>
          <w:tcPr>
            <w:tcW w:w="1782" w:type="dxa"/>
            <w:tcMar>
              <w:top w:w="0" w:type="dxa"/>
              <w:left w:w="108" w:type="dxa"/>
              <w:bottom w:w="0" w:type="dxa"/>
              <w:right w:w="108" w:type="dxa"/>
            </w:tcMar>
          </w:tcPr>
          <w:p w14:paraId="3E4B3FF1"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r w:rsidRPr="00BF5075">
              <w:rPr>
                <w:rFonts w:ascii="Times New Roman" w:eastAsia="SimSun" w:hAnsi="Times New Roman"/>
                <w:color w:val="000000"/>
                <w:szCs w:val="22"/>
              </w:rPr>
              <w:t>Washington DC</w:t>
            </w:r>
          </w:p>
        </w:tc>
      </w:tr>
    </w:tbl>
    <w:p w14:paraId="6C6DC3A2" w14:textId="77777777" w:rsidR="00881B51" w:rsidRPr="00BF5075"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rPr>
      </w:pPr>
      <w:r w:rsidRPr="00BF5075">
        <w:rPr>
          <w:rFonts w:ascii="Times New Roman" w:hAnsi="Times New Roman"/>
          <w:szCs w:val="22"/>
        </w:rPr>
        <w:br w:type="page"/>
      </w:r>
      <w:r w:rsidRPr="00BF5075">
        <w:rPr>
          <w:rFonts w:ascii="Times New Roman" w:hAnsi="Times New Roman"/>
          <w:sz w:val="20"/>
        </w:rPr>
        <w:lastRenderedPageBreak/>
        <w:t>NOTAS A PIE DE PÁGINA</w:t>
      </w:r>
    </w:p>
    <w:p w14:paraId="49F705ED" w14:textId="1AF429A2" w:rsidR="00881B51" w:rsidRDefault="00881B5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14:paraId="23EDE373" w14:textId="77777777" w:rsidR="00B63DA8" w:rsidRPr="00BF5075" w:rsidRDefault="00B63DA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14:paraId="53641DF0" w14:textId="6A042E0D" w:rsidR="00191485" w:rsidRPr="00BF5075" w:rsidRDefault="00191485"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42DD6F4E"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p>
    <w:p w14:paraId="4403EB7D"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656DE051" w14:textId="77777777" w:rsidR="00191485" w:rsidRPr="00BF5075" w:rsidRDefault="00191485" w:rsidP="00836E15">
      <w:pPr>
        <w:pStyle w:val="Style1"/>
        <w:keepLines/>
        <w:kinsoku w:val="0"/>
        <w:autoSpaceDE/>
        <w:autoSpaceDN/>
        <w:adjustRightInd/>
        <w:jc w:val="both"/>
        <w:rPr>
          <w:rStyle w:val="CharacterStyle2"/>
          <w:spacing w:val="-1"/>
          <w:lang w:val="es-US"/>
        </w:rPr>
      </w:pPr>
    </w:p>
    <w:p w14:paraId="43436F53"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D128C36" w14:textId="77777777" w:rsidR="00191485" w:rsidRPr="00BF5075" w:rsidRDefault="00191485" w:rsidP="00836E15">
      <w:pPr>
        <w:pStyle w:val="Style1"/>
        <w:keepLines/>
        <w:kinsoku w:val="0"/>
        <w:autoSpaceDE/>
        <w:autoSpaceDN/>
        <w:adjustRightInd/>
        <w:jc w:val="both"/>
        <w:rPr>
          <w:rStyle w:val="CharacterStyle2"/>
          <w:spacing w:val="-1"/>
          <w:lang w:val="es-US"/>
        </w:rPr>
      </w:pPr>
    </w:p>
    <w:p w14:paraId="1B99AAEB"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713EAECB" w14:textId="77777777" w:rsidR="00191485" w:rsidRPr="00BF5075" w:rsidRDefault="00191485" w:rsidP="00836E15">
      <w:pPr>
        <w:pStyle w:val="Style1"/>
        <w:keepLines/>
        <w:kinsoku w:val="0"/>
        <w:autoSpaceDE/>
        <w:autoSpaceDN/>
        <w:adjustRightInd/>
        <w:jc w:val="both"/>
        <w:rPr>
          <w:rStyle w:val="CharacterStyle2"/>
          <w:spacing w:val="-1"/>
          <w:lang w:val="es-US"/>
        </w:rPr>
      </w:pPr>
    </w:p>
    <w:p w14:paraId="0CC48F25"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6BB43968" w14:textId="77777777" w:rsidR="00191485" w:rsidRPr="00BF5075" w:rsidRDefault="00191485" w:rsidP="00836E15">
      <w:pPr>
        <w:pStyle w:val="Style1"/>
        <w:keepLines/>
        <w:kinsoku w:val="0"/>
        <w:autoSpaceDE/>
        <w:autoSpaceDN/>
        <w:adjustRightInd/>
        <w:jc w:val="both"/>
        <w:rPr>
          <w:rStyle w:val="CharacterStyle2"/>
          <w:spacing w:val="-1"/>
          <w:lang w:val="es-US"/>
        </w:rPr>
      </w:pPr>
    </w:p>
    <w:p w14:paraId="7C0B491B"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58009A9A" w14:textId="77777777" w:rsidR="00191485" w:rsidRPr="00BF5075" w:rsidRDefault="00191485" w:rsidP="00836E15">
      <w:pPr>
        <w:pStyle w:val="Style1"/>
        <w:keepLines/>
        <w:kinsoku w:val="0"/>
        <w:autoSpaceDE/>
        <w:autoSpaceDN/>
        <w:adjustRightInd/>
        <w:jc w:val="both"/>
        <w:rPr>
          <w:rStyle w:val="CharacterStyle2"/>
          <w:spacing w:val="-1"/>
          <w:lang w:val="es-US"/>
        </w:rPr>
      </w:pPr>
    </w:p>
    <w:p w14:paraId="2A37E149"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CCA711B" w14:textId="77777777" w:rsidR="00191485" w:rsidRPr="00BF5075" w:rsidRDefault="00191485" w:rsidP="00836E15">
      <w:pPr>
        <w:pStyle w:val="Style1"/>
        <w:keepLines/>
        <w:kinsoku w:val="0"/>
        <w:autoSpaceDE/>
        <w:autoSpaceDN/>
        <w:adjustRightInd/>
        <w:ind w:firstLine="720"/>
        <w:jc w:val="both"/>
        <w:rPr>
          <w:rStyle w:val="CharacterStyle2"/>
          <w:spacing w:val="-1"/>
          <w:lang w:val="es-US"/>
        </w:rPr>
      </w:pPr>
    </w:p>
    <w:p w14:paraId="3D61EC81" w14:textId="4B5E2E10" w:rsidR="00191485" w:rsidRPr="00BF5075" w:rsidRDefault="00191485"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70BAE694" w14:textId="77777777" w:rsidR="00191485" w:rsidRPr="00BF5075" w:rsidRDefault="00191485" w:rsidP="00836E15">
      <w:pPr>
        <w:pStyle w:val="Style1"/>
        <w:keepLines/>
        <w:kinsoku w:val="0"/>
        <w:autoSpaceDE/>
        <w:autoSpaceDN/>
        <w:adjustRightInd/>
        <w:ind w:firstLine="720"/>
        <w:jc w:val="both"/>
        <w:rPr>
          <w:lang w:val="es-US"/>
        </w:rPr>
      </w:pPr>
    </w:p>
    <w:p w14:paraId="4D2CB42D" w14:textId="3CF436AE" w:rsidR="00191485" w:rsidRPr="00BF5075" w:rsidRDefault="00191485"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708F84A" w14:textId="77777777" w:rsidR="00191485" w:rsidRPr="00BF5075" w:rsidRDefault="00191485" w:rsidP="00836E15">
      <w:pPr>
        <w:pStyle w:val="Style1"/>
        <w:keepLines/>
        <w:kinsoku w:val="0"/>
        <w:autoSpaceDE/>
        <w:autoSpaceDN/>
        <w:adjustRightInd/>
        <w:ind w:firstLine="720"/>
        <w:jc w:val="both"/>
        <w:rPr>
          <w:lang w:val="es-US"/>
        </w:rPr>
      </w:pPr>
    </w:p>
    <w:p w14:paraId="3E2A15D6" w14:textId="77777777" w:rsidR="00191485" w:rsidRPr="00BF5075" w:rsidRDefault="00191485"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F947C3F" w14:textId="77777777" w:rsidR="00191485" w:rsidRPr="00BF5075" w:rsidRDefault="00191485" w:rsidP="00836E15">
      <w:pPr>
        <w:pStyle w:val="Style1"/>
        <w:keepLines/>
        <w:kinsoku w:val="0"/>
        <w:autoSpaceDE/>
        <w:autoSpaceDN/>
        <w:adjustRightInd/>
        <w:ind w:firstLine="720"/>
        <w:jc w:val="both"/>
        <w:rPr>
          <w:lang w:val="es-US"/>
        </w:rPr>
      </w:pPr>
    </w:p>
    <w:p w14:paraId="2E6F5DFF" w14:textId="77777777" w:rsidR="00191485" w:rsidRPr="00BF5075" w:rsidRDefault="00191485"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0175C2B4" w14:textId="77777777" w:rsidR="00191485" w:rsidRPr="00BF5075" w:rsidRDefault="00191485" w:rsidP="00836E15">
      <w:pPr>
        <w:pStyle w:val="Style1"/>
        <w:keepLines/>
        <w:kinsoku w:val="0"/>
        <w:autoSpaceDE/>
        <w:autoSpaceDN/>
        <w:adjustRightInd/>
        <w:ind w:firstLine="720"/>
        <w:jc w:val="both"/>
        <w:rPr>
          <w:lang w:val="es-US"/>
        </w:rPr>
      </w:pPr>
    </w:p>
    <w:p w14:paraId="0F9B0BD7" w14:textId="77777777" w:rsidR="00886876" w:rsidRPr="00BF5075" w:rsidRDefault="00191485" w:rsidP="00836E15">
      <w:pPr>
        <w:pStyle w:val="Style1"/>
        <w:keepLines/>
        <w:kinsoku w:val="0"/>
        <w:autoSpaceDE/>
        <w:autoSpaceDN/>
        <w:adjustRightInd/>
        <w:ind w:firstLine="720"/>
        <w:jc w:val="both"/>
        <w:rPr>
          <w:lang w:val="es-US"/>
        </w:rPr>
      </w:pPr>
      <w:r w:rsidRPr="00BF5075">
        <w:rPr>
          <w:lang w:val="es-US"/>
        </w:rPr>
        <w:t>4.</w:t>
      </w:r>
      <w:r w:rsidRPr="00BF5075">
        <w:rPr>
          <w:lang w:val="es-US"/>
        </w:rPr>
        <w:tab/>
      </w:r>
      <w:r w:rsidR="00886876" w:rsidRPr="00BF5075">
        <w:rPr>
          <w:lang w:val="es-US"/>
        </w:rPr>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478BCF5F" w14:textId="77777777" w:rsidR="008A3B60" w:rsidRPr="00BF5075" w:rsidRDefault="008A3B60" w:rsidP="00836E15">
      <w:pPr>
        <w:pStyle w:val="Style1"/>
        <w:keepLines/>
        <w:kinsoku w:val="0"/>
        <w:autoSpaceDE/>
        <w:autoSpaceDN/>
        <w:adjustRightInd/>
        <w:ind w:firstLine="720"/>
        <w:jc w:val="both"/>
        <w:rPr>
          <w:lang w:val="es-US"/>
        </w:rPr>
      </w:pPr>
    </w:p>
    <w:p w14:paraId="1DBB164F" w14:textId="599F4886" w:rsidR="00191485" w:rsidRPr="00BF5075" w:rsidRDefault="00191485" w:rsidP="00836E15">
      <w:pPr>
        <w:pStyle w:val="Style1"/>
        <w:keepLines/>
        <w:kinsoku w:val="0"/>
        <w:autoSpaceDE/>
        <w:autoSpaceDN/>
        <w:adjustRightInd/>
        <w:ind w:firstLine="720"/>
        <w:jc w:val="both"/>
        <w:rPr>
          <w:lang w:val="es-US"/>
        </w:rPr>
      </w:pPr>
      <w:r w:rsidRPr="00BF5075">
        <w:rPr>
          <w:lang w:val="es-US"/>
        </w:rPr>
        <w:t>de 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53A0E7" w14:textId="77777777" w:rsidR="00191485" w:rsidRPr="00BF5075" w:rsidRDefault="00191485" w:rsidP="00836E15">
      <w:pPr>
        <w:pStyle w:val="Style1"/>
        <w:keepLines/>
        <w:kinsoku w:val="0"/>
        <w:autoSpaceDE/>
        <w:autoSpaceDN/>
        <w:adjustRightInd/>
        <w:ind w:firstLine="720"/>
        <w:jc w:val="both"/>
        <w:rPr>
          <w:lang w:val="es-US"/>
        </w:rPr>
      </w:pPr>
    </w:p>
    <w:p w14:paraId="57EF2AF1" w14:textId="403478EF" w:rsidR="00881B51" w:rsidRPr="00BF5075" w:rsidRDefault="002968B6" w:rsidP="00836E15">
      <w:pPr>
        <w:pStyle w:val="Style1"/>
        <w:keepLines/>
        <w:kinsoku w:val="0"/>
        <w:autoSpaceDE/>
        <w:autoSpaceDN/>
        <w:adjustRightInd/>
        <w:ind w:firstLine="720"/>
        <w:jc w:val="both"/>
        <w:rPr>
          <w:lang w:val="es-AR"/>
        </w:rPr>
      </w:pPr>
      <w:r w:rsidRPr="00BF5075">
        <w:rPr>
          <w:lang w:val="es-US"/>
        </w:rPr>
        <w:t>5</w:t>
      </w:r>
      <w:r w:rsidR="003F1489" w:rsidRPr="00BF5075">
        <w:rPr>
          <w:lang w:val="es-US"/>
        </w:rPr>
        <w:t>.</w:t>
      </w:r>
      <w:r w:rsidR="003F1489" w:rsidRPr="00BF5075">
        <w:rPr>
          <w:lang w:val="es-US"/>
        </w:rPr>
        <w:tab/>
      </w:r>
      <w:r w:rsidR="00881B51" w:rsidRPr="00BF5075">
        <w:rPr>
          <w:lang w:val="es-AR"/>
        </w:rPr>
        <w:t>…</w:t>
      </w:r>
      <w:r w:rsidR="00881B51" w:rsidRPr="00BF5075">
        <w:rPr>
          <w:rStyle w:val="FootnoteReference"/>
          <w:lang w:val="es-AR"/>
        </w:rPr>
        <w:t xml:space="preserve"> </w:t>
      </w:r>
      <w:r w:rsidR="00881B51" w:rsidRPr="00BF5075">
        <w:rPr>
          <w:lang w:val="es-AR"/>
        </w:rPr>
        <w:t xml:space="preserve">virtual, </w:t>
      </w:r>
      <w:r w:rsidR="00881B51" w:rsidRPr="00BF5075">
        <w:rPr>
          <w:rStyle w:val="FootnoteReference"/>
          <w:lang w:val="es-AR"/>
        </w:rPr>
        <w:t xml:space="preserve">17 de diciembre de 2020; Sexta Reunión de Autoridades Nacionales en Materia de Trata de Personas, virtual, </w:t>
      </w:r>
      <w:r w:rsidR="00881B51" w:rsidRPr="00BF5075">
        <w:rPr>
          <w:lang w:val="es-AR"/>
        </w:rPr>
        <w:t xml:space="preserve">13 y 14 de mayo de 2020; Tercera Reunión de Autoridades Nacionales en Materia de Delincuencia Organizada Transnacional (RANDOT III), virtual, 23 y 24 de junio; Reunión sobre las </w:t>
      </w:r>
      <w:r w:rsidR="00881B51" w:rsidRPr="00BF5075">
        <w:rPr>
          <w:lang w:val="es-US"/>
        </w:rPr>
        <w:t>Preocupaciones</w:t>
      </w:r>
      <w:r w:rsidR="00881B51" w:rsidRPr="00BF5075">
        <w:rPr>
          <w:lang w:val="es-AR"/>
        </w:rPr>
        <w:t xml:space="preserve"> Especiales de Seguridad de los Pequeños Estados Insulares y de zonas costeras bajas en desarrollo del Caribe, 1 de julio de 2021; Noveno Foro sobre Medidas de Fomento de la Confianza y la Seguridad, virtual, 22 de julio de 2021; Sexagésimo Noveno Período Ordinario de Sesiones de la CICAD, virtual, 30 de julio de 2021; Reunión sobre las Preocupaciones en Materia de Seguridad en América Central, virtual, 2 de septiembre de 2021; Vigésima Reunión Ordinaria del Comité Consultivo de la CIFTA, virtual 4 de octubre de 2021; y Vigésimo Primer Período Ordinario de Sesiones del CICTE, virtual 7 y 8 de octubre de 2021.</w:t>
      </w:r>
    </w:p>
    <w:p w14:paraId="0D4F4A7A" w14:textId="77777777" w:rsidR="00881B51" w:rsidRPr="00BF5075" w:rsidRDefault="00881B51" w:rsidP="00836E15">
      <w:pPr>
        <w:pStyle w:val="ListParagraph"/>
        <w:spacing w:after="0" w:line="240" w:lineRule="auto"/>
        <w:ind w:left="0" w:firstLine="720"/>
        <w:rPr>
          <w:rFonts w:ascii="Times New Roman" w:hAnsi="Times New Roman" w:cs="Times New Roman"/>
          <w:sz w:val="20"/>
          <w:lang w:val="es-AR"/>
        </w:rPr>
      </w:pPr>
    </w:p>
    <w:p w14:paraId="35E8E584" w14:textId="4DCA28B1" w:rsidR="00881B51" w:rsidRPr="00BF5075" w:rsidRDefault="002968B6" w:rsidP="00836E15">
      <w:pPr>
        <w:pStyle w:val="Style1"/>
        <w:keepLines/>
        <w:kinsoku w:val="0"/>
        <w:autoSpaceDE/>
        <w:autoSpaceDN/>
        <w:adjustRightInd/>
        <w:ind w:firstLine="720"/>
        <w:jc w:val="both"/>
        <w:rPr>
          <w:lang w:val="es-AR"/>
        </w:rPr>
      </w:pPr>
      <w:r w:rsidRPr="00BF5075">
        <w:rPr>
          <w:lang w:val="es-AR"/>
        </w:rPr>
        <w:t>6</w:t>
      </w:r>
      <w:r w:rsidR="003F1489" w:rsidRPr="00BF5075">
        <w:rPr>
          <w:lang w:val="es-AR"/>
        </w:rPr>
        <w:t>.</w:t>
      </w:r>
      <w:r w:rsidR="003F1489" w:rsidRPr="00BF5075">
        <w:rPr>
          <w:lang w:val="es-AR"/>
        </w:rPr>
        <w:tab/>
      </w:r>
      <w:r w:rsidR="00881B51" w:rsidRPr="00BF5075">
        <w:rPr>
          <w:lang w:val="es-AR"/>
        </w:rPr>
        <w:t xml:space="preserve">… Destrucción. Estados Unidos es el principal contribuyente de asistencia para el desminado humanitario, tanto en el mundo como en el Hemisferio. Hemos contribuido más de US$4 mil millones para la destrucción de </w:t>
      </w:r>
      <w:r w:rsidR="00881B51" w:rsidRPr="00BF5075">
        <w:rPr>
          <w:lang w:val="es-US"/>
        </w:rPr>
        <w:t>armas</w:t>
      </w:r>
      <w:r w:rsidR="00881B51" w:rsidRPr="00BF5075">
        <w:rPr>
          <w:lang w:val="es-AR"/>
        </w:rPr>
        <w:t xml:space="preserve"> convencionales (actividad que incluye el desminado humanitario) desde 1993. Estados Unidos seguirá apoyando la acción de la OEA para eliminar la amenaza humanitaria de las minas restantes y declarar a los países “libres del impacto de minas”. </w:t>
      </w:r>
    </w:p>
    <w:p w14:paraId="42B9BF76" w14:textId="77777777" w:rsidR="00881B51" w:rsidRPr="00BF5075" w:rsidRDefault="00881B51" w:rsidP="00836E15">
      <w:pPr>
        <w:pStyle w:val="ListParagraph"/>
        <w:spacing w:after="0" w:line="240" w:lineRule="auto"/>
        <w:ind w:left="0" w:firstLine="720"/>
        <w:rPr>
          <w:rFonts w:ascii="Times New Roman" w:hAnsi="Times New Roman" w:cs="Times New Roman"/>
          <w:sz w:val="20"/>
        </w:rPr>
      </w:pPr>
    </w:p>
    <w:p w14:paraId="6AF2E8C8" w14:textId="6EE25F7A" w:rsidR="00881B51" w:rsidRPr="00BF5075" w:rsidRDefault="002968B6" w:rsidP="00836E15">
      <w:pPr>
        <w:pStyle w:val="ListParagraph"/>
        <w:spacing w:after="0" w:line="240" w:lineRule="auto"/>
        <w:contextualSpacing w:val="0"/>
        <w:jc w:val="both"/>
        <w:rPr>
          <w:rFonts w:ascii="Times New Roman" w:hAnsi="Times New Roman" w:cs="Times New Roman"/>
          <w:sz w:val="20"/>
        </w:rPr>
      </w:pPr>
      <w:r w:rsidRPr="00BF5075">
        <w:rPr>
          <w:rFonts w:ascii="Times New Roman" w:hAnsi="Times New Roman" w:cs="Times New Roman"/>
          <w:sz w:val="20"/>
        </w:rPr>
        <w:t>7</w:t>
      </w:r>
      <w:r w:rsidR="003F1489" w:rsidRPr="00BF5075">
        <w:rPr>
          <w:rFonts w:ascii="Times New Roman" w:hAnsi="Times New Roman" w:cs="Times New Roman"/>
          <w:sz w:val="20"/>
        </w:rPr>
        <w:t>.</w:t>
      </w:r>
      <w:r w:rsidR="003F1489" w:rsidRPr="00BF5075">
        <w:rPr>
          <w:rFonts w:ascii="Times New Roman" w:hAnsi="Times New Roman" w:cs="Times New Roman"/>
          <w:sz w:val="20"/>
        </w:rPr>
        <w:tab/>
      </w:r>
      <w:r w:rsidR="00881B51" w:rsidRPr="00BF5075">
        <w:rPr>
          <w:rFonts w:ascii="Times New Roman" w:hAnsi="Times New Roman" w:cs="Times New Roman"/>
          <w:sz w:val="20"/>
        </w:rPr>
        <w:t>… en su legislación nacional.</w:t>
      </w:r>
    </w:p>
    <w:p w14:paraId="4F0473AC" w14:textId="77777777" w:rsidR="00E14504" w:rsidRPr="00BF5075" w:rsidRDefault="00E14504" w:rsidP="00836E15">
      <w:pPr>
        <w:ind w:firstLine="720"/>
        <w:rPr>
          <w:rFonts w:ascii="Times New Roman" w:hAnsi="Times New Roman"/>
          <w:sz w:val="20"/>
        </w:rPr>
      </w:pPr>
    </w:p>
    <w:p w14:paraId="3EE51D54" w14:textId="6229E55D" w:rsidR="00881B51" w:rsidRPr="00BF5075" w:rsidRDefault="0085569F" w:rsidP="00836E15">
      <w:pPr>
        <w:ind w:firstLine="720"/>
        <w:rPr>
          <w:rFonts w:ascii="Times New Roman" w:hAnsi="Times New Roman"/>
          <w:sz w:val="20"/>
        </w:rPr>
      </w:pPr>
      <w:r w:rsidRPr="00BF5075">
        <w:rPr>
          <w:rFonts w:ascii="Times New Roman" w:hAnsi="Times New Roman"/>
          <w:sz w:val="20"/>
        </w:rPr>
        <w:t>9</w:t>
      </w:r>
      <w:r w:rsidR="003F1489" w:rsidRPr="00BF5075">
        <w:rPr>
          <w:rFonts w:ascii="Times New Roman" w:hAnsi="Times New Roman"/>
          <w:sz w:val="20"/>
        </w:rPr>
        <w:t>.</w:t>
      </w:r>
      <w:r w:rsidR="00D139BF" w:rsidRPr="00BF5075">
        <w:rPr>
          <w:rFonts w:ascii="Times New Roman" w:hAnsi="Times New Roman"/>
          <w:sz w:val="20"/>
        </w:rPr>
        <w:tab/>
      </w:r>
      <w:r w:rsidR="00881B51" w:rsidRPr="00BF5075">
        <w:rPr>
          <w:rFonts w:ascii="Times New Roman" w:hAnsi="Times New Roman"/>
          <w:sz w:val="20"/>
        </w:rPr>
        <w:t>… comprometido con la promoción y preservación del Estado de derecho y la protección de los derechos humanos y las libertades fundamentales de todas las personas, tal como está consagrado en la Constitución de Trinidad y Tobago.</w:t>
      </w:r>
    </w:p>
    <w:p w14:paraId="4A3088DD" w14:textId="77777777" w:rsidR="00E14504" w:rsidRPr="00BF5075" w:rsidRDefault="00E14504" w:rsidP="00836E15">
      <w:pPr>
        <w:rPr>
          <w:rFonts w:ascii="Times New Roman" w:hAnsi="Times New Roman"/>
          <w:sz w:val="20"/>
        </w:rPr>
      </w:pPr>
    </w:p>
    <w:p w14:paraId="62622AF7" w14:textId="543B2D57" w:rsidR="00881B51" w:rsidRPr="00BF5075" w:rsidRDefault="003F1489" w:rsidP="00836E15">
      <w:pPr>
        <w:rPr>
          <w:rFonts w:ascii="Times New Roman" w:hAnsi="Times New Roman"/>
          <w:sz w:val="20"/>
        </w:rPr>
      </w:pPr>
      <w:r w:rsidRPr="00BF5075">
        <w:rPr>
          <w:rFonts w:ascii="Times New Roman" w:hAnsi="Times New Roman"/>
          <w:sz w:val="20"/>
        </w:rPr>
        <w:tab/>
      </w:r>
      <w:r w:rsidR="00D32CBB" w:rsidRPr="00BF5075">
        <w:rPr>
          <w:rFonts w:ascii="Times New Roman" w:hAnsi="Times New Roman"/>
          <w:sz w:val="20"/>
        </w:rPr>
        <w:t>1</w:t>
      </w:r>
      <w:r w:rsidR="00810324" w:rsidRPr="00BF5075">
        <w:rPr>
          <w:rFonts w:ascii="Times New Roman" w:hAnsi="Times New Roman"/>
          <w:sz w:val="20"/>
        </w:rPr>
        <w:t>1</w:t>
      </w:r>
      <w:r w:rsidR="00D139BF" w:rsidRPr="00BF5075">
        <w:rPr>
          <w:rFonts w:ascii="Times New Roman" w:hAnsi="Times New Roman"/>
          <w:sz w:val="20"/>
        </w:rPr>
        <w:t>.</w:t>
      </w:r>
      <w:r w:rsidR="00D139BF" w:rsidRPr="00BF5075">
        <w:rPr>
          <w:rFonts w:ascii="Times New Roman" w:hAnsi="Times New Roman"/>
          <w:sz w:val="20"/>
        </w:rPr>
        <w:tab/>
      </w:r>
      <w:r w:rsidR="00881B51" w:rsidRPr="00BF5075">
        <w:rPr>
          <w:rFonts w:ascii="Times New Roman" w:hAnsi="Times New Roman"/>
          <w:sz w:val="20"/>
        </w:rPr>
        <w:t>…</w:t>
      </w:r>
      <w:r w:rsidR="00881B51" w:rsidRPr="00BF5075">
        <w:rPr>
          <w:rFonts w:ascii="Times New Roman" w:hAnsi="Times New Roman"/>
        </w:rPr>
        <w:t xml:space="preserve"> </w:t>
      </w:r>
      <w:r w:rsidR="00881B51" w:rsidRPr="00BF5075">
        <w:rPr>
          <w:rFonts w:ascii="Times New Roman" w:hAnsi="Times New Roman"/>
          <w:sz w:val="20"/>
        </w:rPr>
        <w:t>expresa su reserva en aquellos artículos que son contrarios a la constitución de la República de Honduras.</w:t>
      </w:r>
    </w:p>
    <w:p w14:paraId="2E84D329" w14:textId="6D885819" w:rsidR="00E14504" w:rsidRPr="00BF5075" w:rsidRDefault="00E14504" w:rsidP="00836E15">
      <w:pPr>
        <w:rPr>
          <w:rFonts w:ascii="Times New Roman" w:hAnsi="Times New Roman"/>
          <w:sz w:val="20"/>
        </w:rPr>
      </w:pPr>
    </w:p>
    <w:p w14:paraId="22A8B14B" w14:textId="7C391B55" w:rsidR="00BF5075" w:rsidRPr="00BF5075" w:rsidRDefault="00BF5075" w:rsidP="00836E15">
      <w:pPr>
        <w:rPr>
          <w:rFonts w:ascii="Times New Roman" w:hAnsi="Times New Roman"/>
          <w:sz w:val="20"/>
        </w:rPr>
      </w:pPr>
      <w:r w:rsidRPr="00BF5075">
        <w:rPr>
          <w:rFonts w:ascii="Times New Roman" w:hAnsi="Times New Roman"/>
          <w:sz w:val="20"/>
        </w:rPr>
        <w:tab/>
        <w:t>13.</w:t>
      </w:r>
      <w:r w:rsidRPr="00BF5075">
        <w:rPr>
          <w:rFonts w:ascii="Times New Roman" w:hAnsi="Times New Roman"/>
          <w:sz w:val="20"/>
        </w:rPr>
        <w:tab/>
        <w:t>…</w:t>
      </w:r>
      <w:r w:rsidRPr="00BF5075">
        <w:rPr>
          <w:rFonts w:ascii="Times New Roman" w:hAnsi="Times New Roman"/>
          <w:sz w:val="20"/>
          <w:lang w:val="es-CL"/>
        </w:rPr>
        <w:t xml:space="preserve"> no entre en conflicto con su legislación interna actual</w:t>
      </w:r>
      <w:r w:rsidRPr="00BF5075">
        <w:rPr>
          <w:rFonts w:ascii="Times New Roman" w:hAnsi="Times New Roman"/>
          <w:sz w:val="20"/>
        </w:rPr>
        <w:t>.</w:t>
      </w:r>
    </w:p>
    <w:p w14:paraId="35DA8EB4" w14:textId="77777777" w:rsidR="00BF5075" w:rsidRPr="00BF5075" w:rsidRDefault="00BF5075" w:rsidP="00836E15">
      <w:pPr>
        <w:rPr>
          <w:rFonts w:ascii="Times New Roman" w:hAnsi="Times New Roman"/>
          <w:sz w:val="20"/>
        </w:rPr>
      </w:pPr>
    </w:p>
    <w:p w14:paraId="5F825714" w14:textId="0B8A908D" w:rsidR="00EC361F" w:rsidRPr="00BF5075" w:rsidRDefault="00EC361F" w:rsidP="00836E15">
      <w:pPr>
        <w:rPr>
          <w:rFonts w:ascii="Times New Roman" w:hAnsi="Times New Roman"/>
          <w:iCs/>
          <w:color w:val="000000" w:themeColor="text1"/>
          <w:sz w:val="20"/>
        </w:rPr>
      </w:pPr>
      <w:r w:rsidRPr="00BF5075">
        <w:rPr>
          <w:rFonts w:ascii="Times New Roman" w:hAnsi="Times New Roman"/>
          <w:sz w:val="20"/>
        </w:rPr>
        <w:tab/>
        <w:t>14.</w:t>
      </w:r>
      <w:r w:rsidRPr="00BF5075">
        <w:rPr>
          <w:rFonts w:ascii="Times New Roman" w:hAnsi="Times New Roman"/>
          <w:sz w:val="20"/>
        </w:rPr>
        <w:tab/>
        <w:t>…</w:t>
      </w:r>
      <w:r w:rsidRPr="00BF5075">
        <w:rPr>
          <w:rFonts w:ascii="Times New Roman" w:hAnsi="Times New Roman"/>
          <w:iCs/>
          <w:color w:val="000000" w:themeColor="text1"/>
          <w:sz w:val="20"/>
        </w:rPr>
        <w:t>particularmente en lo que hace a algunos términos utilizados, y lamenta que una cuestión técnica tan importante haya tenido que ser politizada innecesariamente.  Por consiguiente, San Vicente y las Granadinas se disocia de aquellos términos que sean incompatibles y contrarios a sus leyes nacionales, se reserva el derecho de interpretar los términos de éste párrafo según le convenga y no se considerará obligado por ningún mandato ilegal o inapropiado que emane de ellos.</w:t>
      </w:r>
    </w:p>
    <w:p w14:paraId="74928E22" w14:textId="6F7DB3B4" w:rsidR="00881B51" w:rsidRPr="00BF5075" w:rsidRDefault="003F1489" w:rsidP="00836E15">
      <w:pPr>
        <w:rPr>
          <w:rFonts w:ascii="Times New Roman" w:hAnsi="Times New Roman"/>
          <w:sz w:val="20"/>
        </w:rPr>
      </w:pPr>
      <w:r w:rsidRPr="00BF5075">
        <w:rPr>
          <w:rFonts w:ascii="Times New Roman" w:hAnsi="Times New Roman"/>
          <w:sz w:val="20"/>
        </w:rPr>
        <w:lastRenderedPageBreak/>
        <w:tab/>
        <w:t>1</w:t>
      </w:r>
      <w:r w:rsidR="00843B42">
        <w:rPr>
          <w:rFonts w:ascii="Times New Roman" w:hAnsi="Times New Roman"/>
          <w:sz w:val="20"/>
        </w:rPr>
        <w:t>5</w:t>
      </w:r>
      <w:r w:rsidRPr="00BF5075">
        <w:rPr>
          <w:rFonts w:ascii="Times New Roman" w:hAnsi="Times New Roman"/>
          <w:sz w:val="20"/>
        </w:rPr>
        <w:t>.</w:t>
      </w:r>
      <w:r w:rsidRPr="00BF5075">
        <w:rPr>
          <w:rFonts w:ascii="Times New Roman" w:hAnsi="Times New Roman"/>
          <w:sz w:val="20"/>
        </w:rPr>
        <w:tab/>
      </w:r>
      <w:r w:rsidR="00881B51" w:rsidRPr="00BF5075">
        <w:rPr>
          <w:rFonts w:ascii="Times New Roman" w:hAnsi="Times New Roman"/>
          <w:sz w:val="20"/>
        </w:rPr>
        <w:t>… del Sistema de la Integración Centroamericana (SICA) y de la Comisión de Seguridad de Centroamérica (CSC), conforme la normativa que la rige, las decisiones se toman por consenso, entre ello, lo relacionado con el proceso de revisión y actualización de la Estrategia de Seguridad de Centroamérica (ESCA).</w:t>
      </w:r>
    </w:p>
    <w:p w14:paraId="3563B30D" w14:textId="77777777" w:rsidR="00881B51" w:rsidRPr="00BF5075" w:rsidRDefault="00881B51" w:rsidP="00836E15">
      <w:pPr>
        <w:pStyle w:val="ListParagraph"/>
        <w:spacing w:after="0" w:line="240" w:lineRule="auto"/>
        <w:ind w:left="0" w:firstLine="720"/>
        <w:rPr>
          <w:rFonts w:ascii="Times New Roman" w:hAnsi="Times New Roman" w:cs="Times New Roman"/>
          <w:sz w:val="20"/>
        </w:rPr>
      </w:pPr>
    </w:p>
    <w:p w14:paraId="4CD8C793" w14:textId="77777777" w:rsidR="00881B51" w:rsidRPr="00BF5075" w:rsidRDefault="00881B51" w:rsidP="00836E15">
      <w:pPr>
        <w:pStyle w:val="ListParagraph"/>
        <w:spacing w:after="0" w:line="240" w:lineRule="auto"/>
        <w:ind w:left="0" w:firstLine="720"/>
        <w:jc w:val="both"/>
        <w:rPr>
          <w:rFonts w:ascii="Times New Roman" w:hAnsi="Times New Roman" w:cs="Times New Roman"/>
          <w:sz w:val="20"/>
        </w:rPr>
      </w:pPr>
      <w:r w:rsidRPr="00BF5075">
        <w:rPr>
          <w:rFonts w:ascii="Times New Roman" w:hAnsi="Times New Roman" w:cs="Times New Roman"/>
          <w:sz w:val="20"/>
        </w:rPr>
        <w:t>A la fecha la Comisión de Seguridad de Centroamérica (CSC) no ha considerado, ni acordado la participación de la Secretaría General de la Organización de Estados Americanos (OEA) y de la Junta Interamericana de Defensa en el proceso de revisión y actualización de dicha Estrategia.</w:t>
      </w:r>
    </w:p>
    <w:p w14:paraId="336D21AD" w14:textId="77777777" w:rsidR="00881B51" w:rsidRPr="00BF5075" w:rsidRDefault="00881B51" w:rsidP="00836E15">
      <w:pPr>
        <w:pStyle w:val="ListParagraph"/>
        <w:spacing w:after="0" w:line="240" w:lineRule="auto"/>
        <w:ind w:left="0" w:firstLine="720"/>
        <w:rPr>
          <w:rFonts w:ascii="Times New Roman" w:hAnsi="Times New Roman" w:cs="Times New Roman"/>
          <w:sz w:val="20"/>
        </w:rPr>
      </w:pPr>
    </w:p>
    <w:p w14:paraId="7CB1CA6D" w14:textId="4B6C197C" w:rsidR="00881B51" w:rsidRPr="00BF5075" w:rsidRDefault="003F1489" w:rsidP="00836E15">
      <w:pPr>
        <w:ind w:firstLine="720"/>
        <w:rPr>
          <w:rFonts w:ascii="Times New Roman" w:hAnsi="Times New Roman"/>
          <w:sz w:val="20"/>
        </w:rPr>
      </w:pPr>
      <w:r w:rsidRPr="00BF5075">
        <w:rPr>
          <w:rFonts w:ascii="Times New Roman" w:hAnsi="Times New Roman"/>
          <w:sz w:val="20"/>
        </w:rPr>
        <w:t>1</w:t>
      </w:r>
      <w:r w:rsidR="00843B42">
        <w:rPr>
          <w:rFonts w:ascii="Times New Roman" w:hAnsi="Times New Roman"/>
          <w:sz w:val="20"/>
        </w:rPr>
        <w:t>6</w:t>
      </w:r>
      <w:r w:rsidRPr="00BF5075">
        <w:rPr>
          <w:rFonts w:ascii="Times New Roman" w:hAnsi="Times New Roman"/>
          <w:sz w:val="20"/>
        </w:rPr>
        <w:t>.</w:t>
      </w:r>
      <w:r w:rsidRPr="00BF5075">
        <w:rPr>
          <w:rFonts w:ascii="Times New Roman" w:hAnsi="Times New Roman"/>
          <w:sz w:val="20"/>
        </w:rPr>
        <w:tab/>
      </w:r>
      <w:r w:rsidR="00881B51" w:rsidRPr="00BF5075">
        <w:rPr>
          <w:rFonts w:ascii="Times New Roman" w:hAnsi="Times New Roman"/>
          <w:sz w:val="20"/>
        </w:rPr>
        <w:t xml:space="preserve">… está respaldada por los textos adoptados multilateralmente en el ámbito de las Naciones Unidas con respecto a este tema, el cual se limita a los potenciales “efectos adversos del cambio climático en la seguridad”, según consta en el párrafo operativo 26 de la resolución 2349 (2018) del Consejo de Seguridad. </w:t>
      </w:r>
    </w:p>
    <w:p w14:paraId="4BAFBCF8" w14:textId="77777777" w:rsidR="00881B51" w:rsidRPr="00BF5075" w:rsidRDefault="00881B51" w:rsidP="00836E15">
      <w:pPr>
        <w:pStyle w:val="ListParagraph"/>
        <w:spacing w:after="0" w:line="240" w:lineRule="auto"/>
        <w:ind w:left="0" w:firstLine="720"/>
        <w:rPr>
          <w:rFonts w:ascii="Times New Roman" w:hAnsi="Times New Roman" w:cs="Times New Roman"/>
          <w:sz w:val="20"/>
        </w:rPr>
      </w:pPr>
    </w:p>
    <w:p w14:paraId="2FF15C39" w14:textId="77777777" w:rsidR="00881B51" w:rsidRPr="00BF5075" w:rsidRDefault="00881B51" w:rsidP="00836E15">
      <w:pPr>
        <w:ind w:firstLine="720"/>
        <w:rPr>
          <w:rFonts w:ascii="Times New Roman" w:hAnsi="Times New Roman"/>
          <w:sz w:val="20"/>
        </w:rPr>
      </w:pPr>
      <w:r w:rsidRPr="00BF5075">
        <w:rPr>
          <w:rFonts w:ascii="Times New Roman" w:hAnsi="Times New Roman"/>
          <w:sz w:val="20"/>
        </w:rPr>
        <w:t>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596BC049" w14:textId="77777777" w:rsidR="00881B51" w:rsidRPr="00BF5075" w:rsidRDefault="00881B51" w:rsidP="00836E15">
      <w:pPr>
        <w:ind w:firstLine="720"/>
        <w:rPr>
          <w:rFonts w:ascii="Times New Roman" w:hAnsi="Times New Roman"/>
          <w:sz w:val="20"/>
        </w:rPr>
      </w:pPr>
    </w:p>
    <w:p w14:paraId="15BC9899" w14:textId="4AF527A6" w:rsidR="00881B51" w:rsidRPr="00BF5075" w:rsidRDefault="003F1489" w:rsidP="00836E15">
      <w:pPr>
        <w:ind w:firstLine="720"/>
        <w:rPr>
          <w:rFonts w:ascii="Times New Roman" w:hAnsi="Times New Roman"/>
          <w:sz w:val="20"/>
        </w:rPr>
      </w:pPr>
      <w:r w:rsidRPr="00BF5075">
        <w:rPr>
          <w:rFonts w:ascii="Times New Roman" w:hAnsi="Times New Roman"/>
          <w:sz w:val="20"/>
        </w:rPr>
        <w:t>1</w:t>
      </w:r>
      <w:r w:rsidR="00843B42">
        <w:rPr>
          <w:rFonts w:ascii="Times New Roman" w:hAnsi="Times New Roman"/>
          <w:sz w:val="20"/>
        </w:rPr>
        <w:t>7</w:t>
      </w:r>
      <w:r w:rsidRPr="00BF5075">
        <w:rPr>
          <w:rFonts w:ascii="Times New Roman" w:hAnsi="Times New Roman"/>
          <w:sz w:val="20"/>
        </w:rPr>
        <w:t>.</w:t>
      </w:r>
      <w:r w:rsidRPr="00BF5075">
        <w:rPr>
          <w:rFonts w:ascii="Times New Roman" w:hAnsi="Times New Roman"/>
          <w:sz w:val="20"/>
        </w:rPr>
        <w:tab/>
      </w:r>
      <w:r w:rsidR="00881B51" w:rsidRPr="00BF5075">
        <w:rPr>
          <w:rFonts w:ascii="Times New Roman" w:hAnsi="Times New Roman"/>
          <w:sz w:val="20"/>
        </w:rPr>
        <w:t>… las recomendaciones de la Quinta Conferencia de los Estados Partes que están dentro del ámbito de la CIFTA, que son coherentes con ella y que facilitan su implementación.</w:t>
      </w:r>
    </w:p>
    <w:p w14:paraId="7F36E485" w14:textId="77777777" w:rsidR="00881B51" w:rsidRPr="00BF5075" w:rsidRDefault="00881B51" w:rsidP="00836E15">
      <w:pPr>
        <w:ind w:firstLine="720"/>
        <w:rPr>
          <w:rFonts w:ascii="Times New Roman" w:hAnsi="Times New Roman"/>
          <w:sz w:val="20"/>
        </w:rPr>
      </w:pPr>
    </w:p>
    <w:p w14:paraId="77E9B255" w14:textId="77777777" w:rsidR="00881B51" w:rsidRPr="00BF5075" w:rsidRDefault="00881B51" w:rsidP="00836E15">
      <w:pPr>
        <w:ind w:firstLine="720"/>
        <w:rPr>
          <w:rFonts w:ascii="Times New Roman" w:hAnsi="Times New Roman"/>
          <w:sz w:val="20"/>
        </w:rPr>
      </w:pPr>
    </w:p>
    <w:p w14:paraId="5B6B55FF" w14:textId="33010CE5" w:rsidR="00881B51" w:rsidRPr="00BF5075" w:rsidRDefault="00881B51" w:rsidP="00836E15">
      <w:pPr>
        <w:ind w:firstLine="720"/>
        <w:rPr>
          <w:rFonts w:ascii="Times New Roman" w:hAnsi="Times New Roman"/>
          <w:sz w:val="20"/>
        </w:rPr>
      </w:pPr>
    </w:p>
    <w:p w14:paraId="74D7254B" w14:textId="77777777" w:rsidR="00C86B2B" w:rsidRPr="00BF5075" w:rsidRDefault="00C86B2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sectPr w:rsidR="00C86B2B" w:rsidRPr="00BF5075" w:rsidSect="002A3200">
          <w:headerReference w:type="default" r:id="rId86"/>
          <w:footnotePr>
            <w:numRestart w:val="eachSect"/>
          </w:footnotePr>
          <w:pgSz w:w="12240" w:h="15840"/>
          <w:pgMar w:top="2160" w:right="1570" w:bottom="1296" w:left="1699" w:header="720" w:footer="720" w:gutter="0"/>
          <w:cols w:space="720"/>
          <w:docGrid w:linePitch="360"/>
        </w:sectPr>
      </w:pPr>
    </w:p>
    <w:p w14:paraId="3432DA15" w14:textId="5D5D65E8" w:rsidR="00C86B2B" w:rsidRPr="00BF5075" w:rsidRDefault="00C86B2B" w:rsidP="00836E15">
      <w:pPr>
        <w:pStyle w:val="Heading1"/>
        <w:rPr>
          <w:lang w:val="es-US"/>
        </w:rPr>
      </w:pPr>
      <w:bookmarkStart w:id="42" w:name="_Toc88650446"/>
      <w:bookmarkStart w:id="43" w:name="_Hlk88057350"/>
      <w:r w:rsidRPr="00BF5075">
        <w:rPr>
          <w:szCs w:val="22"/>
        </w:rPr>
        <w:lastRenderedPageBreak/>
        <w:t>AG/RES. 29</w:t>
      </w:r>
      <w:r w:rsidRPr="00BF5075">
        <w:t>71</w:t>
      </w:r>
      <w:r w:rsidRPr="00BF5075">
        <w:rPr>
          <w:szCs w:val="22"/>
        </w:rPr>
        <w:t xml:space="preserve"> (LI-O/21)</w:t>
      </w:r>
      <w:r w:rsidR="0026203A" w:rsidRPr="00BF5075">
        <w:rPr>
          <w:szCs w:val="22"/>
        </w:rPr>
        <w:br/>
      </w:r>
      <w:r w:rsidR="0026203A" w:rsidRPr="00BF5075">
        <w:rPr>
          <w:szCs w:val="22"/>
        </w:rPr>
        <w:br/>
      </w:r>
      <w:r w:rsidRPr="00BF5075">
        <w:rPr>
          <w:lang w:val="es-US"/>
        </w:rPr>
        <w:t>PROGRAMA-PRESUPUESTO DE LA ORGANIZACIÓN PARA 2022</w:t>
      </w:r>
      <w:r w:rsidRPr="00BF5075">
        <w:rPr>
          <w:rStyle w:val="FootnoteReference"/>
          <w:szCs w:val="22"/>
          <w:u w:val="single"/>
          <w:vertAlign w:val="superscript"/>
          <w:lang w:val="pt-BR"/>
        </w:rPr>
        <w:footnoteReference w:id="56"/>
      </w:r>
      <w:r w:rsidRPr="00BF5075">
        <w:rPr>
          <w:szCs w:val="22"/>
          <w:vertAlign w:val="superscript"/>
          <w:lang w:val="es-US"/>
        </w:rPr>
        <w:t>/</w:t>
      </w:r>
      <w:r w:rsidRPr="00BF5075">
        <w:rPr>
          <w:rStyle w:val="FootnoteReference"/>
          <w:szCs w:val="22"/>
          <w:u w:val="single"/>
          <w:vertAlign w:val="superscript"/>
          <w:lang w:val="pt-BR"/>
        </w:rPr>
        <w:footnoteReference w:id="57"/>
      </w:r>
      <w:r w:rsidRPr="00BF5075">
        <w:rPr>
          <w:szCs w:val="22"/>
          <w:vertAlign w:val="superscript"/>
          <w:lang w:val="es-US"/>
        </w:rPr>
        <w:t>/</w:t>
      </w:r>
      <w:r w:rsidRPr="00BF5075">
        <w:rPr>
          <w:rStyle w:val="FootnoteReference"/>
          <w:szCs w:val="22"/>
          <w:u w:val="single"/>
          <w:vertAlign w:val="superscript"/>
          <w:lang w:val="pt-BR"/>
        </w:rPr>
        <w:footnoteReference w:id="58"/>
      </w:r>
      <w:r w:rsidRPr="00BF5075">
        <w:rPr>
          <w:szCs w:val="22"/>
          <w:vertAlign w:val="superscript"/>
          <w:lang w:val="es-US"/>
        </w:rPr>
        <w:t>/</w:t>
      </w:r>
      <w:r w:rsidRPr="00BF5075">
        <w:rPr>
          <w:rStyle w:val="FootnoteReference"/>
          <w:szCs w:val="22"/>
          <w:u w:val="single"/>
          <w:vertAlign w:val="superscript"/>
          <w:lang w:val="pt-BR"/>
        </w:rPr>
        <w:footnoteReference w:id="59"/>
      </w:r>
      <w:r w:rsidRPr="00BF5075">
        <w:rPr>
          <w:szCs w:val="22"/>
          <w:vertAlign w:val="superscript"/>
          <w:lang w:val="es-US"/>
        </w:rPr>
        <w:t>/</w:t>
      </w:r>
      <w:bookmarkEnd w:id="42"/>
    </w:p>
    <w:p w14:paraId="1DE521F6" w14:textId="77777777" w:rsidR="00C86B2B" w:rsidRPr="00BF5075" w:rsidRDefault="00C86B2B" w:rsidP="00836E15">
      <w:pPr>
        <w:jc w:val="center"/>
        <w:rPr>
          <w:rFonts w:ascii="Times New Roman" w:hAnsi="Times New Roman"/>
          <w:lang w:val="es-US"/>
        </w:rPr>
      </w:pPr>
    </w:p>
    <w:p w14:paraId="7A549508" w14:textId="77777777" w:rsidR="00C86B2B" w:rsidRPr="00BF5075" w:rsidRDefault="00C86B2B" w:rsidP="00836E15">
      <w:pPr>
        <w:jc w:val="center"/>
        <w:rPr>
          <w:rFonts w:ascii="Times New Roman" w:hAnsi="Times New Roman"/>
          <w:lang w:val="es-MX"/>
        </w:rPr>
      </w:pPr>
      <w:r w:rsidRPr="00BF5075">
        <w:rPr>
          <w:rFonts w:ascii="Times New Roman" w:hAnsi="Times New Roman"/>
          <w:lang w:val="es-MX"/>
        </w:rPr>
        <w:t>(</w:t>
      </w:r>
      <w:r w:rsidRPr="00BF5075">
        <w:rPr>
          <w:rFonts w:ascii="Times New Roman" w:hAnsi="Times New Roman"/>
          <w:color w:val="000000"/>
          <w:szCs w:val="22"/>
        </w:rPr>
        <w:t>Aprobada en la segunda sesión plenaria, celebrada el 11 de noviembre de 2021</w:t>
      </w:r>
      <w:r w:rsidRPr="00BF5075">
        <w:rPr>
          <w:rFonts w:ascii="Times New Roman" w:hAnsi="Times New Roman"/>
          <w:lang w:val="es-MX"/>
        </w:rPr>
        <w:t>)</w:t>
      </w:r>
    </w:p>
    <w:p w14:paraId="19E65CBA" w14:textId="77777777" w:rsidR="00C86B2B" w:rsidRPr="00BF5075" w:rsidRDefault="00C86B2B" w:rsidP="00836E15">
      <w:pPr>
        <w:jc w:val="center"/>
        <w:outlineLvl w:val="0"/>
        <w:rPr>
          <w:rFonts w:ascii="Times New Roman" w:hAnsi="Times New Roman"/>
          <w:lang w:val="es-MX"/>
        </w:rPr>
      </w:pPr>
    </w:p>
    <w:p w14:paraId="3580191F" w14:textId="77777777" w:rsidR="00C86B2B" w:rsidRPr="00BF5075" w:rsidRDefault="00C86B2B" w:rsidP="00836E15">
      <w:pPr>
        <w:suppressAutoHyphens/>
        <w:rPr>
          <w:rFonts w:ascii="Times New Roman" w:hAnsi="Times New Roman"/>
          <w:color w:val="000000"/>
          <w:lang w:val="es-US" w:eastAsia="es-ES"/>
        </w:rPr>
      </w:pPr>
    </w:p>
    <w:p w14:paraId="0E509407"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b/>
        <w:t>LA ASAMBLEA GENERAL,</w:t>
      </w:r>
      <w:r w:rsidRPr="00BF5075">
        <w:rPr>
          <w:rFonts w:ascii="Times New Roman" w:hAnsi="Times New Roman"/>
          <w:color w:val="000000"/>
          <w:lang w:val="es-US"/>
        </w:rPr>
        <w:tab/>
      </w:r>
    </w:p>
    <w:p w14:paraId="444B9B3F" w14:textId="77777777" w:rsidR="00C86B2B" w:rsidRPr="00BF5075" w:rsidRDefault="00C86B2B" w:rsidP="00836E15">
      <w:pPr>
        <w:suppressAutoHyphens/>
        <w:rPr>
          <w:rFonts w:ascii="Times New Roman" w:hAnsi="Times New Roman"/>
          <w:color w:val="000000"/>
          <w:lang w:val="es-US" w:eastAsia="es-ES"/>
        </w:rPr>
      </w:pPr>
    </w:p>
    <w:p w14:paraId="238F9D66"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TENIENDO EN CUENTA:</w:t>
      </w:r>
    </w:p>
    <w:p w14:paraId="57961FE7" w14:textId="77777777" w:rsidR="00C86B2B" w:rsidRPr="00BF5075" w:rsidRDefault="00C86B2B" w:rsidP="00836E15">
      <w:pPr>
        <w:suppressAutoHyphens/>
        <w:rPr>
          <w:rFonts w:ascii="Times New Roman" w:hAnsi="Times New Roman"/>
          <w:color w:val="000000"/>
          <w:lang w:val="es-US" w:eastAsia="es-ES"/>
        </w:rPr>
      </w:pPr>
    </w:p>
    <w:p w14:paraId="3552D68E" w14:textId="77777777"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rPr>
        <w:t xml:space="preserve">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 </w:t>
      </w:r>
      <w:r w:rsidRPr="00BF5075">
        <w:rPr>
          <w:rFonts w:ascii="Times New Roman" w:hAnsi="Times New Roman"/>
          <w:b/>
          <w:i/>
          <w:iCs/>
          <w:color w:val="000000"/>
          <w:lang w:eastAsia="es-ES"/>
        </w:rPr>
        <w:t xml:space="preserve"> </w:t>
      </w:r>
    </w:p>
    <w:p w14:paraId="45FDE62B" w14:textId="77777777" w:rsidR="00C86B2B" w:rsidRPr="00BF5075" w:rsidRDefault="00C86B2B" w:rsidP="00836E15">
      <w:pPr>
        <w:suppressAutoHyphens/>
        <w:rPr>
          <w:rFonts w:ascii="Times New Roman" w:hAnsi="Times New Roman"/>
          <w:color w:val="000000"/>
          <w:lang w:val="es-US" w:eastAsia="es-ES"/>
        </w:rPr>
      </w:pPr>
    </w:p>
    <w:p w14:paraId="3873DEA2" w14:textId="77777777" w:rsidR="00C86B2B" w:rsidRPr="00BF5075" w:rsidRDefault="00C86B2B" w:rsidP="00836E15">
      <w:pPr>
        <w:suppressAutoHyphens/>
        <w:ind w:firstLine="720"/>
        <w:rPr>
          <w:rFonts w:ascii="Times New Roman" w:eastAsia="Arial Unicode MS" w:hAnsi="Times New Roman"/>
          <w:lang w:val="es-US"/>
        </w:rPr>
      </w:pPr>
      <w:r w:rsidRPr="00BF5075">
        <w:rPr>
          <w:rFonts w:ascii="Times New Roman" w:hAnsi="Times New Roman"/>
          <w:lang w:val="es-US"/>
        </w:rPr>
        <w:t xml:space="preserve">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 </w:t>
      </w:r>
    </w:p>
    <w:p w14:paraId="5030AC9D" w14:textId="77777777" w:rsidR="00C86B2B" w:rsidRPr="00BF5075" w:rsidRDefault="00C86B2B" w:rsidP="00836E15">
      <w:pPr>
        <w:suppressAutoHyphens/>
        <w:ind w:firstLine="720"/>
        <w:rPr>
          <w:rFonts w:ascii="Times New Roman" w:hAnsi="Times New Roman"/>
          <w:lang w:val="es-US"/>
        </w:rPr>
      </w:pPr>
    </w:p>
    <w:p w14:paraId="765AF2FA" w14:textId="77777777" w:rsidR="00C86B2B" w:rsidRPr="00BF5075" w:rsidRDefault="00C86B2B" w:rsidP="00836E15">
      <w:pPr>
        <w:suppressAutoHyphens/>
        <w:ind w:firstLine="720"/>
        <w:rPr>
          <w:rFonts w:ascii="Times New Roman" w:eastAsia="Arial Unicode MS" w:hAnsi="Times New Roman"/>
          <w:bCs/>
          <w:lang w:val="es-US"/>
        </w:rPr>
      </w:pPr>
      <w:r w:rsidRPr="00BF5075">
        <w:rPr>
          <w:rFonts w:ascii="Times New Roman" w:hAnsi="Times New Roman"/>
          <w:lang w:val="es-US"/>
        </w:rPr>
        <w:t xml:space="preserve">Que el financiamiento del programa-presupuesto incluye los ingresos por concepto de cuotas, ingresos por concepto de intereses y reembolsos, y otros ingresos, de conformidad con el capítulo IV de las Normas Generales; </w:t>
      </w:r>
    </w:p>
    <w:p w14:paraId="1A2848E6" w14:textId="77777777" w:rsidR="00C86B2B" w:rsidRPr="00BF5075" w:rsidRDefault="00C86B2B" w:rsidP="00836E15">
      <w:pPr>
        <w:suppressAutoHyphens/>
        <w:rPr>
          <w:rFonts w:ascii="Times New Roman" w:eastAsia="Arial Unicode MS" w:hAnsi="Times New Roman"/>
          <w:bCs/>
          <w:lang w:val="es-US"/>
        </w:rPr>
      </w:pPr>
    </w:p>
    <w:p w14:paraId="16815E92" w14:textId="77777777" w:rsidR="00C86B2B" w:rsidRPr="00BF5075" w:rsidRDefault="00C86B2B" w:rsidP="00836E15">
      <w:pPr>
        <w:suppressAutoHyphens/>
        <w:ind w:firstLine="720"/>
        <w:rPr>
          <w:rFonts w:ascii="Times New Roman" w:eastAsia="Arial Unicode MS" w:hAnsi="Times New Roman"/>
          <w:bCs/>
          <w:lang w:val="es-US"/>
        </w:rPr>
      </w:pPr>
      <w:r w:rsidRPr="00BF5075">
        <w:rPr>
          <w:rFonts w:ascii="Times New Roman" w:hAnsi="Times New Roman"/>
          <w:lang w:val="es-US"/>
        </w:rPr>
        <w:t>Que el proyecto de programa-presupuesto de la Organización para 2022 (</w:t>
      </w:r>
      <w:hyperlink r:id="rId87" w:history="1">
        <w:r w:rsidRPr="00BF5075">
          <w:rPr>
            <w:rFonts w:ascii="Times New Roman" w:hAnsi="Times New Roman"/>
            <w:color w:val="0000FF"/>
          </w:rPr>
          <w:t>CP/doc. 5720/21</w:t>
        </w:r>
      </w:hyperlink>
      <w:r w:rsidRPr="00BF5075">
        <w:rPr>
          <w:rFonts w:ascii="Times New Roman" w:hAnsi="Times New Roman"/>
          <w:lang w:val="es-US"/>
        </w:rPr>
        <w:t>) presentado por la Secretaría General 23 de agosto de 2021 y el informe anual de la Junta de Auditores Externos (</w:t>
      </w:r>
      <w:hyperlink r:id="rId88" w:history="1">
        <w:r w:rsidRPr="00BF5075">
          <w:rPr>
            <w:rFonts w:ascii="Times New Roman" w:hAnsi="Times New Roman"/>
            <w:color w:val="0000FF"/>
            <w:lang w:val="es-US"/>
          </w:rPr>
          <w:t>CP/doc.5700/21</w:t>
        </w:r>
      </w:hyperlink>
      <w:r w:rsidRPr="00BF5075">
        <w:rPr>
          <w:rFonts w:ascii="Times New Roman" w:hAnsi="Times New Roman"/>
          <w:lang w:val="es-US"/>
        </w:rPr>
        <w:t xml:space="preserve">) presentado al Consejo Permanente el 12 de mayo de 2021; </w:t>
      </w:r>
    </w:p>
    <w:p w14:paraId="7C15D7A9" w14:textId="77777777" w:rsidR="00C86B2B" w:rsidRPr="00BF5075" w:rsidRDefault="00C86B2B" w:rsidP="00836E15">
      <w:pPr>
        <w:suppressAutoHyphens/>
        <w:rPr>
          <w:rFonts w:ascii="Times New Roman" w:eastAsia="Arial Unicode MS" w:hAnsi="Times New Roman"/>
          <w:bCs/>
          <w:lang w:val="es-US"/>
        </w:rPr>
      </w:pPr>
    </w:p>
    <w:p w14:paraId="6CFF5951" w14:textId="77777777" w:rsidR="00C86B2B" w:rsidRPr="00BF5075" w:rsidRDefault="00C86B2B" w:rsidP="00836E15">
      <w:pPr>
        <w:suppressAutoHyphens/>
        <w:ind w:firstLine="720"/>
        <w:rPr>
          <w:rFonts w:ascii="Times New Roman" w:eastAsia="Arial Unicode MS" w:hAnsi="Times New Roman"/>
          <w:bCs/>
          <w:color w:val="000000"/>
          <w:lang w:val="es-US"/>
        </w:rPr>
      </w:pPr>
      <w:r w:rsidRPr="00BF5075">
        <w:rPr>
          <w:rFonts w:ascii="Times New Roman" w:hAnsi="Times New Roman"/>
          <w:color w:val="000000"/>
          <w:lang w:val="es-US"/>
        </w:rPr>
        <w:t xml:space="preserve">El “Informe del Presidente de la Comisión de Asuntos Administrativos y Presupuestarios sobre las actividades de la CAAP y el proyecto de programa-presupuesto de la Organización para 2022” (CP/CAAP-3788/21), presentado conforme al artículo 60(b) de la Carta de la Organización de los Estados Americanos; y </w:t>
      </w:r>
    </w:p>
    <w:p w14:paraId="1B125A0F" w14:textId="77777777" w:rsidR="00C86B2B" w:rsidRPr="00BF5075" w:rsidRDefault="00C86B2B" w:rsidP="00836E15">
      <w:pPr>
        <w:suppressAutoHyphens/>
        <w:rPr>
          <w:rFonts w:ascii="Times New Roman" w:hAnsi="Times New Roman"/>
          <w:color w:val="000000"/>
          <w:lang w:val="es-US" w:eastAsia="es-ES"/>
        </w:rPr>
      </w:pPr>
    </w:p>
    <w:p w14:paraId="2A15BF00"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br w:type="page"/>
      </w:r>
    </w:p>
    <w:p w14:paraId="1F4D3CC4" w14:textId="77777777" w:rsidR="00C86B2B" w:rsidRPr="00BF5075" w:rsidRDefault="00C86B2B" w:rsidP="00836E15">
      <w:pPr>
        <w:suppressAutoHyphens/>
        <w:ind w:firstLine="720"/>
        <w:rPr>
          <w:rFonts w:ascii="Times New Roman" w:hAnsi="Times New Roman"/>
          <w:color w:val="000000"/>
          <w:lang w:val="es-US"/>
        </w:rPr>
      </w:pPr>
      <w:r w:rsidRPr="00BF5075">
        <w:rPr>
          <w:rFonts w:ascii="Times New Roman" w:hAnsi="Times New Roman"/>
          <w:color w:val="000000"/>
          <w:lang w:val="es-US"/>
        </w:rPr>
        <w:lastRenderedPageBreak/>
        <w:t>Las siguientes resoluciones:</w:t>
      </w:r>
      <w:r w:rsidRPr="00BF5075">
        <w:rPr>
          <w:rFonts w:ascii="Times New Roman" w:hAnsi="Times New Roman"/>
          <w:b/>
          <w:i/>
          <w:iCs/>
          <w:color w:val="000000"/>
          <w:lang w:eastAsia="es-ES"/>
        </w:rPr>
        <w:t xml:space="preserve"> </w:t>
      </w:r>
    </w:p>
    <w:p w14:paraId="7120F5E7" w14:textId="77777777" w:rsidR="00C86B2B" w:rsidRPr="00BF5075" w:rsidRDefault="00C86B2B" w:rsidP="00836E15">
      <w:pPr>
        <w:suppressAutoHyphens/>
        <w:ind w:firstLine="720"/>
        <w:rPr>
          <w:rFonts w:ascii="Times New Roman" w:hAnsi="Times New Roman"/>
          <w:color w:val="000000"/>
          <w:lang w:val="es-US" w:eastAsia="es-ES"/>
        </w:rPr>
      </w:pPr>
    </w:p>
    <w:p w14:paraId="1886A2CB" w14:textId="77777777" w:rsidR="00C86B2B" w:rsidRPr="00BF5075" w:rsidRDefault="00843B42" w:rsidP="00836E15">
      <w:pPr>
        <w:suppressAutoHyphens/>
        <w:ind w:firstLine="720"/>
        <w:rPr>
          <w:rFonts w:ascii="Times New Roman" w:hAnsi="Times New Roman"/>
          <w:color w:val="000000"/>
          <w:lang w:val="es-US"/>
        </w:rPr>
      </w:pPr>
      <w:hyperlink r:id="rId89" w:history="1">
        <w:r w:rsidR="00C86B2B" w:rsidRPr="00BF5075">
          <w:rPr>
            <w:rFonts w:ascii="Times New Roman" w:hAnsi="Times New Roman"/>
            <w:color w:val="0000FF"/>
          </w:rPr>
          <w:t>AG/RES. 1319 (XXV-O/95)</w:t>
        </w:r>
      </w:hyperlink>
      <w:r w:rsidR="00C86B2B" w:rsidRPr="00BF5075">
        <w:rPr>
          <w:rFonts w:ascii="Times New Roman" w:hAnsi="Times New Roman"/>
          <w:color w:val="000000"/>
          <w:lang w:val="es-US"/>
        </w:rPr>
        <w:t xml:space="preserve">, “Modificación y aclaración de las resoluciones AG/RES. 1275 (XXIV-O/94) y CP/RES. 631 (989/94) sobre modificación del sistema de remuneración del personal de la Secretaría General”; </w:t>
      </w:r>
    </w:p>
    <w:p w14:paraId="0020139A" w14:textId="77777777" w:rsidR="00C86B2B" w:rsidRPr="00BF5075" w:rsidRDefault="00C86B2B" w:rsidP="00836E15">
      <w:pPr>
        <w:suppressAutoHyphens/>
        <w:ind w:firstLine="720"/>
        <w:rPr>
          <w:rFonts w:ascii="Times New Roman" w:hAnsi="Times New Roman"/>
          <w:color w:val="000000"/>
          <w:lang w:val="es-US" w:eastAsia="es-ES"/>
        </w:rPr>
      </w:pPr>
    </w:p>
    <w:p w14:paraId="699CA3DB" w14:textId="77777777" w:rsidR="00C86B2B" w:rsidRPr="00BF5075" w:rsidRDefault="00C86B2B" w:rsidP="00836E15">
      <w:pPr>
        <w:suppressAutoHyphens/>
        <w:ind w:firstLine="720"/>
        <w:rPr>
          <w:rFonts w:ascii="Times New Roman" w:hAnsi="Times New Roman"/>
          <w:lang w:val="es-US"/>
        </w:rPr>
      </w:pPr>
      <w:r w:rsidRPr="00BF5075">
        <w:rPr>
          <w:rFonts w:ascii="Times New Roman" w:hAnsi="Times New Roman"/>
          <w:color w:val="000000"/>
          <w:lang w:val="es-US"/>
        </w:rPr>
        <w:t xml:space="preserve">AG/RES. 1757 (XXX-O/00), “Medidas destinadas a alentar el pago oportuno de las cuotas”, modificada mediante las resoluciones </w:t>
      </w:r>
      <w:r w:rsidRPr="00BF5075">
        <w:rPr>
          <w:rFonts w:ascii="Times New Roman" w:hAnsi="Times New Roman"/>
          <w:lang w:val="es-US"/>
        </w:rPr>
        <w:t>AG/RES. 2157 (XXXV-O/05) y AG/RES. 1 (XLII-E/11) rev. 1;</w:t>
      </w:r>
    </w:p>
    <w:p w14:paraId="3946E925" w14:textId="77777777" w:rsidR="00C86B2B" w:rsidRPr="00BF5075" w:rsidRDefault="00C86B2B" w:rsidP="00836E15">
      <w:pPr>
        <w:suppressAutoHyphens/>
        <w:ind w:firstLine="720"/>
        <w:rPr>
          <w:rFonts w:ascii="Times New Roman" w:hAnsi="Times New Roman"/>
          <w:lang w:val="es-US"/>
        </w:rPr>
      </w:pPr>
    </w:p>
    <w:p w14:paraId="706AF779" w14:textId="77777777" w:rsidR="00C86B2B" w:rsidRPr="00BF5075" w:rsidRDefault="00843B42" w:rsidP="00836E15">
      <w:pPr>
        <w:suppressAutoHyphens/>
        <w:ind w:firstLine="720"/>
        <w:rPr>
          <w:rFonts w:ascii="Times New Roman" w:hAnsi="Times New Roman"/>
          <w:color w:val="000000"/>
          <w:lang w:val="es-US"/>
        </w:rPr>
      </w:pPr>
      <w:hyperlink r:id="rId90" w:history="1">
        <w:r w:rsidR="00C86B2B" w:rsidRPr="00BF5075">
          <w:rPr>
            <w:rFonts w:ascii="Times New Roman" w:hAnsi="Times New Roman"/>
            <w:color w:val="0000FF"/>
          </w:rPr>
          <w:t>AG/RES. 1 (XXXIV-E/07) rev. 1</w:t>
        </w:r>
      </w:hyperlink>
      <w:r w:rsidR="00C86B2B" w:rsidRPr="00BF5075">
        <w:rPr>
          <w:rFonts w:ascii="Times New Roman" w:hAnsi="Times New Roman"/>
          <w:color w:val="0000FF"/>
        </w:rPr>
        <w:t>,</w:t>
      </w:r>
      <w:r w:rsidR="00C86B2B" w:rsidRPr="00BF5075">
        <w:rPr>
          <w:rFonts w:ascii="Times New Roman" w:hAnsi="Times New Roman"/>
          <w:color w:val="000000"/>
          <w:lang w:val="es-US"/>
        </w:rPr>
        <w:t xml:space="preserve"> “Metodología para el cálculo de la escala de cuotas para el financiamiento del Fondo Regular de la Organización”;</w:t>
      </w:r>
    </w:p>
    <w:p w14:paraId="52A4BE4A" w14:textId="77777777" w:rsidR="00C86B2B" w:rsidRPr="00BF5075" w:rsidRDefault="00C86B2B" w:rsidP="00836E15">
      <w:pPr>
        <w:suppressAutoHyphens/>
        <w:ind w:firstLine="720"/>
        <w:rPr>
          <w:rFonts w:ascii="Times New Roman" w:hAnsi="Times New Roman"/>
          <w:color w:val="000000"/>
          <w:lang w:val="es-US" w:eastAsia="es-ES"/>
        </w:rPr>
      </w:pPr>
    </w:p>
    <w:p w14:paraId="1524F4ED" w14:textId="77777777" w:rsidR="00C86B2B" w:rsidRPr="00BF5075" w:rsidRDefault="00843B42" w:rsidP="00836E15">
      <w:pPr>
        <w:suppressAutoHyphens/>
        <w:ind w:firstLine="720"/>
        <w:rPr>
          <w:rFonts w:ascii="Times New Roman" w:hAnsi="Times New Roman"/>
          <w:color w:val="000000"/>
          <w:lang w:val="es-US"/>
        </w:rPr>
      </w:pPr>
      <w:hyperlink r:id="rId91" w:history="1">
        <w:r w:rsidR="00C86B2B" w:rsidRPr="00BF5075">
          <w:rPr>
            <w:rFonts w:ascii="Times New Roman" w:hAnsi="Times New Roman"/>
            <w:color w:val="0000FF"/>
          </w:rPr>
          <w:t>CP/RES. 1103 (2168/18) rev. 1</w:t>
        </w:r>
      </w:hyperlink>
      <w:r w:rsidR="00C86B2B" w:rsidRPr="00BF5075">
        <w:rPr>
          <w:rFonts w:ascii="Times New Roman" w:hAnsi="Times New Roman"/>
          <w:lang w:val="es-US"/>
        </w:rPr>
        <w:t>,</w:t>
      </w:r>
      <w:r w:rsidR="00C86B2B" w:rsidRPr="00BF5075">
        <w:rPr>
          <w:rFonts w:ascii="Times New Roman" w:hAnsi="Times New Roman"/>
          <w:color w:val="000000"/>
          <w:lang w:val="es-US"/>
        </w:rPr>
        <w:t xml:space="preserve"> “Modificaciones a la metodología para el cálculo de la escala de cuotas para el financiamiento del Fondo Regular de la Organización 2019-2023”;</w:t>
      </w:r>
    </w:p>
    <w:p w14:paraId="45D4EBFC" w14:textId="77777777" w:rsidR="00C86B2B" w:rsidRPr="00BF5075" w:rsidRDefault="00C86B2B" w:rsidP="00836E15">
      <w:pPr>
        <w:suppressAutoHyphens/>
        <w:rPr>
          <w:rFonts w:ascii="Times New Roman" w:hAnsi="Times New Roman"/>
          <w:color w:val="000000"/>
          <w:lang w:val="es-US" w:eastAsia="es-ES"/>
        </w:rPr>
      </w:pPr>
    </w:p>
    <w:p w14:paraId="146DEBC1" w14:textId="77777777" w:rsidR="00C86B2B" w:rsidRPr="00BF5075" w:rsidRDefault="00C86B2B" w:rsidP="00836E15">
      <w:pPr>
        <w:suppressAutoHyphens/>
        <w:ind w:firstLine="720"/>
        <w:rPr>
          <w:rFonts w:ascii="Times New Roman" w:hAnsi="Times New Roman"/>
          <w:color w:val="000000"/>
          <w:lang w:val="es-US"/>
        </w:rPr>
      </w:pPr>
      <w:r w:rsidRPr="00BF5075">
        <w:rPr>
          <w:rFonts w:ascii="Times New Roman" w:hAnsi="Times New Roman"/>
          <w:color w:val="000000"/>
          <w:lang w:val="es-US"/>
        </w:rPr>
        <w:t>AG/RES. 2942 (XLIX-O/19), “Fortalecimiento de la ética, la supervisión y la transparencia de la Organización de los Estados Americanos”;</w:t>
      </w:r>
    </w:p>
    <w:p w14:paraId="57FA1059" w14:textId="77777777" w:rsidR="00C86B2B" w:rsidRPr="00BF5075" w:rsidRDefault="00C86B2B" w:rsidP="00836E15">
      <w:pPr>
        <w:suppressAutoHyphens/>
        <w:rPr>
          <w:rFonts w:ascii="Times New Roman" w:hAnsi="Times New Roman"/>
          <w:color w:val="000000"/>
          <w:lang w:val="es-US" w:eastAsia="es-ES"/>
        </w:rPr>
      </w:pPr>
    </w:p>
    <w:p w14:paraId="2F51F9E1" w14:textId="77777777" w:rsidR="00C86B2B" w:rsidRPr="00BF5075" w:rsidRDefault="00843B42" w:rsidP="00836E15">
      <w:pPr>
        <w:suppressAutoHyphens/>
        <w:ind w:firstLine="720"/>
        <w:rPr>
          <w:rFonts w:ascii="Times New Roman" w:hAnsi="Times New Roman"/>
          <w:color w:val="000000"/>
          <w:lang w:val="es-US"/>
        </w:rPr>
      </w:pPr>
      <w:hyperlink r:id="rId92" w:history="1">
        <w:r w:rsidR="00C86B2B" w:rsidRPr="00BF5075">
          <w:rPr>
            <w:rFonts w:ascii="Times New Roman" w:hAnsi="Times New Roman"/>
            <w:color w:val="0000FF"/>
          </w:rPr>
          <w:t>AG/RES. 1 (LI-E/16) rev. 1</w:t>
        </w:r>
      </w:hyperlink>
      <w:r w:rsidR="00C86B2B" w:rsidRPr="00BF5075">
        <w:rPr>
          <w:rFonts w:ascii="Times New Roman" w:hAnsi="Times New Roman"/>
          <w:color w:val="000000"/>
          <w:lang w:val="es-US"/>
        </w:rPr>
        <w:t>, “Plan Estratégico Integral de la Organización”; y</w:t>
      </w:r>
    </w:p>
    <w:p w14:paraId="76EBF484" w14:textId="77777777" w:rsidR="00C86B2B" w:rsidRPr="00BF5075" w:rsidRDefault="00C86B2B" w:rsidP="00836E15">
      <w:pPr>
        <w:suppressAutoHyphens/>
        <w:rPr>
          <w:rFonts w:ascii="Times New Roman" w:hAnsi="Times New Roman"/>
          <w:color w:val="000000"/>
          <w:lang w:val="es-US" w:eastAsia="es-ES"/>
        </w:rPr>
      </w:pPr>
    </w:p>
    <w:p w14:paraId="55106C9B" w14:textId="77777777" w:rsidR="00C86B2B" w:rsidRPr="00BF5075" w:rsidRDefault="00843B42" w:rsidP="00836E15">
      <w:pPr>
        <w:suppressAutoHyphens/>
        <w:ind w:firstLine="720"/>
        <w:rPr>
          <w:rFonts w:ascii="Times New Roman" w:hAnsi="Times New Roman"/>
          <w:color w:val="000000"/>
          <w:lang w:val="es-US"/>
        </w:rPr>
      </w:pPr>
      <w:hyperlink r:id="rId93" w:history="1">
        <w:r w:rsidR="00C86B2B" w:rsidRPr="00BF5075">
          <w:rPr>
            <w:rFonts w:ascii="Times New Roman" w:hAnsi="Times New Roman"/>
            <w:color w:val="0000FF"/>
          </w:rPr>
          <w:t>CP/RES. 1121 (2209/19)</w:t>
        </w:r>
      </w:hyperlink>
      <w:r w:rsidR="00C86B2B" w:rsidRPr="00BF5075">
        <w:rPr>
          <w:rFonts w:ascii="Times New Roman" w:hAnsi="Times New Roman"/>
          <w:lang w:val="es-US"/>
        </w:rPr>
        <w:t>,</w:t>
      </w:r>
      <w:r w:rsidR="00C86B2B" w:rsidRPr="00BF5075">
        <w:rPr>
          <w:rFonts w:ascii="Times New Roman" w:hAnsi="Times New Roman"/>
          <w:color w:val="000000"/>
          <w:lang w:val="es-US"/>
        </w:rPr>
        <w:t xml:space="preserve"> “Planeación estratégica de la Organización”; y </w:t>
      </w:r>
    </w:p>
    <w:p w14:paraId="72234B80" w14:textId="77777777" w:rsidR="00C86B2B" w:rsidRPr="00BF5075" w:rsidRDefault="00C86B2B" w:rsidP="00836E15">
      <w:pPr>
        <w:suppressAutoHyphens/>
        <w:rPr>
          <w:rFonts w:ascii="Times New Roman" w:hAnsi="Times New Roman"/>
          <w:color w:val="000000"/>
          <w:lang w:val="es-US" w:eastAsia="es-ES"/>
        </w:rPr>
      </w:pPr>
    </w:p>
    <w:p w14:paraId="4F145B7E"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TENIENDO EN CUENTA:</w:t>
      </w:r>
    </w:p>
    <w:p w14:paraId="5B06E37D" w14:textId="77777777" w:rsidR="00C86B2B" w:rsidRPr="00BF5075" w:rsidRDefault="00C86B2B" w:rsidP="00836E15">
      <w:pPr>
        <w:suppressAutoHyphens/>
        <w:rPr>
          <w:rFonts w:ascii="Times New Roman" w:hAnsi="Times New Roman"/>
          <w:color w:val="000000"/>
          <w:lang w:val="es-US" w:eastAsia="es-ES"/>
        </w:rPr>
      </w:pPr>
    </w:p>
    <w:p w14:paraId="32520FC6" w14:textId="77777777"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rPr>
        <w:t xml:space="preserve">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 </w:t>
      </w:r>
    </w:p>
    <w:p w14:paraId="1133DED9" w14:textId="77777777" w:rsidR="00C86B2B" w:rsidRPr="00BF5075" w:rsidRDefault="00C86B2B" w:rsidP="00836E15">
      <w:pPr>
        <w:suppressAutoHyphens/>
        <w:rPr>
          <w:rFonts w:ascii="Times New Roman" w:hAnsi="Times New Roman"/>
          <w:bCs/>
          <w:color w:val="000000"/>
          <w:lang w:val="es-US" w:eastAsia="es-ES"/>
        </w:rPr>
      </w:pPr>
    </w:p>
    <w:p w14:paraId="0DF8DBFD" w14:textId="77777777" w:rsidR="00C86B2B" w:rsidRPr="00BF5075" w:rsidRDefault="00C86B2B" w:rsidP="00836E15">
      <w:pPr>
        <w:suppressAutoHyphens/>
        <w:ind w:firstLine="720"/>
        <w:rPr>
          <w:rFonts w:ascii="Times New Roman" w:eastAsia="Arial Unicode MS" w:hAnsi="Times New Roman"/>
          <w:bCs/>
          <w:lang w:val="es-US"/>
        </w:rPr>
      </w:pPr>
      <w:r w:rsidRPr="00BF5075">
        <w:rPr>
          <w:rFonts w:ascii="Times New Roman" w:hAnsi="Times New Roman"/>
          <w:lang w:val="es-US"/>
        </w:rPr>
        <w:t xml:space="preserve">Que, de acuerdo con el artículo 78(b) de las Normas Generales, con el fin de asegurar el normal y continuo funcionamiento financiero de la Secretaría General, el Subfondo de Reserva del Fondo Regular debe corresponder al 30 % del total de las cuotas anuales de los Estados Miembros; </w:t>
      </w:r>
    </w:p>
    <w:p w14:paraId="1F1C3262" w14:textId="77777777" w:rsidR="00C86B2B" w:rsidRPr="00BF5075" w:rsidRDefault="00C86B2B" w:rsidP="00836E15">
      <w:pPr>
        <w:suppressAutoHyphens/>
        <w:rPr>
          <w:rFonts w:ascii="Times New Roman" w:hAnsi="Times New Roman"/>
          <w:bCs/>
          <w:color w:val="000000"/>
          <w:lang w:val="es-US" w:eastAsia="es-ES"/>
        </w:rPr>
      </w:pPr>
    </w:p>
    <w:p w14:paraId="17C5994B" w14:textId="77777777" w:rsidR="00C86B2B" w:rsidRPr="00BF5075" w:rsidRDefault="00C86B2B" w:rsidP="00836E15">
      <w:pPr>
        <w:suppressAutoHyphens/>
        <w:ind w:firstLine="720"/>
        <w:rPr>
          <w:rFonts w:ascii="Times New Roman" w:eastAsia="Arial Unicode MS" w:hAnsi="Times New Roman"/>
          <w:bCs/>
          <w:lang w:val="es-US"/>
        </w:rPr>
      </w:pPr>
      <w:r w:rsidRPr="00BF5075">
        <w:rPr>
          <w:rFonts w:ascii="Times New Roman" w:hAnsi="Times New Roman"/>
          <w:lang w:val="es-US"/>
        </w:rPr>
        <w:t xml:space="preserve">Que dicho fondo no cuenta con recursos suficientes para cumplir su propósito y que, por lo tanto, es recomendable que se realicen esfuerzos para aumentar dichas reservas; como por ejemplo, establecer, a priori, el límite de gastos del Fondo Regular en un nivel inferior al total bruto de las cuotas; </w:t>
      </w:r>
    </w:p>
    <w:p w14:paraId="129694DC" w14:textId="77777777" w:rsidR="00C86B2B" w:rsidRPr="00BF5075" w:rsidRDefault="00C86B2B" w:rsidP="00836E15">
      <w:pPr>
        <w:suppressAutoHyphens/>
        <w:rPr>
          <w:rFonts w:ascii="Times New Roman" w:eastAsia="Arial Unicode MS" w:hAnsi="Times New Roman"/>
          <w:bCs/>
          <w:lang w:val="es-US"/>
        </w:rPr>
      </w:pPr>
    </w:p>
    <w:p w14:paraId="35D981C2" w14:textId="77777777" w:rsidR="00C86B2B" w:rsidRPr="00BF5075" w:rsidRDefault="00C86B2B" w:rsidP="00836E15">
      <w:pPr>
        <w:ind w:firstLine="720"/>
        <w:rPr>
          <w:rFonts w:ascii="Times New Roman" w:eastAsia="Calibri" w:hAnsi="Times New Roman"/>
          <w:color w:val="000000"/>
          <w:lang w:val="es-US"/>
        </w:rPr>
      </w:pPr>
      <w:r w:rsidRPr="00BF5075">
        <w:rPr>
          <w:rFonts w:ascii="Times New Roman" w:hAnsi="Times New Roman"/>
          <w:color w:val="000000"/>
          <w:lang w:val="es-US"/>
        </w:rPr>
        <w:t xml:space="preserve">Que el Consejo Permanente puede continuar estudiando, a través de la CAAP, medidas para fomentar el pago oportuno de cuotas y aumentar la liquidez; </w:t>
      </w:r>
    </w:p>
    <w:p w14:paraId="7453AE0A" w14:textId="77777777" w:rsidR="00C86B2B" w:rsidRPr="00BF5075" w:rsidRDefault="00C86B2B" w:rsidP="00836E15">
      <w:pPr>
        <w:suppressAutoHyphens/>
        <w:rPr>
          <w:rFonts w:ascii="Times New Roman" w:eastAsia="Arial Unicode MS" w:hAnsi="Times New Roman"/>
          <w:bCs/>
          <w:i/>
          <w:iCs/>
          <w:color w:val="000000"/>
          <w:lang w:val="es-US"/>
        </w:rPr>
      </w:pPr>
    </w:p>
    <w:p w14:paraId="4948A92C" w14:textId="77777777"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rPr>
        <w:t xml:space="preserve">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 </w:t>
      </w:r>
    </w:p>
    <w:p w14:paraId="038EDA6D" w14:textId="77777777" w:rsidR="00C86B2B" w:rsidRPr="00BF5075" w:rsidRDefault="00C86B2B" w:rsidP="00836E15">
      <w:pPr>
        <w:suppressAutoHyphens/>
        <w:rPr>
          <w:rFonts w:ascii="Times New Roman" w:hAnsi="Times New Roman"/>
          <w:color w:val="000000"/>
          <w:lang w:val="es-US" w:eastAsia="es-ES"/>
        </w:rPr>
      </w:pPr>
    </w:p>
    <w:p w14:paraId="1A5E281F" w14:textId="77777777" w:rsidR="00C86B2B" w:rsidRPr="00BF5075" w:rsidRDefault="00C86B2B" w:rsidP="00836E15">
      <w:pPr>
        <w:suppressAutoHyphens/>
        <w:ind w:firstLine="720"/>
        <w:rPr>
          <w:rFonts w:ascii="Times New Roman" w:hAnsi="Times New Roman"/>
          <w:color w:val="000000"/>
          <w:lang w:val="es-US"/>
        </w:rPr>
      </w:pPr>
      <w:r w:rsidRPr="00BF5075">
        <w:rPr>
          <w:rFonts w:ascii="Times New Roman" w:hAnsi="Times New Roman"/>
          <w:lang w:val="es-US"/>
        </w:rPr>
        <w:t xml:space="preserve">La importancia de los cuatro pilares de la Organización —democracia, derechos humanos, seguridad y desarrollo integral—, considera necesario que a todos ellos se les asigne el financiamiento adecuado para su correcto desempeño, dotándolos de una asignación equitativa que apunte al estricto cumplimiento de los mandatos acordados por los órganos políticos de la Organización, </w:t>
      </w:r>
      <w:r w:rsidRPr="00BF5075">
        <w:rPr>
          <w:rFonts w:ascii="Times New Roman" w:hAnsi="Times New Roman"/>
          <w:color w:val="000000"/>
          <w:lang w:val="es-US"/>
        </w:rPr>
        <w:br w:type="page"/>
      </w:r>
    </w:p>
    <w:p w14:paraId="2935DA4C"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lastRenderedPageBreak/>
        <w:t>RESUELVE:</w:t>
      </w:r>
    </w:p>
    <w:p w14:paraId="12044F75" w14:textId="77777777" w:rsidR="00C86B2B" w:rsidRPr="00BF5075" w:rsidRDefault="00C86B2B" w:rsidP="00836E15">
      <w:pPr>
        <w:suppressAutoHyphens/>
        <w:rPr>
          <w:rFonts w:ascii="Times New Roman" w:hAnsi="Times New Roman"/>
          <w:color w:val="000000"/>
          <w:lang w:val="es-US" w:eastAsia="es-ES"/>
        </w:rPr>
      </w:pPr>
    </w:p>
    <w:p w14:paraId="4A68F7AC" w14:textId="77777777" w:rsidR="00C86B2B" w:rsidRPr="00BF5075" w:rsidRDefault="00C86B2B" w:rsidP="00836E1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u w:val="single"/>
          <w:lang w:val="es-US"/>
        </w:rPr>
      </w:pPr>
      <w:r w:rsidRPr="00BF5075">
        <w:rPr>
          <w:rFonts w:ascii="Times New Roman" w:hAnsi="Times New Roman"/>
          <w:color w:val="000000"/>
          <w:u w:val="single"/>
          <w:lang w:val="es-US"/>
        </w:rPr>
        <w:t>FINANCIAMIENTO DE LAS APROPIACIONES PRESUPUESTARIAS</w:t>
      </w:r>
    </w:p>
    <w:p w14:paraId="37F255DB" w14:textId="77777777" w:rsidR="00C86B2B" w:rsidRPr="00BF5075" w:rsidRDefault="00C86B2B" w:rsidP="00836E15">
      <w:pPr>
        <w:suppressAutoHyphens/>
        <w:rPr>
          <w:rFonts w:ascii="Times New Roman" w:hAnsi="Times New Roman"/>
          <w:color w:val="000000"/>
          <w:lang w:val="es-US" w:eastAsia="es-ES"/>
        </w:rPr>
      </w:pPr>
    </w:p>
    <w:p w14:paraId="66D47A43"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color w:val="000000" w:themeColor="text1"/>
          <w:lang w:val="es-US"/>
        </w:rPr>
      </w:pPr>
      <w:r w:rsidRPr="00BF5075">
        <w:rPr>
          <w:rFonts w:ascii="Times New Roman" w:hAnsi="Times New Roman"/>
          <w:color w:val="000000" w:themeColor="text1"/>
          <w:lang w:val="es-US"/>
        </w:rPr>
        <w:t xml:space="preserve">Fijar las cuotas con las que los Estados Miembros financiarán el Fondo Regular de la Organización para 2022 y la contribución para el reembolso de impuestos sobre la renta, de conformidad con la metodología adoptada mediante las resoluciones AG/RES. 1 (XXXIV-E/07) rev. 1, AG/RES. 41 (I-O/71) y AG/RES. 1 (LIII-E/18), aprobadas por la Asamblea General, y CP/RES. 1103 (2168/18) aprobada por el Consejo Permanente, utilizando la escala y las cantidades que figuran en el anexo I, “Asignación de cuotas para el Fondo Regular 2022”.   </w:t>
      </w:r>
    </w:p>
    <w:p w14:paraId="00635607" w14:textId="77777777" w:rsidR="00C86B2B" w:rsidRPr="00BF5075" w:rsidRDefault="00C86B2B" w:rsidP="00836E15">
      <w:pPr>
        <w:suppressAutoHyphens/>
        <w:rPr>
          <w:rFonts w:ascii="Times New Roman" w:eastAsia="MS Mincho" w:hAnsi="Times New Roman"/>
          <w:color w:val="000000"/>
          <w:lang w:val="es-US" w:eastAsia="es-ES_tradnl"/>
        </w:rPr>
      </w:pPr>
    </w:p>
    <w:p w14:paraId="7DE7FD6A"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color w:val="000000" w:themeColor="text1"/>
          <w:lang w:val="es-US"/>
        </w:rPr>
      </w:pPr>
      <w:r w:rsidRPr="00BF5075">
        <w:rPr>
          <w:rFonts w:ascii="Times New Roman" w:hAnsi="Times New Roman"/>
          <w:color w:val="000000" w:themeColor="text1"/>
          <w:lang w:val="es-US"/>
        </w:rPr>
        <w:t xml:space="preserve">Establecer el nivel global presupuestario del programa-presupuesto del Fondo Regular para 2022, incluido el ajuste por costo de vida e inflación, en US$84,968,407, y financiarlo de la siguiente manera: </w:t>
      </w:r>
    </w:p>
    <w:p w14:paraId="47F1D886" w14:textId="77777777" w:rsidR="00C86B2B" w:rsidRPr="00BF5075" w:rsidRDefault="00C86B2B" w:rsidP="00836E15">
      <w:pPr>
        <w:suppressAutoHyphens/>
        <w:rPr>
          <w:rFonts w:ascii="Times New Roman" w:eastAsia="MS Mincho" w:hAnsi="Times New Roman"/>
          <w:color w:val="000000"/>
          <w:lang w:val="es-US" w:eastAsia="es-ES_tradnl"/>
        </w:rPr>
      </w:pPr>
    </w:p>
    <w:p w14:paraId="240C6F10" w14:textId="77777777" w:rsidR="00C86B2B" w:rsidRPr="00BF5075" w:rsidRDefault="00C86B2B" w:rsidP="00836E15">
      <w:pPr>
        <w:pStyle w:val="ListParagraph"/>
        <w:numPr>
          <w:ilvl w:val="1"/>
          <w:numId w:val="37"/>
        </w:numPr>
        <w:suppressAutoHyphens/>
        <w:spacing w:after="0" w:line="240" w:lineRule="auto"/>
        <w:ind w:left="2160" w:hanging="720"/>
        <w:contextualSpacing w:val="0"/>
        <w:jc w:val="both"/>
        <w:rPr>
          <w:rFonts w:ascii="Times New Roman" w:hAnsi="Times New Roman" w:cs="Times New Roman"/>
          <w:color w:val="000000"/>
          <w:lang w:val="es-US"/>
        </w:rPr>
      </w:pPr>
      <w:r w:rsidRPr="00BF5075">
        <w:rPr>
          <w:rFonts w:ascii="Times New Roman" w:hAnsi="Times New Roman" w:cs="Times New Roman"/>
          <w:color w:val="000000"/>
          <w:lang w:val="es-US"/>
        </w:rPr>
        <w:t>Contribuciones netas de los Estados Miembros por US$84,489,287, por concepto de pagos de cuotas al Fondo Regular, asignadas como sigue:</w:t>
      </w:r>
      <w:r w:rsidRPr="00BF5075">
        <w:rPr>
          <w:rFonts w:ascii="Times New Roman" w:eastAsia="Times New Roman" w:hAnsi="Times New Roman" w:cs="Times New Roman"/>
          <w:b/>
          <w:i/>
          <w:iCs/>
          <w:color w:val="000000"/>
          <w:lang w:eastAsia="es-ES"/>
        </w:rPr>
        <w:t xml:space="preserve"> </w:t>
      </w:r>
    </w:p>
    <w:p w14:paraId="0C0D7F40" w14:textId="77777777" w:rsidR="00C86B2B" w:rsidRPr="00BF5075" w:rsidRDefault="00C86B2B" w:rsidP="00836E15">
      <w:pPr>
        <w:suppressAutoHyphens/>
        <w:rPr>
          <w:rFonts w:ascii="Times New Roman" w:eastAsia="MS Mincho" w:hAnsi="Times New Roman"/>
          <w:color w:val="000000"/>
          <w:lang w:val="es-US" w:eastAsia="es-ES_tradnl"/>
        </w:rPr>
      </w:pPr>
    </w:p>
    <w:p w14:paraId="7CD763D5" w14:textId="77777777" w:rsidR="00C86B2B" w:rsidRPr="00BF5075" w:rsidRDefault="00C86B2B" w:rsidP="00836E15">
      <w:pPr>
        <w:pStyle w:val="ListParagraph"/>
        <w:numPr>
          <w:ilvl w:val="2"/>
          <w:numId w:val="38"/>
        </w:numPr>
        <w:suppressAutoHyphens/>
        <w:spacing w:after="0" w:line="240" w:lineRule="auto"/>
        <w:ind w:left="2880" w:hanging="720"/>
        <w:contextualSpacing w:val="0"/>
        <w:jc w:val="both"/>
        <w:rPr>
          <w:rFonts w:ascii="Times New Roman" w:hAnsi="Times New Roman" w:cs="Times New Roman"/>
          <w:color w:val="000000" w:themeColor="text1"/>
          <w:lang w:val="es-US"/>
        </w:rPr>
      </w:pPr>
      <w:r w:rsidRPr="00BF5075">
        <w:rPr>
          <w:rFonts w:ascii="Times New Roman" w:hAnsi="Times New Roman" w:cs="Times New Roman"/>
          <w:color w:val="000000" w:themeColor="text1"/>
          <w:lang w:val="es-US"/>
        </w:rPr>
        <w:t>Un total bruto de cuotas de US$84,929,900, asignadas de conformidad con la metodología para el cálculo de la escala de cuotas vigente.</w:t>
      </w:r>
      <w:r w:rsidRPr="00BF5075">
        <w:rPr>
          <w:rFonts w:ascii="Times New Roman" w:eastAsia="Times New Roman" w:hAnsi="Times New Roman" w:cs="Times New Roman"/>
          <w:b/>
          <w:i/>
          <w:iCs/>
          <w:color w:val="000000"/>
          <w:lang w:eastAsia="es-ES"/>
        </w:rPr>
        <w:t xml:space="preserve"> </w:t>
      </w:r>
    </w:p>
    <w:p w14:paraId="6E1DDB50" w14:textId="77777777" w:rsidR="00C86B2B" w:rsidRPr="00BF5075" w:rsidRDefault="00C86B2B" w:rsidP="00836E15">
      <w:pPr>
        <w:suppressAutoHyphens/>
        <w:rPr>
          <w:rFonts w:ascii="Times New Roman" w:eastAsia="MS Mincho" w:hAnsi="Times New Roman"/>
          <w:color w:val="000000"/>
          <w:lang w:val="es-US" w:eastAsia="es-ES_tradnl"/>
        </w:rPr>
      </w:pPr>
    </w:p>
    <w:p w14:paraId="0A736C80" w14:textId="77777777" w:rsidR="00C86B2B" w:rsidRPr="00BF5075" w:rsidRDefault="00C86B2B" w:rsidP="00836E15">
      <w:pPr>
        <w:pStyle w:val="ListParagraph"/>
        <w:numPr>
          <w:ilvl w:val="2"/>
          <w:numId w:val="38"/>
        </w:numPr>
        <w:suppressAutoHyphens/>
        <w:spacing w:after="0" w:line="240" w:lineRule="auto"/>
        <w:ind w:left="2880" w:hanging="720"/>
        <w:contextualSpacing w:val="0"/>
        <w:jc w:val="both"/>
        <w:rPr>
          <w:rFonts w:ascii="Times New Roman" w:hAnsi="Times New Roman" w:cs="Times New Roman"/>
          <w:color w:val="000000" w:themeColor="text1"/>
          <w:lang w:val="es-US"/>
        </w:rPr>
      </w:pPr>
      <w:r w:rsidRPr="00BF5075">
        <w:rPr>
          <w:rFonts w:ascii="Times New Roman" w:hAnsi="Times New Roman" w:cs="Times New Roman"/>
          <w:color w:val="000000" w:themeColor="text1"/>
          <w:lang w:val="es-US"/>
        </w:rPr>
        <w:t xml:space="preserve">Una reducción de US$440,613 proveniente de los descuentos por pago oportuno, conforme a las medidas destinadas a fomentar el pago oportuno de las cuotas, previstas en la resolución AG/RES. 1757 (XXX-O/00) y modificadas en las resoluciones AG/RES. 2157 (XXXV-O/05) y AG/RES. 1 (XLII-E/11) rev. 1. </w:t>
      </w:r>
    </w:p>
    <w:p w14:paraId="0916154A" w14:textId="77777777" w:rsidR="00C86B2B" w:rsidRPr="00BF5075" w:rsidRDefault="00C86B2B" w:rsidP="00836E15">
      <w:pPr>
        <w:suppressAutoHyphens/>
        <w:rPr>
          <w:rFonts w:ascii="Times New Roman" w:eastAsia="MS Mincho" w:hAnsi="Times New Roman"/>
          <w:color w:val="000000"/>
          <w:lang w:val="es-US" w:eastAsia="es-ES_tradnl"/>
        </w:rPr>
      </w:pPr>
    </w:p>
    <w:p w14:paraId="2F3B607F" w14:textId="77777777" w:rsidR="00C86B2B" w:rsidRPr="00BF5075" w:rsidRDefault="00C86B2B" w:rsidP="00836E15">
      <w:pPr>
        <w:pStyle w:val="ListParagraph"/>
        <w:numPr>
          <w:ilvl w:val="1"/>
          <w:numId w:val="37"/>
        </w:numPr>
        <w:suppressAutoHyphens/>
        <w:spacing w:after="0" w:line="240" w:lineRule="auto"/>
        <w:ind w:left="2160" w:hanging="720"/>
        <w:contextualSpacing w:val="0"/>
        <w:jc w:val="both"/>
        <w:rPr>
          <w:rFonts w:ascii="Times New Roman" w:hAnsi="Times New Roman" w:cs="Times New Roman"/>
          <w:color w:val="000000"/>
          <w:lang w:val="es-US"/>
        </w:rPr>
      </w:pPr>
      <w:r w:rsidRPr="00BF5075">
        <w:rPr>
          <w:rFonts w:ascii="Times New Roman" w:hAnsi="Times New Roman" w:cs="Times New Roman"/>
          <w:color w:val="000000"/>
          <w:lang w:val="es-US"/>
        </w:rPr>
        <w:t xml:space="preserve">Ingresos de US$479,120 por concepto de intereses y reembolsos y otros ingresos, de conformidad con el artículo 78 de las Normas Generales. </w:t>
      </w:r>
    </w:p>
    <w:p w14:paraId="13F1ACD9" w14:textId="77777777" w:rsidR="00C86B2B" w:rsidRPr="00BF5075" w:rsidRDefault="00C86B2B" w:rsidP="00836E15">
      <w:pPr>
        <w:suppressAutoHyphens/>
        <w:rPr>
          <w:rFonts w:ascii="Times New Roman" w:eastAsia="MS Mincho" w:hAnsi="Times New Roman"/>
          <w:color w:val="000000"/>
          <w:lang w:val="es-US"/>
        </w:rPr>
      </w:pPr>
    </w:p>
    <w:p w14:paraId="3980C9F6"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Arial Unicode MS" w:hAnsi="Times New Roman"/>
          <w:color w:val="000000" w:themeColor="text1"/>
          <w:lang w:val="es-US"/>
        </w:rPr>
      </w:pPr>
      <w:r w:rsidRPr="00BF5075">
        <w:rPr>
          <w:rFonts w:ascii="Times New Roman" w:hAnsi="Times New Roman"/>
          <w:color w:val="000000" w:themeColor="text1"/>
          <w:lang w:val="es-US"/>
        </w:rPr>
        <w:t xml:space="preserve">Establecer el nivel de gastos del Fondo Regular para 2022 en US$81,000,000. </w:t>
      </w:r>
    </w:p>
    <w:p w14:paraId="1CD0C700" w14:textId="77777777" w:rsidR="00C86B2B" w:rsidRPr="00BF5075" w:rsidRDefault="00C86B2B" w:rsidP="00836E15">
      <w:pPr>
        <w:suppressAutoHyphens/>
        <w:ind w:left="1440"/>
        <w:rPr>
          <w:rFonts w:ascii="Times New Roman" w:eastAsia="Arial Unicode MS" w:hAnsi="Times New Roman"/>
          <w:color w:val="000000" w:themeColor="text1"/>
          <w:lang w:val="es-US"/>
        </w:rPr>
      </w:pPr>
    </w:p>
    <w:p w14:paraId="106EFC4E"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lang w:val="es-US"/>
        </w:rPr>
      </w:pPr>
      <w:r w:rsidRPr="00BF5075">
        <w:rPr>
          <w:rFonts w:ascii="Times New Roman" w:hAnsi="Times New Roman"/>
          <w:bCs/>
          <w:color w:val="000000"/>
          <w:lang w:val="es-US"/>
        </w:rPr>
        <w:t>Encomendar al Secretario General que haga los ajustes, reducciones y reorganizaciones que sean necesarios para cumplir con lo dispuesto en los párrafos precedentes, y bajo el marco jurídico de la Secretaría General.</w:t>
      </w:r>
    </w:p>
    <w:p w14:paraId="0CD203BF" w14:textId="77777777" w:rsidR="00C86B2B" w:rsidRPr="00BF5075" w:rsidRDefault="00C86B2B" w:rsidP="00836E15">
      <w:pPr>
        <w:rPr>
          <w:rFonts w:ascii="Times New Roman" w:eastAsia="Arial Unicode MS" w:hAnsi="Times New Roman"/>
          <w:color w:val="000000" w:themeColor="text1"/>
          <w:lang w:val="es-US"/>
        </w:rPr>
      </w:pPr>
    </w:p>
    <w:p w14:paraId="6FE66DD5"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US"/>
        </w:rPr>
      </w:pPr>
      <w:r w:rsidRPr="00BF5075">
        <w:rPr>
          <w:rFonts w:ascii="Times New Roman" w:hAnsi="Times New Roman"/>
          <w:color w:val="000000" w:themeColor="text1"/>
          <w:lang w:val="es-US"/>
        </w:rPr>
        <w:t xml:space="preserve">Autorizar a la Secretaría General a que en el ejercicio fiscal 2022 utilice, en calidad de préstamo interno, hasta un 30% de las cuotas anuales (US$25.4 millones) del Fondo de Tesorería, que le permita hacer frente a los gastos corrientes ya presupuestados del Fondo Regular correspondiente al ejercicio fiscal 2022. No se originarán intereses por el uso temporal de estos recursos. </w:t>
      </w:r>
      <w:r w:rsidRPr="00BF5075">
        <w:rPr>
          <w:rFonts w:ascii="Times New Roman" w:hAnsi="Times New Roman"/>
          <w:lang w:val="es-US"/>
        </w:rPr>
        <w:t xml:space="preserve">La Secretaría General deberá reembolsar, sin demora, el saldo del préstamo interno de los recursos utilizados del Fondo de Tesorería en el ejercicio fiscal 2022, tan pronto se vayan recibiendo en el Fondo Regular las cuotas de los Estados Miembros. La Secretaría General comunicará por escrito al Consejo Permanente cada vez que se haga uso de los recursos del Fondo de Tesorería y presentará a la Comisión de Asuntos Administrativos y Presupuestarios (CAAP) informes mensuales sobre el estado de dicho fondo. </w:t>
      </w:r>
    </w:p>
    <w:p w14:paraId="76106E1A" w14:textId="77777777" w:rsidR="00C86B2B" w:rsidRPr="00BF5075" w:rsidRDefault="00C86B2B" w:rsidP="00836E15">
      <w:pPr>
        <w:suppressAutoHyphens/>
        <w:ind w:left="720"/>
        <w:rPr>
          <w:rFonts w:ascii="Times New Roman" w:eastAsia="Arial Unicode MS" w:hAnsi="Times New Roman"/>
          <w:color w:val="000000" w:themeColor="text1"/>
          <w:lang w:val="es-US"/>
        </w:rPr>
      </w:pPr>
    </w:p>
    <w:p w14:paraId="6F5CC0AC"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lang w:val="es-US"/>
        </w:rPr>
      </w:pPr>
      <w:r w:rsidRPr="00BF5075">
        <w:rPr>
          <w:rFonts w:ascii="Times New Roman" w:hAnsi="Times New Roman"/>
          <w:color w:val="000000" w:themeColor="text1"/>
          <w:lang w:val="es-US"/>
        </w:rPr>
        <w:lastRenderedPageBreak/>
        <w:t xml:space="preserve">Fijar el límite general de gastos de la cuenta del Fondo de Recuperación de Costos Indirectos en US$7,192,000, de conformidad con las Normas Generales.  </w:t>
      </w:r>
    </w:p>
    <w:p w14:paraId="54586F9C" w14:textId="77777777" w:rsidR="00C86B2B" w:rsidRPr="00BF5075" w:rsidRDefault="00C86B2B" w:rsidP="00836E15">
      <w:pPr>
        <w:rPr>
          <w:rFonts w:ascii="Times New Roman" w:eastAsia="Arial Unicode MS" w:hAnsi="Times New Roman"/>
          <w:color w:val="000000" w:themeColor="text1"/>
          <w:lang w:val="es-US"/>
        </w:rPr>
      </w:pPr>
    </w:p>
    <w:p w14:paraId="5FBE8784"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lang w:val="es-US"/>
        </w:rPr>
      </w:pPr>
      <w:r w:rsidRPr="00BF5075">
        <w:rPr>
          <w:rFonts w:ascii="Times New Roman" w:hAnsi="Times New Roman"/>
          <w:color w:val="000000" w:themeColor="text1"/>
          <w:lang w:val="es-US"/>
        </w:rPr>
        <w:t xml:space="preserve">Establecer como cifra tentativa del nivel global presupuestario para 2023 en US$84,968,407. </w:t>
      </w:r>
    </w:p>
    <w:p w14:paraId="2B61B69C" w14:textId="77777777" w:rsidR="00C86B2B" w:rsidRPr="00BF5075" w:rsidRDefault="00C86B2B" w:rsidP="00836E15">
      <w:pPr>
        <w:suppressAutoHyphens/>
        <w:rPr>
          <w:rFonts w:ascii="Times New Roman" w:eastAsia="Calibri" w:hAnsi="Times New Roman"/>
          <w:color w:val="000000"/>
          <w:lang w:val="es-US" w:eastAsia="es-ES_tradnl"/>
        </w:rPr>
      </w:pPr>
    </w:p>
    <w:p w14:paraId="5EA7487A" w14:textId="77777777" w:rsidR="00C86B2B" w:rsidRPr="00BF5075" w:rsidRDefault="00C86B2B" w:rsidP="00836E15">
      <w:pPr>
        <w:suppressAutoHyphens/>
        <w:rPr>
          <w:rFonts w:ascii="Times New Roman" w:eastAsia="Calibri" w:hAnsi="Times New Roman"/>
          <w:color w:val="000000"/>
          <w:lang w:val="es-US" w:eastAsia="es-ES_tradnl"/>
        </w:rPr>
      </w:pPr>
    </w:p>
    <w:p w14:paraId="529446F0" w14:textId="77777777" w:rsidR="00C86B2B" w:rsidRPr="00BF5075" w:rsidRDefault="00C86B2B" w:rsidP="00836E1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u w:val="single"/>
          <w:lang w:val="es-US"/>
        </w:rPr>
      </w:pPr>
      <w:r w:rsidRPr="00BF5075">
        <w:rPr>
          <w:rFonts w:ascii="Times New Roman" w:hAnsi="Times New Roman"/>
          <w:color w:val="000000"/>
          <w:u w:val="single"/>
          <w:lang w:val="es-US"/>
        </w:rPr>
        <w:t>APROPIACIONES PRESUPUESTARIAS</w:t>
      </w:r>
    </w:p>
    <w:p w14:paraId="1D723E21" w14:textId="77777777" w:rsidR="00C86B2B" w:rsidRPr="00BF5075" w:rsidRDefault="00C86B2B" w:rsidP="00836E15">
      <w:pPr>
        <w:suppressAutoHyphens/>
        <w:outlineLvl w:val="0"/>
        <w:rPr>
          <w:rFonts w:ascii="Times New Roman" w:hAnsi="Times New Roman"/>
          <w:color w:val="000000"/>
          <w:lang w:val="es-US" w:eastAsia="es-ES"/>
        </w:rPr>
      </w:pPr>
    </w:p>
    <w:p w14:paraId="42C642C4" w14:textId="77777777" w:rsidR="00C86B2B" w:rsidRPr="00BF5075" w:rsidRDefault="00C86B2B" w:rsidP="00836E15">
      <w:pPr>
        <w:pStyle w:val="ListParagraph"/>
        <w:numPr>
          <w:ilvl w:val="0"/>
          <w:numId w:val="58"/>
        </w:numPr>
        <w:suppressAutoHyphens/>
        <w:spacing w:after="0" w:line="240" w:lineRule="auto"/>
        <w:ind w:left="0" w:firstLine="720"/>
        <w:contextualSpacing w:val="0"/>
        <w:jc w:val="both"/>
        <w:rPr>
          <w:rFonts w:ascii="Times New Roman" w:hAnsi="Times New Roman" w:cs="Times New Roman"/>
          <w:color w:val="000000" w:themeColor="text1"/>
          <w:lang w:val="es-US"/>
        </w:rPr>
      </w:pPr>
      <w:r w:rsidRPr="00BF5075">
        <w:rPr>
          <w:rFonts w:ascii="Times New Roman" w:hAnsi="Times New Roman" w:cs="Times New Roman"/>
          <w:color w:val="000000" w:themeColor="text1"/>
          <w:lang w:val="es-US"/>
        </w:rPr>
        <w:t>Aprobar y autorizar el programa-presupuesto de la Organización para el ejercicio fiscal comprendido entre el 1 de enero y el 31 de diciembre de 2022, financiado por los fondos y sin exceder los montos que se indican a continuación:</w:t>
      </w:r>
      <w:r w:rsidRPr="00BF5075">
        <w:rPr>
          <w:rFonts w:ascii="Times New Roman" w:eastAsia="Times New Roman" w:hAnsi="Times New Roman" w:cs="Times New Roman"/>
          <w:b/>
          <w:i/>
          <w:iCs/>
          <w:color w:val="000000"/>
          <w:lang w:eastAsia="es-ES"/>
        </w:rPr>
        <w:t xml:space="preserve"> </w:t>
      </w:r>
    </w:p>
    <w:p w14:paraId="4AFC3DAE" w14:textId="77777777" w:rsidR="00C86B2B" w:rsidRPr="00BF5075" w:rsidRDefault="00C86B2B" w:rsidP="00836E15">
      <w:pPr>
        <w:suppressAutoHyphens/>
        <w:rPr>
          <w:rFonts w:ascii="Times New Roman" w:hAnsi="Times New Roman"/>
          <w:color w:val="000000"/>
          <w:lang w:val="es-US" w:eastAsia="es-ES"/>
        </w:rPr>
      </w:pPr>
    </w:p>
    <w:p w14:paraId="49D72C4E" w14:textId="77777777" w:rsidR="00C86B2B" w:rsidRPr="00BF5075" w:rsidRDefault="00C86B2B" w:rsidP="00836E15">
      <w:pPr>
        <w:pStyle w:val="ListParagraph"/>
        <w:numPr>
          <w:ilvl w:val="1"/>
          <w:numId w:val="40"/>
        </w:numPr>
        <w:suppressAutoHyphens/>
        <w:spacing w:after="0" w:line="240" w:lineRule="auto"/>
        <w:ind w:firstLine="0"/>
        <w:contextualSpacing w:val="0"/>
        <w:jc w:val="both"/>
        <w:rPr>
          <w:rFonts w:ascii="Times New Roman" w:eastAsia="Times New Roman" w:hAnsi="Times New Roman" w:cs="Times New Roman"/>
          <w:color w:val="000000"/>
          <w:lang w:val="es-US"/>
        </w:rPr>
      </w:pPr>
      <w:r w:rsidRPr="00BF5075">
        <w:rPr>
          <w:rFonts w:ascii="Times New Roman" w:hAnsi="Times New Roman" w:cs="Times New Roman"/>
          <w:lang w:val="es-US"/>
        </w:rPr>
        <w:t>Fondo Regular (FR)</w:t>
      </w:r>
      <w:r w:rsidRPr="00BF5075">
        <w:rPr>
          <w:rFonts w:ascii="Times New Roman" w:hAnsi="Times New Roman" w:cs="Times New Roman"/>
          <w:lang w:val="es-US"/>
        </w:rPr>
        <w:tab/>
      </w:r>
      <w:r w:rsidRPr="00BF5075">
        <w:rPr>
          <w:rFonts w:ascii="Times New Roman" w:hAnsi="Times New Roman" w:cs="Times New Roman"/>
          <w:lang w:val="es-US"/>
        </w:rPr>
        <w:tab/>
      </w:r>
      <w:r w:rsidRPr="00BF5075">
        <w:rPr>
          <w:rFonts w:ascii="Times New Roman" w:hAnsi="Times New Roman" w:cs="Times New Roman"/>
          <w:lang w:val="es-US"/>
        </w:rPr>
        <w:tab/>
      </w:r>
      <w:r w:rsidRPr="00BF5075">
        <w:rPr>
          <w:rFonts w:ascii="Times New Roman" w:hAnsi="Times New Roman" w:cs="Times New Roman"/>
          <w:lang w:val="es-US"/>
        </w:rPr>
        <w:tab/>
        <w:t>US$ 81,000,000</w:t>
      </w:r>
    </w:p>
    <w:p w14:paraId="5ECB7BFC" w14:textId="77777777" w:rsidR="00C86B2B" w:rsidRPr="00BF5075" w:rsidRDefault="00C86B2B" w:rsidP="00836E15">
      <w:pPr>
        <w:pStyle w:val="ListParagraph"/>
        <w:numPr>
          <w:ilvl w:val="1"/>
          <w:numId w:val="40"/>
        </w:numPr>
        <w:suppressAutoHyphens/>
        <w:spacing w:after="0" w:line="240" w:lineRule="auto"/>
        <w:ind w:firstLine="0"/>
        <w:contextualSpacing w:val="0"/>
        <w:jc w:val="both"/>
        <w:rPr>
          <w:rFonts w:ascii="Times New Roman" w:eastAsia="Arial Unicode MS" w:hAnsi="Times New Roman" w:cs="Times New Roman"/>
          <w:color w:val="000000" w:themeColor="text1"/>
          <w:lang w:val="es-US"/>
        </w:rPr>
      </w:pPr>
      <w:r w:rsidRPr="00BF5075">
        <w:rPr>
          <w:rFonts w:ascii="Times New Roman" w:hAnsi="Times New Roman" w:cs="Times New Roman"/>
          <w:color w:val="000000" w:themeColor="text1"/>
          <w:lang w:val="es-US"/>
        </w:rPr>
        <w:t xml:space="preserve">Recuperación de costos indirectos (RCI) </w:t>
      </w:r>
      <w:r w:rsidRPr="00BF5075">
        <w:rPr>
          <w:rFonts w:ascii="Times New Roman" w:hAnsi="Times New Roman" w:cs="Times New Roman"/>
          <w:color w:val="000000" w:themeColor="text1"/>
          <w:lang w:val="es-US"/>
        </w:rPr>
        <w:tab/>
        <w:t>US$   7,192,000</w:t>
      </w:r>
    </w:p>
    <w:p w14:paraId="3F604F9C" w14:textId="77777777" w:rsidR="00C86B2B" w:rsidRPr="00BF5075" w:rsidRDefault="00C86B2B" w:rsidP="00836E15">
      <w:pPr>
        <w:suppressAutoHyphens/>
        <w:rPr>
          <w:rFonts w:ascii="Times New Roman" w:hAnsi="Times New Roman"/>
          <w:color w:val="000000"/>
          <w:lang w:val="es-US" w:eastAsia="es-ES"/>
        </w:rPr>
      </w:pPr>
    </w:p>
    <w:p w14:paraId="6CDADE13" w14:textId="77777777" w:rsidR="00C86B2B" w:rsidRPr="00BF5075" w:rsidRDefault="00C86B2B" w:rsidP="00836E15">
      <w:pPr>
        <w:pStyle w:val="ListParagraph"/>
        <w:numPr>
          <w:ilvl w:val="0"/>
          <w:numId w:val="58"/>
        </w:numPr>
        <w:suppressAutoHyphens/>
        <w:spacing w:after="0" w:line="240" w:lineRule="auto"/>
        <w:ind w:left="0" w:firstLine="720"/>
        <w:contextualSpacing w:val="0"/>
        <w:jc w:val="both"/>
        <w:rPr>
          <w:rFonts w:ascii="Times New Roman" w:hAnsi="Times New Roman" w:cs="Times New Roman"/>
          <w:color w:val="000000"/>
          <w:lang w:val="es-US"/>
        </w:rPr>
      </w:pPr>
      <w:r w:rsidRPr="00BF5075">
        <w:rPr>
          <w:rFonts w:ascii="Times New Roman" w:hAnsi="Times New Roman" w:cs="Times New Roman"/>
          <w:color w:val="000000"/>
          <w:lang w:val="es-US"/>
        </w:rPr>
        <w:t xml:space="preserve">Aprobar los niveles de apropiación del Fondo Regular </w:t>
      </w:r>
      <w:r w:rsidRPr="00BF5075">
        <w:rPr>
          <w:rFonts w:ascii="Times New Roman" w:hAnsi="Times New Roman" w:cs="Times New Roman"/>
          <w:b/>
          <w:bCs/>
          <w:color w:val="000000"/>
          <w:lang w:val="es-US"/>
        </w:rPr>
        <w:t xml:space="preserve">y </w:t>
      </w:r>
      <w:r w:rsidRPr="00BF5075">
        <w:rPr>
          <w:rFonts w:ascii="Times New Roman" w:hAnsi="Times New Roman" w:cs="Times New Roman"/>
          <w:color w:val="000000"/>
          <w:lang w:val="es-US"/>
        </w:rPr>
        <w:t xml:space="preserve">de RCI, por capítulo, </w:t>
      </w:r>
      <w:r w:rsidRPr="00BF5075">
        <w:rPr>
          <w:rFonts w:ascii="Times New Roman" w:hAnsi="Times New Roman" w:cs="Times New Roman"/>
          <w:b/>
          <w:bCs/>
          <w:color w:val="000000"/>
          <w:lang w:val="es-US"/>
        </w:rPr>
        <w:t xml:space="preserve">y </w:t>
      </w:r>
      <w:r w:rsidRPr="00BF5075">
        <w:rPr>
          <w:rFonts w:ascii="Times New Roman" w:hAnsi="Times New Roman" w:cs="Times New Roman"/>
          <w:color w:val="000000"/>
          <w:lang w:val="es-US"/>
        </w:rPr>
        <w:t xml:space="preserve">subprogramas con las recomendaciones, instrucciones o mandatos que se especifican a continuación: </w:t>
      </w:r>
    </w:p>
    <w:p w14:paraId="238666E8" w14:textId="77777777" w:rsidR="00C86B2B" w:rsidRPr="00BF5075" w:rsidRDefault="00C86B2B" w:rsidP="00836E15">
      <w:pPr>
        <w:suppressAutoHyphens/>
        <w:rPr>
          <w:rFonts w:ascii="Times New Roman" w:hAnsi="Times New Roman"/>
          <w:color w:val="000000"/>
          <w:lang w:val="es-US" w:eastAsia="es-ES"/>
        </w:rPr>
      </w:pPr>
    </w:p>
    <w:tbl>
      <w:tblPr>
        <w:tblW w:w="8212" w:type="dxa"/>
        <w:tblInd w:w="450" w:type="dxa"/>
        <w:tblLook w:val="04A0" w:firstRow="1" w:lastRow="0" w:firstColumn="1" w:lastColumn="0" w:noHBand="0" w:noVBand="1"/>
      </w:tblPr>
      <w:tblGrid>
        <w:gridCol w:w="1020"/>
        <w:gridCol w:w="5460"/>
        <w:gridCol w:w="916"/>
        <w:gridCol w:w="816"/>
      </w:tblGrid>
      <w:tr w:rsidR="00C86B2B" w:rsidRPr="00BF5075" w14:paraId="4917DE27" w14:textId="77777777" w:rsidTr="002F1F49">
        <w:trPr>
          <w:trHeight w:val="263"/>
          <w:tblHeader/>
        </w:trPr>
        <w:tc>
          <w:tcPr>
            <w:tcW w:w="1020" w:type="dxa"/>
            <w:noWrap/>
            <w:vAlign w:val="center"/>
            <w:hideMark/>
          </w:tcPr>
          <w:p w14:paraId="76268A40" w14:textId="77777777" w:rsidR="00C86B2B" w:rsidRPr="00BF5075" w:rsidRDefault="00C86B2B" w:rsidP="00836E15">
            <w:pPr>
              <w:rPr>
                <w:rFonts w:ascii="Times New Roman" w:hAnsi="Times New Roman"/>
              </w:rPr>
            </w:pPr>
          </w:p>
        </w:tc>
        <w:tc>
          <w:tcPr>
            <w:tcW w:w="5460" w:type="dxa"/>
            <w:vAlign w:val="bottom"/>
            <w:hideMark/>
          </w:tcPr>
          <w:p w14:paraId="3F92AD64" w14:textId="77777777" w:rsidR="00C86B2B" w:rsidRPr="00BF5075" w:rsidRDefault="00C86B2B" w:rsidP="00836E15">
            <w:pPr>
              <w:rPr>
                <w:rFonts w:ascii="Times New Roman" w:hAnsi="Times New Roman"/>
                <w:sz w:val="20"/>
              </w:rPr>
            </w:pPr>
          </w:p>
        </w:tc>
        <w:tc>
          <w:tcPr>
            <w:tcW w:w="916" w:type="dxa"/>
            <w:noWrap/>
            <w:vAlign w:val="center"/>
            <w:hideMark/>
          </w:tcPr>
          <w:p w14:paraId="79129DC8" w14:textId="77777777" w:rsidR="00C86B2B" w:rsidRPr="00BF5075" w:rsidRDefault="00C86B2B" w:rsidP="00836E15">
            <w:pPr>
              <w:jc w:val="center"/>
              <w:rPr>
                <w:rFonts w:ascii="Times New Roman" w:hAnsi="Times New Roman"/>
                <w:b/>
                <w:bCs/>
                <w:color w:val="000000"/>
                <w:sz w:val="20"/>
                <w:lang w:val="es-US"/>
              </w:rPr>
            </w:pPr>
            <w:r w:rsidRPr="00BF5075">
              <w:rPr>
                <w:rFonts w:ascii="Times New Roman" w:hAnsi="Times New Roman"/>
                <w:b/>
                <w:bCs/>
                <w:color w:val="000000"/>
                <w:sz w:val="20"/>
                <w:lang w:val="es-US"/>
              </w:rPr>
              <w:t>FR</w:t>
            </w:r>
          </w:p>
        </w:tc>
        <w:tc>
          <w:tcPr>
            <w:tcW w:w="816" w:type="dxa"/>
            <w:noWrap/>
            <w:vAlign w:val="center"/>
            <w:hideMark/>
          </w:tcPr>
          <w:p w14:paraId="5A3BF44C" w14:textId="77777777" w:rsidR="00C86B2B" w:rsidRPr="00BF5075" w:rsidRDefault="00C86B2B" w:rsidP="00836E15">
            <w:pPr>
              <w:jc w:val="center"/>
              <w:rPr>
                <w:rFonts w:ascii="Times New Roman" w:hAnsi="Times New Roman"/>
                <w:b/>
                <w:bCs/>
                <w:color w:val="000000"/>
                <w:sz w:val="20"/>
                <w:lang w:val="es-US"/>
              </w:rPr>
            </w:pPr>
            <w:r w:rsidRPr="00BF5075">
              <w:rPr>
                <w:rFonts w:ascii="Times New Roman" w:hAnsi="Times New Roman"/>
                <w:b/>
                <w:bCs/>
                <w:color w:val="000000"/>
                <w:sz w:val="20"/>
                <w:lang w:val="es-US"/>
              </w:rPr>
              <w:t>RCI</w:t>
            </w:r>
          </w:p>
        </w:tc>
      </w:tr>
      <w:tr w:rsidR="00C86B2B" w:rsidRPr="00BF5075" w14:paraId="74C39E59" w14:textId="77777777" w:rsidTr="002F1F49">
        <w:trPr>
          <w:trHeight w:val="263"/>
        </w:trPr>
        <w:tc>
          <w:tcPr>
            <w:tcW w:w="6480" w:type="dxa"/>
            <w:gridSpan w:val="2"/>
            <w:noWrap/>
            <w:vAlign w:val="center"/>
            <w:hideMark/>
          </w:tcPr>
          <w:p w14:paraId="33B25024"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1 - Oficina del Secretario General</w:t>
            </w:r>
          </w:p>
        </w:tc>
        <w:tc>
          <w:tcPr>
            <w:tcW w:w="916" w:type="dxa"/>
            <w:noWrap/>
            <w:vAlign w:val="center"/>
            <w:hideMark/>
          </w:tcPr>
          <w:p w14:paraId="5AB943FA"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1071B1EE" w14:textId="77777777" w:rsidR="00C86B2B" w:rsidRPr="00BF5075" w:rsidRDefault="00C86B2B" w:rsidP="00836E15">
            <w:pPr>
              <w:rPr>
                <w:rFonts w:ascii="Times New Roman" w:hAnsi="Times New Roman"/>
                <w:sz w:val="20"/>
              </w:rPr>
            </w:pPr>
          </w:p>
        </w:tc>
      </w:tr>
      <w:tr w:rsidR="00C86B2B" w:rsidRPr="00BF5075" w14:paraId="4AA62D64" w14:textId="77777777" w:rsidTr="002F1F49">
        <w:trPr>
          <w:trHeight w:val="263"/>
        </w:trPr>
        <w:tc>
          <w:tcPr>
            <w:tcW w:w="1020" w:type="dxa"/>
            <w:noWrap/>
            <w:vAlign w:val="center"/>
            <w:hideMark/>
          </w:tcPr>
          <w:p w14:paraId="0F9EA09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14A</w:t>
            </w:r>
          </w:p>
        </w:tc>
        <w:tc>
          <w:tcPr>
            <w:tcW w:w="5460" w:type="dxa"/>
            <w:vAlign w:val="center"/>
            <w:hideMark/>
          </w:tcPr>
          <w:p w14:paraId="538375D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del Secretario General</w:t>
            </w:r>
          </w:p>
        </w:tc>
        <w:tc>
          <w:tcPr>
            <w:tcW w:w="916" w:type="dxa"/>
            <w:noWrap/>
            <w:vAlign w:val="center"/>
            <w:hideMark/>
          </w:tcPr>
          <w:p w14:paraId="754C2FF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2,095.5</w:t>
            </w:r>
          </w:p>
        </w:tc>
        <w:tc>
          <w:tcPr>
            <w:tcW w:w="816" w:type="dxa"/>
            <w:noWrap/>
            <w:vAlign w:val="center"/>
            <w:hideMark/>
          </w:tcPr>
          <w:p w14:paraId="06D8EA6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24.9</w:t>
            </w:r>
          </w:p>
        </w:tc>
      </w:tr>
      <w:tr w:rsidR="00C86B2B" w:rsidRPr="00BF5075" w14:paraId="4A199C8F" w14:textId="77777777" w:rsidTr="002F1F49">
        <w:trPr>
          <w:trHeight w:val="263"/>
        </w:trPr>
        <w:tc>
          <w:tcPr>
            <w:tcW w:w="1020" w:type="dxa"/>
            <w:noWrap/>
            <w:vAlign w:val="center"/>
            <w:hideMark/>
          </w:tcPr>
          <w:p w14:paraId="64282E5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14B</w:t>
            </w:r>
          </w:p>
        </w:tc>
        <w:tc>
          <w:tcPr>
            <w:tcW w:w="5460" w:type="dxa"/>
            <w:vAlign w:val="center"/>
            <w:hideMark/>
          </w:tcPr>
          <w:p w14:paraId="7486B7B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 Protocolo</w:t>
            </w:r>
          </w:p>
        </w:tc>
        <w:tc>
          <w:tcPr>
            <w:tcW w:w="916" w:type="dxa"/>
            <w:noWrap/>
            <w:vAlign w:val="center"/>
            <w:hideMark/>
          </w:tcPr>
          <w:p w14:paraId="6F42C7D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617.1</w:t>
            </w:r>
          </w:p>
        </w:tc>
        <w:tc>
          <w:tcPr>
            <w:tcW w:w="816" w:type="dxa"/>
            <w:noWrap/>
            <w:vAlign w:val="center"/>
            <w:hideMark/>
          </w:tcPr>
          <w:p w14:paraId="6FF94D5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CCB8413"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3980792"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1 - Oficina del Secretario General</w:t>
            </w:r>
          </w:p>
        </w:tc>
        <w:tc>
          <w:tcPr>
            <w:tcW w:w="916" w:type="dxa"/>
            <w:tcBorders>
              <w:top w:val="single" w:sz="4" w:space="0" w:color="auto"/>
              <w:left w:val="nil"/>
              <w:bottom w:val="single" w:sz="4" w:space="0" w:color="auto"/>
              <w:right w:val="nil"/>
            </w:tcBorders>
            <w:noWrap/>
            <w:vAlign w:val="center"/>
            <w:hideMark/>
          </w:tcPr>
          <w:p w14:paraId="0A673BEB"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2,712.6</w:t>
            </w:r>
          </w:p>
        </w:tc>
        <w:tc>
          <w:tcPr>
            <w:tcW w:w="816" w:type="dxa"/>
            <w:tcBorders>
              <w:top w:val="single" w:sz="4" w:space="0" w:color="auto"/>
              <w:left w:val="nil"/>
              <w:bottom w:val="single" w:sz="4" w:space="0" w:color="auto"/>
              <w:right w:val="nil"/>
            </w:tcBorders>
            <w:noWrap/>
            <w:vAlign w:val="center"/>
            <w:hideMark/>
          </w:tcPr>
          <w:p w14:paraId="35724B9D"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24.9</w:t>
            </w:r>
          </w:p>
        </w:tc>
      </w:tr>
      <w:tr w:rsidR="00C86B2B" w:rsidRPr="00BF5075" w14:paraId="10A6910A" w14:textId="77777777" w:rsidTr="002F1F49">
        <w:trPr>
          <w:trHeight w:val="263"/>
        </w:trPr>
        <w:tc>
          <w:tcPr>
            <w:tcW w:w="1020" w:type="dxa"/>
            <w:noWrap/>
            <w:vAlign w:val="center"/>
            <w:hideMark/>
          </w:tcPr>
          <w:p w14:paraId="2696B607" w14:textId="77777777" w:rsidR="00C86B2B" w:rsidRPr="00BF5075" w:rsidRDefault="00C86B2B" w:rsidP="00836E15">
            <w:pPr>
              <w:rPr>
                <w:rFonts w:ascii="Times New Roman" w:hAnsi="Times New Roman"/>
                <w:b/>
                <w:bCs/>
                <w:color w:val="000000"/>
                <w:sz w:val="20"/>
                <w:lang w:val="es-US"/>
              </w:rPr>
            </w:pPr>
          </w:p>
        </w:tc>
        <w:tc>
          <w:tcPr>
            <w:tcW w:w="5460" w:type="dxa"/>
            <w:vAlign w:val="bottom"/>
            <w:hideMark/>
          </w:tcPr>
          <w:p w14:paraId="7ED1FE62" w14:textId="77777777" w:rsidR="00C86B2B" w:rsidRPr="00BF5075" w:rsidRDefault="00C86B2B" w:rsidP="00836E15">
            <w:pPr>
              <w:rPr>
                <w:rFonts w:ascii="Times New Roman" w:hAnsi="Times New Roman"/>
                <w:sz w:val="20"/>
              </w:rPr>
            </w:pPr>
          </w:p>
        </w:tc>
        <w:tc>
          <w:tcPr>
            <w:tcW w:w="916" w:type="dxa"/>
            <w:noWrap/>
            <w:vAlign w:val="center"/>
            <w:hideMark/>
          </w:tcPr>
          <w:p w14:paraId="5918FF9E" w14:textId="77777777" w:rsidR="00C86B2B" w:rsidRPr="00BF5075" w:rsidRDefault="00C86B2B" w:rsidP="00836E15">
            <w:pPr>
              <w:rPr>
                <w:rFonts w:ascii="Times New Roman" w:hAnsi="Times New Roman"/>
                <w:sz w:val="20"/>
              </w:rPr>
            </w:pPr>
          </w:p>
        </w:tc>
        <w:tc>
          <w:tcPr>
            <w:tcW w:w="816" w:type="dxa"/>
            <w:noWrap/>
            <w:vAlign w:val="center"/>
            <w:hideMark/>
          </w:tcPr>
          <w:p w14:paraId="2F1340B8" w14:textId="77777777" w:rsidR="00C86B2B" w:rsidRPr="00BF5075" w:rsidRDefault="00C86B2B" w:rsidP="00836E15">
            <w:pPr>
              <w:rPr>
                <w:rFonts w:ascii="Times New Roman" w:hAnsi="Times New Roman"/>
                <w:sz w:val="20"/>
              </w:rPr>
            </w:pPr>
          </w:p>
        </w:tc>
      </w:tr>
      <w:tr w:rsidR="00C86B2B" w:rsidRPr="00BF5075" w14:paraId="0F6B436A" w14:textId="77777777" w:rsidTr="002F1F49">
        <w:trPr>
          <w:trHeight w:val="263"/>
        </w:trPr>
        <w:tc>
          <w:tcPr>
            <w:tcW w:w="6480" w:type="dxa"/>
            <w:gridSpan w:val="2"/>
            <w:noWrap/>
            <w:vAlign w:val="center"/>
            <w:hideMark/>
          </w:tcPr>
          <w:p w14:paraId="6116D6F7"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2 - Oficina del Secretario General Adjunto</w:t>
            </w:r>
          </w:p>
        </w:tc>
        <w:tc>
          <w:tcPr>
            <w:tcW w:w="916" w:type="dxa"/>
            <w:noWrap/>
            <w:vAlign w:val="center"/>
            <w:hideMark/>
          </w:tcPr>
          <w:p w14:paraId="4441B39F"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2794B833" w14:textId="77777777" w:rsidR="00C86B2B" w:rsidRPr="00BF5075" w:rsidRDefault="00C86B2B" w:rsidP="00836E15">
            <w:pPr>
              <w:rPr>
                <w:rFonts w:ascii="Times New Roman" w:hAnsi="Times New Roman"/>
                <w:sz w:val="20"/>
              </w:rPr>
            </w:pPr>
          </w:p>
        </w:tc>
      </w:tr>
      <w:tr w:rsidR="00C86B2B" w:rsidRPr="00BF5075" w14:paraId="7BFEB291" w14:textId="77777777" w:rsidTr="002F1F49">
        <w:trPr>
          <w:trHeight w:val="263"/>
        </w:trPr>
        <w:tc>
          <w:tcPr>
            <w:tcW w:w="1020" w:type="dxa"/>
            <w:noWrap/>
            <w:vAlign w:val="center"/>
            <w:hideMark/>
          </w:tcPr>
          <w:p w14:paraId="2105E68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24A</w:t>
            </w:r>
          </w:p>
        </w:tc>
        <w:tc>
          <w:tcPr>
            <w:tcW w:w="5460" w:type="dxa"/>
            <w:vAlign w:val="center"/>
            <w:hideMark/>
          </w:tcPr>
          <w:p w14:paraId="7A6A1C5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del Secretario General Adjunto</w:t>
            </w:r>
          </w:p>
        </w:tc>
        <w:tc>
          <w:tcPr>
            <w:tcW w:w="916" w:type="dxa"/>
            <w:noWrap/>
            <w:vAlign w:val="center"/>
            <w:hideMark/>
          </w:tcPr>
          <w:p w14:paraId="53CE182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2,058.6</w:t>
            </w:r>
          </w:p>
        </w:tc>
        <w:tc>
          <w:tcPr>
            <w:tcW w:w="816" w:type="dxa"/>
            <w:noWrap/>
            <w:vAlign w:val="center"/>
            <w:hideMark/>
          </w:tcPr>
          <w:p w14:paraId="2480CB2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3B5D7516" w14:textId="77777777" w:rsidTr="002F1F49">
        <w:trPr>
          <w:trHeight w:val="788"/>
        </w:trPr>
        <w:tc>
          <w:tcPr>
            <w:tcW w:w="1020" w:type="dxa"/>
            <w:noWrap/>
            <w:vAlign w:val="center"/>
            <w:hideMark/>
          </w:tcPr>
          <w:p w14:paraId="75155A3C"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24B</w:t>
            </w:r>
          </w:p>
        </w:tc>
        <w:tc>
          <w:tcPr>
            <w:tcW w:w="5460" w:type="dxa"/>
            <w:vAlign w:val="center"/>
            <w:hideMark/>
          </w:tcPr>
          <w:p w14:paraId="4F33AFD9"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 la Secretaría de la Asamblea General, la Reunión de Consulta, el Consejo Permanente y Órganos Subsidiarios</w:t>
            </w:r>
          </w:p>
        </w:tc>
        <w:tc>
          <w:tcPr>
            <w:tcW w:w="916" w:type="dxa"/>
            <w:noWrap/>
            <w:vAlign w:val="center"/>
            <w:hideMark/>
          </w:tcPr>
          <w:p w14:paraId="0CEE020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1,209.2</w:t>
            </w:r>
          </w:p>
        </w:tc>
        <w:tc>
          <w:tcPr>
            <w:tcW w:w="816" w:type="dxa"/>
            <w:noWrap/>
            <w:vAlign w:val="center"/>
            <w:hideMark/>
          </w:tcPr>
          <w:p w14:paraId="21CFC8F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46255C1" w14:textId="77777777" w:rsidTr="002F1F49">
        <w:trPr>
          <w:trHeight w:val="525"/>
        </w:trPr>
        <w:tc>
          <w:tcPr>
            <w:tcW w:w="1020" w:type="dxa"/>
            <w:noWrap/>
            <w:vAlign w:val="center"/>
            <w:hideMark/>
          </w:tcPr>
          <w:p w14:paraId="0B61A02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24C</w:t>
            </w:r>
          </w:p>
        </w:tc>
        <w:tc>
          <w:tcPr>
            <w:tcW w:w="5460" w:type="dxa"/>
            <w:vAlign w:val="center"/>
            <w:hideMark/>
          </w:tcPr>
          <w:p w14:paraId="3B4A369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 Coordinación de las Oficinas y Unidades de la Secretaría General en los Estados Miembros</w:t>
            </w:r>
          </w:p>
        </w:tc>
        <w:tc>
          <w:tcPr>
            <w:tcW w:w="916" w:type="dxa"/>
            <w:noWrap/>
            <w:vAlign w:val="center"/>
            <w:hideMark/>
          </w:tcPr>
          <w:p w14:paraId="291BFAD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4,563.5</w:t>
            </w:r>
          </w:p>
        </w:tc>
        <w:tc>
          <w:tcPr>
            <w:tcW w:w="816" w:type="dxa"/>
            <w:noWrap/>
            <w:vAlign w:val="center"/>
            <w:hideMark/>
          </w:tcPr>
          <w:p w14:paraId="317303B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8582C5D" w14:textId="77777777" w:rsidTr="002F1F49">
        <w:trPr>
          <w:trHeight w:val="263"/>
        </w:trPr>
        <w:tc>
          <w:tcPr>
            <w:tcW w:w="1020" w:type="dxa"/>
            <w:noWrap/>
            <w:vAlign w:val="center"/>
            <w:hideMark/>
          </w:tcPr>
          <w:p w14:paraId="6B80918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24D</w:t>
            </w:r>
          </w:p>
        </w:tc>
        <w:tc>
          <w:tcPr>
            <w:tcW w:w="5460" w:type="dxa"/>
            <w:vAlign w:val="center"/>
            <w:hideMark/>
          </w:tcPr>
          <w:p w14:paraId="3E5B954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Conferencias y Reuniones</w:t>
            </w:r>
          </w:p>
        </w:tc>
        <w:tc>
          <w:tcPr>
            <w:tcW w:w="916" w:type="dxa"/>
            <w:noWrap/>
            <w:vAlign w:val="center"/>
            <w:hideMark/>
          </w:tcPr>
          <w:p w14:paraId="5A7B79B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2,872.2</w:t>
            </w:r>
          </w:p>
        </w:tc>
        <w:tc>
          <w:tcPr>
            <w:tcW w:w="816" w:type="dxa"/>
            <w:noWrap/>
            <w:vAlign w:val="center"/>
            <w:hideMark/>
          </w:tcPr>
          <w:p w14:paraId="4DF98460"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36FE49DA" w14:textId="77777777" w:rsidTr="002F1F49">
        <w:trPr>
          <w:trHeight w:val="263"/>
        </w:trPr>
        <w:tc>
          <w:tcPr>
            <w:tcW w:w="1020" w:type="dxa"/>
            <w:noWrap/>
            <w:vAlign w:val="center"/>
            <w:hideMark/>
          </w:tcPr>
          <w:p w14:paraId="69AAF5A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24E</w:t>
            </w:r>
          </w:p>
        </w:tc>
        <w:tc>
          <w:tcPr>
            <w:tcW w:w="5460" w:type="dxa"/>
            <w:vAlign w:val="center"/>
            <w:hideMark/>
          </w:tcPr>
          <w:p w14:paraId="5E9EE9E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Asamblea General Ordinaria</w:t>
            </w:r>
          </w:p>
        </w:tc>
        <w:tc>
          <w:tcPr>
            <w:tcW w:w="916" w:type="dxa"/>
            <w:noWrap/>
            <w:vAlign w:val="center"/>
            <w:hideMark/>
          </w:tcPr>
          <w:p w14:paraId="117FFB6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110.0</w:t>
            </w:r>
          </w:p>
        </w:tc>
        <w:tc>
          <w:tcPr>
            <w:tcW w:w="816" w:type="dxa"/>
            <w:noWrap/>
            <w:vAlign w:val="center"/>
            <w:hideMark/>
          </w:tcPr>
          <w:p w14:paraId="75DCE9B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B12D08A" w14:textId="77777777" w:rsidTr="002F1F49">
        <w:trPr>
          <w:trHeight w:val="263"/>
        </w:trPr>
        <w:tc>
          <w:tcPr>
            <w:tcW w:w="1020" w:type="dxa"/>
            <w:noWrap/>
            <w:vAlign w:val="center"/>
            <w:hideMark/>
          </w:tcPr>
          <w:p w14:paraId="5463F128"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24F</w:t>
            </w:r>
          </w:p>
        </w:tc>
        <w:tc>
          <w:tcPr>
            <w:tcW w:w="5460" w:type="dxa"/>
            <w:vAlign w:val="center"/>
            <w:hideMark/>
          </w:tcPr>
          <w:p w14:paraId="192777E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del Consejo Permanente</w:t>
            </w:r>
          </w:p>
        </w:tc>
        <w:tc>
          <w:tcPr>
            <w:tcW w:w="916" w:type="dxa"/>
            <w:noWrap/>
            <w:vAlign w:val="center"/>
            <w:hideMark/>
          </w:tcPr>
          <w:p w14:paraId="1A2EBF3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291.0</w:t>
            </w:r>
          </w:p>
        </w:tc>
        <w:tc>
          <w:tcPr>
            <w:tcW w:w="816" w:type="dxa"/>
            <w:noWrap/>
            <w:vAlign w:val="center"/>
            <w:hideMark/>
          </w:tcPr>
          <w:p w14:paraId="0E6B727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3E02653C" w14:textId="77777777" w:rsidTr="002F1F49">
        <w:trPr>
          <w:trHeight w:val="263"/>
        </w:trPr>
        <w:tc>
          <w:tcPr>
            <w:tcW w:w="1020" w:type="dxa"/>
            <w:noWrap/>
            <w:vAlign w:val="center"/>
            <w:hideMark/>
          </w:tcPr>
          <w:p w14:paraId="2BD71666"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24G</w:t>
            </w:r>
          </w:p>
        </w:tc>
        <w:tc>
          <w:tcPr>
            <w:tcW w:w="5460" w:type="dxa"/>
            <w:vAlign w:val="center"/>
            <w:hideMark/>
          </w:tcPr>
          <w:p w14:paraId="75831FD7"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Comisión Preparatoria</w:t>
            </w:r>
          </w:p>
        </w:tc>
        <w:tc>
          <w:tcPr>
            <w:tcW w:w="916" w:type="dxa"/>
            <w:noWrap/>
            <w:vAlign w:val="center"/>
            <w:hideMark/>
          </w:tcPr>
          <w:p w14:paraId="426984A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33.3</w:t>
            </w:r>
          </w:p>
        </w:tc>
        <w:tc>
          <w:tcPr>
            <w:tcW w:w="816" w:type="dxa"/>
            <w:noWrap/>
            <w:vAlign w:val="center"/>
            <w:hideMark/>
          </w:tcPr>
          <w:p w14:paraId="6513A734"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ECEFB25" w14:textId="77777777" w:rsidTr="002F1F49">
        <w:trPr>
          <w:trHeight w:val="263"/>
        </w:trPr>
        <w:tc>
          <w:tcPr>
            <w:tcW w:w="1020" w:type="dxa"/>
            <w:noWrap/>
            <w:vAlign w:val="center"/>
            <w:hideMark/>
          </w:tcPr>
          <w:p w14:paraId="7CF2857C"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24H</w:t>
            </w:r>
          </w:p>
        </w:tc>
        <w:tc>
          <w:tcPr>
            <w:tcW w:w="5460" w:type="dxa"/>
            <w:vAlign w:val="center"/>
            <w:hideMark/>
          </w:tcPr>
          <w:p w14:paraId="7EF7EC5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Comisión General</w:t>
            </w:r>
          </w:p>
        </w:tc>
        <w:tc>
          <w:tcPr>
            <w:tcW w:w="916" w:type="dxa"/>
            <w:noWrap/>
            <w:vAlign w:val="center"/>
            <w:hideMark/>
          </w:tcPr>
          <w:p w14:paraId="0831CC7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20.0</w:t>
            </w:r>
          </w:p>
        </w:tc>
        <w:tc>
          <w:tcPr>
            <w:tcW w:w="816" w:type="dxa"/>
            <w:noWrap/>
            <w:vAlign w:val="center"/>
            <w:hideMark/>
          </w:tcPr>
          <w:p w14:paraId="797D165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8C08B1F" w14:textId="77777777" w:rsidTr="002F1F49">
        <w:trPr>
          <w:trHeight w:val="263"/>
        </w:trPr>
        <w:tc>
          <w:tcPr>
            <w:tcW w:w="1020" w:type="dxa"/>
            <w:noWrap/>
            <w:vAlign w:val="center"/>
            <w:hideMark/>
          </w:tcPr>
          <w:p w14:paraId="758597E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24I</w:t>
            </w:r>
          </w:p>
        </w:tc>
        <w:tc>
          <w:tcPr>
            <w:tcW w:w="5460" w:type="dxa"/>
            <w:vAlign w:val="center"/>
            <w:hideMark/>
          </w:tcPr>
          <w:p w14:paraId="2120599F"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CAJP</w:t>
            </w:r>
          </w:p>
        </w:tc>
        <w:tc>
          <w:tcPr>
            <w:tcW w:w="916" w:type="dxa"/>
            <w:noWrap/>
            <w:vAlign w:val="center"/>
            <w:hideMark/>
          </w:tcPr>
          <w:p w14:paraId="711AFC4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100.0</w:t>
            </w:r>
          </w:p>
        </w:tc>
        <w:tc>
          <w:tcPr>
            <w:tcW w:w="816" w:type="dxa"/>
            <w:noWrap/>
            <w:vAlign w:val="center"/>
            <w:hideMark/>
          </w:tcPr>
          <w:p w14:paraId="334E2A7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BE31C33" w14:textId="77777777" w:rsidTr="002F1F49">
        <w:trPr>
          <w:trHeight w:val="263"/>
        </w:trPr>
        <w:tc>
          <w:tcPr>
            <w:tcW w:w="1020" w:type="dxa"/>
            <w:noWrap/>
            <w:vAlign w:val="center"/>
            <w:hideMark/>
          </w:tcPr>
          <w:p w14:paraId="6DA6075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24J</w:t>
            </w:r>
          </w:p>
        </w:tc>
        <w:tc>
          <w:tcPr>
            <w:tcW w:w="5460" w:type="dxa"/>
            <w:vAlign w:val="center"/>
            <w:hideMark/>
          </w:tcPr>
          <w:p w14:paraId="15738D37"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CSH</w:t>
            </w:r>
          </w:p>
        </w:tc>
        <w:tc>
          <w:tcPr>
            <w:tcW w:w="916" w:type="dxa"/>
            <w:noWrap/>
            <w:vAlign w:val="center"/>
            <w:hideMark/>
          </w:tcPr>
          <w:p w14:paraId="0CFD21E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100.0</w:t>
            </w:r>
          </w:p>
        </w:tc>
        <w:tc>
          <w:tcPr>
            <w:tcW w:w="816" w:type="dxa"/>
            <w:noWrap/>
            <w:vAlign w:val="center"/>
            <w:hideMark/>
          </w:tcPr>
          <w:p w14:paraId="660AEAE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553C2C6" w14:textId="77777777" w:rsidTr="002F1F49">
        <w:trPr>
          <w:trHeight w:val="263"/>
        </w:trPr>
        <w:tc>
          <w:tcPr>
            <w:tcW w:w="1020" w:type="dxa"/>
            <w:noWrap/>
            <w:vAlign w:val="center"/>
            <w:hideMark/>
          </w:tcPr>
          <w:p w14:paraId="62BDC0C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24K</w:t>
            </w:r>
          </w:p>
        </w:tc>
        <w:tc>
          <w:tcPr>
            <w:tcW w:w="5460" w:type="dxa"/>
            <w:vAlign w:val="center"/>
            <w:hideMark/>
          </w:tcPr>
          <w:p w14:paraId="24992327"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CAAP</w:t>
            </w:r>
          </w:p>
        </w:tc>
        <w:tc>
          <w:tcPr>
            <w:tcW w:w="916" w:type="dxa"/>
            <w:noWrap/>
            <w:vAlign w:val="center"/>
            <w:hideMark/>
          </w:tcPr>
          <w:p w14:paraId="21E663F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99.8</w:t>
            </w:r>
          </w:p>
        </w:tc>
        <w:tc>
          <w:tcPr>
            <w:tcW w:w="816" w:type="dxa"/>
            <w:noWrap/>
            <w:vAlign w:val="center"/>
            <w:hideMark/>
          </w:tcPr>
          <w:p w14:paraId="1E96AC1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6A2426B8" w14:textId="77777777" w:rsidTr="002F1F49">
        <w:trPr>
          <w:trHeight w:val="263"/>
        </w:trPr>
        <w:tc>
          <w:tcPr>
            <w:tcW w:w="1020" w:type="dxa"/>
            <w:noWrap/>
            <w:vAlign w:val="center"/>
            <w:hideMark/>
          </w:tcPr>
          <w:p w14:paraId="4963DB0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24M</w:t>
            </w:r>
          </w:p>
        </w:tc>
        <w:tc>
          <w:tcPr>
            <w:tcW w:w="5460" w:type="dxa"/>
            <w:vAlign w:val="center"/>
            <w:hideMark/>
          </w:tcPr>
          <w:p w14:paraId="16D7799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CISC</w:t>
            </w:r>
          </w:p>
        </w:tc>
        <w:tc>
          <w:tcPr>
            <w:tcW w:w="916" w:type="dxa"/>
            <w:noWrap/>
            <w:vAlign w:val="center"/>
            <w:hideMark/>
          </w:tcPr>
          <w:p w14:paraId="6361211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25.0</w:t>
            </w:r>
          </w:p>
        </w:tc>
        <w:tc>
          <w:tcPr>
            <w:tcW w:w="816" w:type="dxa"/>
            <w:noWrap/>
            <w:vAlign w:val="center"/>
            <w:hideMark/>
          </w:tcPr>
          <w:p w14:paraId="20409F1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6F50CEFD" w14:textId="77777777" w:rsidTr="002F1F49">
        <w:trPr>
          <w:trHeight w:val="263"/>
        </w:trPr>
        <w:tc>
          <w:tcPr>
            <w:tcW w:w="1020" w:type="dxa"/>
            <w:noWrap/>
            <w:vAlign w:val="center"/>
            <w:hideMark/>
          </w:tcPr>
          <w:p w14:paraId="07EE5A3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24N</w:t>
            </w:r>
          </w:p>
        </w:tc>
        <w:tc>
          <w:tcPr>
            <w:tcW w:w="5460" w:type="dxa"/>
            <w:vAlign w:val="center"/>
            <w:hideMark/>
          </w:tcPr>
          <w:p w14:paraId="5E0846C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del CIDI</w:t>
            </w:r>
          </w:p>
        </w:tc>
        <w:tc>
          <w:tcPr>
            <w:tcW w:w="916" w:type="dxa"/>
            <w:noWrap/>
            <w:vAlign w:val="center"/>
            <w:hideMark/>
          </w:tcPr>
          <w:p w14:paraId="7E90F73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90.0</w:t>
            </w:r>
          </w:p>
        </w:tc>
        <w:tc>
          <w:tcPr>
            <w:tcW w:w="816" w:type="dxa"/>
            <w:noWrap/>
            <w:vAlign w:val="center"/>
            <w:hideMark/>
          </w:tcPr>
          <w:p w14:paraId="1A69FE6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B9F14BE"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0A21B481"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2 - Oficina del Secretario General Adjunto</w:t>
            </w:r>
          </w:p>
        </w:tc>
        <w:tc>
          <w:tcPr>
            <w:tcW w:w="916" w:type="dxa"/>
            <w:tcBorders>
              <w:top w:val="single" w:sz="4" w:space="0" w:color="auto"/>
              <w:left w:val="nil"/>
              <w:bottom w:val="single" w:sz="4" w:space="0" w:color="auto"/>
              <w:right w:val="nil"/>
            </w:tcBorders>
            <w:noWrap/>
            <w:vAlign w:val="center"/>
            <w:hideMark/>
          </w:tcPr>
          <w:p w14:paraId="4A165E41"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11,572.6</w:t>
            </w:r>
          </w:p>
        </w:tc>
        <w:tc>
          <w:tcPr>
            <w:tcW w:w="816" w:type="dxa"/>
            <w:tcBorders>
              <w:top w:val="single" w:sz="4" w:space="0" w:color="auto"/>
              <w:left w:val="nil"/>
              <w:bottom w:val="single" w:sz="4" w:space="0" w:color="auto"/>
              <w:right w:val="nil"/>
            </w:tcBorders>
            <w:noWrap/>
            <w:vAlign w:val="center"/>
            <w:hideMark/>
          </w:tcPr>
          <w:p w14:paraId="572AAF97"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0.0</w:t>
            </w:r>
          </w:p>
        </w:tc>
      </w:tr>
      <w:tr w:rsidR="00C86B2B" w:rsidRPr="00BF5075" w14:paraId="5432EC13" w14:textId="77777777" w:rsidTr="002F1F49">
        <w:trPr>
          <w:trHeight w:val="263"/>
        </w:trPr>
        <w:tc>
          <w:tcPr>
            <w:tcW w:w="1020" w:type="dxa"/>
            <w:noWrap/>
            <w:vAlign w:val="center"/>
            <w:hideMark/>
          </w:tcPr>
          <w:p w14:paraId="40EB6B2E"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227B995B" w14:textId="77777777" w:rsidR="00C86B2B" w:rsidRPr="00BF5075" w:rsidRDefault="00C86B2B" w:rsidP="00836E15">
            <w:pPr>
              <w:rPr>
                <w:rFonts w:ascii="Times New Roman" w:hAnsi="Times New Roman"/>
                <w:sz w:val="20"/>
              </w:rPr>
            </w:pPr>
          </w:p>
        </w:tc>
        <w:tc>
          <w:tcPr>
            <w:tcW w:w="916" w:type="dxa"/>
            <w:noWrap/>
            <w:vAlign w:val="center"/>
            <w:hideMark/>
          </w:tcPr>
          <w:p w14:paraId="7AB70322" w14:textId="77777777" w:rsidR="00C86B2B" w:rsidRPr="00BF5075" w:rsidRDefault="00C86B2B" w:rsidP="00836E15">
            <w:pPr>
              <w:rPr>
                <w:rFonts w:ascii="Times New Roman" w:hAnsi="Times New Roman"/>
                <w:sz w:val="20"/>
              </w:rPr>
            </w:pPr>
          </w:p>
        </w:tc>
        <w:tc>
          <w:tcPr>
            <w:tcW w:w="816" w:type="dxa"/>
            <w:noWrap/>
            <w:vAlign w:val="center"/>
            <w:hideMark/>
          </w:tcPr>
          <w:p w14:paraId="5A002FB4" w14:textId="77777777" w:rsidR="00C86B2B" w:rsidRPr="00BF5075" w:rsidRDefault="00C86B2B" w:rsidP="00836E15">
            <w:pPr>
              <w:rPr>
                <w:rFonts w:ascii="Times New Roman" w:hAnsi="Times New Roman"/>
                <w:sz w:val="20"/>
              </w:rPr>
            </w:pPr>
          </w:p>
        </w:tc>
      </w:tr>
    </w:tbl>
    <w:p w14:paraId="40976D05" w14:textId="77777777" w:rsidR="00C86B2B" w:rsidRPr="00BF5075" w:rsidRDefault="00C86B2B" w:rsidP="00836E15">
      <w:pPr>
        <w:rPr>
          <w:rFonts w:ascii="Times New Roman" w:hAnsi="Times New Roman"/>
        </w:rPr>
      </w:pPr>
      <w:r w:rsidRPr="00BF5075">
        <w:rPr>
          <w:rFonts w:ascii="Times New Roman" w:hAnsi="Times New Roman"/>
        </w:rPr>
        <w:br w:type="page"/>
      </w:r>
    </w:p>
    <w:tbl>
      <w:tblPr>
        <w:tblW w:w="8212" w:type="dxa"/>
        <w:tblInd w:w="450" w:type="dxa"/>
        <w:tblLook w:val="04A0" w:firstRow="1" w:lastRow="0" w:firstColumn="1" w:lastColumn="0" w:noHBand="0" w:noVBand="1"/>
      </w:tblPr>
      <w:tblGrid>
        <w:gridCol w:w="1020"/>
        <w:gridCol w:w="5460"/>
        <w:gridCol w:w="916"/>
        <w:gridCol w:w="816"/>
      </w:tblGrid>
      <w:tr w:rsidR="00C86B2B" w:rsidRPr="00BF5075" w14:paraId="37D0D054" w14:textId="77777777" w:rsidTr="002F1F49">
        <w:trPr>
          <w:trHeight w:val="263"/>
        </w:trPr>
        <w:tc>
          <w:tcPr>
            <w:tcW w:w="6480" w:type="dxa"/>
            <w:gridSpan w:val="2"/>
            <w:noWrap/>
            <w:vAlign w:val="center"/>
            <w:hideMark/>
          </w:tcPr>
          <w:p w14:paraId="0C3E23AC"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lastRenderedPageBreak/>
              <w:t>Capítulo 3 - Organismos Principales y Especializados</w:t>
            </w:r>
          </w:p>
        </w:tc>
        <w:tc>
          <w:tcPr>
            <w:tcW w:w="916" w:type="dxa"/>
            <w:noWrap/>
            <w:vAlign w:val="center"/>
            <w:hideMark/>
          </w:tcPr>
          <w:p w14:paraId="46EB4291"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4A65A0A6" w14:textId="77777777" w:rsidR="00C86B2B" w:rsidRPr="00BF5075" w:rsidRDefault="00C86B2B" w:rsidP="00836E15">
            <w:pPr>
              <w:rPr>
                <w:rFonts w:ascii="Times New Roman" w:hAnsi="Times New Roman"/>
                <w:sz w:val="20"/>
              </w:rPr>
            </w:pPr>
          </w:p>
        </w:tc>
      </w:tr>
      <w:tr w:rsidR="00C86B2B" w:rsidRPr="00BF5075" w14:paraId="07BAD885" w14:textId="77777777" w:rsidTr="002F1F49">
        <w:trPr>
          <w:trHeight w:val="263"/>
        </w:trPr>
        <w:tc>
          <w:tcPr>
            <w:tcW w:w="1020" w:type="dxa"/>
            <w:noWrap/>
            <w:vAlign w:val="center"/>
            <w:hideMark/>
          </w:tcPr>
          <w:p w14:paraId="60D5000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34A</w:t>
            </w:r>
          </w:p>
        </w:tc>
        <w:tc>
          <w:tcPr>
            <w:tcW w:w="5460" w:type="dxa"/>
            <w:vAlign w:val="center"/>
            <w:hideMark/>
          </w:tcPr>
          <w:p w14:paraId="666FF53F"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la Corte Interamericana de Derechos Humanos</w:t>
            </w:r>
          </w:p>
        </w:tc>
        <w:tc>
          <w:tcPr>
            <w:tcW w:w="916" w:type="dxa"/>
            <w:noWrap/>
            <w:vAlign w:val="center"/>
            <w:hideMark/>
          </w:tcPr>
          <w:p w14:paraId="70205BC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5,024.0</w:t>
            </w:r>
          </w:p>
        </w:tc>
        <w:tc>
          <w:tcPr>
            <w:tcW w:w="816" w:type="dxa"/>
            <w:noWrap/>
            <w:vAlign w:val="center"/>
            <w:hideMark/>
          </w:tcPr>
          <w:p w14:paraId="246D149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6A0F5735" w14:textId="77777777" w:rsidTr="002F1F49">
        <w:trPr>
          <w:trHeight w:val="525"/>
        </w:trPr>
        <w:tc>
          <w:tcPr>
            <w:tcW w:w="1020" w:type="dxa"/>
            <w:noWrap/>
            <w:vAlign w:val="center"/>
            <w:hideMark/>
          </w:tcPr>
          <w:p w14:paraId="261111A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34B</w:t>
            </w:r>
          </w:p>
        </w:tc>
        <w:tc>
          <w:tcPr>
            <w:tcW w:w="5460" w:type="dxa"/>
            <w:vAlign w:val="center"/>
            <w:hideMark/>
          </w:tcPr>
          <w:p w14:paraId="77DE0083"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Ejecutiva de la Comisión Interamericana de Derechos Humanos (CIDH)</w:t>
            </w:r>
          </w:p>
        </w:tc>
        <w:tc>
          <w:tcPr>
            <w:tcW w:w="916" w:type="dxa"/>
            <w:noWrap/>
            <w:vAlign w:val="center"/>
            <w:hideMark/>
          </w:tcPr>
          <w:p w14:paraId="1AC6962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10,256.8</w:t>
            </w:r>
          </w:p>
        </w:tc>
        <w:tc>
          <w:tcPr>
            <w:tcW w:w="816" w:type="dxa"/>
            <w:noWrap/>
            <w:vAlign w:val="center"/>
            <w:hideMark/>
          </w:tcPr>
          <w:p w14:paraId="4F7C2E7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90.9</w:t>
            </w:r>
          </w:p>
        </w:tc>
      </w:tr>
      <w:tr w:rsidR="00C86B2B" w:rsidRPr="00BF5075" w14:paraId="4E2B64FA" w14:textId="77777777" w:rsidTr="002F1F49">
        <w:trPr>
          <w:trHeight w:val="525"/>
        </w:trPr>
        <w:tc>
          <w:tcPr>
            <w:tcW w:w="1020" w:type="dxa"/>
            <w:noWrap/>
            <w:vAlign w:val="center"/>
            <w:hideMark/>
          </w:tcPr>
          <w:p w14:paraId="69916D22"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34C</w:t>
            </w:r>
          </w:p>
        </w:tc>
        <w:tc>
          <w:tcPr>
            <w:tcW w:w="5460" w:type="dxa"/>
            <w:vAlign w:val="center"/>
            <w:hideMark/>
          </w:tcPr>
          <w:p w14:paraId="0B14AC3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la Comisión Interamericana de Mujeres (CIM)</w:t>
            </w:r>
          </w:p>
        </w:tc>
        <w:tc>
          <w:tcPr>
            <w:tcW w:w="916" w:type="dxa"/>
            <w:noWrap/>
            <w:vAlign w:val="center"/>
            <w:hideMark/>
          </w:tcPr>
          <w:p w14:paraId="33204F7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1,621.6</w:t>
            </w:r>
          </w:p>
        </w:tc>
        <w:tc>
          <w:tcPr>
            <w:tcW w:w="816" w:type="dxa"/>
            <w:noWrap/>
            <w:vAlign w:val="center"/>
            <w:hideMark/>
          </w:tcPr>
          <w:p w14:paraId="79946D20"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73.0</w:t>
            </w:r>
          </w:p>
        </w:tc>
      </w:tr>
      <w:tr w:rsidR="00C86B2B" w:rsidRPr="00BF5075" w14:paraId="0D1C3A54" w14:textId="77777777" w:rsidTr="002F1F49">
        <w:trPr>
          <w:trHeight w:val="525"/>
        </w:trPr>
        <w:tc>
          <w:tcPr>
            <w:tcW w:w="1020" w:type="dxa"/>
            <w:noWrap/>
            <w:vAlign w:val="center"/>
            <w:hideMark/>
          </w:tcPr>
          <w:p w14:paraId="71CDAA8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34D</w:t>
            </w:r>
          </w:p>
        </w:tc>
        <w:tc>
          <w:tcPr>
            <w:tcW w:w="5460" w:type="dxa"/>
            <w:vAlign w:val="center"/>
            <w:hideMark/>
          </w:tcPr>
          <w:p w14:paraId="7A12EEF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Dirección General del Instituto Interamericano del Niño, la Niña y Adolescentes</w:t>
            </w:r>
          </w:p>
        </w:tc>
        <w:tc>
          <w:tcPr>
            <w:tcW w:w="916" w:type="dxa"/>
            <w:noWrap/>
            <w:vAlign w:val="center"/>
            <w:hideMark/>
          </w:tcPr>
          <w:p w14:paraId="4366DE0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971.4</w:t>
            </w:r>
          </w:p>
        </w:tc>
        <w:tc>
          <w:tcPr>
            <w:tcW w:w="816" w:type="dxa"/>
            <w:noWrap/>
            <w:vAlign w:val="center"/>
            <w:hideMark/>
          </w:tcPr>
          <w:p w14:paraId="5C60EAC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14.4</w:t>
            </w:r>
          </w:p>
        </w:tc>
      </w:tr>
      <w:tr w:rsidR="00C86B2B" w:rsidRPr="00BF5075" w14:paraId="745C2094" w14:textId="77777777" w:rsidTr="002F1F49">
        <w:trPr>
          <w:trHeight w:val="263"/>
        </w:trPr>
        <w:tc>
          <w:tcPr>
            <w:tcW w:w="1020" w:type="dxa"/>
            <w:noWrap/>
            <w:vAlign w:val="center"/>
            <w:hideMark/>
          </w:tcPr>
          <w:p w14:paraId="0EF64E0F"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34E</w:t>
            </w:r>
          </w:p>
        </w:tc>
        <w:tc>
          <w:tcPr>
            <w:tcW w:w="5460" w:type="dxa"/>
            <w:vAlign w:val="center"/>
            <w:hideMark/>
          </w:tcPr>
          <w:p w14:paraId="1A1D490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Comité Jurídico Interamericano (CJI)</w:t>
            </w:r>
          </w:p>
        </w:tc>
        <w:tc>
          <w:tcPr>
            <w:tcW w:w="916" w:type="dxa"/>
            <w:noWrap/>
            <w:vAlign w:val="center"/>
            <w:hideMark/>
          </w:tcPr>
          <w:p w14:paraId="70865DA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405.0</w:t>
            </w:r>
          </w:p>
        </w:tc>
        <w:tc>
          <w:tcPr>
            <w:tcW w:w="816" w:type="dxa"/>
            <w:noWrap/>
            <w:vAlign w:val="center"/>
            <w:hideMark/>
          </w:tcPr>
          <w:p w14:paraId="6DC331D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07EEC66" w14:textId="77777777" w:rsidTr="002F1F49">
        <w:trPr>
          <w:trHeight w:val="525"/>
        </w:trPr>
        <w:tc>
          <w:tcPr>
            <w:tcW w:w="1020" w:type="dxa"/>
            <w:noWrap/>
            <w:vAlign w:val="center"/>
            <w:hideMark/>
          </w:tcPr>
          <w:p w14:paraId="0D5ACA6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34F</w:t>
            </w:r>
          </w:p>
        </w:tc>
        <w:tc>
          <w:tcPr>
            <w:tcW w:w="5460" w:type="dxa"/>
            <w:vAlign w:val="center"/>
            <w:hideMark/>
          </w:tcPr>
          <w:p w14:paraId="6F127B0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la Comisión Interamericana de Telecomunicaciones (CITEL)</w:t>
            </w:r>
          </w:p>
        </w:tc>
        <w:tc>
          <w:tcPr>
            <w:tcW w:w="916" w:type="dxa"/>
            <w:noWrap/>
            <w:vAlign w:val="center"/>
            <w:hideMark/>
          </w:tcPr>
          <w:p w14:paraId="330761B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597.3</w:t>
            </w:r>
          </w:p>
        </w:tc>
        <w:tc>
          <w:tcPr>
            <w:tcW w:w="816" w:type="dxa"/>
            <w:noWrap/>
            <w:vAlign w:val="center"/>
            <w:hideMark/>
          </w:tcPr>
          <w:p w14:paraId="3D3C61C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25.7</w:t>
            </w:r>
          </w:p>
        </w:tc>
      </w:tr>
      <w:tr w:rsidR="00C86B2B" w:rsidRPr="00BF5075" w14:paraId="7EB8360E" w14:textId="77777777" w:rsidTr="002F1F49">
        <w:trPr>
          <w:trHeight w:val="263"/>
        </w:trPr>
        <w:tc>
          <w:tcPr>
            <w:tcW w:w="1020" w:type="dxa"/>
            <w:noWrap/>
            <w:vAlign w:val="center"/>
            <w:hideMark/>
          </w:tcPr>
          <w:p w14:paraId="303FE33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34G</w:t>
            </w:r>
          </w:p>
        </w:tc>
        <w:tc>
          <w:tcPr>
            <w:tcW w:w="5460" w:type="dxa"/>
            <w:vAlign w:val="center"/>
            <w:hideMark/>
          </w:tcPr>
          <w:p w14:paraId="1DFD815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la Asamblea de la CITEL</w:t>
            </w:r>
          </w:p>
        </w:tc>
        <w:tc>
          <w:tcPr>
            <w:tcW w:w="916" w:type="dxa"/>
            <w:noWrap/>
            <w:vAlign w:val="center"/>
            <w:hideMark/>
          </w:tcPr>
          <w:p w14:paraId="21589D5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81.6</w:t>
            </w:r>
          </w:p>
        </w:tc>
        <w:tc>
          <w:tcPr>
            <w:tcW w:w="816" w:type="dxa"/>
            <w:noWrap/>
            <w:vAlign w:val="center"/>
            <w:hideMark/>
          </w:tcPr>
          <w:p w14:paraId="5F98A9D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14.3</w:t>
            </w:r>
          </w:p>
        </w:tc>
      </w:tr>
      <w:tr w:rsidR="00C86B2B" w:rsidRPr="00BF5075" w14:paraId="7452BFD3" w14:textId="77777777" w:rsidTr="002F1F49">
        <w:trPr>
          <w:trHeight w:val="263"/>
        </w:trPr>
        <w:tc>
          <w:tcPr>
            <w:tcW w:w="1020" w:type="dxa"/>
            <w:noWrap/>
            <w:vAlign w:val="center"/>
            <w:hideMark/>
          </w:tcPr>
          <w:p w14:paraId="7BFEA394"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34H</w:t>
            </w:r>
          </w:p>
        </w:tc>
        <w:tc>
          <w:tcPr>
            <w:tcW w:w="5460" w:type="dxa"/>
            <w:vAlign w:val="center"/>
            <w:hideMark/>
          </w:tcPr>
          <w:p w14:paraId="72D6659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Junta Interamericana de Defensa (JID)</w:t>
            </w:r>
          </w:p>
        </w:tc>
        <w:tc>
          <w:tcPr>
            <w:tcW w:w="916" w:type="dxa"/>
            <w:noWrap/>
            <w:vAlign w:val="center"/>
            <w:hideMark/>
          </w:tcPr>
          <w:p w14:paraId="26034EC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745.4</w:t>
            </w:r>
          </w:p>
        </w:tc>
        <w:tc>
          <w:tcPr>
            <w:tcW w:w="816" w:type="dxa"/>
            <w:noWrap/>
            <w:vAlign w:val="center"/>
            <w:hideMark/>
          </w:tcPr>
          <w:p w14:paraId="67F31AA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3AA1700F" w14:textId="77777777" w:rsidTr="002F1F49">
        <w:trPr>
          <w:trHeight w:val="263"/>
        </w:trPr>
        <w:tc>
          <w:tcPr>
            <w:tcW w:w="1020" w:type="dxa"/>
            <w:noWrap/>
            <w:vAlign w:val="center"/>
            <w:hideMark/>
          </w:tcPr>
          <w:p w14:paraId="2595FA3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34I</w:t>
            </w:r>
          </w:p>
        </w:tc>
        <w:tc>
          <w:tcPr>
            <w:tcW w:w="5460" w:type="dxa"/>
            <w:vAlign w:val="center"/>
            <w:hideMark/>
          </w:tcPr>
          <w:p w14:paraId="05ACCD8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Fundación Panamericana para el Desarrollo</w:t>
            </w:r>
          </w:p>
        </w:tc>
        <w:tc>
          <w:tcPr>
            <w:tcW w:w="916" w:type="dxa"/>
            <w:noWrap/>
            <w:vAlign w:val="center"/>
            <w:hideMark/>
          </w:tcPr>
          <w:p w14:paraId="51545FD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66.1</w:t>
            </w:r>
          </w:p>
        </w:tc>
        <w:tc>
          <w:tcPr>
            <w:tcW w:w="816" w:type="dxa"/>
            <w:noWrap/>
            <w:vAlign w:val="center"/>
            <w:hideMark/>
          </w:tcPr>
          <w:p w14:paraId="2CEDD21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3EC91CA" w14:textId="77777777" w:rsidTr="002F1F49">
        <w:trPr>
          <w:trHeight w:val="263"/>
        </w:trPr>
        <w:tc>
          <w:tcPr>
            <w:tcW w:w="1020" w:type="dxa"/>
            <w:noWrap/>
            <w:vAlign w:val="center"/>
            <w:hideMark/>
          </w:tcPr>
          <w:p w14:paraId="5E54AFA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34J</w:t>
            </w:r>
          </w:p>
        </w:tc>
        <w:tc>
          <w:tcPr>
            <w:tcW w:w="5460" w:type="dxa"/>
            <w:vAlign w:val="center"/>
            <w:hideMark/>
          </w:tcPr>
          <w:p w14:paraId="71E3D9C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Fundación para las Américas</w:t>
            </w:r>
          </w:p>
        </w:tc>
        <w:tc>
          <w:tcPr>
            <w:tcW w:w="916" w:type="dxa"/>
            <w:noWrap/>
            <w:vAlign w:val="center"/>
            <w:hideMark/>
          </w:tcPr>
          <w:p w14:paraId="4D26C35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228.6</w:t>
            </w:r>
          </w:p>
        </w:tc>
        <w:tc>
          <w:tcPr>
            <w:tcW w:w="816" w:type="dxa"/>
            <w:noWrap/>
            <w:vAlign w:val="center"/>
            <w:hideMark/>
          </w:tcPr>
          <w:p w14:paraId="6321D4C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0282386" w14:textId="77777777" w:rsidTr="002F1F49">
        <w:trPr>
          <w:trHeight w:val="263"/>
        </w:trPr>
        <w:tc>
          <w:tcPr>
            <w:tcW w:w="1020" w:type="dxa"/>
            <w:noWrap/>
            <w:vAlign w:val="center"/>
            <w:hideMark/>
          </w:tcPr>
          <w:p w14:paraId="45A1AE66"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34K</w:t>
            </w:r>
          </w:p>
        </w:tc>
        <w:tc>
          <w:tcPr>
            <w:tcW w:w="5460" w:type="dxa"/>
            <w:vAlign w:val="center"/>
            <w:hideMark/>
          </w:tcPr>
          <w:p w14:paraId="66AC6BD9"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JID- Mantenimiento de Casa del Soldado</w:t>
            </w:r>
          </w:p>
        </w:tc>
        <w:tc>
          <w:tcPr>
            <w:tcW w:w="916" w:type="dxa"/>
            <w:noWrap/>
            <w:vAlign w:val="center"/>
            <w:hideMark/>
          </w:tcPr>
          <w:p w14:paraId="7FB25A24"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171.0</w:t>
            </w:r>
          </w:p>
        </w:tc>
        <w:tc>
          <w:tcPr>
            <w:tcW w:w="816" w:type="dxa"/>
            <w:noWrap/>
            <w:vAlign w:val="center"/>
            <w:hideMark/>
          </w:tcPr>
          <w:p w14:paraId="7839100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40E07C0"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EE79CD3"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3 - Organismos Principales y Especializados</w:t>
            </w:r>
          </w:p>
        </w:tc>
        <w:tc>
          <w:tcPr>
            <w:tcW w:w="916" w:type="dxa"/>
            <w:tcBorders>
              <w:top w:val="single" w:sz="4" w:space="0" w:color="auto"/>
              <w:left w:val="nil"/>
              <w:bottom w:val="single" w:sz="4" w:space="0" w:color="auto"/>
              <w:right w:val="nil"/>
            </w:tcBorders>
            <w:noWrap/>
            <w:vAlign w:val="center"/>
            <w:hideMark/>
          </w:tcPr>
          <w:p w14:paraId="76783FFD"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20,168.8</w:t>
            </w:r>
          </w:p>
        </w:tc>
        <w:tc>
          <w:tcPr>
            <w:tcW w:w="816" w:type="dxa"/>
            <w:tcBorders>
              <w:top w:val="single" w:sz="4" w:space="0" w:color="auto"/>
              <w:left w:val="nil"/>
              <w:bottom w:val="single" w:sz="4" w:space="0" w:color="auto"/>
              <w:right w:val="nil"/>
            </w:tcBorders>
            <w:noWrap/>
            <w:vAlign w:val="center"/>
            <w:hideMark/>
          </w:tcPr>
          <w:p w14:paraId="7E3BB7FB"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218.3</w:t>
            </w:r>
          </w:p>
        </w:tc>
      </w:tr>
      <w:tr w:rsidR="00C86B2B" w:rsidRPr="00BF5075" w14:paraId="7C8E0ECB" w14:textId="77777777" w:rsidTr="002F1F49">
        <w:trPr>
          <w:trHeight w:val="263"/>
        </w:trPr>
        <w:tc>
          <w:tcPr>
            <w:tcW w:w="1020" w:type="dxa"/>
            <w:noWrap/>
            <w:vAlign w:val="center"/>
            <w:hideMark/>
          </w:tcPr>
          <w:p w14:paraId="394C3C6C" w14:textId="77777777" w:rsidR="00C86B2B" w:rsidRPr="00BF5075" w:rsidRDefault="00C86B2B" w:rsidP="00836E15">
            <w:pPr>
              <w:rPr>
                <w:rFonts w:ascii="Times New Roman" w:hAnsi="Times New Roman"/>
                <w:b/>
                <w:bCs/>
                <w:color w:val="000000"/>
                <w:sz w:val="20"/>
                <w:lang w:val="es-US"/>
              </w:rPr>
            </w:pPr>
          </w:p>
        </w:tc>
        <w:tc>
          <w:tcPr>
            <w:tcW w:w="5460" w:type="dxa"/>
            <w:vAlign w:val="bottom"/>
            <w:hideMark/>
          </w:tcPr>
          <w:p w14:paraId="3CB6D5C0" w14:textId="77777777" w:rsidR="00C86B2B" w:rsidRPr="00BF5075" w:rsidRDefault="00C86B2B" w:rsidP="00836E15">
            <w:pPr>
              <w:rPr>
                <w:rFonts w:ascii="Times New Roman" w:hAnsi="Times New Roman"/>
                <w:sz w:val="20"/>
              </w:rPr>
            </w:pPr>
          </w:p>
        </w:tc>
        <w:tc>
          <w:tcPr>
            <w:tcW w:w="916" w:type="dxa"/>
            <w:noWrap/>
            <w:vAlign w:val="center"/>
            <w:hideMark/>
          </w:tcPr>
          <w:p w14:paraId="4D32EA69" w14:textId="77777777" w:rsidR="00C86B2B" w:rsidRPr="00BF5075" w:rsidRDefault="00C86B2B" w:rsidP="00836E15">
            <w:pPr>
              <w:rPr>
                <w:rFonts w:ascii="Times New Roman" w:hAnsi="Times New Roman"/>
                <w:sz w:val="20"/>
              </w:rPr>
            </w:pPr>
          </w:p>
        </w:tc>
        <w:tc>
          <w:tcPr>
            <w:tcW w:w="816" w:type="dxa"/>
            <w:noWrap/>
            <w:vAlign w:val="center"/>
            <w:hideMark/>
          </w:tcPr>
          <w:p w14:paraId="355798CF" w14:textId="77777777" w:rsidR="00C86B2B" w:rsidRPr="00BF5075" w:rsidRDefault="00C86B2B" w:rsidP="00836E15">
            <w:pPr>
              <w:rPr>
                <w:rFonts w:ascii="Times New Roman" w:hAnsi="Times New Roman"/>
                <w:sz w:val="20"/>
              </w:rPr>
            </w:pPr>
          </w:p>
        </w:tc>
      </w:tr>
      <w:tr w:rsidR="00C86B2B" w:rsidRPr="00BF5075" w14:paraId="089B85C2" w14:textId="77777777" w:rsidTr="002F1F49">
        <w:trPr>
          <w:trHeight w:val="623"/>
        </w:trPr>
        <w:tc>
          <w:tcPr>
            <w:tcW w:w="8212" w:type="dxa"/>
            <w:gridSpan w:val="4"/>
            <w:vAlign w:val="bottom"/>
            <w:hideMark/>
          </w:tcPr>
          <w:p w14:paraId="70DA7A87"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4 - Consejería Estratégica para el Desarrollo Organizacional y la Gestión por Resultados</w:t>
            </w:r>
          </w:p>
        </w:tc>
      </w:tr>
      <w:tr w:rsidR="00C86B2B" w:rsidRPr="00BF5075" w14:paraId="4F9B90EC" w14:textId="77777777" w:rsidTr="002F1F49">
        <w:trPr>
          <w:trHeight w:val="525"/>
        </w:trPr>
        <w:tc>
          <w:tcPr>
            <w:tcW w:w="1020" w:type="dxa"/>
            <w:noWrap/>
            <w:vAlign w:val="center"/>
            <w:hideMark/>
          </w:tcPr>
          <w:p w14:paraId="5167089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44A</w:t>
            </w:r>
          </w:p>
        </w:tc>
        <w:tc>
          <w:tcPr>
            <w:tcW w:w="5460" w:type="dxa"/>
            <w:vAlign w:val="center"/>
            <w:hideMark/>
          </w:tcPr>
          <w:p w14:paraId="78C0792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 la Consejería Estratégica para el Desarrollo Organizacional y la Gestión por Resultados</w:t>
            </w:r>
          </w:p>
        </w:tc>
        <w:tc>
          <w:tcPr>
            <w:tcW w:w="916" w:type="dxa"/>
            <w:noWrap/>
            <w:vAlign w:val="center"/>
            <w:hideMark/>
          </w:tcPr>
          <w:p w14:paraId="0AF44B7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474.1</w:t>
            </w:r>
          </w:p>
        </w:tc>
        <w:tc>
          <w:tcPr>
            <w:tcW w:w="816" w:type="dxa"/>
            <w:noWrap/>
            <w:vAlign w:val="center"/>
            <w:hideMark/>
          </w:tcPr>
          <w:p w14:paraId="58FF278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173.4</w:t>
            </w:r>
          </w:p>
        </w:tc>
      </w:tr>
      <w:tr w:rsidR="00C86B2B" w:rsidRPr="00BF5075" w14:paraId="40CFAE90" w14:textId="77777777" w:rsidTr="002F1F49">
        <w:trPr>
          <w:trHeight w:val="263"/>
        </w:trPr>
        <w:tc>
          <w:tcPr>
            <w:tcW w:w="1020" w:type="dxa"/>
            <w:noWrap/>
            <w:vAlign w:val="center"/>
            <w:hideMark/>
          </w:tcPr>
          <w:p w14:paraId="1E13A0C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44C</w:t>
            </w:r>
          </w:p>
        </w:tc>
        <w:tc>
          <w:tcPr>
            <w:tcW w:w="5460" w:type="dxa"/>
            <w:vAlign w:val="center"/>
            <w:hideMark/>
          </w:tcPr>
          <w:p w14:paraId="720AB89E"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Prensa y Comunicación</w:t>
            </w:r>
          </w:p>
        </w:tc>
        <w:tc>
          <w:tcPr>
            <w:tcW w:w="916" w:type="dxa"/>
            <w:noWrap/>
            <w:vAlign w:val="center"/>
            <w:hideMark/>
          </w:tcPr>
          <w:p w14:paraId="2059818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906.7</w:t>
            </w:r>
          </w:p>
        </w:tc>
        <w:tc>
          <w:tcPr>
            <w:tcW w:w="816" w:type="dxa"/>
            <w:noWrap/>
            <w:vAlign w:val="center"/>
            <w:hideMark/>
          </w:tcPr>
          <w:p w14:paraId="24CBFDA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120.1</w:t>
            </w:r>
          </w:p>
        </w:tc>
      </w:tr>
      <w:tr w:rsidR="00C86B2B" w:rsidRPr="00BF5075" w14:paraId="1AD5C321" w14:textId="77777777" w:rsidTr="002F1F49">
        <w:trPr>
          <w:trHeight w:val="263"/>
        </w:trPr>
        <w:tc>
          <w:tcPr>
            <w:tcW w:w="1020" w:type="dxa"/>
            <w:noWrap/>
            <w:vAlign w:val="center"/>
            <w:hideMark/>
          </w:tcPr>
          <w:p w14:paraId="7A68A68C"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44E</w:t>
            </w:r>
          </w:p>
        </w:tc>
        <w:tc>
          <w:tcPr>
            <w:tcW w:w="5460" w:type="dxa"/>
            <w:vAlign w:val="center"/>
            <w:hideMark/>
          </w:tcPr>
          <w:p w14:paraId="1BCA39B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Relaciones Externas e Institucionales</w:t>
            </w:r>
          </w:p>
        </w:tc>
        <w:tc>
          <w:tcPr>
            <w:tcW w:w="916" w:type="dxa"/>
            <w:noWrap/>
            <w:vAlign w:val="center"/>
            <w:hideMark/>
          </w:tcPr>
          <w:p w14:paraId="3814772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393.5</w:t>
            </w:r>
          </w:p>
        </w:tc>
        <w:tc>
          <w:tcPr>
            <w:tcW w:w="816" w:type="dxa"/>
            <w:noWrap/>
            <w:vAlign w:val="center"/>
            <w:hideMark/>
          </w:tcPr>
          <w:p w14:paraId="042BAE9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111.2</w:t>
            </w:r>
          </w:p>
        </w:tc>
      </w:tr>
      <w:tr w:rsidR="00C86B2B" w:rsidRPr="00BF5075" w14:paraId="00B022F2" w14:textId="77777777" w:rsidTr="002F1F49">
        <w:trPr>
          <w:trHeight w:val="555"/>
        </w:trPr>
        <w:tc>
          <w:tcPr>
            <w:tcW w:w="6480" w:type="dxa"/>
            <w:gridSpan w:val="2"/>
            <w:tcBorders>
              <w:top w:val="single" w:sz="4" w:space="0" w:color="auto"/>
              <w:left w:val="nil"/>
              <w:bottom w:val="single" w:sz="4" w:space="0" w:color="auto"/>
              <w:right w:val="nil"/>
            </w:tcBorders>
            <w:vAlign w:val="bottom"/>
            <w:hideMark/>
          </w:tcPr>
          <w:p w14:paraId="15AB8E86"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4 - Consejería Estratégica para el Desarrollo Organizacional y la Gestión por Resultados</w:t>
            </w:r>
          </w:p>
        </w:tc>
        <w:tc>
          <w:tcPr>
            <w:tcW w:w="916" w:type="dxa"/>
            <w:tcBorders>
              <w:top w:val="single" w:sz="4" w:space="0" w:color="auto"/>
              <w:left w:val="nil"/>
              <w:bottom w:val="single" w:sz="4" w:space="0" w:color="auto"/>
              <w:right w:val="nil"/>
            </w:tcBorders>
            <w:noWrap/>
            <w:vAlign w:val="center"/>
            <w:hideMark/>
          </w:tcPr>
          <w:p w14:paraId="718773BB"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1,774.3</w:t>
            </w:r>
          </w:p>
        </w:tc>
        <w:tc>
          <w:tcPr>
            <w:tcW w:w="816" w:type="dxa"/>
            <w:tcBorders>
              <w:top w:val="single" w:sz="4" w:space="0" w:color="auto"/>
              <w:left w:val="nil"/>
              <w:bottom w:val="single" w:sz="4" w:space="0" w:color="auto"/>
              <w:right w:val="nil"/>
            </w:tcBorders>
            <w:noWrap/>
            <w:vAlign w:val="center"/>
            <w:hideMark/>
          </w:tcPr>
          <w:p w14:paraId="746FD0F4"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404.7</w:t>
            </w:r>
          </w:p>
        </w:tc>
      </w:tr>
      <w:tr w:rsidR="00C86B2B" w:rsidRPr="00BF5075" w14:paraId="115DD6BE" w14:textId="77777777" w:rsidTr="002F1F49">
        <w:trPr>
          <w:trHeight w:val="263"/>
        </w:trPr>
        <w:tc>
          <w:tcPr>
            <w:tcW w:w="1020" w:type="dxa"/>
            <w:noWrap/>
            <w:vAlign w:val="center"/>
            <w:hideMark/>
          </w:tcPr>
          <w:p w14:paraId="00394C99"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313C4347" w14:textId="77777777" w:rsidR="00C86B2B" w:rsidRPr="00BF5075" w:rsidRDefault="00C86B2B" w:rsidP="00836E15">
            <w:pPr>
              <w:rPr>
                <w:rFonts w:ascii="Times New Roman" w:hAnsi="Times New Roman"/>
                <w:sz w:val="20"/>
              </w:rPr>
            </w:pPr>
          </w:p>
        </w:tc>
        <w:tc>
          <w:tcPr>
            <w:tcW w:w="916" w:type="dxa"/>
            <w:noWrap/>
            <w:vAlign w:val="center"/>
            <w:hideMark/>
          </w:tcPr>
          <w:p w14:paraId="6FEDDAE2" w14:textId="77777777" w:rsidR="00C86B2B" w:rsidRPr="00BF5075" w:rsidRDefault="00C86B2B" w:rsidP="00836E15">
            <w:pPr>
              <w:rPr>
                <w:rFonts w:ascii="Times New Roman" w:hAnsi="Times New Roman"/>
                <w:sz w:val="20"/>
              </w:rPr>
            </w:pPr>
          </w:p>
        </w:tc>
        <w:tc>
          <w:tcPr>
            <w:tcW w:w="816" w:type="dxa"/>
            <w:noWrap/>
            <w:vAlign w:val="center"/>
            <w:hideMark/>
          </w:tcPr>
          <w:p w14:paraId="12F30D9C" w14:textId="77777777" w:rsidR="00C86B2B" w:rsidRPr="00BF5075" w:rsidRDefault="00C86B2B" w:rsidP="00836E15">
            <w:pPr>
              <w:rPr>
                <w:rFonts w:ascii="Times New Roman" w:hAnsi="Times New Roman"/>
                <w:sz w:val="20"/>
              </w:rPr>
            </w:pPr>
          </w:p>
        </w:tc>
      </w:tr>
      <w:tr w:rsidR="00C86B2B" w:rsidRPr="00BF5075" w14:paraId="239EC3F4" w14:textId="77777777" w:rsidTr="002F1F49">
        <w:trPr>
          <w:trHeight w:val="263"/>
        </w:trPr>
        <w:tc>
          <w:tcPr>
            <w:tcW w:w="6480" w:type="dxa"/>
            <w:gridSpan w:val="2"/>
            <w:noWrap/>
            <w:vAlign w:val="center"/>
            <w:hideMark/>
          </w:tcPr>
          <w:p w14:paraId="5803EBEC"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5 - Secretaría de acceso a derechos y equidad</w:t>
            </w:r>
          </w:p>
        </w:tc>
        <w:tc>
          <w:tcPr>
            <w:tcW w:w="916" w:type="dxa"/>
            <w:noWrap/>
            <w:vAlign w:val="center"/>
            <w:hideMark/>
          </w:tcPr>
          <w:p w14:paraId="297E9FB7"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79C2074B" w14:textId="77777777" w:rsidR="00C86B2B" w:rsidRPr="00BF5075" w:rsidRDefault="00C86B2B" w:rsidP="00836E15">
            <w:pPr>
              <w:rPr>
                <w:rFonts w:ascii="Times New Roman" w:hAnsi="Times New Roman"/>
                <w:sz w:val="20"/>
              </w:rPr>
            </w:pPr>
          </w:p>
        </w:tc>
      </w:tr>
      <w:tr w:rsidR="00C86B2B" w:rsidRPr="00BF5075" w14:paraId="72660452" w14:textId="77777777" w:rsidTr="002F1F49">
        <w:trPr>
          <w:trHeight w:val="263"/>
        </w:trPr>
        <w:tc>
          <w:tcPr>
            <w:tcW w:w="1020" w:type="dxa"/>
            <w:noWrap/>
            <w:vAlign w:val="center"/>
            <w:hideMark/>
          </w:tcPr>
          <w:p w14:paraId="1CD03D4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54A</w:t>
            </w:r>
          </w:p>
        </w:tc>
        <w:tc>
          <w:tcPr>
            <w:tcW w:w="5460" w:type="dxa"/>
            <w:vAlign w:val="center"/>
            <w:hideMark/>
          </w:tcPr>
          <w:p w14:paraId="7BCBE49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Acceso a Derechos y Equidad</w:t>
            </w:r>
          </w:p>
        </w:tc>
        <w:tc>
          <w:tcPr>
            <w:tcW w:w="916" w:type="dxa"/>
            <w:noWrap/>
            <w:vAlign w:val="center"/>
            <w:hideMark/>
          </w:tcPr>
          <w:p w14:paraId="580D9B9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482.8</w:t>
            </w:r>
          </w:p>
        </w:tc>
        <w:tc>
          <w:tcPr>
            <w:tcW w:w="816" w:type="dxa"/>
            <w:noWrap/>
            <w:vAlign w:val="center"/>
            <w:hideMark/>
          </w:tcPr>
          <w:p w14:paraId="1D160FB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C84AB78" w14:textId="77777777" w:rsidTr="002F1F49">
        <w:trPr>
          <w:trHeight w:val="263"/>
        </w:trPr>
        <w:tc>
          <w:tcPr>
            <w:tcW w:w="1020" w:type="dxa"/>
            <w:noWrap/>
            <w:vAlign w:val="center"/>
            <w:hideMark/>
          </w:tcPr>
          <w:p w14:paraId="4EC0AF0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54B</w:t>
            </w:r>
          </w:p>
        </w:tc>
        <w:tc>
          <w:tcPr>
            <w:tcW w:w="5460" w:type="dxa"/>
            <w:vAlign w:val="center"/>
            <w:hideMark/>
          </w:tcPr>
          <w:p w14:paraId="5106A4E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Inclusión Social</w:t>
            </w:r>
          </w:p>
        </w:tc>
        <w:tc>
          <w:tcPr>
            <w:tcW w:w="916" w:type="dxa"/>
            <w:noWrap/>
            <w:vAlign w:val="center"/>
            <w:hideMark/>
          </w:tcPr>
          <w:p w14:paraId="06F0650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1,250.4</w:t>
            </w:r>
          </w:p>
        </w:tc>
        <w:tc>
          <w:tcPr>
            <w:tcW w:w="816" w:type="dxa"/>
            <w:noWrap/>
            <w:vAlign w:val="center"/>
            <w:hideMark/>
          </w:tcPr>
          <w:p w14:paraId="4F6122E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75AB687"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68B2F33B"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5 - Secretaría de acceso a derechos y equidad</w:t>
            </w:r>
          </w:p>
        </w:tc>
        <w:tc>
          <w:tcPr>
            <w:tcW w:w="916" w:type="dxa"/>
            <w:tcBorders>
              <w:top w:val="single" w:sz="4" w:space="0" w:color="auto"/>
              <w:left w:val="nil"/>
              <w:bottom w:val="single" w:sz="4" w:space="0" w:color="auto"/>
              <w:right w:val="nil"/>
            </w:tcBorders>
            <w:noWrap/>
            <w:vAlign w:val="center"/>
            <w:hideMark/>
          </w:tcPr>
          <w:p w14:paraId="342A1A11"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1,733.2</w:t>
            </w:r>
          </w:p>
        </w:tc>
        <w:tc>
          <w:tcPr>
            <w:tcW w:w="816" w:type="dxa"/>
            <w:tcBorders>
              <w:top w:val="single" w:sz="4" w:space="0" w:color="auto"/>
              <w:left w:val="nil"/>
              <w:bottom w:val="single" w:sz="4" w:space="0" w:color="auto"/>
              <w:right w:val="nil"/>
            </w:tcBorders>
            <w:noWrap/>
            <w:vAlign w:val="center"/>
            <w:hideMark/>
          </w:tcPr>
          <w:p w14:paraId="4E36CCC6"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0.0</w:t>
            </w:r>
          </w:p>
        </w:tc>
      </w:tr>
      <w:tr w:rsidR="00C86B2B" w:rsidRPr="00BF5075" w14:paraId="2A9CE076" w14:textId="77777777" w:rsidTr="002F1F49">
        <w:trPr>
          <w:trHeight w:val="263"/>
        </w:trPr>
        <w:tc>
          <w:tcPr>
            <w:tcW w:w="1020" w:type="dxa"/>
            <w:noWrap/>
            <w:vAlign w:val="center"/>
            <w:hideMark/>
          </w:tcPr>
          <w:p w14:paraId="5E19106A"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02979544" w14:textId="77777777" w:rsidR="00C86B2B" w:rsidRPr="00BF5075" w:rsidRDefault="00C86B2B" w:rsidP="00836E15">
            <w:pPr>
              <w:rPr>
                <w:rFonts w:ascii="Times New Roman" w:hAnsi="Times New Roman"/>
                <w:sz w:val="20"/>
              </w:rPr>
            </w:pPr>
          </w:p>
        </w:tc>
        <w:tc>
          <w:tcPr>
            <w:tcW w:w="916" w:type="dxa"/>
            <w:noWrap/>
            <w:vAlign w:val="center"/>
            <w:hideMark/>
          </w:tcPr>
          <w:p w14:paraId="0C46149E" w14:textId="77777777" w:rsidR="00C86B2B" w:rsidRPr="00BF5075" w:rsidRDefault="00C86B2B" w:rsidP="00836E15">
            <w:pPr>
              <w:rPr>
                <w:rFonts w:ascii="Times New Roman" w:hAnsi="Times New Roman"/>
                <w:sz w:val="20"/>
              </w:rPr>
            </w:pPr>
          </w:p>
        </w:tc>
        <w:tc>
          <w:tcPr>
            <w:tcW w:w="816" w:type="dxa"/>
            <w:noWrap/>
            <w:vAlign w:val="center"/>
            <w:hideMark/>
          </w:tcPr>
          <w:p w14:paraId="7791ACBE" w14:textId="77777777" w:rsidR="00C86B2B" w:rsidRPr="00BF5075" w:rsidRDefault="00C86B2B" w:rsidP="00836E15">
            <w:pPr>
              <w:rPr>
                <w:rFonts w:ascii="Times New Roman" w:hAnsi="Times New Roman"/>
                <w:sz w:val="20"/>
              </w:rPr>
            </w:pPr>
          </w:p>
        </w:tc>
      </w:tr>
      <w:tr w:rsidR="00C86B2B" w:rsidRPr="00BF5075" w14:paraId="4DE1B73F" w14:textId="77777777" w:rsidTr="002F1F49">
        <w:trPr>
          <w:trHeight w:val="263"/>
        </w:trPr>
        <w:tc>
          <w:tcPr>
            <w:tcW w:w="6480" w:type="dxa"/>
            <w:gridSpan w:val="2"/>
            <w:noWrap/>
            <w:vAlign w:val="center"/>
            <w:hideMark/>
          </w:tcPr>
          <w:p w14:paraId="5F5BEBB4"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6 - Secretaría para el Fortalecimiento de la Democracia</w:t>
            </w:r>
          </w:p>
        </w:tc>
        <w:tc>
          <w:tcPr>
            <w:tcW w:w="916" w:type="dxa"/>
            <w:noWrap/>
            <w:vAlign w:val="center"/>
            <w:hideMark/>
          </w:tcPr>
          <w:p w14:paraId="646E3440"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72D76F9C" w14:textId="77777777" w:rsidR="00C86B2B" w:rsidRPr="00BF5075" w:rsidRDefault="00C86B2B" w:rsidP="00836E15">
            <w:pPr>
              <w:rPr>
                <w:rFonts w:ascii="Times New Roman" w:hAnsi="Times New Roman"/>
                <w:sz w:val="20"/>
              </w:rPr>
            </w:pPr>
          </w:p>
        </w:tc>
      </w:tr>
      <w:tr w:rsidR="00C86B2B" w:rsidRPr="00BF5075" w14:paraId="13A1BE2C" w14:textId="77777777" w:rsidTr="002F1F49">
        <w:trPr>
          <w:trHeight w:val="263"/>
        </w:trPr>
        <w:tc>
          <w:tcPr>
            <w:tcW w:w="1020" w:type="dxa"/>
            <w:noWrap/>
            <w:vAlign w:val="center"/>
            <w:hideMark/>
          </w:tcPr>
          <w:p w14:paraId="673FC43A"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64A</w:t>
            </w:r>
          </w:p>
        </w:tc>
        <w:tc>
          <w:tcPr>
            <w:tcW w:w="5460" w:type="dxa"/>
            <w:vAlign w:val="center"/>
            <w:hideMark/>
          </w:tcPr>
          <w:p w14:paraId="1457C4D5"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para el Fortalecimiento de la Democracia</w:t>
            </w:r>
          </w:p>
        </w:tc>
        <w:tc>
          <w:tcPr>
            <w:tcW w:w="916" w:type="dxa"/>
            <w:noWrap/>
            <w:vAlign w:val="center"/>
            <w:hideMark/>
          </w:tcPr>
          <w:p w14:paraId="0626D81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1,153.5</w:t>
            </w:r>
          </w:p>
        </w:tc>
        <w:tc>
          <w:tcPr>
            <w:tcW w:w="816" w:type="dxa"/>
            <w:noWrap/>
            <w:vAlign w:val="center"/>
            <w:hideMark/>
          </w:tcPr>
          <w:p w14:paraId="1B3D242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893.5</w:t>
            </w:r>
          </w:p>
        </w:tc>
      </w:tr>
      <w:tr w:rsidR="00C86B2B" w:rsidRPr="00BF5075" w14:paraId="5CFA56FD" w14:textId="77777777" w:rsidTr="002F1F49">
        <w:trPr>
          <w:trHeight w:val="263"/>
        </w:trPr>
        <w:tc>
          <w:tcPr>
            <w:tcW w:w="1020" w:type="dxa"/>
            <w:noWrap/>
            <w:vAlign w:val="center"/>
            <w:hideMark/>
          </w:tcPr>
          <w:p w14:paraId="3F096012"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64C</w:t>
            </w:r>
          </w:p>
        </w:tc>
        <w:tc>
          <w:tcPr>
            <w:tcW w:w="5460" w:type="dxa"/>
            <w:vAlign w:val="center"/>
            <w:hideMark/>
          </w:tcPr>
          <w:p w14:paraId="65B7745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para la Cooperación y Observación Electoral</w:t>
            </w:r>
          </w:p>
        </w:tc>
        <w:tc>
          <w:tcPr>
            <w:tcW w:w="916" w:type="dxa"/>
            <w:noWrap/>
            <w:vAlign w:val="center"/>
            <w:hideMark/>
          </w:tcPr>
          <w:p w14:paraId="49F64934"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1,463.3</w:t>
            </w:r>
          </w:p>
        </w:tc>
        <w:tc>
          <w:tcPr>
            <w:tcW w:w="816" w:type="dxa"/>
            <w:noWrap/>
            <w:vAlign w:val="center"/>
            <w:hideMark/>
          </w:tcPr>
          <w:p w14:paraId="08631A7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D07F780" w14:textId="77777777" w:rsidTr="002F1F49">
        <w:trPr>
          <w:trHeight w:val="525"/>
        </w:trPr>
        <w:tc>
          <w:tcPr>
            <w:tcW w:w="1020" w:type="dxa"/>
            <w:noWrap/>
            <w:vAlign w:val="center"/>
            <w:hideMark/>
          </w:tcPr>
          <w:p w14:paraId="0AE7FE02"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64D</w:t>
            </w:r>
          </w:p>
        </w:tc>
        <w:tc>
          <w:tcPr>
            <w:tcW w:w="5460" w:type="dxa"/>
            <w:vAlign w:val="center"/>
            <w:hideMark/>
          </w:tcPr>
          <w:p w14:paraId="01083AE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Sustentabilidad Democrática y Misiones Especiales</w:t>
            </w:r>
          </w:p>
        </w:tc>
        <w:tc>
          <w:tcPr>
            <w:tcW w:w="916" w:type="dxa"/>
            <w:noWrap/>
            <w:vAlign w:val="center"/>
            <w:hideMark/>
          </w:tcPr>
          <w:p w14:paraId="33C7FE1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657.4</w:t>
            </w:r>
          </w:p>
        </w:tc>
        <w:tc>
          <w:tcPr>
            <w:tcW w:w="816" w:type="dxa"/>
            <w:noWrap/>
            <w:vAlign w:val="center"/>
            <w:hideMark/>
          </w:tcPr>
          <w:p w14:paraId="1A6B9A3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E12EDDC" w14:textId="77777777" w:rsidTr="002F1F49">
        <w:trPr>
          <w:trHeight w:val="525"/>
        </w:trPr>
        <w:tc>
          <w:tcPr>
            <w:tcW w:w="1020" w:type="dxa"/>
            <w:noWrap/>
            <w:vAlign w:val="center"/>
            <w:hideMark/>
          </w:tcPr>
          <w:p w14:paraId="25AEBE9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64F</w:t>
            </w:r>
          </w:p>
        </w:tc>
        <w:tc>
          <w:tcPr>
            <w:tcW w:w="5460" w:type="dxa"/>
            <w:vAlign w:val="center"/>
            <w:hideMark/>
          </w:tcPr>
          <w:p w14:paraId="3BD22A7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para la Promoción de la Paz y de Coordinación con Gobiernos Subnacionales</w:t>
            </w:r>
          </w:p>
        </w:tc>
        <w:tc>
          <w:tcPr>
            <w:tcW w:w="916" w:type="dxa"/>
            <w:noWrap/>
            <w:vAlign w:val="center"/>
            <w:hideMark/>
          </w:tcPr>
          <w:p w14:paraId="08B4E32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219.1</w:t>
            </w:r>
          </w:p>
        </w:tc>
        <w:tc>
          <w:tcPr>
            <w:tcW w:w="816" w:type="dxa"/>
            <w:noWrap/>
            <w:vAlign w:val="center"/>
            <w:hideMark/>
          </w:tcPr>
          <w:p w14:paraId="1E7A1F6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8C5E486"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473BE30B"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6 - Secretaría para el Fortalecimiento de la Democracia</w:t>
            </w:r>
          </w:p>
        </w:tc>
        <w:tc>
          <w:tcPr>
            <w:tcW w:w="916" w:type="dxa"/>
            <w:tcBorders>
              <w:top w:val="single" w:sz="4" w:space="0" w:color="auto"/>
              <w:left w:val="nil"/>
              <w:bottom w:val="single" w:sz="4" w:space="0" w:color="auto"/>
              <w:right w:val="nil"/>
            </w:tcBorders>
            <w:noWrap/>
            <w:vAlign w:val="center"/>
            <w:hideMark/>
          </w:tcPr>
          <w:p w14:paraId="5F81F9D5"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3,493.3</w:t>
            </w:r>
          </w:p>
        </w:tc>
        <w:tc>
          <w:tcPr>
            <w:tcW w:w="816" w:type="dxa"/>
            <w:tcBorders>
              <w:top w:val="single" w:sz="4" w:space="0" w:color="auto"/>
              <w:left w:val="nil"/>
              <w:bottom w:val="single" w:sz="4" w:space="0" w:color="auto"/>
              <w:right w:val="nil"/>
            </w:tcBorders>
            <w:noWrap/>
            <w:vAlign w:val="center"/>
            <w:hideMark/>
          </w:tcPr>
          <w:p w14:paraId="185A3C3E"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893.5</w:t>
            </w:r>
          </w:p>
        </w:tc>
      </w:tr>
      <w:tr w:rsidR="00C86B2B" w:rsidRPr="00BF5075" w14:paraId="36387BE3" w14:textId="77777777" w:rsidTr="002F1F49">
        <w:trPr>
          <w:trHeight w:val="263"/>
        </w:trPr>
        <w:tc>
          <w:tcPr>
            <w:tcW w:w="1020" w:type="dxa"/>
            <w:noWrap/>
            <w:vAlign w:val="center"/>
            <w:hideMark/>
          </w:tcPr>
          <w:p w14:paraId="3ADCC5E4" w14:textId="77777777" w:rsidR="00C86B2B" w:rsidRPr="00BF5075" w:rsidRDefault="00C86B2B" w:rsidP="00836E15">
            <w:pPr>
              <w:rPr>
                <w:rFonts w:ascii="Times New Roman" w:hAnsi="Times New Roman"/>
                <w:b/>
                <w:bCs/>
                <w:color w:val="000000"/>
                <w:sz w:val="20"/>
                <w:lang w:val="es-US"/>
              </w:rPr>
            </w:pPr>
          </w:p>
        </w:tc>
        <w:tc>
          <w:tcPr>
            <w:tcW w:w="5460" w:type="dxa"/>
            <w:vAlign w:val="bottom"/>
            <w:hideMark/>
          </w:tcPr>
          <w:p w14:paraId="42A0942B" w14:textId="77777777" w:rsidR="00C86B2B" w:rsidRPr="00BF5075" w:rsidRDefault="00C86B2B" w:rsidP="00836E15">
            <w:pPr>
              <w:rPr>
                <w:rFonts w:ascii="Times New Roman" w:hAnsi="Times New Roman"/>
                <w:sz w:val="20"/>
              </w:rPr>
            </w:pPr>
          </w:p>
        </w:tc>
        <w:tc>
          <w:tcPr>
            <w:tcW w:w="916" w:type="dxa"/>
            <w:noWrap/>
            <w:vAlign w:val="center"/>
            <w:hideMark/>
          </w:tcPr>
          <w:p w14:paraId="25611562" w14:textId="77777777" w:rsidR="00C86B2B" w:rsidRPr="00BF5075" w:rsidRDefault="00C86B2B" w:rsidP="00836E15">
            <w:pPr>
              <w:rPr>
                <w:rFonts w:ascii="Times New Roman" w:hAnsi="Times New Roman"/>
                <w:sz w:val="20"/>
              </w:rPr>
            </w:pPr>
          </w:p>
        </w:tc>
        <w:tc>
          <w:tcPr>
            <w:tcW w:w="816" w:type="dxa"/>
            <w:noWrap/>
            <w:vAlign w:val="center"/>
            <w:hideMark/>
          </w:tcPr>
          <w:p w14:paraId="187E0953" w14:textId="77777777" w:rsidR="00C86B2B" w:rsidRPr="00BF5075" w:rsidRDefault="00C86B2B" w:rsidP="00836E15">
            <w:pPr>
              <w:rPr>
                <w:rFonts w:ascii="Times New Roman" w:hAnsi="Times New Roman"/>
                <w:sz w:val="20"/>
              </w:rPr>
            </w:pPr>
          </w:p>
        </w:tc>
      </w:tr>
    </w:tbl>
    <w:p w14:paraId="2FF578ED" w14:textId="77777777" w:rsidR="00C86B2B" w:rsidRPr="00BF5075" w:rsidRDefault="00C86B2B" w:rsidP="00836E15">
      <w:pPr>
        <w:rPr>
          <w:rFonts w:ascii="Times New Roman" w:hAnsi="Times New Roman"/>
        </w:rPr>
      </w:pPr>
      <w:r w:rsidRPr="00BF5075">
        <w:rPr>
          <w:rFonts w:ascii="Times New Roman" w:hAnsi="Times New Roman"/>
        </w:rPr>
        <w:br w:type="page"/>
      </w:r>
    </w:p>
    <w:tbl>
      <w:tblPr>
        <w:tblW w:w="8212" w:type="dxa"/>
        <w:tblInd w:w="450" w:type="dxa"/>
        <w:tblLook w:val="04A0" w:firstRow="1" w:lastRow="0" w:firstColumn="1" w:lastColumn="0" w:noHBand="0" w:noVBand="1"/>
      </w:tblPr>
      <w:tblGrid>
        <w:gridCol w:w="1020"/>
        <w:gridCol w:w="5460"/>
        <w:gridCol w:w="916"/>
        <w:gridCol w:w="816"/>
      </w:tblGrid>
      <w:tr w:rsidR="00C86B2B" w:rsidRPr="00BF5075" w14:paraId="298518E2" w14:textId="77777777" w:rsidTr="002F1F49">
        <w:trPr>
          <w:trHeight w:val="263"/>
        </w:trPr>
        <w:tc>
          <w:tcPr>
            <w:tcW w:w="6480" w:type="dxa"/>
            <w:gridSpan w:val="2"/>
            <w:noWrap/>
            <w:vAlign w:val="center"/>
            <w:hideMark/>
          </w:tcPr>
          <w:p w14:paraId="772CDE2E"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lastRenderedPageBreak/>
              <w:t>Capítulo 7 - Secretaría Ejecutiva para el Desarrollo Integral</w:t>
            </w:r>
          </w:p>
        </w:tc>
        <w:tc>
          <w:tcPr>
            <w:tcW w:w="916" w:type="dxa"/>
            <w:noWrap/>
            <w:vAlign w:val="center"/>
            <w:hideMark/>
          </w:tcPr>
          <w:p w14:paraId="0F5492DC"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3A92B70C" w14:textId="77777777" w:rsidR="00C86B2B" w:rsidRPr="00BF5075" w:rsidRDefault="00C86B2B" w:rsidP="00836E15">
            <w:pPr>
              <w:rPr>
                <w:rFonts w:ascii="Times New Roman" w:hAnsi="Times New Roman"/>
                <w:sz w:val="20"/>
              </w:rPr>
            </w:pPr>
          </w:p>
        </w:tc>
      </w:tr>
      <w:tr w:rsidR="00C86B2B" w:rsidRPr="00BF5075" w14:paraId="0DDCF68A" w14:textId="77777777" w:rsidTr="002F1F49">
        <w:trPr>
          <w:trHeight w:val="263"/>
        </w:trPr>
        <w:tc>
          <w:tcPr>
            <w:tcW w:w="1020" w:type="dxa"/>
            <w:noWrap/>
            <w:vAlign w:val="center"/>
            <w:hideMark/>
          </w:tcPr>
          <w:p w14:paraId="7218618D"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74A</w:t>
            </w:r>
          </w:p>
        </w:tc>
        <w:tc>
          <w:tcPr>
            <w:tcW w:w="5460" w:type="dxa"/>
            <w:vAlign w:val="center"/>
            <w:hideMark/>
          </w:tcPr>
          <w:p w14:paraId="2C635B0E"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Ejecutiva para el Desarrollo Integral</w:t>
            </w:r>
          </w:p>
        </w:tc>
        <w:tc>
          <w:tcPr>
            <w:tcW w:w="916" w:type="dxa"/>
            <w:noWrap/>
            <w:vAlign w:val="center"/>
            <w:hideMark/>
          </w:tcPr>
          <w:p w14:paraId="7AA8F33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1,776.8</w:t>
            </w:r>
          </w:p>
        </w:tc>
        <w:tc>
          <w:tcPr>
            <w:tcW w:w="816" w:type="dxa"/>
            <w:noWrap/>
            <w:vAlign w:val="center"/>
            <w:hideMark/>
          </w:tcPr>
          <w:p w14:paraId="3E884C1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282.9</w:t>
            </w:r>
          </w:p>
        </w:tc>
      </w:tr>
      <w:tr w:rsidR="00C86B2B" w:rsidRPr="00BF5075" w14:paraId="03FAE37F" w14:textId="77777777" w:rsidTr="002F1F49">
        <w:trPr>
          <w:trHeight w:val="263"/>
        </w:trPr>
        <w:tc>
          <w:tcPr>
            <w:tcW w:w="1020" w:type="dxa"/>
            <w:noWrap/>
            <w:vAlign w:val="center"/>
            <w:hideMark/>
          </w:tcPr>
          <w:p w14:paraId="70EAC53A"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74C</w:t>
            </w:r>
          </w:p>
        </w:tc>
        <w:tc>
          <w:tcPr>
            <w:tcW w:w="5460" w:type="dxa"/>
            <w:vAlign w:val="center"/>
            <w:hideMark/>
          </w:tcPr>
          <w:p w14:paraId="799D2BA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Desarrollo Económico</w:t>
            </w:r>
          </w:p>
        </w:tc>
        <w:tc>
          <w:tcPr>
            <w:tcW w:w="916" w:type="dxa"/>
            <w:noWrap/>
            <w:vAlign w:val="center"/>
            <w:hideMark/>
          </w:tcPr>
          <w:p w14:paraId="1DA0303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1,529.2</w:t>
            </w:r>
          </w:p>
        </w:tc>
        <w:tc>
          <w:tcPr>
            <w:tcW w:w="816" w:type="dxa"/>
            <w:noWrap/>
            <w:vAlign w:val="center"/>
            <w:hideMark/>
          </w:tcPr>
          <w:p w14:paraId="256738C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6BFD895" w14:textId="77777777" w:rsidTr="002F1F49">
        <w:trPr>
          <w:trHeight w:val="525"/>
        </w:trPr>
        <w:tc>
          <w:tcPr>
            <w:tcW w:w="1020" w:type="dxa"/>
            <w:noWrap/>
            <w:vAlign w:val="center"/>
            <w:hideMark/>
          </w:tcPr>
          <w:p w14:paraId="4AF63C8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74D</w:t>
            </w:r>
          </w:p>
        </w:tc>
        <w:tc>
          <w:tcPr>
            <w:tcW w:w="5460" w:type="dxa"/>
            <w:vAlign w:val="center"/>
            <w:hideMark/>
          </w:tcPr>
          <w:p w14:paraId="637BF1A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Desarrollo Humano y Empleo</w:t>
            </w:r>
          </w:p>
        </w:tc>
        <w:tc>
          <w:tcPr>
            <w:tcW w:w="916" w:type="dxa"/>
            <w:noWrap/>
            <w:vAlign w:val="center"/>
            <w:hideMark/>
          </w:tcPr>
          <w:p w14:paraId="24F1CCB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3,066.9</w:t>
            </w:r>
          </w:p>
        </w:tc>
        <w:tc>
          <w:tcPr>
            <w:tcW w:w="816" w:type="dxa"/>
            <w:noWrap/>
            <w:vAlign w:val="center"/>
            <w:hideMark/>
          </w:tcPr>
          <w:p w14:paraId="6B473B6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1D78976" w14:textId="77777777" w:rsidTr="002F1F49">
        <w:trPr>
          <w:trHeight w:val="263"/>
        </w:trPr>
        <w:tc>
          <w:tcPr>
            <w:tcW w:w="1020" w:type="dxa"/>
            <w:noWrap/>
            <w:vAlign w:val="center"/>
            <w:hideMark/>
          </w:tcPr>
          <w:p w14:paraId="28E49C14"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74F</w:t>
            </w:r>
          </w:p>
        </w:tc>
        <w:tc>
          <w:tcPr>
            <w:tcW w:w="5460" w:type="dxa"/>
            <w:vAlign w:val="center"/>
            <w:hideMark/>
          </w:tcPr>
          <w:p w14:paraId="65447DD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Ministeriales del CIDI y Comisiones Interamericanas</w:t>
            </w:r>
          </w:p>
        </w:tc>
        <w:tc>
          <w:tcPr>
            <w:tcW w:w="916" w:type="dxa"/>
            <w:noWrap/>
            <w:vAlign w:val="center"/>
            <w:hideMark/>
          </w:tcPr>
          <w:p w14:paraId="0F9C5B0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149.8</w:t>
            </w:r>
          </w:p>
        </w:tc>
        <w:tc>
          <w:tcPr>
            <w:tcW w:w="816" w:type="dxa"/>
            <w:noWrap/>
            <w:vAlign w:val="center"/>
            <w:hideMark/>
          </w:tcPr>
          <w:p w14:paraId="7C5CDEA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5420762" w14:textId="77777777" w:rsidTr="002F1F49">
        <w:trPr>
          <w:trHeight w:val="263"/>
        </w:trPr>
        <w:tc>
          <w:tcPr>
            <w:tcW w:w="1020" w:type="dxa"/>
            <w:noWrap/>
            <w:vAlign w:val="center"/>
            <w:hideMark/>
          </w:tcPr>
          <w:p w14:paraId="14C13C0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74G</w:t>
            </w:r>
          </w:p>
        </w:tc>
        <w:tc>
          <w:tcPr>
            <w:tcW w:w="5460" w:type="dxa"/>
            <w:vAlign w:val="center"/>
            <w:hideMark/>
          </w:tcPr>
          <w:p w14:paraId="542888F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la Comisión Interamericana de Puertos</w:t>
            </w:r>
          </w:p>
        </w:tc>
        <w:tc>
          <w:tcPr>
            <w:tcW w:w="916" w:type="dxa"/>
            <w:noWrap/>
            <w:vAlign w:val="center"/>
            <w:hideMark/>
          </w:tcPr>
          <w:p w14:paraId="321A92C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214.4</w:t>
            </w:r>
          </w:p>
        </w:tc>
        <w:tc>
          <w:tcPr>
            <w:tcW w:w="816" w:type="dxa"/>
            <w:noWrap/>
            <w:vAlign w:val="center"/>
            <w:hideMark/>
          </w:tcPr>
          <w:p w14:paraId="407E384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38B3DDB" w14:textId="77777777" w:rsidTr="002F1F49">
        <w:trPr>
          <w:trHeight w:val="263"/>
        </w:trPr>
        <w:tc>
          <w:tcPr>
            <w:tcW w:w="1020" w:type="dxa"/>
            <w:noWrap/>
            <w:vAlign w:val="center"/>
            <w:hideMark/>
          </w:tcPr>
          <w:p w14:paraId="112223A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74I</w:t>
            </w:r>
          </w:p>
        </w:tc>
        <w:tc>
          <w:tcPr>
            <w:tcW w:w="5460" w:type="dxa"/>
            <w:vAlign w:val="center"/>
            <w:hideMark/>
          </w:tcPr>
          <w:p w14:paraId="65BE8A7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Desarrollo Sostenible</w:t>
            </w:r>
          </w:p>
        </w:tc>
        <w:tc>
          <w:tcPr>
            <w:tcW w:w="916" w:type="dxa"/>
            <w:noWrap/>
            <w:vAlign w:val="center"/>
            <w:hideMark/>
          </w:tcPr>
          <w:p w14:paraId="59D2FE6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838.1</w:t>
            </w:r>
          </w:p>
        </w:tc>
        <w:tc>
          <w:tcPr>
            <w:tcW w:w="816" w:type="dxa"/>
            <w:noWrap/>
            <w:vAlign w:val="center"/>
            <w:hideMark/>
          </w:tcPr>
          <w:p w14:paraId="0E7682F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FF29A56"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3FD0EBA0"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7 - Secretaría Ejecutiva para el Desarrollo Integral</w:t>
            </w:r>
          </w:p>
        </w:tc>
        <w:tc>
          <w:tcPr>
            <w:tcW w:w="916" w:type="dxa"/>
            <w:tcBorders>
              <w:top w:val="single" w:sz="4" w:space="0" w:color="auto"/>
              <w:left w:val="nil"/>
              <w:bottom w:val="single" w:sz="4" w:space="0" w:color="auto"/>
              <w:right w:val="nil"/>
            </w:tcBorders>
            <w:noWrap/>
            <w:vAlign w:val="center"/>
            <w:hideMark/>
          </w:tcPr>
          <w:p w14:paraId="4CEC36B6"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7,575.2</w:t>
            </w:r>
          </w:p>
        </w:tc>
        <w:tc>
          <w:tcPr>
            <w:tcW w:w="816" w:type="dxa"/>
            <w:tcBorders>
              <w:top w:val="single" w:sz="4" w:space="0" w:color="auto"/>
              <w:left w:val="nil"/>
              <w:bottom w:val="single" w:sz="4" w:space="0" w:color="auto"/>
              <w:right w:val="nil"/>
            </w:tcBorders>
            <w:noWrap/>
            <w:vAlign w:val="center"/>
            <w:hideMark/>
          </w:tcPr>
          <w:p w14:paraId="1CFBB8F0"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282.9</w:t>
            </w:r>
          </w:p>
        </w:tc>
      </w:tr>
      <w:tr w:rsidR="00C86B2B" w:rsidRPr="00BF5075" w14:paraId="4732FB3A" w14:textId="77777777" w:rsidTr="002F1F49">
        <w:trPr>
          <w:trHeight w:val="263"/>
        </w:trPr>
        <w:tc>
          <w:tcPr>
            <w:tcW w:w="1020" w:type="dxa"/>
            <w:noWrap/>
            <w:vAlign w:val="center"/>
            <w:hideMark/>
          </w:tcPr>
          <w:p w14:paraId="1917DC91"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43755BF3" w14:textId="77777777" w:rsidR="00C86B2B" w:rsidRPr="00BF5075" w:rsidRDefault="00C86B2B" w:rsidP="00836E15">
            <w:pPr>
              <w:rPr>
                <w:rFonts w:ascii="Times New Roman" w:hAnsi="Times New Roman"/>
                <w:sz w:val="20"/>
              </w:rPr>
            </w:pPr>
          </w:p>
        </w:tc>
        <w:tc>
          <w:tcPr>
            <w:tcW w:w="916" w:type="dxa"/>
            <w:noWrap/>
            <w:vAlign w:val="center"/>
            <w:hideMark/>
          </w:tcPr>
          <w:p w14:paraId="085558BD" w14:textId="77777777" w:rsidR="00C86B2B" w:rsidRPr="00BF5075" w:rsidRDefault="00C86B2B" w:rsidP="00836E15">
            <w:pPr>
              <w:rPr>
                <w:rFonts w:ascii="Times New Roman" w:hAnsi="Times New Roman"/>
                <w:sz w:val="20"/>
              </w:rPr>
            </w:pPr>
          </w:p>
        </w:tc>
        <w:tc>
          <w:tcPr>
            <w:tcW w:w="816" w:type="dxa"/>
            <w:noWrap/>
            <w:vAlign w:val="center"/>
            <w:hideMark/>
          </w:tcPr>
          <w:p w14:paraId="4D3A0DDF" w14:textId="77777777" w:rsidR="00C86B2B" w:rsidRPr="00BF5075" w:rsidRDefault="00C86B2B" w:rsidP="00836E15">
            <w:pPr>
              <w:rPr>
                <w:rFonts w:ascii="Times New Roman" w:hAnsi="Times New Roman"/>
                <w:sz w:val="20"/>
              </w:rPr>
            </w:pPr>
          </w:p>
        </w:tc>
      </w:tr>
      <w:tr w:rsidR="00C86B2B" w:rsidRPr="00BF5075" w14:paraId="755AD1D5" w14:textId="77777777" w:rsidTr="002F1F49">
        <w:trPr>
          <w:trHeight w:val="263"/>
        </w:trPr>
        <w:tc>
          <w:tcPr>
            <w:tcW w:w="6480" w:type="dxa"/>
            <w:gridSpan w:val="2"/>
            <w:noWrap/>
            <w:vAlign w:val="center"/>
            <w:hideMark/>
          </w:tcPr>
          <w:p w14:paraId="09DCCA66"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8 - Secretaría de Seguridad Multidimensional</w:t>
            </w:r>
          </w:p>
        </w:tc>
        <w:tc>
          <w:tcPr>
            <w:tcW w:w="916" w:type="dxa"/>
            <w:noWrap/>
            <w:vAlign w:val="center"/>
            <w:hideMark/>
          </w:tcPr>
          <w:p w14:paraId="764D54DD"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0FBD89C4" w14:textId="77777777" w:rsidR="00C86B2B" w:rsidRPr="00BF5075" w:rsidRDefault="00C86B2B" w:rsidP="00836E15">
            <w:pPr>
              <w:rPr>
                <w:rFonts w:ascii="Times New Roman" w:hAnsi="Times New Roman"/>
                <w:sz w:val="20"/>
              </w:rPr>
            </w:pPr>
          </w:p>
        </w:tc>
      </w:tr>
      <w:tr w:rsidR="00C86B2B" w:rsidRPr="00BF5075" w14:paraId="6FF50663" w14:textId="77777777" w:rsidTr="002F1F49">
        <w:trPr>
          <w:trHeight w:val="263"/>
        </w:trPr>
        <w:tc>
          <w:tcPr>
            <w:tcW w:w="1020" w:type="dxa"/>
            <w:noWrap/>
            <w:vAlign w:val="center"/>
            <w:hideMark/>
          </w:tcPr>
          <w:p w14:paraId="3830C9F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84A</w:t>
            </w:r>
          </w:p>
        </w:tc>
        <w:tc>
          <w:tcPr>
            <w:tcW w:w="5460" w:type="dxa"/>
            <w:vAlign w:val="center"/>
            <w:hideMark/>
          </w:tcPr>
          <w:p w14:paraId="42C11705"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Seguridad Multidimensional</w:t>
            </w:r>
          </w:p>
        </w:tc>
        <w:tc>
          <w:tcPr>
            <w:tcW w:w="916" w:type="dxa"/>
            <w:noWrap/>
            <w:vAlign w:val="center"/>
            <w:hideMark/>
          </w:tcPr>
          <w:p w14:paraId="049CF230"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910.5</w:t>
            </w:r>
          </w:p>
        </w:tc>
        <w:tc>
          <w:tcPr>
            <w:tcW w:w="816" w:type="dxa"/>
            <w:noWrap/>
            <w:vAlign w:val="center"/>
            <w:hideMark/>
          </w:tcPr>
          <w:p w14:paraId="1403C6F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318.0</w:t>
            </w:r>
          </w:p>
        </w:tc>
      </w:tr>
      <w:tr w:rsidR="00C86B2B" w:rsidRPr="00BF5075" w14:paraId="3C971CEE" w14:textId="77777777" w:rsidTr="002F1F49">
        <w:trPr>
          <w:trHeight w:val="525"/>
        </w:trPr>
        <w:tc>
          <w:tcPr>
            <w:tcW w:w="1020" w:type="dxa"/>
            <w:noWrap/>
            <w:vAlign w:val="center"/>
            <w:hideMark/>
          </w:tcPr>
          <w:p w14:paraId="2602EC3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84D</w:t>
            </w:r>
          </w:p>
        </w:tc>
        <w:tc>
          <w:tcPr>
            <w:tcW w:w="5460" w:type="dxa"/>
            <w:vAlign w:val="center"/>
            <w:hideMark/>
          </w:tcPr>
          <w:p w14:paraId="592BE0C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del Comité Interamericano contra el Terrorismo (CICTE)</w:t>
            </w:r>
          </w:p>
        </w:tc>
        <w:tc>
          <w:tcPr>
            <w:tcW w:w="916" w:type="dxa"/>
            <w:noWrap/>
            <w:vAlign w:val="center"/>
            <w:hideMark/>
          </w:tcPr>
          <w:p w14:paraId="035A147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546.5</w:t>
            </w:r>
          </w:p>
        </w:tc>
        <w:tc>
          <w:tcPr>
            <w:tcW w:w="816" w:type="dxa"/>
            <w:noWrap/>
            <w:vAlign w:val="center"/>
            <w:hideMark/>
          </w:tcPr>
          <w:p w14:paraId="31D1117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152.5</w:t>
            </w:r>
          </w:p>
        </w:tc>
      </w:tr>
      <w:tr w:rsidR="00C86B2B" w:rsidRPr="00BF5075" w14:paraId="2EC73357" w14:textId="77777777" w:rsidTr="002F1F49">
        <w:trPr>
          <w:trHeight w:val="263"/>
        </w:trPr>
        <w:tc>
          <w:tcPr>
            <w:tcW w:w="1020" w:type="dxa"/>
            <w:noWrap/>
            <w:vAlign w:val="center"/>
            <w:hideMark/>
          </w:tcPr>
          <w:p w14:paraId="0C3D9A2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84E</w:t>
            </w:r>
          </w:p>
        </w:tc>
        <w:tc>
          <w:tcPr>
            <w:tcW w:w="5460" w:type="dxa"/>
            <w:vAlign w:val="center"/>
            <w:hideMark/>
          </w:tcPr>
          <w:p w14:paraId="324E71E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Seguridad Pública</w:t>
            </w:r>
          </w:p>
        </w:tc>
        <w:tc>
          <w:tcPr>
            <w:tcW w:w="916" w:type="dxa"/>
            <w:noWrap/>
            <w:vAlign w:val="center"/>
            <w:hideMark/>
          </w:tcPr>
          <w:p w14:paraId="067562B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801.7</w:t>
            </w:r>
          </w:p>
        </w:tc>
        <w:tc>
          <w:tcPr>
            <w:tcW w:w="816" w:type="dxa"/>
            <w:noWrap/>
            <w:vAlign w:val="center"/>
            <w:hideMark/>
          </w:tcPr>
          <w:p w14:paraId="6058191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86.1</w:t>
            </w:r>
          </w:p>
        </w:tc>
      </w:tr>
      <w:tr w:rsidR="00C86B2B" w:rsidRPr="00BF5075" w14:paraId="44D5B58D" w14:textId="77777777" w:rsidTr="002F1F49">
        <w:trPr>
          <w:trHeight w:val="263"/>
        </w:trPr>
        <w:tc>
          <w:tcPr>
            <w:tcW w:w="1020" w:type="dxa"/>
            <w:noWrap/>
            <w:vAlign w:val="center"/>
            <w:hideMark/>
          </w:tcPr>
          <w:p w14:paraId="2B095BFC"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84F</w:t>
            </w:r>
          </w:p>
        </w:tc>
        <w:tc>
          <w:tcPr>
            <w:tcW w:w="5460" w:type="dxa"/>
            <w:vAlign w:val="center"/>
            <w:hideMark/>
          </w:tcPr>
          <w:p w14:paraId="211AA20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Reuniones de Seguridad Multidimensional</w:t>
            </w:r>
          </w:p>
        </w:tc>
        <w:tc>
          <w:tcPr>
            <w:tcW w:w="916" w:type="dxa"/>
            <w:noWrap/>
            <w:vAlign w:val="center"/>
            <w:hideMark/>
          </w:tcPr>
          <w:p w14:paraId="15C7757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42.0</w:t>
            </w:r>
          </w:p>
        </w:tc>
        <w:tc>
          <w:tcPr>
            <w:tcW w:w="816" w:type="dxa"/>
            <w:noWrap/>
            <w:vAlign w:val="center"/>
            <w:hideMark/>
          </w:tcPr>
          <w:p w14:paraId="1FF2E8B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0A9BD697" w14:textId="77777777" w:rsidTr="002F1F49">
        <w:trPr>
          <w:trHeight w:val="525"/>
        </w:trPr>
        <w:tc>
          <w:tcPr>
            <w:tcW w:w="1020" w:type="dxa"/>
            <w:noWrap/>
            <w:vAlign w:val="center"/>
            <w:hideMark/>
          </w:tcPr>
          <w:p w14:paraId="55A2C79A"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84G</w:t>
            </w:r>
          </w:p>
        </w:tc>
        <w:tc>
          <w:tcPr>
            <w:tcW w:w="5460" w:type="dxa"/>
            <w:vAlign w:val="center"/>
            <w:hideMark/>
          </w:tcPr>
          <w:p w14:paraId="60D02F9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Ejecutiva de la Comisión Interamericana para el Control del Abuso de Drogas (CICAD)</w:t>
            </w:r>
          </w:p>
        </w:tc>
        <w:tc>
          <w:tcPr>
            <w:tcW w:w="916" w:type="dxa"/>
            <w:noWrap/>
            <w:vAlign w:val="center"/>
            <w:hideMark/>
          </w:tcPr>
          <w:p w14:paraId="2DBDB89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1,137.6</w:t>
            </w:r>
          </w:p>
        </w:tc>
        <w:tc>
          <w:tcPr>
            <w:tcW w:w="816" w:type="dxa"/>
            <w:noWrap/>
            <w:vAlign w:val="center"/>
            <w:hideMark/>
          </w:tcPr>
          <w:p w14:paraId="625FA72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207.2</w:t>
            </w:r>
          </w:p>
        </w:tc>
      </w:tr>
      <w:tr w:rsidR="00C86B2B" w:rsidRPr="00BF5075" w14:paraId="6126A9B3" w14:textId="77777777" w:rsidTr="002F1F49">
        <w:trPr>
          <w:trHeight w:val="263"/>
        </w:trPr>
        <w:tc>
          <w:tcPr>
            <w:tcW w:w="1020" w:type="dxa"/>
            <w:noWrap/>
            <w:vAlign w:val="center"/>
            <w:hideMark/>
          </w:tcPr>
          <w:p w14:paraId="17840F6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84H</w:t>
            </w:r>
          </w:p>
        </w:tc>
        <w:tc>
          <w:tcPr>
            <w:tcW w:w="5460" w:type="dxa"/>
            <w:vAlign w:val="center"/>
            <w:hideMark/>
          </w:tcPr>
          <w:p w14:paraId="404FFD9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contra la Delincuencia Organizada Transnacional</w:t>
            </w:r>
          </w:p>
        </w:tc>
        <w:tc>
          <w:tcPr>
            <w:tcW w:w="916" w:type="dxa"/>
            <w:noWrap/>
            <w:vAlign w:val="center"/>
            <w:hideMark/>
          </w:tcPr>
          <w:p w14:paraId="57C090E0"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396.8</w:t>
            </w:r>
          </w:p>
        </w:tc>
        <w:tc>
          <w:tcPr>
            <w:tcW w:w="816" w:type="dxa"/>
            <w:noWrap/>
            <w:vAlign w:val="center"/>
            <w:hideMark/>
          </w:tcPr>
          <w:p w14:paraId="1182C75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BF801C5"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23492859"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8 - Secretaría de Seguridad Multidimensional</w:t>
            </w:r>
          </w:p>
        </w:tc>
        <w:tc>
          <w:tcPr>
            <w:tcW w:w="916" w:type="dxa"/>
            <w:tcBorders>
              <w:top w:val="single" w:sz="4" w:space="0" w:color="auto"/>
              <w:left w:val="nil"/>
              <w:bottom w:val="single" w:sz="4" w:space="0" w:color="auto"/>
              <w:right w:val="nil"/>
            </w:tcBorders>
            <w:noWrap/>
            <w:vAlign w:val="center"/>
            <w:hideMark/>
          </w:tcPr>
          <w:p w14:paraId="489D9C86"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3,835.1</w:t>
            </w:r>
          </w:p>
        </w:tc>
        <w:tc>
          <w:tcPr>
            <w:tcW w:w="816" w:type="dxa"/>
            <w:tcBorders>
              <w:top w:val="single" w:sz="4" w:space="0" w:color="auto"/>
              <w:left w:val="nil"/>
              <w:bottom w:val="single" w:sz="4" w:space="0" w:color="auto"/>
              <w:right w:val="nil"/>
            </w:tcBorders>
            <w:noWrap/>
            <w:vAlign w:val="center"/>
            <w:hideMark/>
          </w:tcPr>
          <w:p w14:paraId="618A9160"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763.8</w:t>
            </w:r>
          </w:p>
        </w:tc>
      </w:tr>
      <w:tr w:rsidR="00C86B2B" w:rsidRPr="00BF5075" w14:paraId="6B1D9C63" w14:textId="77777777" w:rsidTr="002F1F49">
        <w:trPr>
          <w:trHeight w:val="263"/>
        </w:trPr>
        <w:tc>
          <w:tcPr>
            <w:tcW w:w="1020" w:type="dxa"/>
            <w:noWrap/>
            <w:vAlign w:val="center"/>
            <w:hideMark/>
          </w:tcPr>
          <w:p w14:paraId="146899A4"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0BDAEF77" w14:textId="77777777" w:rsidR="00C86B2B" w:rsidRPr="00BF5075" w:rsidRDefault="00C86B2B" w:rsidP="00836E15">
            <w:pPr>
              <w:rPr>
                <w:rFonts w:ascii="Times New Roman" w:hAnsi="Times New Roman"/>
                <w:sz w:val="20"/>
              </w:rPr>
            </w:pPr>
          </w:p>
        </w:tc>
        <w:tc>
          <w:tcPr>
            <w:tcW w:w="916" w:type="dxa"/>
            <w:noWrap/>
            <w:vAlign w:val="center"/>
            <w:hideMark/>
          </w:tcPr>
          <w:p w14:paraId="69215543" w14:textId="77777777" w:rsidR="00C86B2B" w:rsidRPr="00BF5075" w:rsidRDefault="00C86B2B" w:rsidP="00836E15">
            <w:pPr>
              <w:rPr>
                <w:rFonts w:ascii="Times New Roman" w:hAnsi="Times New Roman"/>
                <w:sz w:val="20"/>
              </w:rPr>
            </w:pPr>
          </w:p>
        </w:tc>
        <w:tc>
          <w:tcPr>
            <w:tcW w:w="816" w:type="dxa"/>
            <w:noWrap/>
            <w:vAlign w:val="center"/>
            <w:hideMark/>
          </w:tcPr>
          <w:p w14:paraId="3ED0CB8C" w14:textId="77777777" w:rsidR="00C86B2B" w:rsidRPr="00BF5075" w:rsidRDefault="00C86B2B" w:rsidP="00836E15">
            <w:pPr>
              <w:rPr>
                <w:rFonts w:ascii="Times New Roman" w:hAnsi="Times New Roman"/>
                <w:sz w:val="20"/>
              </w:rPr>
            </w:pPr>
          </w:p>
        </w:tc>
      </w:tr>
      <w:tr w:rsidR="00C86B2B" w:rsidRPr="00BF5075" w14:paraId="6F355391" w14:textId="77777777" w:rsidTr="002F1F49">
        <w:trPr>
          <w:trHeight w:val="263"/>
        </w:trPr>
        <w:tc>
          <w:tcPr>
            <w:tcW w:w="6480" w:type="dxa"/>
            <w:gridSpan w:val="2"/>
            <w:noWrap/>
            <w:vAlign w:val="center"/>
            <w:hideMark/>
          </w:tcPr>
          <w:p w14:paraId="6A057CB2"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9 - Secretaría de Asuntos Hemisféricos</w:t>
            </w:r>
          </w:p>
        </w:tc>
        <w:tc>
          <w:tcPr>
            <w:tcW w:w="916" w:type="dxa"/>
            <w:noWrap/>
            <w:vAlign w:val="center"/>
            <w:hideMark/>
          </w:tcPr>
          <w:p w14:paraId="6F8DA6E2"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28480D5C" w14:textId="77777777" w:rsidR="00C86B2B" w:rsidRPr="00BF5075" w:rsidRDefault="00C86B2B" w:rsidP="00836E15">
            <w:pPr>
              <w:rPr>
                <w:rFonts w:ascii="Times New Roman" w:hAnsi="Times New Roman"/>
                <w:sz w:val="20"/>
              </w:rPr>
            </w:pPr>
          </w:p>
        </w:tc>
      </w:tr>
      <w:tr w:rsidR="00C86B2B" w:rsidRPr="00BF5075" w14:paraId="60964C2E" w14:textId="77777777" w:rsidTr="002F1F49">
        <w:trPr>
          <w:trHeight w:val="263"/>
        </w:trPr>
        <w:tc>
          <w:tcPr>
            <w:tcW w:w="1020" w:type="dxa"/>
            <w:noWrap/>
            <w:vAlign w:val="center"/>
            <w:hideMark/>
          </w:tcPr>
          <w:p w14:paraId="6BD3D703"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94A</w:t>
            </w:r>
          </w:p>
        </w:tc>
        <w:tc>
          <w:tcPr>
            <w:tcW w:w="5460" w:type="dxa"/>
            <w:vAlign w:val="center"/>
            <w:hideMark/>
          </w:tcPr>
          <w:p w14:paraId="38EC795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Asuntos Hemisféricos</w:t>
            </w:r>
          </w:p>
        </w:tc>
        <w:tc>
          <w:tcPr>
            <w:tcW w:w="916" w:type="dxa"/>
            <w:noWrap/>
            <w:vAlign w:val="center"/>
            <w:hideMark/>
          </w:tcPr>
          <w:p w14:paraId="62F6C934"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555.3</w:t>
            </w:r>
          </w:p>
        </w:tc>
        <w:tc>
          <w:tcPr>
            <w:tcW w:w="816" w:type="dxa"/>
            <w:noWrap/>
            <w:vAlign w:val="center"/>
            <w:hideMark/>
          </w:tcPr>
          <w:p w14:paraId="3091B33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30.0</w:t>
            </w:r>
          </w:p>
        </w:tc>
      </w:tr>
      <w:tr w:rsidR="00C86B2B" w:rsidRPr="00BF5075" w14:paraId="071EAB57" w14:textId="77777777" w:rsidTr="002F1F49">
        <w:trPr>
          <w:trHeight w:val="263"/>
        </w:trPr>
        <w:tc>
          <w:tcPr>
            <w:tcW w:w="1020" w:type="dxa"/>
            <w:noWrap/>
            <w:vAlign w:val="center"/>
            <w:hideMark/>
          </w:tcPr>
          <w:p w14:paraId="00F567D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94B</w:t>
            </w:r>
          </w:p>
        </w:tc>
        <w:tc>
          <w:tcPr>
            <w:tcW w:w="5460" w:type="dxa"/>
            <w:vAlign w:val="center"/>
            <w:hideMark/>
          </w:tcPr>
          <w:p w14:paraId="619C6E0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para la Gestión Pública Efectiva</w:t>
            </w:r>
          </w:p>
        </w:tc>
        <w:tc>
          <w:tcPr>
            <w:tcW w:w="916" w:type="dxa"/>
            <w:noWrap/>
            <w:vAlign w:val="center"/>
            <w:hideMark/>
          </w:tcPr>
          <w:p w14:paraId="4934F53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720.2</w:t>
            </w:r>
          </w:p>
        </w:tc>
        <w:tc>
          <w:tcPr>
            <w:tcW w:w="816" w:type="dxa"/>
            <w:noWrap/>
            <w:vAlign w:val="center"/>
            <w:hideMark/>
          </w:tcPr>
          <w:p w14:paraId="0FB0A7B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60DD7B4D" w14:textId="77777777" w:rsidTr="002F1F49">
        <w:trPr>
          <w:trHeight w:val="263"/>
        </w:trPr>
        <w:tc>
          <w:tcPr>
            <w:tcW w:w="1020" w:type="dxa"/>
            <w:noWrap/>
            <w:vAlign w:val="center"/>
            <w:hideMark/>
          </w:tcPr>
          <w:p w14:paraId="3E9FE14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94D</w:t>
            </w:r>
          </w:p>
        </w:tc>
        <w:tc>
          <w:tcPr>
            <w:tcW w:w="5460" w:type="dxa"/>
            <w:vAlign w:val="center"/>
            <w:hideMark/>
          </w:tcPr>
          <w:p w14:paraId="16913A6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Museo de Arte de las Américas</w:t>
            </w:r>
          </w:p>
        </w:tc>
        <w:tc>
          <w:tcPr>
            <w:tcW w:w="916" w:type="dxa"/>
            <w:noWrap/>
            <w:vAlign w:val="center"/>
            <w:hideMark/>
          </w:tcPr>
          <w:p w14:paraId="5C7964D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376.0</w:t>
            </w:r>
          </w:p>
        </w:tc>
        <w:tc>
          <w:tcPr>
            <w:tcW w:w="816" w:type="dxa"/>
            <w:noWrap/>
            <w:vAlign w:val="center"/>
            <w:hideMark/>
          </w:tcPr>
          <w:p w14:paraId="381D8E0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08C13FAF" w14:textId="77777777" w:rsidTr="002F1F49">
        <w:trPr>
          <w:trHeight w:val="263"/>
        </w:trPr>
        <w:tc>
          <w:tcPr>
            <w:tcW w:w="1020" w:type="dxa"/>
            <w:noWrap/>
            <w:vAlign w:val="center"/>
            <w:hideMark/>
          </w:tcPr>
          <w:p w14:paraId="2BD028F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94E</w:t>
            </w:r>
          </w:p>
        </w:tc>
        <w:tc>
          <w:tcPr>
            <w:tcW w:w="5460" w:type="dxa"/>
            <w:vAlign w:val="center"/>
            <w:hideMark/>
          </w:tcPr>
          <w:p w14:paraId="6BC160F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Cumbres</w:t>
            </w:r>
          </w:p>
        </w:tc>
        <w:tc>
          <w:tcPr>
            <w:tcW w:w="916" w:type="dxa"/>
            <w:noWrap/>
            <w:vAlign w:val="center"/>
            <w:hideMark/>
          </w:tcPr>
          <w:p w14:paraId="74B151D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217.1</w:t>
            </w:r>
          </w:p>
        </w:tc>
        <w:tc>
          <w:tcPr>
            <w:tcW w:w="816" w:type="dxa"/>
            <w:noWrap/>
            <w:vAlign w:val="center"/>
            <w:hideMark/>
          </w:tcPr>
          <w:p w14:paraId="519CD5C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69.2</w:t>
            </w:r>
          </w:p>
        </w:tc>
      </w:tr>
      <w:tr w:rsidR="00C86B2B" w:rsidRPr="00BF5075" w14:paraId="00B8DDEA" w14:textId="77777777" w:rsidTr="002F1F49">
        <w:trPr>
          <w:trHeight w:val="263"/>
        </w:trPr>
        <w:tc>
          <w:tcPr>
            <w:tcW w:w="1020" w:type="dxa"/>
            <w:noWrap/>
            <w:vAlign w:val="center"/>
            <w:hideMark/>
          </w:tcPr>
          <w:p w14:paraId="78B4C5A2"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94F</w:t>
            </w:r>
          </w:p>
        </w:tc>
        <w:tc>
          <w:tcPr>
            <w:tcW w:w="5460" w:type="dxa"/>
            <w:vAlign w:val="center"/>
            <w:hideMark/>
          </w:tcPr>
          <w:p w14:paraId="4A0EC65F"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Biblioteca Colón</w:t>
            </w:r>
          </w:p>
        </w:tc>
        <w:tc>
          <w:tcPr>
            <w:tcW w:w="916" w:type="dxa"/>
            <w:noWrap/>
            <w:vAlign w:val="center"/>
            <w:hideMark/>
          </w:tcPr>
          <w:p w14:paraId="33DD015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373.4</w:t>
            </w:r>
          </w:p>
        </w:tc>
        <w:tc>
          <w:tcPr>
            <w:tcW w:w="816" w:type="dxa"/>
            <w:noWrap/>
            <w:vAlign w:val="center"/>
            <w:hideMark/>
          </w:tcPr>
          <w:p w14:paraId="4089C78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12D5B13"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4F26193F"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9 - Secretaría de Asuntos Hemisféricos</w:t>
            </w:r>
          </w:p>
        </w:tc>
        <w:tc>
          <w:tcPr>
            <w:tcW w:w="916" w:type="dxa"/>
            <w:tcBorders>
              <w:top w:val="single" w:sz="4" w:space="0" w:color="auto"/>
              <w:left w:val="nil"/>
              <w:bottom w:val="single" w:sz="4" w:space="0" w:color="auto"/>
              <w:right w:val="nil"/>
            </w:tcBorders>
            <w:noWrap/>
            <w:vAlign w:val="center"/>
            <w:hideMark/>
          </w:tcPr>
          <w:p w14:paraId="03A36B6B"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2,242.0</w:t>
            </w:r>
          </w:p>
        </w:tc>
        <w:tc>
          <w:tcPr>
            <w:tcW w:w="816" w:type="dxa"/>
            <w:tcBorders>
              <w:top w:val="single" w:sz="4" w:space="0" w:color="auto"/>
              <w:left w:val="nil"/>
              <w:bottom w:val="single" w:sz="4" w:space="0" w:color="auto"/>
              <w:right w:val="nil"/>
            </w:tcBorders>
            <w:noWrap/>
            <w:vAlign w:val="center"/>
            <w:hideMark/>
          </w:tcPr>
          <w:p w14:paraId="2F5CAB88"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99.2</w:t>
            </w:r>
          </w:p>
        </w:tc>
      </w:tr>
      <w:tr w:rsidR="00C86B2B" w:rsidRPr="00BF5075" w14:paraId="04D5A54E" w14:textId="77777777" w:rsidTr="002F1F49">
        <w:trPr>
          <w:trHeight w:val="263"/>
        </w:trPr>
        <w:tc>
          <w:tcPr>
            <w:tcW w:w="1020" w:type="dxa"/>
            <w:noWrap/>
            <w:vAlign w:val="center"/>
            <w:hideMark/>
          </w:tcPr>
          <w:p w14:paraId="140B9324"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1B187823" w14:textId="77777777" w:rsidR="00C86B2B" w:rsidRPr="00BF5075" w:rsidRDefault="00C86B2B" w:rsidP="00836E15">
            <w:pPr>
              <w:rPr>
                <w:rFonts w:ascii="Times New Roman" w:hAnsi="Times New Roman"/>
                <w:sz w:val="20"/>
              </w:rPr>
            </w:pPr>
          </w:p>
        </w:tc>
        <w:tc>
          <w:tcPr>
            <w:tcW w:w="916" w:type="dxa"/>
            <w:noWrap/>
            <w:vAlign w:val="center"/>
            <w:hideMark/>
          </w:tcPr>
          <w:p w14:paraId="14C5A910" w14:textId="77777777" w:rsidR="00C86B2B" w:rsidRPr="00BF5075" w:rsidRDefault="00C86B2B" w:rsidP="00836E15">
            <w:pPr>
              <w:rPr>
                <w:rFonts w:ascii="Times New Roman" w:hAnsi="Times New Roman"/>
                <w:sz w:val="20"/>
              </w:rPr>
            </w:pPr>
          </w:p>
        </w:tc>
        <w:tc>
          <w:tcPr>
            <w:tcW w:w="816" w:type="dxa"/>
            <w:noWrap/>
            <w:vAlign w:val="center"/>
            <w:hideMark/>
          </w:tcPr>
          <w:p w14:paraId="7DF39630" w14:textId="77777777" w:rsidR="00C86B2B" w:rsidRPr="00BF5075" w:rsidRDefault="00C86B2B" w:rsidP="00836E15">
            <w:pPr>
              <w:rPr>
                <w:rFonts w:ascii="Times New Roman" w:hAnsi="Times New Roman"/>
                <w:sz w:val="20"/>
              </w:rPr>
            </w:pPr>
          </w:p>
        </w:tc>
      </w:tr>
      <w:tr w:rsidR="00C86B2B" w:rsidRPr="00BF5075" w14:paraId="238BE6DF" w14:textId="77777777" w:rsidTr="002F1F49">
        <w:trPr>
          <w:trHeight w:val="263"/>
        </w:trPr>
        <w:tc>
          <w:tcPr>
            <w:tcW w:w="6480" w:type="dxa"/>
            <w:gridSpan w:val="2"/>
            <w:noWrap/>
            <w:vAlign w:val="center"/>
            <w:hideMark/>
          </w:tcPr>
          <w:p w14:paraId="13334A2D"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10 - Secretaría de Asuntos Jurídicos</w:t>
            </w:r>
          </w:p>
        </w:tc>
        <w:tc>
          <w:tcPr>
            <w:tcW w:w="916" w:type="dxa"/>
            <w:noWrap/>
            <w:vAlign w:val="center"/>
            <w:hideMark/>
          </w:tcPr>
          <w:p w14:paraId="31B1539A"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7AE0F7B5" w14:textId="77777777" w:rsidR="00C86B2B" w:rsidRPr="00BF5075" w:rsidRDefault="00C86B2B" w:rsidP="00836E15">
            <w:pPr>
              <w:rPr>
                <w:rFonts w:ascii="Times New Roman" w:hAnsi="Times New Roman"/>
                <w:sz w:val="20"/>
              </w:rPr>
            </w:pPr>
          </w:p>
        </w:tc>
      </w:tr>
      <w:tr w:rsidR="00C86B2B" w:rsidRPr="00BF5075" w14:paraId="06ECD2B0" w14:textId="77777777" w:rsidTr="002F1F49">
        <w:trPr>
          <w:trHeight w:val="263"/>
        </w:trPr>
        <w:tc>
          <w:tcPr>
            <w:tcW w:w="1020" w:type="dxa"/>
            <w:noWrap/>
            <w:vAlign w:val="center"/>
            <w:hideMark/>
          </w:tcPr>
          <w:p w14:paraId="4924C643"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104A</w:t>
            </w:r>
          </w:p>
        </w:tc>
        <w:tc>
          <w:tcPr>
            <w:tcW w:w="5460" w:type="dxa"/>
            <w:vAlign w:val="center"/>
            <w:hideMark/>
          </w:tcPr>
          <w:p w14:paraId="22D6DC99"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Asuntos Jurídicos</w:t>
            </w:r>
          </w:p>
        </w:tc>
        <w:tc>
          <w:tcPr>
            <w:tcW w:w="916" w:type="dxa"/>
            <w:noWrap/>
            <w:vAlign w:val="center"/>
            <w:hideMark/>
          </w:tcPr>
          <w:p w14:paraId="27D98E6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813.4</w:t>
            </w:r>
          </w:p>
        </w:tc>
        <w:tc>
          <w:tcPr>
            <w:tcW w:w="816" w:type="dxa"/>
            <w:noWrap/>
            <w:vAlign w:val="center"/>
            <w:hideMark/>
          </w:tcPr>
          <w:p w14:paraId="603907C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111.7</w:t>
            </w:r>
          </w:p>
        </w:tc>
      </w:tr>
      <w:tr w:rsidR="00C86B2B" w:rsidRPr="00BF5075" w14:paraId="76EA8940" w14:textId="77777777" w:rsidTr="002F1F49">
        <w:trPr>
          <w:trHeight w:val="263"/>
        </w:trPr>
        <w:tc>
          <w:tcPr>
            <w:tcW w:w="1020" w:type="dxa"/>
            <w:noWrap/>
            <w:vAlign w:val="center"/>
            <w:hideMark/>
          </w:tcPr>
          <w:p w14:paraId="465B588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104B</w:t>
            </w:r>
          </w:p>
        </w:tc>
        <w:tc>
          <w:tcPr>
            <w:tcW w:w="5460" w:type="dxa"/>
            <w:vAlign w:val="center"/>
            <w:hideMark/>
          </w:tcPr>
          <w:p w14:paraId="3960A59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Asesoría Legal</w:t>
            </w:r>
          </w:p>
        </w:tc>
        <w:tc>
          <w:tcPr>
            <w:tcW w:w="916" w:type="dxa"/>
            <w:noWrap/>
            <w:vAlign w:val="center"/>
            <w:hideMark/>
          </w:tcPr>
          <w:p w14:paraId="4BBD443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1,130.9</w:t>
            </w:r>
          </w:p>
        </w:tc>
        <w:tc>
          <w:tcPr>
            <w:tcW w:w="816" w:type="dxa"/>
            <w:noWrap/>
            <w:vAlign w:val="center"/>
            <w:hideMark/>
          </w:tcPr>
          <w:p w14:paraId="36EE817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DBD46CF" w14:textId="77777777" w:rsidTr="002F1F49">
        <w:trPr>
          <w:trHeight w:val="263"/>
        </w:trPr>
        <w:tc>
          <w:tcPr>
            <w:tcW w:w="1020" w:type="dxa"/>
            <w:noWrap/>
            <w:vAlign w:val="center"/>
            <w:hideMark/>
          </w:tcPr>
          <w:p w14:paraId="1EA04B3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104C</w:t>
            </w:r>
          </w:p>
        </w:tc>
        <w:tc>
          <w:tcPr>
            <w:tcW w:w="5460" w:type="dxa"/>
            <w:vAlign w:val="center"/>
            <w:hideMark/>
          </w:tcPr>
          <w:p w14:paraId="06727DA3"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Derecho Internacional</w:t>
            </w:r>
          </w:p>
        </w:tc>
        <w:tc>
          <w:tcPr>
            <w:tcW w:w="916" w:type="dxa"/>
            <w:noWrap/>
            <w:vAlign w:val="center"/>
            <w:hideMark/>
          </w:tcPr>
          <w:p w14:paraId="714A84F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1,150.6</w:t>
            </w:r>
          </w:p>
        </w:tc>
        <w:tc>
          <w:tcPr>
            <w:tcW w:w="816" w:type="dxa"/>
            <w:noWrap/>
            <w:vAlign w:val="center"/>
            <w:hideMark/>
          </w:tcPr>
          <w:p w14:paraId="52DC051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695CCAE" w14:textId="77777777" w:rsidTr="002F1F49">
        <w:trPr>
          <w:trHeight w:val="263"/>
        </w:trPr>
        <w:tc>
          <w:tcPr>
            <w:tcW w:w="1020" w:type="dxa"/>
            <w:noWrap/>
            <w:vAlign w:val="center"/>
            <w:hideMark/>
          </w:tcPr>
          <w:p w14:paraId="4152572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104F</w:t>
            </w:r>
          </w:p>
        </w:tc>
        <w:tc>
          <w:tcPr>
            <w:tcW w:w="5460" w:type="dxa"/>
            <w:vAlign w:val="center"/>
            <w:hideMark/>
          </w:tcPr>
          <w:p w14:paraId="0EE658D9"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Cooperación Jurídica</w:t>
            </w:r>
          </w:p>
        </w:tc>
        <w:tc>
          <w:tcPr>
            <w:tcW w:w="916" w:type="dxa"/>
            <w:noWrap/>
            <w:vAlign w:val="center"/>
            <w:hideMark/>
          </w:tcPr>
          <w:p w14:paraId="35EB42F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742.7</w:t>
            </w:r>
          </w:p>
        </w:tc>
        <w:tc>
          <w:tcPr>
            <w:tcW w:w="816" w:type="dxa"/>
            <w:noWrap/>
            <w:vAlign w:val="center"/>
            <w:hideMark/>
          </w:tcPr>
          <w:p w14:paraId="1D74D82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B44D66B"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BD9E7A1"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10 - Secretaría de Asuntos Jurídicos</w:t>
            </w:r>
          </w:p>
        </w:tc>
        <w:tc>
          <w:tcPr>
            <w:tcW w:w="916" w:type="dxa"/>
            <w:tcBorders>
              <w:top w:val="single" w:sz="4" w:space="0" w:color="auto"/>
              <w:left w:val="nil"/>
              <w:bottom w:val="single" w:sz="4" w:space="0" w:color="auto"/>
              <w:right w:val="nil"/>
            </w:tcBorders>
            <w:noWrap/>
            <w:vAlign w:val="center"/>
            <w:hideMark/>
          </w:tcPr>
          <w:p w14:paraId="51980313"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3,837.6</w:t>
            </w:r>
          </w:p>
        </w:tc>
        <w:tc>
          <w:tcPr>
            <w:tcW w:w="816" w:type="dxa"/>
            <w:tcBorders>
              <w:top w:val="single" w:sz="4" w:space="0" w:color="auto"/>
              <w:left w:val="nil"/>
              <w:bottom w:val="single" w:sz="4" w:space="0" w:color="auto"/>
              <w:right w:val="nil"/>
            </w:tcBorders>
            <w:noWrap/>
            <w:vAlign w:val="center"/>
            <w:hideMark/>
          </w:tcPr>
          <w:p w14:paraId="4FBAC5D8"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111.7</w:t>
            </w:r>
          </w:p>
        </w:tc>
      </w:tr>
      <w:tr w:rsidR="00C86B2B" w:rsidRPr="00BF5075" w14:paraId="707A13EA" w14:textId="77777777" w:rsidTr="002F1F49">
        <w:trPr>
          <w:trHeight w:val="263"/>
        </w:trPr>
        <w:tc>
          <w:tcPr>
            <w:tcW w:w="1020" w:type="dxa"/>
            <w:noWrap/>
            <w:vAlign w:val="center"/>
            <w:hideMark/>
          </w:tcPr>
          <w:p w14:paraId="2AE2B6BE" w14:textId="77777777" w:rsidR="00C86B2B" w:rsidRPr="00BF5075" w:rsidRDefault="00C86B2B" w:rsidP="00836E15">
            <w:pPr>
              <w:rPr>
                <w:rFonts w:ascii="Times New Roman" w:hAnsi="Times New Roman"/>
                <w:b/>
                <w:bCs/>
                <w:color w:val="000000"/>
                <w:sz w:val="20"/>
                <w:lang w:val="es-US"/>
              </w:rPr>
            </w:pPr>
          </w:p>
        </w:tc>
        <w:tc>
          <w:tcPr>
            <w:tcW w:w="5460" w:type="dxa"/>
            <w:vAlign w:val="bottom"/>
            <w:hideMark/>
          </w:tcPr>
          <w:p w14:paraId="568951C4" w14:textId="77777777" w:rsidR="00C86B2B" w:rsidRPr="00BF5075" w:rsidRDefault="00C86B2B" w:rsidP="00836E15">
            <w:pPr>
              <w:rPr>
                <w:rFonts w:ascii="Times New Roman" w:hAnsi="Times New Roman"/>
                <w:sz w:val="20"/>
              </w:rPr>
            </w:pPr>
          </w:p>
        </w:tc>
        <w:tc>
          <w:tcPr>
            <w:tcW w:w="916" w:type="dxa"/>
            <w:noWrap/>
            <w:vAlign w:val="center"/>
            <w:hideMark/>
          </w:tcPr>
          <w:p w14:paraId="6D12B5A0" w14:textId="77777777" w:rsidR="00C86B2B" w:rsidRPr="00BF5075" w:rsidRDefault="00C86B2B" w:rsidP="00836E15">
            <w:pPr>
              <w:rPr>
                <w:rFonts w:ascii="Times New Roman" w:hAnsi="Times New Roman"/>
                <w:sz w:val="20"/>
              </w:rPr>
            </w:pPr>
          </w:p>
        </w:tc>
        <w:tc>
          <w:tcPr>
            <w:tcW w:w="816" w:type="dxa"/>
            <w:noWrap/>
            <w:vAlign w:val="center"/>
            <w:hideMark/>
          </w:tcPr>
          <w:p w14:paraId="01CEAAC6" w14:textId="77777777" w:rsidR="00C86B2B" w:rsidRPr="00BF5075" w:rsidRDefault="00C86B2B" w:rsidP="00836E15">
            <w:pPr>
              <w:rPr>
                <w:rFonts w:ascii="Times New Roman" w:hAnsi="Times New Roman"/>
                <w:sz w:val="20"/>
              </w:rPr>
            </w:pPr>
          </w:p>
        </w:tc>
      </w:tr>
      <w:tr w:rsidR="00C86B2B" w:rsidRPr="00BF5075" w14:paraId="3C1A6482" w14:textId="77777777" w:rsidTr="002F1F49">
        <w:trPr>
          <w:trHeight w:val="263"/>
        </w:trPr>
        <w:tc>
          <w:tcPr>
            <w:tcW w:w="6480" w:type="dxa"/>
            <w:gridSpan w:val="2"/>
            <w:noWrap/>
            <w:vAlign w:val="center"/>
            <w:hideMark/>
          </w:tcPr>
          <w:p w14:paraId="165AFBBD"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11 -  Secretaría de Administración y Finanzas</w:t>
            </w:r>
          </w:p>
        </w:tc>
        <w:tc>
          <w:tcPr>
            <w:tcW w:w="916" w:type="dxa"/>
            <w:noWrap/>
            <w:vAlign w:val="center"/>
            <w:hideMark/>
          </w:tcPr>
          <w:p w14:paraId="3B78324A"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0D2E164E" w14:textId="77777777" w:rsidR="00C86B2B" w:rsidRPr="00BF5075" w:rsidRDefault="00C86B2B" w:rsidP="00836E15">
            <w:pPr>
              <w:rPr>
                <w:rFonts w:ascii="Times New Roman" w:hAnsi="Times New Roman"/>
                <w:sz w:val="20"/>
              </w:rPr>
            </w:pPr>
          </w:p>
        </w:tc>
      </w:tr>
      <w:tr w:rsidR="00C86B2B" w:rsidRPr="00BF5075" w14:paraId="5B5EAB46" w14:textId="77777777" w:rsidTr="002F1F49">
        <w:trPr>
          <w:trHeight w:val="263"/>
        </w:trPr>
        <w:tc>
          <w:tcPr>
            <w:tcW w:w="1020" w:type="dxa"/>
            <w:noWrap/>
            <w:vAlign w:val="center"/>
            <w:hideMark/>
          </w:tcPr>
          <w:p w14:paraId="5B8EB594"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114A</w:t>
            </w:r>
          </w:p>
        </w:tc>
        <w:tc>
          <w:tcPr>
            <w:tcW w:w="5460" w:type="dxa"/>
            <w:vAlign w:val="center"/>
            <w:hideMark/>
          </w:tcPr>
          <w:p w14:paraId="0CD8CD4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 Administración y Finanzas</w:t>
            </w:r>
          </w:p>
        </w:tc>
        <w:tc>
          <w:tcPr>
            <w:tcW w:w="916" w:type="dxa"/>
            <w:noWrap/>
            <w:vAlign w:val="center"/>
            <w:hideMark/>
          </w:tcPr>
          <w:p w14:paraId="7446EBF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581.2</w:t>
            </w:r>
          </w:p>
        </w:tc>
        <w:tc>
          <w:tcPr>
            <w:tcW w:w="816" w:type="dxa"/>
            <w:noWrap/>
            <w:vAlign w:val="center"/>
            <w:hideMark/>
          </w:tcPr>
          <w:p w14:paraId="5FD722C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1D6CA047" w14:textId="77777777" w:rsidTr="002F1F49">
        <w:trPr>
          <w:trHeight w:val="263"/>
        </w:trPr>
        <w:tc>
          <w:tcPr>
            <w:tcW w:w="1020" w:type="dxa"/>
            <w:noWrap/>
            <w:vAlign w:val="center"/>
            <w:hideMark/>
          </w:tcPr>
          <w:p w14:paraId="59DD7AFD"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114B</w:t>
            </w:r>
          </w:p>
        </w:tc>
        <w:tc>
          <w:tcPr>
            <w:tcW w:w="5460" w:type="dxa"/>
            <w:vAlign w:val="center"/>
            <w:hideMark/>
          </w:tcPr>
          <w:p w14:paraId="20C41E9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Recursos Humanos</w:t>
            </w:r>
          </w:p>
        </w:tc>
        <w:tc>
          <w:tcPr>
            <w:tcW w:w="916" w:type="dxa"/>
            <w:noWrap/>
            <w:vAlign w:val="center"/>
            <w:hideMark/>
          </w:tcPr>
          <w:p w14:paraId="1ED6692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2,512.5</w:t>
            </w:r>
          </w:p>
        </w:tc>
        <w:tc>
          <w:tcPr>
            <w:tcW w:w="816" w:type="dxa"/>
            <w:noWrap/>
            <w:vAlign w:val="center"/>
            <w:hideMark/>
          </w:tcPr>
          <w:p w14:paraId="228D2FB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103.7</w:t>
            </w:r>
          </w:p>
        </w:tc>
      </w:tr>
      <w:tr w:rsidR="00C86B2B" w:rsidRPr="00BF5075" w14:paraId="06485E52" w14:textId="77777777" w:rsidTr="002F1F49">
        <w:trPr>
          <w:trHeight w:val="263"/>
        </w:trPr>
        <w:tc>
          <w:tcPr>
            <w:tcW w:w="1020" w:type="dxa"/>
            <w:noWrap/>
            <w:vAlign w:val="center"/>
            <w:hideMark/>
          </w:tcPr>
          <w:p w14:paraId="6B4D95FD"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114C</w:t>
            </w:r>
          </w:p>
        </w:tc>
        <w:tc>
          <w:tcPr>
            <w:tcW w:w="5460" w:type="dxa"/>
            <w:vAlign w:val="center"/>
            <w:hideMark/>
          </w:tcPr>
          <w:p w14:paraId="1A7FEEB8"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Servicios Financieros</w:t>
            </w:r>
          </w:p>
        </w:tc>
        <w:tc>
          <w:tcPr>
            <w:tcW w:w="916" w:type="dxa"/>
            <w:noWrap/>
            <w:vAlign w:val="center"/>
            <w:hideMark/>
          </w:tcPr>
          <w:p w14:paraId="38F5BA3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2,399.1</w:t>
            </w:r>
          </w:p>
        </w:tc>
        <w:tc>
          <w:tcPr>
            <w:tcW w:w="816" w:type="dxa"/>
            <w:noWrap/>
            <w:vAlign w:val="center"/>
            <w:hideMark/>
          </w:tcPr>
          <w:p w14:paraId="45F5EB1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734.3</w:t>
            </w:r>
          </w:p>
        </w:tc>
      </w:tr>
      <w:tr w:rsidR="00C86B2B" w:rsidRPr="00BF5075" w14:paraId="707F045C" w14:textId="77777777" w:rsidTr="002F1F49">
        <w:trPr>
          <w:trHeight w:val="263"/>
        </w:trPr>
        <w:tc>
          <w:tcPr>
            <w:tcW w:w="1020" w:type="dxa"/>
            <w:noWrap/>
            <w:vAlign w:val="center"/>
            <w:hideMark/>
          </w:tcPr>
          <w:p w14:paraId="2157338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114D</w:t>
            </w:r>
          </w:p>
        </w:tc>
        <w:tc>
          <w:tcPr>
            <w:tcW w:w="5460" w:type="dxa"/>
            <w:vAlign w:val="center"/>
            <w:hideMark/>
          </w:tcPr>
          <w:p w14:paraId="29607D5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Servicios de Información y Tecnología</w:t>
            </w:r>
          </w:p>
        </w:tc>
        <w:tc>
          <w:tcPr>
            <w:tcW w:w="916" w:type="dxa"/>
            <w:noWrap/>
            <w:vAlign w:val="center"/>
            <w:hideMark/>
          </w:tcPr>
          <w:p w14:paraId="75B4338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1,760.8</w:t>
            </w:r>
          </w:p>
        </w:tc>
        <w:tc>
          <w:tcPr>
            <w:tcW w:w="816" w:type="dxa"/>
            <w:noWrap/>
            <w:vAlign w:val="center"/>
            <w:hideMark/>
          </w:tcPr>
          <w:p w14:paraId="1D2A07EE"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B4342B0" w14:textId="77777777" w:rsidTr="002F1F49">
        <w:trPr>
          <w:trHeight w:val="525"/>
        </w:trPr>
        <w:tc>
          <w:tcPr>
            <w:tcW w:w="1020" w:type="dxa"/>
            <w:noWrap/>
            <w:vAlign w:val="center"/>
            <w:hideMark/>
          </w:tcPr>
          <w:p w14:paraId="53D72186"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114E</w:t>
            </w:r>
          </w:p>
        </w:tc>
        <w:tc>
          <w:tcPr>
            <w:tcW w:w="5460" w:type="dxa"/>
            <w:vAlign w:val="center"/>
            <w:hideMark/>
          </w:tcPr>
          <w:p w14:paraId="7F2E054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Director del Departamento de Servicios de Compras y Supervisión de la Gestión</w:t>
            </w:r>
          </w:p>
        </w:tc>
        <w:tc>
          <w:tcPr>
            <w:tcW w:w="916" w:type="dxa"/>
            <w:noWrap/>
            <w:vAlign w:val="center"/>
            <w:hideMark/>
          </w:tcPr>
          <w:p w14:paraId="238DF28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1,501.4</w:t>
            </w:r>
          </w:p>
        </w:tc>
        <w:tc>
          <w:tcPr>
            <w:tcW w:w="816" w:type="dxa"/>
            <w:noWrap/>
            <w:vAlign w:val="center"/>
            <w:hideMark/>
          </w:tcPr>
          <w:p w14:paraId="179CF3D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727.8</w:t>
            </w:r>
          </w:p>
        </w:tc>
      </w:tr>
      <w:tr w:rsidR="00C86B2B" w:rsidRPr="00BF5075" w14:paraId="5B2BB608" w14:textId="77777777" w:rsidTr="002F1F49">
        <w:trPr>
          <w:trHeight w:val="263"/>
        </w:trPr>
        <w:tc>
          <w:tcPr>
            <w:tcW w:w="1020" w:type="dxa"/>
            <w:noWrap/>
            <w:vAlign w:val="center"/>
            <w:hideMark/>
          </w:tcPr>
          <w:p w14:paraId="5E6253FF"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114F</w:t>
            </w:r>
          </w:p>
        </w:tc>
        <w:tc>
          <w:tcPr>
            <w:tcW w:w="5460" w:type="dxa"/>
            <w:vAlign w:val="center"/>
            <w:hideMark/>
          </w:tcPr>
          <w:p w14:paraId="7D3D336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Departamento de Servicios Generales</w:t>
            </w:r>
          </w:p>
        </w:tc>
        <w:tc>
          <w:tcPr>
            <w:tcW w:w="916" w:type="dxa"/>
            <w:noWrap/>
            <w:vAlign w:val="center"/>
            <w:hideMark/>
          </w:tcPr>
          <w:p w14:paraId="2FEADBF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1,399.1</w:t>
            </w:r>
          </w:p>
        </w:tc>
        <w:tc>
          <w:tcPr>
            <w:tcW w:w="816" w:type="dxa"/>
            <w:noWrap/>
            <w:vAlign w:val="center"/>
            <w:hideMark/>
          </w:tcPr>
          <w:p w14:paraId="6005D79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99.9</w:t>
            </w:r>
          </w:p>
        </w:tc>
      </w:tr>
      <w:tr w:rsidR="00C86B2B" w:rsidRPr="00BF5075" w14:paraId="75C5E690"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36F34160"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11 - Secretaría de Administración y Finanzas</w:t>
            </w:r>
          </w:p>
        </w:tc>
        <w:tc>
          <w:tcPr>
            <w:tcW w:w="916" w:type="dxa"/>
            <w:tcBorders>
              <w:top w:val="single" w:sz="4" w:space="0" w:color="auto"/>
              <w:left w:val="nil"/>
              <w:bottom w:val="single" w:sz="4" w:space="0" w:color="auto"/>
              <w:right w:val="nil"/>
            </w:tcBorders>
            <w:noWrap/>
            <w:vAlign w:val="center"/>
            <w:hideMark/>
          </w:tcPr>
          <w:p w14:paraId="2D1FCC01"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10,154.1</w:t>
            </w:r>
          </w:p>
        </w:tc>
        <w:tc>
          <w:tcPr>
            <w:tcW w:w="816" w:type="dxa"/>
            <w:tcBorders>
              <w:top w:val="single" w:sz="4" w:space="0" w:color="auto"/>
              <w:left w:val="nil"/>
              <w:bottom w:val="single" w:sz="4" w:space="0" w:color="auto"/>
              <w:right w:val="nil"/>
            </w:tcBorders>
            <w:noWrap/>
            <w:vAlign w:val="center"/>
            <w:hideMark/>
          </w:tcPr>
          <w:p w14:paraId="37E20AD2"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1,665.7</w:t>
            </w:r>
          </w:p>
        </w:tc>
      </w:tr>
      <w:tr w:rsidR="00C86B2B" w:rsidRPr="00BF5075" w14:paraId="675435B1" w14:textId="77777777" w:rsidTr="002F1F49">
        <w:trPr>
          <w:trHeight w:val="263"/>
        </w:trPr>
        <w:tc>
          <w:tcPr>
            <w:tcW w:w="1020" w:type="dxa"/>
            <w:noWrap/>
            <w:vAlign w:val="center"/>
            <w:hideMark/>
          </w:tcPr>
          <w:p w14:paraId="442B1F11"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4553B9A6" w14:textId="77777777" w:rsidR="00C86B2B" w:rsidRPr="00BF5075" w:rsidRDefault="00C86B2B" w:rsidP="00836E15">
            <w:pPr>
              <w:rPr>
                <w:rFonts w:ascii="Times New Roman" w:hAnsi="Times New Roman"/>
                <w:sz w:val="20"/>
              </w:rPr>
            </w:pPr>
          </w:p>
        </w:tc>
        <w:tc>
          <w:tcPr>
            <w:tcW w:w="916" w:type="dxa"/>
            <w:noWrap/>
            <w:vAlign w:val="center"/>
            <w:hideMark/>
          </w:tcPr>
          <w:p w14:paraId="3805F36A" w14:textId="77777777" w:rsidR="00C86B2B" w:rsidRPr="00BF5075" w:rsidRDefault="00C86B2B" w:rsidP="00836E15">
            <w:pPr>
              <w:rPr>
                <w:rFonts w:ascii="Times New Roman" w:hAnsi="Times New Roman"/>
                <w:sz w:val="20"/>
              </w:rPr>
            </w:pPr>
          </w:p>
        </w:tc>
        <w:tc>
          <w:tcPr>
            <w:tcW w:w="816" w:type="dxa"/>
            <w:noWrap/>
            <w:vAlign w:val="center"/>
            <w:hideMark/>
          </w:tcPr>
          <w:p w14:paraId="575808BE" w14:textId="77777777" w:rsidR="00C86B2B" w:rsidRPr="00BF5075" w:rsidRDefault="00C86B2B" w:rsidP="00836E15">
            <w:pPr>
              <w:rPr>
                <w:rFonts w:ascii="Times New Roman" w:hAnsi="Times New Roman"/>
                <w:sz w:val="20"/>
              </w:rPr>
            </w:pPr>
          </w:p>
        </w:tc>
      </w:tr>
      <w:tr w:rsidR="00C86B2B" w:rsidRPr="00BF5075" w14:paraId="188D3BAA" w14:textId="77777777" w:rsidTr="002F1F49">
        <w:trPr>
          <w:trHeight w:val="263"/>
        </w:trPr>
        <w:tc>
          <w:tcPr>
            <w:tcW w:w="6480" w:type="dxa"/>
            <w:gridSpan w:val="2"/>
            <w:noWrap/>
            <w:vAlign w:val="center"/>
            <w:hideMark/>
          </w:tcPr>
          <w:p w14:paraId="249CAAE2"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lastRenderedPageBreak/>
              <w:t>Capítulo 12 - Infraestructura Básica y Costos Comunes</w:t>
            </w:r>
          </w:p>
        </w:tc>
        <w:tc>
          <w:tcPr>
            <w:tcW w:w="916" w:type="dxa"/>
            <w:noWrap/>
            <w:vAlign w:val="center"/>
            <w:hideMark/>
          </w:tcPr>
          <w:p w14:paraId="295462F0"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25646BED" w14:textId="77777777" w:rsidR="00C86B2B" w:rsidRPr="00BF5075" w:rsidRDefault="00C86B2B" w:rsidP="00836E15">
            <w:pPr>
              <w:rPr>
                <w:rFonts w:ascii="Times New Roman" w:hAnsi="Times New Roman"/>
                <w:sz w:val="20"/>
              </w:rPr>
            </w:pPr>
          </w:p>
        </w:tc>
      </w:tr>
      <w:tr w:rsidR="00C86B2B" w:rsidRPr="00BF5075" w14:paraId="5D332DC8" w14:textId="77777777" w:rsidTr="002F1F49">
        <w:trPr>
          <w:trHeight w:val="263"/>
        </w:trPr>
        <w:tc>
          <w:tcPr>
            <w:tcW w:w="1020" w:type="dxa"/>
            <w:noWrap/>
            <w:vAlign w:val="center"/>
            <w:hideMark/>
          </w:tcPr>
          <w:p w14:paraId="7D36B70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124A</w:t>
            </w:r>
          </w:p>
        </w:tc>
        <w:tc>
          <w:tcPr>
            <w:tcW w:w="5460" w:type="dxa"/>
            <w:vAlign w:val="center"/>
            <w:hideMark/>
          </w:tcPr>
          <w:p w14:paraId="37198D2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OEA Servicios de Tecnología e Infraestructura de Redes</w:t>
            </w:r>
          </w:p>
        </w:tc>
        <w:tc>
          <w:tcPr>
            <w:tcW w:w="916" w:type="dxa"/>
            <w:noWrap/>
            <w:vAlign w:val="center"/>
            <w:hideMark/>
          </w:tcPr>
          <w:p w14:paraId="6A4998D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1,203.5</w:t>
            </w:r>
          </w:p>
        </w:tc>
        <w:tc>
          <w:tcPr>
            <w:tcW w:w="816" w:type="dxa"/>
            <w:noWrap/>
            <w:vAlign w:val="center"/>
            <w:hideMark/>
          </w:tcPr>
          <w:p w14:paraId="2479515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380302C" w14:textId="77777777" w:rsidTr="002F1F49">
        <w:trPr>
          <w:trHeight w:val="263"/>
        </w:trPr>
        <w:tc>
          <w:tcPr>
            <w:tcW w:w="1020" w:type="dxa"/>
            <w:noWrap/>
            <w:vAlign w:val="center"/>
            <w:hideMark/>
          </w:tcPr>
          <w:p w14:paraId="0F703910"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124B</w:t>
            </w:r>
          </w:p>
        </w:tc>
        <w:tc>
          <w:tcPr>
            <w:tcW w:w="5460" w:type="dxa"/>
            <w:vAlign w:val="center"/>
            <w:hideMark/>
          </w:tcPr>
          <w:p w14:paraId="5F49C166"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Equipos de Oficina y Suministros</w:t>
            </w:r>
          </w:p>
        </w:tc>
        <w:tc>
          <w:tcPr>
            <w:tcW w:w="916" w:type="dxa"/>
            <w:noWrap/>
            <w:vAlign w:val="center"/>
            <w:hideMark/>
          </w:tcPr>
          <w:p w14:paraId="2B8D54C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24.9</w:t>
            </w:r>
          </w:p>
        </w:tc>
        <w:tc>
          <w:tcPr>
            <w:tcW w:w="816" w:type="dxa"/>
            <w:noWrap/>
            <w:vAlign w:val="center"/>
            <w:hideMark/>
          </w:tcPr>
          <w:p w14:paraId="67FB01C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0D38BBC" w14:textId="77777777" w:rsidTr="002F1F49">
        <w:trPr>
          <w:trHeight w:val="525"/>
        </w:trPr>
        <w:tc>
          <w:tcPr>
            <w:tcW w:w="1020" w:type="dxa"/>
            <w:noWrap/>
            <w:vAlign w:val="center"/>
            <w:hideMark/>
          </w:tcPr>
          <w:p w14:paraId="07C4CBA6"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124C</w:t>
            </w:r>
          </w:p>
        </w:tc>
        <w:tc>
          <w:tcPr>
            <w:tcW w:w="5460" w:type="dxa"/>
            <w:vAlign w:val="center"/>
            <w:hideMark/>
          </w:tcPr>
          <w:p w14:paraId="23C5539B"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OEA Mantenimiento de Sistemas Internos de Control de Gestión</w:t>
            </w:r>
          </w:p>
        </w:tc>
        <w:tc>
          <w:tcPr>
            <w:tcW w:w="916" w:type="dxa"/>
            <w:noWrap/>
            <w:vAlign w:val="center"/>
            <w:hideMark/>
          </w:tcPr>
          <w:p w14:paraId="642532E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306.1</w:t>
            </w:r>
          </w:p>
        </w:tc>
        <w:tc>
          <w:tcPr>
            <w:tcW w:w="816" w:type="dxa"/>
            <w:noWrap/>
            <w:vAlign w:val="center"/>
            <w:hideMark/>
          </w:tcPr>
          <w:p w14:paraId="021EC0B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250.0</w:t>
            </w:r>
          </w:p>
        </w:tc>
      </w:tr>
      <w:tr w:rsidR="00C86B2B" w:rsidRPr="00BF5075" w14:paraId="5C995C53" w14:textId="77777777" w:rsidTr="002F1F49">
        <w:trPr>
          <w:trHeight w:val="263"/>
        </w:trPr>
        <w:tc>
          <w:tcPr>
            <w:tcW w:w="1020" w:type="dxa"/>
            <w:noWrap/>
            <w:vAlign w:val="center"/>
            <w:hideMark/>
          </w:tcPr>
          <w:p w14:paraId="7EA49D0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124D</w:t>
            </w:r>
          </w:p>
        </w:tc>
        <w:tc>
          <w:tcPr>
            <w:tcW w:w="5460" w:type="dxa"/>
            <w:vAlign w:val="center"/>
            <w:hideMark/>
          </w:tcPr>
          <w:p w14:paraId="0C296F37"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Administración y Mantenimiento de Edificios</w:t>
            </w:r>
          </w:p>
        </w:tc>
        <w:tc>
          <w:tcPr>
            <w:tcW w:w="916" w:type="dxa"/>
            <w:noWrap/>
            <w:vAlign w:val="center"/>
            <w:hideMark/>
          </w:tcPr>
          <w:p w14:paraId="2C9C37B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953.7</w:t>
            </w:r>
          </w:p>
        </w:tc>
        <w:tc>
          <w:tcPr>
            <w:tcW w:w="816" w:type="dxa"/>
            <w:noWrap/>
            <w:vAlign w:val="center"/>
            <w:hideMark/>
          </w:tcPr>
          <w:p w14:paraId="0012642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500.2</w:t>
            </w:r>
          </w:p>
        </w:tc>
      </w:tr>
      <w:tr w:rsidR="00C86B2B" w:rsidRPr="00BF5075" w14:paraId="36AC8E47" w14:textId="77777777" w:rsidTr="002F1F49">
        <w:trPr>
          <w:trHeight w:val="263"/>
        </w:trPr>
        <w:tc>
          <w:tcPr>
            <w:tcW w:w="1020" w:type="dxa"/>
            <w:noWrap/>
            <w:vAlign w:val="center"/>
            <w:hideMark/>
          </w:tcPr>
          <w:p w14:paraId="0277B76C"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124E</w:t>
            </w:r>
          </w:p>
        </w:tc>
        <w:tc>
          <w:tcPr>
            <w:tcW w:w="5460" w:type="dxa"/>
            <w:vAlign w:val="center"/>
            <w:hideMark/>
          </w:tcPr>
          <w:p w14:paraId="45C44E2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Seguros Generales</w:t>
            </w:r>
          </w:p>
        </w:tc>
        <w:tc>
          <w:tcPr>
            <w:tcW w:w="916" w:type="dxa"/>
            <w:noWrap/>
            <w:vAlign w:val="center"/>
            <w:hideMark/>
          </w:tcPr>
          <w:p w14:paraId="16F5FBB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367.4</w:t>
            </w:r>
          </w:p>
        </w:tc>
        <w:tc>
          <w:tcPr>
            <w:tcW w:w="816" w:type="dxa"/>
            <w:noWrap/>
            <w:vAlign w:val="center"/>
            <w:hideMark/>
          </w:tcPr>
          <w:p w14:paraId="75C58C84"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50.0</w:t>
            </w:r>
          </w:p>
        </w:tc>
      </w:tr>
      <w:tr w:rsidR="00C86B2B" w:rsidRPr="00BF5075" w14:paraId="70E9D4B9" w14:textId="77777777" w:rsidTr="002F1F49">
        <w:trPr>
          <w:trHeight w:val="263"/>
        </w:trPr>
        <w:tc>
          <w:tcPr>
            <w:tcW w:w="1020" w:type="dxa"/>
            <w:noWrap/>
            <w:vAlign w:val="center"/>
            <w:hideMark/>
          </w:tcPr>
          <w:p w14:paraId="14DB0A0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124F</w:t>
            </w:r>
          </w:p>
        </w:tc>
        <w:tc>
          <w:tcPr>
            <w:tcW w:w="5460" w:type="dxa"/>
            <w:vAlign w:val="center"/>
            <w:hideMark/>
          </w:tcPr>
          <w:p w14:paraId="321D101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Auditoría de puestos</w:t>
            </w:r>
          </w:p>
        </w:tc>
        <w:tc>
          <w:tcPr>
            <w:tcW w:w="916" w:type="dxa"/>
            <w:noWrap/>
            <w:vAlign w:val="center"/>
            <w:hideMark/>
          </w:tcPr>
          <w:p w14:paraId="1FFE9F11"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35.9</w:t>
            </w:r>
          </w:p>
        </w:tc>
        <w:tc>
          <w:tcPr>
            <w:tcW w:w="816" w:type="dxa"/>
            <w:noWrap/>
            <w:vAlign w:val="center"/>
            <w:hideMark/>
          </w:tcPr>
          <w:p w14:paraId="062913D0"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CED3E13" w14:textId="77777777" w:rsidTr="002F1F49">
        <w:trPr>
          <w:trHeight w:val="263"/>
        </w:trPr>
        <w:tc>
          <w:tcPr>
            <w:tcW w:w="1020" w:type="dxa"/>
            <w:noWrap/>
            <w:vAlign w:val="center"/>
            <w:hideMark/>
          </w:tcPr>
          <w:p w14:paraId="5592A5F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124G</w:t>
            </w:r>
          </w:p>
        </w:tc>
        <w:tc>
          <w:tcPr>
            <w:tcW w:w="5460" w:type="dxa"/>
            <w:vAlign w:val="center"/>
            <w:hideMark/>
          </w:tcPr>
          <w:p w14:paraId="75F57F7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Reclutamiento y Transferencias</w:t>
            </w:r>
          </w:p>
        </w:tc>
        <w:tc>
          <w:tcPr>
            <w:tcW w:w="916" w:type="dxa"/>
            <w:noWrap/>
            <w:vAlign w:val="center"/>
            <w:hideMark/>
          </w:tcPr>
          <w:p w14:paraId="6627114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177.9</w:t>
            </w:r>
          </w:p>
        </w:tc>
        <w:tc>
          <w:tcPr>
            <w:tcW w:w="816" w:type="dxa"/>
            <w:noWrap/>
            <w:vAlign w:val="center"/>
            <w:hideMark/>
          </w:tcPr>
          <w:p w14:paraId="03CEBB1F"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79A753EA" w14:textId="77777777" w:rsidTr="002F1F49">
        <w:trPr>
          <w:trHeight w:val="263"/>
        </w:trPr>
        <w:tc>
          <w:tcPr>
            <w:tcW w:w="1020" w:type="dxa"/>
            <w:noWrap/>
            <w:vAlign w:val="center"/>
            <w:hideMark/>
          </w:tcPr>
          <w:p w14:paraId="24732004"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124H</w:t>
            </w:r>
          </w:p>
        </w:tc>
        <w:tc>
          <w:tcPr>
            <w:tcW w:w="5460" w:type="dxa"/>
            <w:vAlign w:val="center"/>
            <w:hideMark/>
          </w:tcPr>
          <w:p w14:paraId="6FA00D5F"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Terminaciones y Repatriaciones</w:t>
            </w:r>
          </w:p>
        </w:tc>
        <w:tc>
          <w:tcPr>
            <w:tcW w:w="916" w:type="dxa"/>
            <w:noWrap/>
            <w:vAlign w:val="center"/>
            <w:hideMark/>
          </w:tcPr>
          <w:p w14:paraId="6A2DE02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555.5</w:t>
            </w:r>
          </w:p>
        </w:tc>
        <w:tc>
          <w:tcPr>
            <w:tcW w:w="816" w:type="dxa"/>
            <w:noWrap/>
            <w:vAlign w:val="center"/>
            <w:hideMark/>
          </w:tcPr>
          <w:p w14:paraId="7CFC647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50.0</w:t>
            </w:r>
          </w:p>
        </w:tc>
      </w:tr>
      <w:tr w:rsidR="00C86B2B" w:rsidRPr="00BF5075" w14:paraId="030903AA" w14:textId="77777777" w:rsidTr="002F1F49">
        <w:trPr>
          <w:trHeight w:val="263"/>
        </w:trPr>
        <w:tc>
          <w:tcPr>
            <w:tcW w:w="1020" w:type="dxa"/>
            <w:noWrap/>
            <w:vAlign w:val="center"/>
            <w:hideMark/>
          </w:tcPr>
          <w:p w14:paraId="234B2FD2"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124I</w:t>
            </w:r>
          </w:p>
        </w:tc>
        <w:tc>
          <w:tcPr>
            <w:tcW w:w="5460" w:type="dxa"/>
            <w:vAlign w:val="center"/>
            <w:hideMark/>
          </w:tcPr>
          <w:p w14:paraId="16764FD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Viaje al País de Origen</w:t>
            </w:r>
          </w:p>
        </w:tc>
        <w:tc>
          <w:tcPr>
            <w:tcW w:w="916" w:type="dxa"/>
            <w:noWrap/>
            <w:vAlign w:val="center"/>
            <w:hideMark/>
          </w:tcPr>
          <w:p w14:paraId="53E2196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228.5</w:t>
            </w:r>
          </w:p>
        </w:tc>
        <w:tc>
          <w:tcPr>
            <w:tcW w:w="816" w:type="dxa"/>
            <w:noWrap/>
            <w:vAlign w:val="center"/>
            <w:hideMark/>
          </w:tcPr>
          <w:p w14:paraId="23F4D7D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10.0</w:t>
            </w:r>
          </w:p>
        </w:tc>
      </w:tr>
      <w:tr w:rsidR="00C86B2B" w:rsidRPr="00BF5075" w14:paraId="44E562D7" w14:textId="77777777" w:rsidTr="002F1F49">
        <w:trPr>
          <w:trHeight w:val="525"/>
        </w:trPr>
        <w:tc>
          <w:tcPr>
            <w:tcW w:w="1020" w:type="dxa"/>
            <w:noWrap/>
            <w:vAlign w:val="center"/>
            <w:hideMark/>
          </w:tcPr>
          <w:p w14:paraId="0BDE38D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124J</w:t>
            </w:r>
          </w:p>
        </w:tc>
        <w:tc>
          <w:tcPr>
            <w:tcW w:w="5460" w:type="dxa"/>
            <w:vAlign w:val="center"/>
            <w:hideMark/>
          </w:tcPr>
          <w:p w14:paraId="67379720"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Subsidio de Educación e Idiomas y Exámenes Médicos</w:t>
            </w:r>
          </w:p>
        </w:tc>
        <w:tc>
          <w:tcPr>
            <w:tcW w:w="916" w:type="dxa"/>
            <w:noWrap/>
            <w:vAlign w:val="center"/>
            <w:hideMark/>
          </w:tcPr>
          <w:p w14:paraId="5AADA39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42.5</w:t>
            </w:r>
          </w:p>
        </w:tc>
        <w:tc>
          <w:tcPr>
            <w:tcW w:w="816" w:type="dxa"/>
            <w:noWrap/>
            <w:vAlign w:val="center"/>
            <w:hideMark/>
          </w:tcPr>
          <w:p w14:paraId="5269EE3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3B7E7F6E" w14:textId="77777777" w:rsidTr="002F1F49">
        <w:trPr>
          <w:trHeight w:val="525"/>
        </w:trPr>
        <w:tc>
          <w:tcPr>
            <w:tcW w:w="1020" w:type="dxa"/>
            <w:noWrap/>
            <w:vAlign w:val="center"/>
            <w:hideMark/>
          </w:tcPr>
          <w:p w14:paraId="2F0DB34A"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124K</w:t>
            </w:r>
          </w:p>
        </w:tc>
        <w:tc>
          <w:tcPr>
            <w:tcW w:w="5460" w:type="dxa"/>
            <w:vAlign w:val="center"/>
            <w:hideMark/>
          </w:tcPr>
          <w:p w14:paraId="3BA3E7E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Pensiones para Ejecutivos Retirados y Seguro Médico y de Vida para Funcionarios Retirados</w:t>
            </w:r>
          </w:p>
        </w:tc>
        <w:tc>
          <w:tcPr>
            <w:tcW w:w="916" w:type="dxa"/>
            <w:noWrap/>
            <w:vAlign w:val="center"/>
            <w:hideMark/>
          </w:tcPr>
          <w:p w14:paraId="1A04C12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3,788.8</w:t>
            </w:r>
          </w:p>
        </w:tc>
        <w:tc>
          <w:tcPr>
            <w:tcW w:w="816" w:type="dxa"/>
            <w:noWrap/>
            <w:vAlign w:val="center"/>
            <w:hideMark/>
          </w:tcPr>
          <w:p w14:paraId="43735B3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2933AA53" w14:textId="77777777" w:rsidTr="002F1F49">
        <w:trPr>
          <w:trHeight w:val="263"/>
        </w:trPr>
        <w:tc>
          <w:tcPr>
            <w:tcW w:w="1020" w:type="dxa"/>
            <w:noWrap/>
            <w:vAlign w:val="center"/>
            <w:hideMark/>
          </w:tcPr>
          <w:p w14:paraId="7EEB78DF"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124L</w:t>
            </w:r>
          </w:p>
        </w:tc>
        <w:tc>
          <w:tcPr>
            <w:tcW w:w="5460" w:type="dxa"/>
            <w:vAlign w:val="center"/>
            <w:hideMark/>
          </w:tcPr>
          <w:p w14:paraId="2A890204"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Desarrollo de Recursos Humanos</w:t>
            </w:r>
          </w:p>
        </w:tc>
        <w:tc>
          <w:tcPr>
            <w:tcW w:w="916" w:type="dxa"/>
            <w:noWrap/>
            <w:vAlign w:val="center"/>
            <w:hideMark/>
          </w:tcPr>
          <w:p w14:paraId="651F28C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46.8</w:t>
            </w:r>
          </w:p>
        </w:tc>
        <w:tc>
          <w:tcPr>
            <w:tcW w:w="816" w:type="dxa"/>
            <w:noWrap/>
            <w:vAlign w:val="center"/>
            <w:hideMark/>
          </w:tcPr>
          <w:p w14:paraId="776CEFA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BED708B" w14:textId="77777777" w:rsidTr="002F1F49">
        <w:trPr>
          <w:trHeight w:val="263"/>
        </w:trPr>
        <w:tc>
          <w:tcPr>
            <w:tcW w:w="1020" w:type="dxa"/>
            <w:noWrap/>
            <w:vAlign w:val="center"/>
            <w:hideMark/>
          </w:tcPr>
          <w:p w14:paraId="3E19E9F9"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124M</w:t>
            </w:r>
          </w:p>
        </w:tc>
        <w:tc>
          <w:tcPr>
            <w:tcW w:w="5460" w:type="dxa"/>
            <w:vAlign w:val="center"/>
            <w:hideMark/>
          </w:tcPr>
          <w:p w14:paraId="0331DBA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Contribución a la Asociación de Personal</w:t>
            </w:r>
          </w:p>
        </w:tc>
        <w:tc>
          <w:tcPr>
            <w:tcW w:w="916" w:type="dxa"/>
            <w:noWrap/>
            <w:vAlign w:val="center"/>
            <w:hideMark/>
          </w:tcPr>
          <w:p w14:paraId="2AC4B2F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4.6</w:t>
            </w:r>
          </w:p>
        </w:tc>
        <w:tc>
          <w:tcPr>
            <w:tcW w:w="816" w:type="dxa"/>
            <w:noWrap/>
            <w:vAlign w:val="center"/>
            <w:hideMark/>
          </w:tcPr>
          <w:p w14:paraId="5711AB8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4334A7AE" w14:textId="77777777" w:rsidTr="002F1F49">
        <w:trPr>
          <w:trHeight w:val="263"/>
        </w:trPr>
        <w:tc>
          <w:tcPr>
            <w:tcW w:w="1020" w:type="dxa"/>
            <w:noWrap/>
            <w:vAlign w:val="center"/>
            <w:hideMark/>
          </w:tcPr>
          <w:p w14:paraId="3F0367ED"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124N</w:t>
            </w:r>
          </w:p>
        </w:tc>
        <w:tc>
          <w:tcPr>
            <w:tcW w:w="5460" w:type="dxa"/>
            <w:vAlign w:val="center"/>
            <w:hideMark/>
          </w:tcPr>
          <w:p w14:paraId="00B6CA5D"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Contribución a la AROAS</w:t>
            </w:r>
          </w:p>
        </w:tc>
        <w:tc>
          <w:tcPr>
            <w:tcW w:w="916" w:type="dxa"/>
            <w:noWrap/>
            <w:vAlign w:val="center"/>
            <w:hideMark/>
          </w:tcPr>
          <w:p w14:paraId="7F7E0E6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4.6</w:t>
            </w:r>
          </w:p>
        </w:tc>
        <w:tc>
          <w:tcPr>
            <w:tcW w:w="816" w:type="dxa"/>
            <w:noWrap/>
            <w:vAlign w:val="center"/>
            <w:hideMark/>
          </w:tcPr>
          <w:p w14:paraId="21FB5D3D"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6268B0DA" w14:textId="77777777" w:rsidTr="002F1F49">
        <w:trPr>
          <w:trHeight w:val="263"/>
        </w:trPr>
        <w:tc>
          <w:tcPr>
            <w:tcW w:w="1020" w:type="dxa"/>
            <w:noWrap/>
            <w:vAlign w:val="center"/>
            <w:hideMark/>
          </w:tcPr>
          <w:p w14:paraId="561192B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124S</w:t>
            </w:r>
          </w:p>
        </w:tc>
        <w:tc>
          <w:tcPr>
            <w:tcW w:w="5460" w:type="dxa"/>
            <w:vAlign w:val="center"/>
            <w:hideMark/>
          </w:tcPr>
          <w:p w14:paraId="7B36E593"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Licencias de OASCORE</w:t>
            </w:r>
          </w:p>
        </w:tc>
        <w:tc>
          <w:tcPr>
            <w:tcW w:w="916" w:type="dxa"/>
            <w:noWrap/>
            <w:vAlign w:val="center"/>
            <w:hideMark/>
          </w:tcPr>
          <w:p w14:paraId="041229D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149.4</w:t>
            </w:r>
          </w:p>
        </w:tc>
        <w:tc>
          <w:tcPr>
            <w:tcW w:w="816" w:type="dxa"/>
            <w:noWrap/>
            <w:vAlign w:val="center"/>
            <w:hideMark/>
          </w:tcPr>
          <w:p w14:paraId="47DC1D9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400.0</w:t>
            </w:r>
          </w:p>
        </w:tc>
      </w:tr>
      <w:tr w:rsidR="00C86B2B" w:rsidRPr="00BF5075" w14:paraId="22801595" w14:textId="77777777" w:rsidTr="002F1F49">
        <w:trPr>
          <w:trHeight w:val="263"/>
        </w:trPr>
        <w:tc>
          <w:tcPr>
            <w:tcW w:w="1020" w:type="dxa"/>
            <w:noWrap/>
            <w:vAlign w:val="center"/>
            <w:hideMark/>
          </w:tcPr>
          <w:p w14:paraId="65558A76"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124U</w:t>
            </w:r>
          </w:p>
        </w:tc>
        <w:tc>
          <w:tcPr>
            <w:tcW w:w="5460" w:type="dxa"/>
            <w:vAlign w:val="center"/>
            <w:hideMark/>
          </w:tcPr>
          <w:p w14:paraId="1DADC6F5"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Servicios de Limpieza</w:t>
            </w:r>
          </w:p>
        </w:tc>
        <w:tc>
          <w:tcPr>
            <w:tcW w:w="916" w:type="dxa"/>
            <w:noWrap/>
            <w:vAlign w:val="center"/>
            <w:hideMark/>
          </w:tcPr>
          <w:p w14:paraId="2EB662AC"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919.7</w:t>
            </w:r>
          </w:p>
        </w:tc>
        <w:tc>
          <w:tcPr>
            <w:tcW w:w="816" w:type="dxa"/>
            <w:noWrap/>
            <w:vAlign w:val="center"/>
            <w:hideMark/>
          </w:tcPr>
          <w:p w14:paraId="25F426C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491.0</w:t>
            </w:r>
          </w:p>
        </w:tc>
      </w:tr>
      <w:tr w:rsidR="00C86B2B" w:rsidRPr="00BF5075" w14:paraId="450D01C7" w14:textId="77777777" w:rsidTr="002F1F49">
        <w:trPr>
          <w:trHeight w:val="263"/>
        </w:trPr>
        <w:tc>
          <w:tcPr>
            <w:tcW w:w="1020" w:type="dxa"/>
            <w:noWrap/>
            <w:vAlign w:val="center"/>
            <w:hideMark/>
          </w:tcPr>
          <w:p w14:paraId="26C8A99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124V</w:t>
            </w:r>
          </w:p>
        </w:tc>
        <w:tc>
          <w:tcPr>
            <w:tcW w:w="5460" w:type="dxa"/>
            <w:vAlign w:val="center"/>
            <w:hideMark/>
          </w:tcPr>
          <w:p w14:paraId="7B1E724C"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Servicio de Seguridad</w:t>
            </w:r>
          </w:p>
        </w:tc>
        <w:tc>
          <w:tcPr>
            <w:tcW w:w="916" w:type="dxa"/>
            <w:noWrap/>
            <w:vAlign w:val="center"/>
            <w:hideMark/>
          </w:tcPr>
          <w:p w14:paraId="5A13BE2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760.3</w:t>
            </w:r>
          </w:p>
        </w:tc>
        <w:tc>
          <w:tcPr>
            <w:tcW w:w="816" w:type="dxa"/>
            <w:noWrap/>
            <w:vAlign w:val="center"/>
            <w:hideMark/>
          </w:tcPr>
          <w:p w14:paraId="4272B16A"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334.8</w:t>
            </w:r>
          </w:p>
        </w:tc>
      </w:tr>
      <w:tr w:rsidR="00C86B2B" w:rsidRPr="00BF5075" w14:paraId="40709300" w14:textId="77777777" w:rsidTr="002F1F49">
        <w:trPr>
          <w:trHeight w:val="263"/>
        </w:trPr>
        <w:tc>
          <w:tcPr>
            <w:tcW w:w="1020" w:type="dxa"/>
            <w:noWrap/>
            <w:vAlign w:val="center"/>
            <w:hideMark/>
          </w:tcPr>
          <w:p w14:paraId="1F0A1A11"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124Y</w:t>
            </w:r>
          </w:p>
        </w:tc>
        <w:tc>
          <w:tcPr>
            <w:tcW w:w="5460" w:type="dxa"/>
            <w:vAlign w:val="center"/>
            <w:hideMark/>
          </w:tcPr>
          <w:p w14:paraId="6196D1CB"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Servicios de Infraestructura de Telecomunicaciones de la OEA</w:t>
            </w:r>
          </w:p>
        </w:tc>
        <w:tc>
          <w:tcPr>
            <w:tcW w:w="916" w:type="dxa"/>
            <w:noWrap/>
            <w:vAlign w:val="center"/>
            <w:hideMark/>
          </w:tcPr>
          <w:p w14:paraId="71FB4DD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255.9</w:t>
            </w:r>
          </w:p>
        </w:tc>
        <w:tc>
          <w:tcPr>
            <w:tcW w:w="816" w:type="dxa"/>
            <w:noWrap/>
            <w:vAlign w:val="center"/>
            <w:hideMark/>
          </w:tcPr>
          <w:p w14:paraId="50E6C71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0.0</w:t>
            </w:r>
          </w:p>
        </w:tc>
      </w:tr>
      <w:tr w:rsidR="00C86B2B" w:rsidRPr="00BF5075" w14:paraId="543E0388" w14:textId="77777777" w:rsidTr="002F1F49">
        <w:trPr>
          <w:trHeight w:val="263"/>
        </w:trPr>
        <w:tc>
          <w:tcPr>
            <w:tcW w:w="1020" w:type="dxa"/>
            <w:noWrap/>
            <w:vAlign w:val="center"/>
            <w:hideMark/>
          </w:tcPr>
          <w:p w14:paraId="39C43214"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124Z</w:t>
            </w:r>
          </w:p>
        </w:tc>
        <w:tc>
          <w:tcPr>
            <w:tcW w:w="5460" w:type="dxa"/>
            <w:vAlign w:val="center"/>
            <w:hideMark/>
          </w:tcPr>
          <w:p w14:paraId="36C20341"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Servicios Públicos</w:t>
            </w:r>
          </w:p>
        </w:tc>
        <w:tc>
          <w:tcPr>
            <w:tcW w:w="916" w:type="dxa"/>
            <w:noWrap/>
            <w:vAlign w:val="center"/>
            <w:hideMark/>
          </w:tcPr>
          <w:p w14:paraId="4C03B43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763.2</w:t>
            </w:r>
          </w:p>
        </w:tc>
        <w:tc>
          <w:tcPr>
            <w:tcW w:w="816" w:type="dxa"/>
            <w:noWrap/>
            <w:vAlign w:val="center"/>
            <w:hideMark/>
          </w:tcPr>
          <w:p w14:paraId="4525BFDB"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391.1</w:t>
            </w:r>
          </w:p>
        </w:tc>
      </w:tr>
      <w:tr w:rsidR="00C86B2B" w:rsidRPr="00BF5075" w14:paraId="2D6F1D78"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6A1A637A"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12 - Infraestructura Básica y Costos Comunes</w:t>
            </w:r>
          </w:p>
        </w:tc>
        <w:tc>
          <w:tcPr>
            <w:tcW w:w="916" w:type="dxa"/>
            <w:tcBorders>
              <w:top w:val="single" w:sz="4" w:space="0" w:color="auto"/>
              <w:left w:val="nil"/>
              <w:bottom w:val="single" w:sz="4" w:space="0" w:color="auto"/>
              <w:right w:val="nil"/>
            </w:tcBorders>
            <w:noWrap/>
            <w:vAlign w:val="center"/>
            <w:hideMark/>
          </w:tcPr>
          <w:p w14:paraId="11672ED1"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10,589.2</w:t>
            </w:r>
          </w:p>
        </w:tc>
        <w:tc>
          <w:tcPr>
            <w:tcW w:w="816" w:type="dxa"/>
            <w:tcBorders>
              <w:top w:val="single" w:sz="4" w:space="0" w:color="auto"/>
              <w:left w:val="nil"/>
              <w:bottom w:val="single" w:sz="4" w:space="0" w:color="auto"/>
              <w:right w:val="nil"/>
            </w:tcBorders>
            <w:noWrap/>
            <w:vAlign w:val="center"/>
            <w:hideMark/>
          </w:tcPr>
          <w:p w14:paraId="3E7BC631"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2,477.1</w:t>
            </w:r>
          </w:p>
        </w:tc>
      </w:tr>
      <w:tr w:rsidR="00C86B2B" w:rsidRPr="00BF5075" w14:paraId="7A5B1BB1" w14:textId="77777777" w:rsidTr="002F1F49">
        <w:trPr>
          <w:trHeight w:val="263"/>
        </w:trPr>
        <w:tc>
          <w:tcPr>
            <w:tcW w:w="1020" w:type="dxa"/>
            <w:noWrap/>
            <w:vAlign w:val="center"/>
            <w:hideMark/>
          </w:tcPr>
          <w:p w14:paraId="1ACA4C01" w14:textId="77777777" w:rsidR="00C86B2B" w:rsidRPr="00BF5075" w:rsidRDefault="00C86B2B" w:rsidP="00836E15">
            <w:pPr>
              <w:rPr>
                <w:rFonts w:ascii="Times New Roman" w:hAnsi="Times New Roman"/>
                <w:b/>
                <w:bCs/>
                <w:color w:val="000000"/>
                <w:sz w:val="20"/>
                <w:lang w:val="es-US"/>
              </w:rPr>
            </w:pPr>
          </w:p>
        </w:tc>
        <w:tc>
          <w:tcPr>
            <w:tcW w:w="5460" w:type="dxa"/>
            <w:vAlign w:val="center"/>
            <w:hideMark/>
          </w:tcPr>
          <w:p w14:paraId="5DD279CF" w14:textId="77777777" w:rsidR="00C86B2B" w:rsidRPr="00BF5075" w:rsidRDefault="00C86B2B" w:rsidP="00836E15">
            <w:pPr>
              <w:rPr>
                <w:rFonts w:ascii="Times New Roman" w:hAnsi="Times New Roman"/>
                <w:sz w:val="20"/>
              </w:rPr>
            </w:pPr>
          </w:p>
        </w:tc>
        <w:tc>
          <w:tcPr>
            <w:tcW w:w="916" w:type="dxa"/>
            <w:noWrap/>
            <w:vAlign w:val="center"/>
            <w:hideMark/>
          </w:tcPr>
          <w:p w14:paraId="6E97E3EC" w14:textId="77777777" w:rsidR="00C86B2B" w:rsidRPr="00BF5075" w:rsidRDefault="00C86B2B" w:rsidP="00836E15">
            <w:pPr>
              <w:rPr>
                <w:rFonts w:ascii="Times New Roman" w:hAnsi="Times New Roman"/>
                <w:sz w:val="20"/>
              </w:rPr>
            </w:pPr>
          </w:p>
        </w:tc>
        <w:tc>
          <w:tcPr>
            <w:tcW w:w="816" w:type="dxa"/>
            <w:noWrap/>
            <w:vAlign w:val="center"/>
            <w:hideMark/>
          </w:tcPr>
          <w:p w14:paraId="540FB9E3" w14:textId="77777777" w:rsidR="00C86B2B" w:rsidRPr="00BF5075" w:rsidRDefault="00C86B2B" w:rsidP="00836E15">
            <w:pPr>
              <w:rPr>
                <w:rFonts w:ascii="Times New Roman" w:hAnsi="Times New Roman"/>
                <w:sz w:val="20"/>
              </w:rPr>
            </w:pPr>
          </w:p>
        </w:tc>
      </w:tr>
      <w:tr w:rsidR="00C86B2B" w:rsidRPr="00BF5075" w14:paraId="4D1E807C" w14:textId="77777777" w:rsidTr="002F1F49">
        <w:trPr>
          <w:trHeight w:val="263"/>
        </w:trPr>
        <w:tc>
          <w:tcPr>
            <w:tcW w:w="6480" w:type="dxa"/>
            <w:gridSpan w:val="2"/>
            <w:noWrap/>
            <w:vAlign w:val="center"/>
            <w:hideMark/>
          </w:tcPr>
          <w:p w14:paraId="14425A87"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Capítulo 13 - Organismos de Control y Supervisión</w:t>
            </w:r>
          </w:p>
        </w:tc>
        <w:tc>
          <w:tcPr>
            <w:tcW w:w="916" w:type="dxa"/>
            <w:noWrap/>
            <w:vAlign w:val="center"/>
            <w:hideMark/>
          </w:tcPr>
          <w:p w14:paraId="50979F05" w14:textId="77777777" w:rsidR="00C86B2B" w:rsidRPr="00BF5075" w:rsidRDefault="00C86B2B" w:rsidP="00836E15">
            <w:pPr>
              <w:rPr>
                <w:rFonts w:ascii="Times New Roman" w:hAnsi="Times New Roman"/>
                <w:b/>
                <w:bCs/>
                <w:color w:val="000000"/>
                <w:sz w:val="20"/>
                <w:lang w:val="es-US"/>
              </w:rPr>
            </w:pPr>
          </w:p>
        </w:tc>
        <w:tc>
          <w:tcPr>
            <w:tcW w:w="816" w:type="dxa"/>
            <w:noWrap/>
            <w:vAlign w:val="center"/>
            <w:hideMark/>
          </w:tcPr>
          <w:p w14:paraId="63BC6293" w14:textId="77777777" w:rsidR="00C86B2B" w:rsidRPr="00BF5075" w:rsidRDefault="00C86B2B" w:rsidP="00836E15">
            <w:pPr>
              <w:rPr>
                <w:rFonts w:ascii="Times New Roman" w:hAnsi="Times New Roman"/>
                <w:sz w:val="20"/>
              </w:rPr>
            </w:pPr>
          </w:p>
        </w:tc>
      </w:tr>
      <w:tr w:rsidR="00C86B2B" w:rsidRPr="00BF5075" w14:paraId="732FE0DA" w14:textId="77777777" w:rsidTr="002F1F49">
        <w:trPr>
          <w:trHeight w:val="525"/>
        </w:trPr>
        <w:tc>
          <w:tcPr>
            <w:tcW w:w="1020" w:type="dxa"/>
            <w:noWrap/>
            <w:vAlign w:val="center"/>
            <w:hideMark/>
          </w:tcPr>
          <w:p w14:paraId="26340225"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133A</w:t>
            </w:r>
          </w:p>
        </w:tc>
        <w:tc>
          <w:tcPr>
            <w:tcW w:w="5460" w:type="dxa"/>
            <w:vAlign w:val="center"/>
            <w:hideMark/>
          </w:tcPr>
          <w:p w14:paraId="34430AE7"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Secretaría del Tribunal Administrativo de la OEA (TRIBAD)</w:t>
            </w:r>
          </w:p>
        </w:tc>
        <w:tc>
          <w:tcPr>
            <w:tcW w:w="916" w:type="dxa"/>
            <w:noWrap/>
            <w:vAlign w:val="center"/>
            <w:hideMark/>
          </w:tcPr>
          <w:p w14:paraId="0B060202"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235.8</w:t>
            </w:r>
          </w:p>
        </w:tc>
        <w:tc>
          <w:tcPr>
            <w:tcW w:w="816" w:type="dxa"/>
            <w:noWrap/>
            <w:vAlign w:val="center"/>
            <w:hideMark/>
          </w:tcPr>
          <w:p w14:paraId="0087C226"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39.0</w:t>
            </w:r>
          </w:p>
        </w:tc>
      </w:tr>
      <w:tr w:rsidR="00C86B2B" w:rsidRPr="00BF5075" w14:paraId="232E9721" w14:textId="77777777" w:rsidTr="002F1F49">
        <w:trPr>
          <w:trHeight w:val="263"/>
        </w:trPr>
        <w:tc>
          <w:tcPr>
            <w:tcW w:w="1020" w:type="dxa"/>
            <w:noWrap/>
            <w:vAlign w:val="center"/>
            <w:hideMark/>
          </w:tcPr>
          <w:p w14:paraId="0ED1FC1E"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134B</w:t>
            </w:r>
          </w:p>
        </w:tc>
        <w:tc>
          <w:tcPr>
            <w:tcW w:w="5460" w:type="dxa"/>
            <w:vAlign w:val="center"/>
            <w:hideMark/>
          </w:tcPr>
          <w:p w14:paraId="28C1BFBA"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Oficina del Inspector General</w:t>
            </w:r>
          </w:p>
        </w:tc>
        <w:tc>
          <w:tcPr>
            <w:tcW w:w="916" w:type="dxa"/>
            <w:noWrap/>
            <w:vAlign w:val="center"/>
            <w:hideMark/>
          </w:tcPr>
          <w:p w14:paraId="2BE4F83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801.7</w:t>
            </w:r>
          </w:p>
        </w:tc>
        <w:tc>
          <w:tcPr>
            <w:tcW w:w="816" w:type="dxa"/>
            <w:noWrap/>
            <w:vAlign w:val="center"/>
            <w:hideMark/>
          </w:tcPr>
          <w:p w14:paraId="0A135849"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68.3</w:t>
            </w:r>
          </w:p>
        </w:tc>
      </w:tr>
      <w:tr w:rsidR="00C86B2B" w:rsidRPr="00BF5075" w14:paraId="0E6CA72A" w14:textId="77777777" w:rsidTr="002F1F49">
        <w:trPr>
          <w:trHeight w:val="263"/>
        </w:trPr>
        <w:tc>
          <w:tcPr>
            <w:tcW w:w="1020" w:type="dxa"/>
            <w:noWrap/>
            <w:vAlign w:val="center"/>
            <w:hideMark/>
          </w:tcPr>
          <w:p w14:paraId="4D687FB7"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134C</w:t>
            </w:r>
          </w:p>
        </w:tc>
        <w:tc>
          <w:tcPr>
            <w:tcW w:w="5460" w:type="dxa"/>
            <w:vAlign w:val="center"/>
            <w:hideMark/>
          </w:tcPr>
          <w:p w14:paraId="3CF8683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Junta de Auditores Externos</w:t>
            </w:r>
          </w:p>
        </w:tc>
        <w:tc>
          <w:tcPr>
            <w:tcW w:w="916" w:type="dxa"/>
            <w:noWrap/>
            <w:vAlign w:val="center"/>
            <w:hideMark/>
          </w:tcPr>
          <w:p w14:paraId="20C22267"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74.8</w:t>
            </w:r>
          </w:p>
        </w:tc>
        <w:tc>
          <w:tcPr>
            <w:tcW w:w="816" w:type="dxa"/>
            <w:noWrap/>
            <w:vAlign w:val="center"/>
            <w:hideMark/>
          </w:tcPr>
          <w:p w14:paraId="52AE93E5"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83.1</w:t>
            </w:r>
          </w:p>
        </w:tc>
      </w:tr>
      <w:tr w:rsidR="00C86B2B" w:rsidRPr="00BF5075" w14:paraId="6B7923EA" w14:textId="77777777" w:rsidTr="002F1F49">
        <w:trPr>
          <w:trHeight w:val="263"/>
        </w:trPr>
        <w:tc>
          <w:tcPr>
            <w:tcW w:w="1020" w:type="dxa"/>
            <w:noWrap/>
            <w:vAlign w:val="center"/>
            <w:hideMark/>
          </w:tcPr>
          <w:p w14:paraId="7955AA1B" w14:textId="77777777" w:rsidR="00C86B2B" w:rsidRPr="00BF5075" w:rsidRDefault="00C86B2B" w:rsidP="00836E15">
            <w:pPr>
              <w:jc w:val="center"/>
              <w:rPr>
                <w:rFonts w:ascii="Times New Roman" w:hAnsi="Times New Roman"/>
                <w:color w:val="000000"/>
                <w:sz w:val="20"/>
                <w:lang w:val="es-US"/>
              </w:rPr>
            </w:pPr>
            <w:r w:rsidRPr="00BF5075">
              <w:rPr>
                <w:rFonts w:ascii="Times New Roman" w:hAnsi="Times New Roman"/>
                <w:color w:val="000000"/>
                <w:sz w:val="20"/>
                <w:lang w:val="es-US"/>
              </w:rPr>
              <w:t>134D</w:t>
            </w:r>
          </w:p>
        </w:tc>
        <w:tc>
          <w:tcPr>
            <w:tcW w:w="5460" w:type="dxa"/>
            <w:vAlign w:val="center"/>
            <w:hideMark/>
          </w:tcPr>
          <w:p w14:paraId="666BC252" w14:textId="77777777" w:rsidR="00C86B2B" w:rsidRPr="00BF5075" w:rsidRDefault="00C86B2B" w:rsidP="00836E15">
            <w:pPr>
              <w:rPr>
                <w:rFonts w:ascii="Times New Roman" w:hAnsi="Times New Roman"/>
                <w:color w:val="000000"/>
                <w:sz w:val="20"/>
                <w:lang w:val="es-US"/>
              </w:rPr>
            </w:pPr>
            <w:r w:rsidRPr="00BF5075">
              <w:rPr>
                <w:rFonts w:ascii="Times New Roman" w:hAnsi="Times New Roman"/>
                <w:color w:val="000000"/>
                <w:sz w:val="20"/>
                <w:lang w:val="es-US"/>
              </w:rPr>
              <w:t>Ombudsperson</w:t>
            </w:r>
          </w:p>
        </w:tc>
        <w:tc>
          <w:tcPr>
            <w:tcW w:w="916" w:type="dxa"/>
            <w:noWrap/>
            <w:vAlign w:val="center"/>
            <w:hideMark/>
          </w:tcPr>
          <w:p w14:paraId="4F0AAF03"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199.7</w:t>
            </w:r>
          </w:p>
        </w:tc>
        <w:tc>
          <w:tcPr>
            <w:tcW w:w="816" w:type="dxa"/>
            <w:noWrap/>
            <w:vAlign w:val="center"/>
            <w:hideMark/>
          </w:tcPr>
          <w:p w14:paraId="67E8DD28" w14:textId="77777777" w:rsidR="00C86B2B" w:rsidRPr="00BF5075" w:rsidRDefault="00C86B2B" w:rsidP="00836E15">
            <w:pPr>
              <w:jc w:val="right"/>
              <w:rPr>
                <w:rFonts w:ascii="Times New Roman" w:hAnsi="Times New Roman"/>
                <w:color w:val="000000"/>
                <w:sz w:val="20"/>
                <w:lang w:val="es-US"/>
              </w:rPr>
            </w:pPr>
            <w:r w:rsidRPr="00BF5075">
              <w:rPr>
                <w:rFonts w:ascii="Times New Roman" w:hAnsi="Times New Roman"/>
                <w:color w:val="000000"/>
                <w:sz w:val="20"/>
                <w:lang w:val="es-US"/>
              </w:rPr>
              <w:t>59.8</w:t>
            </w:r>
          </w:p>
        </w:tc>
      </w:tr>
      <w:tr w:rsidR="00C86B2B" w:rsidRPr="00BF5075" w14:paraId="3F6260CD"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2163C6CA"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 Capítulo 13 - Organismos de Control y Supervisión</w:t>
            </w:r>
          </w:p>
        </w:tc>
        <w:tc>
          <w:tcPr>
            <w:tcW w:w="916" w:type="dxa"/>
            <w:tcBorders>
              <w:top w:val="single" w:sz="4" w:space="0" w:color="auto"/>
              <w:left w:val="nil"/>
              <w:bottom w:val="single" w:sz="4" w:space="0" w:color="auto"/>
              <w:right w:val="nil"/>
            </w:tcBorders>
            <w:noWrap/>
            <w:vAlign w:val="center"/>
            <w:hideMark/>
          </w:tcPr>
          <w:p w14:paraId="0BCDF3C0"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1,312.0</w:t>
            </w:r>
          </w:p>
        </w:tc>
        <w:tc>
          <w:tcPr>
            <w:tcW w:w="816" w:type="dxa"/>
            <w:tcBorders>
              <w:top w:val="single" w:sz="4" w:space="0" w:color="auto"/>
              <w:left w:val="nil"/>
              <w:bottom w:val="single" w:sz="4" w:space="0" w:color="auto"/>
              <w:right w:val="nil"/>
            </w:tcBorders>
            <w:noWrap/>
            <w:vAlign w:val="center"/>
            <w:hideMark/>
          </w:tcPr>
          <w:p w14:paraId="770CC159"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250.2</w:t>
            </w:r>
          </w:p>
        </w:tc>
      </w:tr>
      <w:tr w:rsidR="00C86B2B" w:rsidRPr="00BF5075" w14:paraId="7B3DE776" w14:textId="77777777" w:rsidTr="002F1F49">
        <w:trPr>
          <w:trHeight w:val="263"/>
        </w:trPr>
        <w:tc>
          <w:tcPr>
            <w:tcW w:w="1020" w:type="dxa"/>
            <w:noWrap/>
            <w:vAlign w:val="center"/>
            <w:hideMark/>
          </w:tcPr>
          <w:p w14:paraId="3C2880D9" w14:textId="77777777" w:rsidR="00C86B2B" w:rsidRPr="00BF5075" w:rsidRDefault="00C86B2B" w:rsidP="00836E15">
            <w:pPr>
              <w:rPr>
                <w:rFonts w:ascii="Times New Roman" w:hAnsi="Times New Roman"/>
                <w:b/>
                <w:bCs/>
                <w:color w:val="000000"/>
                <w:sz w:val="20"/>
                <w:lang w:val="es-US"/>
              </w:rPr>
            </w:pPr>
          </w:p>
        </w:tc>
        <w:tc>
          <w:tcPr>
            <w:tcW w:w="5460" w:type="dxa"/>
            <w:vAlign w:val="bottom"/>
            <w:hideMark/>
          </w:tcPr>
          <w:p w14:paraId="78E3DFA4" w14:textId="77777777" w:rsidR="00C86B2B" w:rsidRPr="00BF5075" w:rsidRDefault="00C86B2B" w:rsidP="00836E15">
            <w:pPr>
              <w:rPr>
                <w:rFonts w:ascii="Times New Roman" w:hAnsi="Times New Roman"/>
                <w:sz w:val="20"/>
              </w:rPr>
            </w:pPr>
          </w:p>
        </w:tc>
        <w:tc>
          <w:tcPr>
            <w:tcW w:w="916" w:type="dxa"/>
            <w:noWrap/>
            <w:vAlign w:val="bottom"/>
            <w:hideMark/>
          </w:tcPr>
          <w:p w14:paraId="59079C79" w14:textId="77777777" w:rsidR="00C86B2B" w:rsidRPr="00BF5075" w:rsidRDefault="00C86B2B" w:rsidP="00836E15">
            <w:pPr>
              <w:rPr>
                <w:rFonts w:ascii="Times New Roman" w:hAnsi="Times New Roman"/>
                <w:sz w:val="20"/>
              </w:rPr>
            </w:pPr>
          </w:p>
        </w:tc>
        <w:tc>
          <w:tcPr>
            <w:tcW w:w="816" w:type="dxa"/>
            <w:noWrap/>
            <w:vAlign w:val="bottom"/>
            <w:hideMark/>
          </w:tcPr>
          <w:p w14:paraId="140ABE94" w14:textId="77777777" w:rsidR="00C86B2B" w:rsidRPr="00BF5075" w:rsidRDefault="00C86B2B" w:rsidP="00836E15">
            <w:pPr>
              <w:rPr>
                <w:rFonts w:ascii="Times New Roman" w:hAnsi="Times New Roman"/>
                <w:sz w:val="20"/>
              </w:rPr>
            </w:pPr>
          </w:p>
        </w:tc>
      </w:tr>
      <w:tr w:rsidR="00C86B2B" w:rsidRPr="00BF5075" w14:paraId="321FAA54" w14:textId="77777777" w:rsidTr="002F1F49">
        <w:trPr>
          <w:trHeight w:val="270"/>
        </w:trPr>
        <w:tc>
          <w:tcPr>
            <w:tcW w:w="1020" w:type="dxa"/>
            <w:tcBorders>
              <w:top w:val="single" w:sz="4" w:space="0" w:color="auto"/>
              <w:left w:val="nil"/>
              <w:bottom w:val="double" w:sz="6" w:space="0" w:color="auto"/>
              <w:right w:val="nil"/>
            </w:tcBorders>
            <w:noWrap/>
            <w:vAlign w:val="center"/>
            <w:hideMark/>
          </w:tcPr>
          <w:p w14:paraId="10E5A6CF"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TOTAL</w:t>
            </w:r>
          </w:p>
        </w:tc>
        <w:tc>
          <w:tcPr>
            <w:tcW w:w="5460" w:type="dxa"/>
            <w:tcBorders>
              <w:top w:val="single" w:sz="4" w:space="0" w:color="auto"/>
              <w:left w:val="nil"/>
              <w:bottom w:val="double" w:sz="6" w:space="0" w:color="auto"/>
              <w:right w:val="nil"/>
            </w:tcBorders>
            <w:vAlign w:val="bottom"/>
            <w:hideMark/>
          </w:tcPr>
          <w:p w14:paraId="553D204D" w14:textId="77777777" w:rsidR="00C86B2B" w:rsidRPr="00BF5075" w:rsidRDefault="00C86B2B" w:rsidP="00836E15">
            <w:pPr>
              <w:rPr>
                <w:rFonts w:ascii="Times New Roman" w:hAnsi="Times New Roman"/>
                <w:b/>
                <w:bCs/>
                <w:color w:val="000000"/>
                <w:sz w:val="20"/>
                <w:lang w:val="es-US"/>
              </w:rPr>
            </w:pPr>
            <w:r w:rsidRPr="00BF5075">
              <w:rPr>
                <w:rFonts w:ascii="Times New Roman" w:hAnsi="Times New Roman"/>
                <w:b/>
                <w:bCs/>
                <w:color w:val="000000"/>
                <w:sz w:val="20"/>
                <w:lang w:val="es-US"/>
              </w:rPr>
              <w:t> </w:t>
            </w:r>
          </w:p>
        </w:tc>
        <w:tc>
          <w:tcPr>
            <w:tcW w:w="916" w:type="dxa"/>
            <w:tcBorders>
              <w:top w:val="single" w:sz="4" w:space="0" w:color="auto"/>
              <w:left w:val="nil"/>
              <w:bottom w:val="double" w:sz="6" w:space="0" w:color="auto"/>
              <w:right w:val="nil"/>
            </w:tcBorders>
            <w:noWrap/>
            <w:vAlign w:val="center"/>
            <w:hideMark/>
          </w:tcPr>
          <w:p w14:paraId="250D004B"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81,000.0</w:t>
            </w:r>
          </w:p>
        </w:tc>
        <w:tc>
          <w:tcPr>
            <w:tcW w:w="816" w:type="dxa"/>
            <w:tcBorders>
              <w:top w:val="single" w:sz="4" w:space="0" w:color="auto"/>
              <w:left w:val="nil"/>
              <w:bottom w:val="double" w:sz="6" w:space="0" w:color="auto"/>
              <w:right w:val="nil"/>
            </w:tcBorders>
            <w:noWrap/>
            <w:vAlign w:val="center"/>
            <w:hideMark/>
          </w:tcPr>
          <w:p w14:paraId="7ED0FA4F" w14:textId="77777777" w:rsidR="00C86B2B" w:rsidRPr="00BF5075" w:rsidRDefault="00C86B2B" w:rsidP="00836E15">
            <w:pPr>
              <w:jc w:val="right"/>
              <w:rPr>
                <w:rFonts w:ascii="Times New Roman" w:hAnsi="Times New Roman"/>
                <w:b/>
                <w:bCs/>
                <w:color w:val="000000"/>
                <w:sz w:val="20"/>
                <w:lang w:val="es-US"/>
              </w:rPr>
            </w:pPr>
            <w:r w:rsidRPr="00BF5075">
              <w:rPr>
                <w:rFonts w:ascii="Times New Roman" w:hAnsi="Times New Roman"/>
                <w:b/>
                <w:bCs/>
                <w:color w:val="000000"/>
                <w:sz w:val="20"/>
                <w:lang w:val="es-US"/>
              </w:rPr>
              <w:t>7,192.0</w:t>
            </w:r>
          </w:p>
        </w:tc>
      </w:tr>
    </w:tbl>
    <w:p w14:paraId="03D61549" w14:textId="77777777" w:rsidR="00C86B2B" w:rsidRPr="00BF5075" w:rsidRDefault="00C86B2B" w:rsidP="00836E15">
      <w:pPr>
        <w:suppressAutoHyphens/>
        <w:rPr>
          <w:rFonts w:ascii="Times New Roman" w:hAnsi="Times New Roman"/>
          <w:color w:val="000000"/>
          <w:sz w:val="20"/>
          <w:lang w:val="es-US"/>
        </w:rPr>
      </w:pPr>
    </w:p>
    <w:p w14:paraId="46FB50E9" w14:textId="77777777" w:rsidR="00C86B2B" w:rsidRPr="00BF5075" w:rsidRDefault="00C86B2B" w:rsidP="00836E15">
      <w:pPr>
        <w:rPr>
          <w:rFonts w:ascii="Times New Roman" w:eastAsia="Calibri" w:hAnsi="Times New Roman"/>
          <w:lang w:val="es-ES_tradnl"/>
        </w:rPr>
      </w:pPr>
    </w:p>
    <w:p w14:paraId="325BC7BF" w14:textId="77777777" w:rsidR="00C86B2B" w:rsidRPr="00BF5075" w:rsidRDefault="00C86B2B" w:rsidP="00836E15">
      <w:pPr>
        <w:suppressAutoHyphens/>
        <w:ind w:firstLine="720"/>
        <w:rPr>
          <w:rFonts w:ascii="Times New Roman" w:eastAsia="Calibri" w:hAnsi="Times New Roman"/>
          <w:b/>
          <w:i/>
          <w:color w:val="000000"/>
          <w:lang w:val="es"/>
        </w:rPr>
      </w:pPr>
      <w:r w:rsidRPr="00BF5075">
        <w:rPr>
          <w:rFonts w:ascii="Times New Roman" w:hAnsi="Times New Roman"/>
          <w:color w:val="000000" w:themeColor="text1"/>
          <w:lang w:val="es-US"/>
        </w:rPr>
        <w:t>3.</w:t>
      </w:r>
      <w:r w:rsidRPr="00BF5075">
        <w:rPr>
          <w:rFonts w:ascii="Times New Roman" w:hAnsi="Times New Roman"/>
          <w:color w:val="000000" w:themeColor="text1"/>
          <w:lang w:val="es-US"/>
        </w:rPr>
        <w:tab/>
      </w:r>
      <w:r w:rsidRPr="00BF5075">
        <w:rPr>
          <w:rFonts w:ascii="Times New Roman" w:hAnsi="Times New Roman"/>
          <w:lang w:val="es-US"/>
        </w:rPr>
        <w:t xml:space="preserve">Encomendar a la Secretaría General que identifique ahorros por un monto de US$20.000 durante el primer semestre de 2022, a fin de que canalice dicha cantidad al financiamiento de los trabajos del Grupo de Trabajo para el Análisis de los Informes Nacionales Previstos en el Protocolo de San Salvador, en el subprograma 54B del capítulo 5. Esta instrucción será aplicable sólo para el año fiscal 2022. </w:t>
      </w:r>
    </w:p>
    <w:p w14:paraId="060AC0B5" w14:textId="77777777" w:rsidR="00C86B2B" w:rsidRPr="00BF5075" w:rsidRDefault="00C86B2B" w:rsidP="00836E15">
      <w:pPr>
        <w:suppressAutoHyphens/>
        <w:ind w:firstLine="720"/>
        <w:rPr>
          <w:rFonts w:ascii="Times New Roman" w:hAnsi="Times New Roman"/>
          <w:lang w:val="es-US"/>
        </w:rPr>
      </w:pPr>
    </w:p>
    <w:p w14:paraId="658F9CD2" w14:textId="77777777" w:rsidR="00C86B2B" w:rsidRPr="00BF5075" w:rsidRDefault="00C86B2B" w:rsidP="00836E15">
      <w:pPr>
        <w:suppressAutoHyphens/>
        <w:ind w:firstLine="720"/>
        <w:rPr>
          <w:rFonts w:ascii="Times New Roman" w:hAnsi="Times New Roman"/>
          <w:b/>
          <w:bCs/>
          <w:color w:val="000000" w:themeColor="text1"/>
          <w:lang w:val="es-US"/>
        </w:rPr>
      </w:pPr>
      <w:r w:rsidRPr="00BF5075">
        <w:rPr>
          <w:rFonts w:ascii="Times New Roman" w:hAnsi="Times New Roman"/>
          <w:color w:val="000000" w:themeColor="text1"/>
          <w:lang w:val="es-US"/>
        </w:rPr>
        <w:t>4.</w:t>
      </w:r>
      <w:r w:rsidRPr="00BF5075">
        <w:rPr>
          <w:rFonts w:ascii="Times New Roman" w:hAnsi="Times New Roman"/>
          <w:color w:val="000000" w:themeColor="text1"/>
          <w:lang w:val="es-US"/>
        </w:rPr>
        <w:tab/>
        <w:t>Encomendar a la Secretaría General que se considere que para los posibles ahorros acumulados en el Capítulo 3 del presupuesto de 2022, estos sean asignados, de manera prioritaria, a la Secretaría de la Comisión Interamericana de Mujeres (CIM) y al Comité Jurídico Interamericano.</w:t>
      </w:r>
      <w:r w:rsidRPr="00BF5075">
        <w:rPr>
          <w:rFonts w:ascii="Times New Roman" w:hAnsi="Times New Roman"/>
          <w:b/>
          <w:bCs/>
          <w:color w:val="000000" w:themeColor="text1"/>
          <w:lang w:val="es-US"/>
        </w:rPr>
        <w:t xml:space="preserve"> </w:t>
      </w:r>
    </w:p>
    <w:p w14:paraId="517FFF8D" w14:textId="77777777" w:rsidR="00C86B2B" w:rsidRPr="00BF5075" w:rsidRDefault="00C86B2B" w:rsidP="00836E15">
      <w:pPr>
        <w:suppressAutoHyphens/>
        <w:ind w:firstLine="720"/>
        <w:rPr>
          <w:rFonts w:ascii="Times New Roman" w:hAnsi="Times New Roman"/>
          <w:b/>
          <w:bCs/>
          <w:color w:val="000000" w:themeColor="text1"/>
          <w:lang w:val="es-US"/>
        </w:rPr>
      </w:pPr>
    </w:p>
    <w:p w14:paraId="2C6D6830" w14:textId="77777777" w:rsidR="00DD4568" w:rsidRPr="00BF5075" w:rsidRDefault="00DD456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US" w:eastAsia="es-ES"/>
        </w:rPr>
      </w:pPr>
      <w:r w:rsidRPr="00BF5075">
        <w:rPr>
          <w:rFonts w:ascii="Times New Roman" w:hAnsi="Times New Roman"/>
          <w:color w:val="000000"/>
          <w:lang w:val="es-US" w:eastAsia="es-ES"/>
        </w:rPr>
        <w:br w:type="page"/>
      </w:r>
    </w:p>
    <w:p w14:paraId="367BA734" w14:textId="016F7879"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eastAsia="es-ES"/>
        </w:rPr>
        <w:lastRenderedPageBreak/>
        <w:t>5.</w:t>
      </w:r>
      <w:r w:rsidRPr="00BF5075">
        <w:rPr>
          <w:rFonts w:ascii="Times New Roman" w:hAnsi="Times New Roman"/>
          <w:color w:val="000000"/>
          <w:lang w:val="es-US" w:eastAsia="es-ES"/>
        </w:rPr>
        <w:tab/>
        <w:t>Encomendar a la Secretaría General que los recursos de la Organización sean utilizados para dar cumplimiento a los mandatos de los órganos políticos, de conformidad con el artículo 107 de la Carta de la Organización de los Estados Americanos.</w:t>
      </w:r>
      <w:r w:rsidRPr="00BF5075">
        <w:rPr>
          <w:rFonts w:ascii="Times New Roman" w:hAnsi="Times New Roman"/>
          <w:b/>
          <w:bCs/>
          <w:color w:val="000000"/>
          <w:lang w:val="es-US" w:eastAsia="es-ES"/>
        </w:rPr>
        <w:t xml:space="preserve"> </w:t>
      </w:r>
    </w:p>
    <w:p w14:paraId="40CA4DB5" w14:textId="77777777" w:rsidR="00C86B2B" w:rsidRPr="00BF5075" w:rsidRDefault="00C86B2B" w:rsidP="00836E15">
      <w:pPr>
        <w:suppressAutoHyphens/>
        <w:rPr>
          <w:rFonts w:ascii="Times New Roman" w:eastAsia="Calibri" w:hAnsi="Times New Roman"/>
          <w:color w:val="000000" w:themeColor="text1"/>
          <w:lang w:val="es-US"/>
        </w:rPr>
      </w:pPr>
    </w:p>
    <w:p w14:paraId="2C13EE19" w14:textId="77777777" w:rsidR="00C86B2B" w:rsidRPr="00BF5075" w:rsidRDefault="00C86B2B" w:rsidP="00836E15">
      <w:pPr>
        <w:suppressAutoHyphens/>
        <w:ind w:firstLine="720"/>
        <w:rPr>
          <w:rFonts w:ascii="Times New Roman" w:hAnsi="Times New Roman"/>
          <w:bCs/>
          <w:color w:val="000000"/>
          <w:lang w:val="es-US"/>
        </w:rPr>
      </w:pPr>
      <w:r w:rsidRPr="00BF5075">
        <w:rPr>
          <w:rFonts w:ascii="Times New Roman" w:hAnsi="Times New Roman"/>
          <w:color w:val="000000"/>
          <w:lang w:val="es-US"/>
        </w:rPr>
        <w:t>6.</w:t>
      </w:r>
      <w:r w:rsidRPr="00BF5075">
        <w:rPr>
          <w:rFonts w:ascii="Times New Roman" w:hAnsi="Times New Roman"/>
          <w:color w:val="000000"/>
          <w:lang w:val="es-US"/>
        </w:rPr>
        <w:tab/>
        <w:t xml:space="preserve">Autorizar a la Secretaría General a que utilice hasta US$174.475, además de la partida asignada para tal fin en el programa-presupuesto para 2022, provenientes de ahorros obtenidos durante la ejecución presupuestaria de 2022, en caso de que el quincuagésimo segundo período ordinario de sesiones de la Asamblea General se lleve a cabo en la Sede, de conformidad con lo previsto en el artículo 57 de la Carta de la Organización de los Estados Americanos. </w:t>
      </w:r>
    </w:p>
    <w:p w14:paraId="13A20AA7" w14:textId="77777777" w:rsidR="00C86B2B" w:rsidRPr="00BF5075" w:rsidRDefault="00C86B2B" w:rsidP="00836E15">
      <w:pPr>
        <w:suppressAutoHyphens/>
        <w:rPr>
          <w:rFonts w:ascii="Times New Roman" w:hAnsi="Times New Roman"/>
          <w:bCs/>
          <w:color w:val="000000"/>
          <w:lang w:val="es-US"/>
        </w:rPr>
      </w:pPr>
    </w:p>
    <w:p w14:paraId="4A7F6CC7" w14:textId="77777777" w:rsidR="00C86B2B" w:rsidRPr="00BF5075" w:rsidRDefault="00C86B2B" w:rsidP="00836E15">
      <w:pPr>
        <w:suppressAutoHyphens/>
        <w:ind w:firstLine="720"/>
        <w:rPr>
          <w:rFonts w:ascii="Times New Roman" w:hAnsi="Times New Roman"/>
          <w:lang w:val="es-US"/>
        </w:rPr>
      </w:pPr>
      <w:r w:rsidRPr="00BF5075">
        <w:rPr>
          <w:rFonts w:ascii="Times New Roman" w:hAnsi="Times New Roman"/>
          <w:lang w:val="es-US"/>
        </w:rPr>
        <w:t xml:space="preserve">7. </w:t>
      </w:r>
      <w:r w:rsidRPr="00BF5075">
        <w:rPr>
          <w:rFonts w:ascii="Times New Roman" w:hAnsi="Times New Roman"/>
          <w:lang w:val="es-US"/>
        </w:rPr>
        <w:tab/>
        <w:t>En caso de que sea necesario utilizar estos recursos, deberá presentarse previamente al Consejo Permanente, por conducto de la CAAP, un estimado detallado de los gastos previstos de hasta $174,475. La Secretaría General también deberá rendir cuentas del uso de los recursos dentro de un plazo de 90 días a partir de la eventual realización del quincuagésimo segundo período ordinario de sesiones de la Asamblea General en la Sede.</w:t>
      </w:r>
      <w:r w:rsidRPr="00BF5075">
        <w:rPr>
          <w:rFonts w:ascii="Times New Roman" w:hAnsi="Times New Roman"/>
          <w:b/>
          <w:i/>
          <w:iCs/>
          <w:color w:val="000000"/>
          <w:lang w:eastAsia="es-ES"/>
        </w:rPr>
        <w:t xml:space="preserve"> </w:t>
      </w:r>
    </w:p>
    <w:p w14:paraId="157CEC68" w14:textId="77777777" w:rsidR="00C86B2B" w:rsidRPr="00BF5075" w:rsidRDefault="00C86B2B" w:rsidP="00836E15">
      <w:pPr>
        <w:suppressAutoHyphens/>
        <w:ind w:firstLine="720"/>
        <w:rPr>
          <w:rFonts w:ascii="Times New Roman" w:hAnsi="Times New Roman"/>
          <w:bCs/>
          <w:lang w:val="es-US"/>
        </w:rPr>
      </w:pPr>
    </w:p>
    <w:p w14:paraId="74860AA6" w14:textId="77777777" w:rsidR="00C86B2B" w:rsidRPr="00BF5075" w:rsidRDefault="00C86B2B" w:rsidP="00836E15">
      <w:pPr>
        <w:suppressAutoHyphens/>
        <w:ind w:firstLine="720"/>
        <w:rPr>
          <w:rFonts w:ascii="Times New Roman" w:hAnsi="Times New Roman"/>
          <w:b/>
          <w:lang w:val="es-US"/>
        </w:rPr>
      </w:pPr>
      <w:r w:rsidRPr="00BF5075">
        <w:rPr>
          <w:rFonts w:ascii="Times New Roman" w:hAnsi="Times New Roman"/>
          <w:bCs/>
          <w:lang w:val="es-US"/>
        </w:rPr>
        <w:t>8.</w:t>
      </w:r>
      <w:r w:rsidRPr="00BF5075">
        <w:rPr>
          <w:rFonts w:ascii="Times New Roman" w:hAnsi="Times New Roman"/>
          <w:bCs/>
          <w:lang w:val="es-US"/>
        </w:rPr>
        <w:tab/>
      </w:r>
      <w:r w:rsidRPr="00BF5075">
        <w:rPr>
          <w:rFonts w:ascii="Times New Roman" w:hAnsi="Times New Roman"/>
          <w:bCs/>
          <w:u w:val="single"/>
          <w:lang w:val="es-US"/>
        </w:rPr>
        <w:t>Sesiones del Consejo Permanente</w:t>
      </w:r>
    </w:p>
    <w:p w14:paraId="55537D56" w14:textId="77777777" w:rsidR="00C86B2B" w:rsidRPr="00BF5075" w:rsidRDefault="00C86B2B" w:rsidP="00836E15">
      <w:pPr>
        <w:rPr>
          <w:rFonts w:ascii="Times New Roman" w:hAnsi="Times New Roman"/>
          <w:b/>
          <w:color w:val="000000"/>
          <w:lang w:val="es-AR"/>
        </w:rPr>
      </w:pPr>
    </w:p>
    <w:p w14:paraId="7EFC2FF8" w14:textId="77777777" w:rsidR="00C86B2B" w:rsidRPr="00BF5075" w:rsidRDefault="00C86B2B" w:rsidP="00836E15">
      <w:pPr>
        <w:ind w:left="2160" w:hanging="720"/>
        <w:rPr>
          <w:rFonts w:ascii="Times New Roman" w:eastAsia="Calibri" w:hAnsi="Times New Roman"/>
          <w:bCs/>
          <w:color w:val="000000"/>
          <w:lang w:val="es-US"/>
        </w:rPr>
      </w:pPr>
      <w:r w:rsidRPr="00BF5075">
        <w:rPr>
          <w:rFonts w:ascii="Times New Roman" w:eastAsia="Calibri" w:hAnsi="Times New Roman"/>
          <w:bCs/>
          <w:color w:val="000000"/>
          <w:lang w:val="es-US"/>
        </w:rPr>
        <w:t>a.</w:t>
      </w:r>
      <w:r w:rsidRPr="00BF5075">
        <w:rPr>
          <w:rFonts w:ascii="Times New Roman" w:eastAsia="Calibri" w:hAnsi="Times New Roman"/>
          <w:bCs/>
          <w:color w:val="000000"/>
          <w:lang w:val="es-US"/>
        </w:rPr>
        <w:tab/>
        <w:t xml:space="preserve">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w:t>
      </w:r>
      <w:r w:rsidRPr="00BF5075">
        <w:rPr>
          <w:rFonts w:ascii="Times New Roman" w:eastAsia="Calibri" w:hAnsi="Times New Roman"/>
          <w:color w:val="000000"/>
          <w:lang w:val="es-US"/>
        </w:rPr>
        <w:t>corresponsabilizando a los Estados Miembros y siempre</w:t>
      </w:r>
      <w:r w:rsidRPr="00BF5075">
        <w:rPr>
          <w:rFonts w:ascii="Times New Roman" w:eastAsia="Calibri" w:hAnsi="Times New Roman"/>
          <w:bCs/>
          <w:color w:val="000000"/>
          <w:lang w:val="es-US"/>
        </w:rPr>
        <w:t xml:space="preserve"> teniendo en cuenta la necesidad de respetar estrictamente las asignaciones presupuestarias.  Encomendar a la Oficina del Secretario General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 </w:t>
      </w:r>
    </w:p>
    <w:p w14:paraId="2BC9343B" w14:textId="77777777" w:rsidR="00C86B2B" w:rsidRPr="00BF5075" w:rsidRDefault="00C86B2B" w:rsidP="00836E15">
      <w:pPr>
        <w:rPr>
          <w:rFonts w:ascii="Times New Roman" w:eastAsia="Calibri" w:hAnsi="Times New Roman"/>
          <w:bCs/>
          <w:color w:val="000000"/>
          <w:lang w:val="es-US"/>
        </w:rPr>
      </w:pPr>
    </w:p>
    <w:p w14:paraId="60E58E14" w14:textId="77777777" w:rsidR="00C86B2B" w:rsidRPr="00BF5075" w:rsidRDefault="00C86B2B" w:rsidP="00836E15">
      <w:pPr>
        <w:ind w:left="2160" w:hanging="720"/>
        <w:rPr>
          <w:rFonts w:ascii="Times New Roman" w:eastAsia="Calibri" w:hAnsi="Times New Roman"/>
          <w:bCs/>
          <w:color w:val="000000"/>
          <w:lang w:val="es-US"/>
        </w:rPr>
      </w:pPr>
      <w:r w:rsidRPr="00BF5075">
        <w:rPr>
          <w:rFonts w:ascii="Times New Roman" w:eastAsia="Calibri" w:hAnsi="Times New Roman"/>
          <w:bCs/>
          <w:color w:val="000000"/>
          <w:lang w:val="es-US"/>
        </w:rPr>
        <w:t>b.</w:t>
      </w:r>
      <w:r w:rsidRPr="00BF5075">
        <w:rPr>
          <w:rFonts w:ascii="Times New Roman" w:eastAsia="Calibri" w:hAnsi="Times New Roman"/>
          <w:bCs/>
          <w:color w:val="000000"/>
          <w:lang w:val="es-US"/>
        </w:rPr>
        <w:tab/>
        <w:t>Encomendar a la Secretaría General que presente al Consejo Permanente, a través de la CAAP, cualquier solicitud de refuerzo para las reuniones del Consejo Permanente que exceda el 2,5% de las transferencias entre capítulos y que mandate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p w14:paraId="61887C84" w14:textId="77777777" w:rsidR="00C86B2B" w:rsidRPr="00BF5075" w:rsidRDefault="00C86B2B" w:rsidP="00836E15">
      <w:pPr>
        <w:ind w:firstLine="720"/>
        <w:rPr>
          <w:rFonts w:ascii="Times New Roman" w:eastAsia="Calibri" w:hAnsi="Times New Roman"/>
          <w:color w:val="000000"/>
          <w:lang w:val="es"/>
        </w:rPr>
      </w:pPr>
    </w:p>
    <w:p w14:paraId="4C1DB955" w14:textId="77777777" w:rsidR="00C86B2B" w:rsidRPr="00BF5075" w:rsidRDefault="00C86B2B" w:rsidP="00836E15">
      <w:pPr>
        <w:suppressAutoHyphens/>
        <w:rPr>
          <w:rFonts w:ascii="Times New Roman" w:hAnsi="Times New Roman"/>
          <w:bCs/>
          <w:color w:val="000000"/>
          <w:lang w:val="es-US"/>
        </w:rPr>
      </w:pPr>
    </w:p>
    <w:p w14:paraId="2B5BC281" w14:textId="77777777" w:rsidR="00C86B2B" w:rsidRPr="00BF5075" w:rsidRDefault="00C86B2B" w:rsidP="00836E15">
      <w:pPr>
        <w:pStyle w:val="ListParagraph"/>
        <w:numPr>
          <w:ilvl w:val="0"/>
          <w:numId w:val="56"/>
        </w:numPr>
        <w:suppressAutoHyphens/>
        <w:spacing w:after="0" w:line="240" w:lineRule="auto"/>
        <w:ind w:hanging="720"/>
        <w:contextualSpacing w:val="0"/>
        <w:rPr>
          <w:rFonts w:ascii="Times New Roman" w:hAnsi="Times New Roman" w:cs="Times New Roman"/>
          <w:color w:val="000000"/>
          <w:u w:val="single"/>
          <w:lang w:val="es-US"/>
        </w:rPr>
      </w:pPr>
      <w:r w:rsidRPr="00BF5075">
        <w:rPr>
          <w:rFonts w:ascii="Times New Roman" w:hAnsi="Times New Roman" w:cs="Times New Roman"/>
          <w:color w:val="000000"/>
          <w:u w:val="single"/>
          <w:lang w:val="es-US"/>
        </w:rPr>
        <w:t>DISPOSICIONES DE CARÁCTER ADMINISTRATIVO Y PRESUPUESTARIO</w:t>
      </w:r>
    </w:p>
    <w:p w14:paraId="7A41936B" w14:textId="77777777" w:rsidR="00C86B2B" w:rsidRPr="00BF5075" w:rsidRDefault="00C86B2B" w:rsidP="00836E15">
      <w:pPr>
        <w:suppressAutoHyphens/>
        <w:rPr>
          <w:rFonts w:ascii="Times New Roman" w:hAnsi="Times New Roman"/>
          <w:bCs/>
          <w:color w:val="000000"/>
          <w:lang w:val="es-US" w:eastAsia="es-ES"/>
        </w:rPr>
      </w:pPr>
    </w:p>
    <w:p w14:paraId="40C177CB" w14:textId="77777777" w:rsidR="00C86B2B" w:rsidRPr="00BF5075" w:rsidRDefault="00C86B2B" w:rsidP="00836E15">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es-US"/>
        </w:rPr>
      </w:pPr>
      <w:r w:rsidRPr="00BF5075">
        <w:rPr>
          <w:rFonts w:ascii="Times New Roman" w:hAnsi="Times New Roman"/>
          <w:color w:val="000000"/>
          <w:u w:val="single"/>
          <w:lang w:val="es-US"/>
        </w:rPr>
        <w:t xml:space="preserve">Renovación de mandatos </w:t>
      </w:r>
    </w:p>
    <w:p w14:paraId="591D6D67" w14:textId="77777777" w:rsidR="00C86B2B" w:rsidRPr="00BF5075" w:rsidRDefault="00C86B2B" w:rsidP="00836E15">
      <w:pPr>
        <w:suppressAutoHyphens/>
        <w:ind w:left="720"/>
        <w:rPr>
          <w:rFonts w:ascii="Times New Roman" w:hAnsi="Times New Roman"/>
          <w:color w:val="000000"/>
          <w:u w:val="single"/>
          <w:lang w:val="es-US"/>
        </w:rPr>
      </w:pPr>
    </w:p>
    <w:p w14:paraId="58FAED45" w14:textId="77777777" w:rsidR="00C86B2B" w:rsidRPr="00BF5075" w:rsidRDefault="00C86B2B" w:rsidP="00836E15">
      <w:pPr>
        <w:pStyle w:val="ListParagraph"/>
        <w:numPr>
          <w:ilvl w:val="0"/>
          <w:numId w:val="60"/>
        </w:numPr>
        <w:suppressAutoHyphens/>
        <w:spacing w:after="0" w:line="240" w:lineRule="auto"/>
        <w:ind w:left="2160" w:hanging="720"/>
        <w:contextualSpacing w:val="0"/>
        <w:jc w:val="both"/>
        <w:rPr>
          <w:rFonts w:ascii="Times New Roman" w:eastAsia="Times New Roman" w:hAnsi="Times New Roman" w:cs="Times New Roman"/>
          <w:color w:val="000000"/>
          <w:lang w:val="es-US"/>
        </w:rPr>
      </w:pPr>
      <w:r w:rsidRPr="00BF5075">
        <w:rPr>
          <w:rFonts w:ascii="Times New Roman" w:hAnsi="Times New Roman" w:cs="Times New Roman"/>
          <w:color w:val="000000"/>
          <w:lang w:val="es-US"/>
        </w:rPr>
        <w:t xml:space="preserve">Los párrafos operativos consignados en el cuadro que aparece en el anexo II seguirán vigentes a lo largo del ciclo presupuestario 2022, con la respectiva </w:t>
      </w:r>
      <w:r w:rsidRPr="00BF5075">
        <w:rPr>
          <w:rFonts w:ascii="Times New Roman" w:hAnsi="Times New Roman" w:cs="Times New Roman"/>
          <w:color w:val="000000"/>
          <w:lang w:val="es-US"/>
        </w:rPr>
        <w:lastRenderedPageBreak/>
        <w:t>modificación de los plazos indicada en la columna cuatro “Cambio en el Plazo o Periodicidad” del cuadro contenido en el anexo II.</w:t>
      </w:r>
      <w:r w:rsidRPr="00BF5075">
        <w:rPr>
          <w:rFonts w:ascii="Times New Roman" w:eastAsia="Times New Roman" w:hAnsi="Times New Roman" w:cs="Times New Roman"/>
          <w:b/>
          <w:i/>
          <w:iCs/>
          <w:color w:val="000000"/>
          <w:lang w:eastAsia="es-ES"/>
        </w:rPr>
        <w:t xml:space="preserve"> </w:t>
      </w:r>
    </w:p>
    <w:p w14:paraId="2D6D5CA4" w14:textId="77777777" w:rsidR="00C86B2B" w:rsidRPr="00BF5075" w:rsidRDefault="00C86B2B" w:rsidP="00836E15">
      <w:pPr>
        <w:pStyle w:val="ListParagraph"/>
        <w:suppressAutoHyphens/>
        <w:spacing w:after="0" w:line="240" w:lineRule="auto"/>
        <w:ind w:left="2160" w:hanging="720"/>
        <w:contextualSpacing w:val="0"/>
        <w:jc w:val="both"/>
        <w:rPr>
          <w:rFonts w:ascii="Times New Roman" w:eastAsia="Times New Roman" w:hAnsi="Times New Roman" w:cs="Times New Roman"/>
          <w:color w:val="000000"/>
          <w:lang w:val="es-US"/>
        </w:rPr>
      </w:pPr>
    </w:p>
    <w:p w14:paraId="5787BA9F" w14:textId="77777777" w:rsidR="00C86B2B" w:rsidRPr="00BF5075" w:rsidRDefault="00C86B2B" w:rsidP="00836E15">
      <w:pPr>
        <w:pStyle w:val="ListParagraph"/>
        <w:numPr>
          <w:ilvl w:val="0"/>
          <w:numId w:val="60"/>
        </w:numPr>
        <w:suppressAutoHyphens/>
        <w:spacing w:after="0" w:line="240" w:lineRule="auto"/>
        <w:ind w:left="2160" w:hanging="720"/>
        <w:contextualSpacing w:val="0"/>
        <w:jc w:val="both"/>
        <w:rPr>
          <w:rFonts w:ascii="Times New Roman" w:eastAsia="Times New Roman" w:hAnsi="Times New Roman" w:cs="Times New Roman"/>
          <w:color w:val="000000"/>
          <w:lang w:val="es-US"/>
        </w:rPr>
      </w:pPr>
      <w:r w:rsidRPr="00BF5075">
        <w:rPr>
          <w:rFonts w:ascii="Times New Roman" w:hAnsi="Times New Roman" w:cs="Times New Roman"/>
          <w:color w:val="000000"/>
          <w:lang w:val="es-US"/>
        </w:rPr>
        <w:t>Instar a los Estados Miembros a que sigan contribuyendo al cumplimiento de los mandatos contenidos en resoluciones anteriores que siguen vigentes durante el ciclo presupuestario 2022; e instruir a la Secretaría General a que continúe realizando las acciones o brindando el apoyo necesario para su implementación, según lo previsto en esos mandatos.</w:t>
      </w:r>
      <w:r w:rsidRPr="00BF5075">
        <w:rPr>
          <w:rFonts w:ascii="Times New Roman" w:eastAsia="Times New Roman" w:hAnsi="Times New Roman" w:cs="Times New Roman"/>
          <w:b/>
          <w:i/>
          <w:iCs/>
          <w:color w:val="000000"/>
          <w:lang w:eastAsia="es-ES"/>
        </w:rPr>
        <w:t xml:space="preserve"> </w:t>
      </w:r>
    </w:p>
    <w:p w14:paraId="0D0F44B3" w14:textId="77777777" w:rsidR="00C86B2B" w:rsidRPr="00BF5075" w:rsidRDefault="00C86B2B" w:rsidP="00836E15">
      <w:pPr>
        <w:suppressAutoHyphens/>
        <w:rPr>
          <w:rFonts w:ascii="Times New Roman" w:hAnsi="Times New Roman"/>
          <w:color w:val="000000"/>
          <w:u w:val="single"/>
          <w:lang w:val="es-US"/>
        </w:rPr>
      </w:pPr>
    </w:p>
    <w:p w14:paraId="1DCB3FD3" w14:textId="77777777" w:rsidR="00C86B2B" w:rsidRPr="00BF5075" w:rsidRDefault="00C86B2B" w:rsidP="00836E15">
      <w:pPr>
        <w:pStyle w:val="ListParagraph"/>
        <w:numPr>
          <w:ilvl w:val="0"/>
          <w:numId w:val="59"/>
        </w:numPr>
        <w:spacing w:after="0" w:line="240" w:lineRule="auto"/>
        <w:ind w:firstLine="720"/>
        <w:contextualSpacing w:val="0"/>
        <w:rPr>
          <w:rFonts w:ascii="Times New Roman" w:eastAsia="Times New Roman" w:hAnsi="Times New Roman" w:cs="Times New Roman"/>
          <w:color w:val="000000"/>
          <w:u w:val="single"/>
          <w:lang w:val="es-US"/>
        </w:rPr>
      </w:pPr>
      <w:r w:rsidRPr="00BF5075">
        <w:rPr>
          <w:rFonts w:ascii="Times New Roman" w:hAnsi="Times New Roman" w:cs="Times New Roman"/>
          <w:color w:val="000000"/>
          <w:u w:val="single"/>
          <w:lang w:val="es-US"/>
        </w:rPr>
        <w:t>Rendición de cuentas ante los Estados Miembros</w:t>
      </w:r>
    </w:p>
    <w:p w14:paraId="195C4F5B" w14:textId="77777777" w:rsidR="00C86B2B" w:rsidRPr="00BF5075" w:rsidRDefault="00C86B2B" w:rsidP="00836E15">
      <w:pPr>
        <w:suppressAutoHyphens/>
        <w:rPr>
          <w:rFonts w:ascii="Times New Roman" w:hAnsi="Times New Roman"/>
          <w:color w:val="000000"/>
          <w:u w:val="single"/>
          <w:lang w:val="es-US" w:eastAsia="es-ES"/>
        </w:rPr>
      </w:pPr>
    </w:p>
    <w:p w14:paraId="055D1766" w14:textId="77777777"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rPr>
        <w:t>Solicitar a la Secretaría General, entidades especializadas y órganos de control que presenten informes, estrategias y planes mencionados en la presente resolución al Consejo Permanente y a la CAAP, según corresponda, de conformidad con el anexo II y el anexo III,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r w:rsidRPr="00BF5075">
        <w:rPr>
          <w:rFonts w:ascii="Times New Roman" w:hAnsi="Times New Roman"/>
          <w:b/>
          <w:bCs/>
          <w:color w:val="000000"/>
          <w:lang w:val="es-US"/>
        </w:rPr>
        <w:t xml:space="preserve">  </w:t>
      </w:r>
    </w:p>
    <w:p w14:paraId="5F576684" w14:textId="77777777" w:rsidR="00C86B2B" w:rsidRPr="00BF5075" w:rsidRDefault="00C86B2B" w:rsidP="00836E15">
      <w:pPr>
        <w:suppressAutoHyphens/>
        <w:rPr>
          <w:rFonts w:ascii="Times New Roman" w:hAnsi="Times New Roman"/>
          <w:color w:val="000000"/>
          <w:lang w:val="es-US"/>
        </w:rPr>
      </w:pPr>
    </w:p>
    <w:p w14:paraId="3704B437" w14:textId="77777777" w:rsidR="00C86B2B" w:rsidRPr="00BF5075" w:rsidRDefault="00C86B2B" w:rsidP="00836E15">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u w:val="single"/>
          <w:bdr w:val="none" w:sz="0" w:space="0" w:color="auto" w:frame="1"/>
          <w:lang w:val="es-US"/>
        </w:rPr>
      </w:pPr>
      <w:r w:rsidRPr="00BF5075">
        <w:rPr>
          <w:rFonts w:ascii="Times New Roman" w:hAnsi="Times New Roman"/>
          <w:u w:val="single"/>
          <w:bdr w:val="none" w:sz="0" w:space="0" w:color="auto" w:frame="1"/>
          <w:lang w:val="es-US"/>
        </w:rPr>
        <w:t>Recuperación de costos directos e indirectos</w:t>
      </w:r>
    </w:p>
    <w:p w14:paraId="4A8268CA" w14:textId="77777777" w:rsidR="00C86B2B" w:rsidRPr="00BF5075" w:rsidRDefault="00C86B2B" w:rsidP="00836E15">
      <w:pPr>
        <w:ind w:firstLine="720"/>
        <w:rPr>
          <w:rFonts w:ascii="Times New Roman" w:hAnsi="Times New Roman"/>
          <w:b/>
        </w:rPr>
      </w:pPr>
    </w:p>
    <w:p w14:paraId="07FAD9D0" w14:textId="77777777" w:rsidR="00C86B2B" w:rsidRPr="00BF5075" w:rsidRDefault="00C86B2B" w:rsidP="00836E15">
      <w:pPr>
        <w:pStyle w:val="ListParagraph"/>
        <w:numPr>
          <w:ilvl w:val="0"/>
          <w:numId w:val="61"/>
        </w:numPr>
        <w:spacing w:after="0" w:line="240" w:lineRule="auto"/>
        <w:ind w:left="2160" w:hanging="720"/>
        <w:jc w:val="both"/>
        <w:rPr>
          <w:rFonts w:ascii="Times New Roman" w:hAnsi="Times New Roman" w:cs="Times New Roman"/>
          <w:b/>
          <w:bCs/>
        </w:rPr>
      </w:pPr>
      <w:r w:rsidRPr="00BF5075">
        <w:rPr>
          <w:rFonts w:ascii="Times New Roman" w:hAnsi="Times New Roman" w:cs="Times New Roman"/>
          <w:bCs/>
        </w:rPr>
        <w:t>Ratificar la resolución CP/RES. 1176 (2325/21), “Reducción de la tasa de recuperación de costos indirectos (RCI) para las contribuciones mayores de US$5 millones y apropiación extraordinaria para concluir el estudio sobre la RCI”, aprobada por el Consejo Permanente en la sesión ordinaria virtual celebrada el 23 de junio de 2021; y de igual manera prorrogar hasta el 31 de marzo de 2022 el plazo para la presentación de resultados del análisis mencionado en el párrafo dispositivo 2 de la mencionada resolución, en el entendido de que no se modifica la apropiación presupuestaria autorizada para ese proyecto.</w:t>
      </w:r>
      <w:r w:rsidRPr="00BF5075">
        <w:rPr>
          <w:rFonts w:ascii="Times New Roman" w:hAnsi="Times New Roman" w:cs="Times New Roman"/>
          <w:b/>
        </w:rPr>
        <w:t xml:space="preserve"> </w:t>
      </w:r>
    </w:p>
    <w:p w14:paraId="3D82BE87" w14:textId="77777777" w:rsidR="00C86B2B" w:rsidRPr="00BF5075" w:rsidRDefault="00C86B2B" w:rsidP="00836E15">
      <w:pPr>
        <w:ind w:left="2160" w:hanging="720"/>
        <w:rPr>
          <w:rFonts w:ascii="Times New Roman" w:hAnsi="Times New Roman"/>
          <w:b/>
          <w:bCs/>
          <w:lang w:val="es-US"/>
        </w:rPr>
      </w:pPr>
    </w:p>
    <w:p w14:paraId="5BD42333" w14:textId="77777777" w:rsidR="00C86B2B" w:rsidRPr="00BF5075" w:rsidRDefault="00C86B2B" w:rsidP="00836E15">
      <w:pPr>
        <w:pStyle w:val="ListParagraph"/>
        <w:numPr>
          <w:ilvl w:val="0"/>
          <w:numId w:val="61"/>
        </w:numPr>
        <w:spacing w:after="0" w:line="240" w:lineRule="auto"/>
        <w:ind w:left="2160" w:hanging="720"/>
        <w:jc w:val="both"/>
        <w:rPr>
          <w:rFonts w:ascii="Times New Roman" w:hAnsi="Times New Roman" w:cs="Times New Roman"/>
          <w:bCs/>
        </w:rPr>
      </w:pPr>
      <w:r w:rsidRPr="00BF5075">
        <w:rPr>
          <w:rFonts w:ascii="Times New Roman" w:hAnsi="Times New Roman" w:cs="Times New Roman"/>
          <w:bCs/>
        </w:rPr>
        <w:t xml:space="preserve">Ampliar la autorización al Consejo Permanente, otorgada mediante la resolución AG/RES 2957 (L-O/20), para adoptar las medidas necesarias encaminadas a mejorar la política de recuperación de costos indirectos, teniendo en cuenta las recomendaciones de la CAAP. </w:t>
      </w:r>
    </w:p>
    <w:p w14:paraId="7457336A" w14:textId="77777777" w:rsidR="00C86B2B" w:rsidRPr="00BF5075" w:rsidRDefault="00C86B2B" w:rsidP="00836E15">
      <w:pPr>
        <w:pStyle w:val="ListParagraph"/>
        <w:spacing w:after="0" w:line="240" w:lineRule="auto"/>
        <w:ind w:left="2160"/>
        <w:jc w:val="both"/>
        <w:rPr>
          <w:rFonts w:ascii="Times New Roman" w:hAnsi="Times New Roman" w:cs="Times New Roman"/>
          <w:bCs/>
        </w:rPr>
      </w:pPr>
    </w:p>
    <w:p w14:paraId="505C6C2F" w14:textId="77777777" w:rsidR="00C86B2B" w:rsidRPr="00BF5075" w:rsidRDefault="00C86B2B" w:rsidP="00836E15">
      <w:pPr>
        <w:pStyle w:val="ListParagraph"/>
        <w:numPr>
          <w:ilvl w:val="0"/>
          <w:numId w:val="61"/>
        </w:numPr>
        <w:spacing w:after="0" w:line="240" w:lineRule="auto"/>
        <w:ind w:left="2160" w:hanging="720"/>
        <w:jc w:val="both"/>
        <w:rPr>
          <w:rFonts w:ascii="Times New Roman" w:hAnsi="Times New Roman" w:cs="Times New Roman"/>
          <w:bCs/>
        </w:rPr>
      </w:pPr>
      <w:r w:rsidRPr="00BF5075">
        <w:rPr>
          <w:rFonts w:ascii="Times New Roman" w:hAnsi="Times New Roman" w:cs="Times New Roman"/>
          <w:bCs/>
        </w:rPr>
        <w:t xml:space="preserve">Establecer la distribución de los recursos de la RCI en el programa-presupuesto, a partir del ciclo presupuestario 2022 y hasta que se haga una nueva revisión, de la siguiente manera: </w:t>
      </w:r>
    </w:p>
    <w:p w14:paraId="04AF1886" w14:textId="77777777" w:rsidR="00C86B2B" w:rsidRPr="00BF5075" w:rsidRDefault="00C86B2B" w:rsidP="00836E15">
      <w:pPr>
        <w:ind w:firstLine="720"/>
        <w:rPr>
          <w:rFonts w:ascii="Times New Roman" w:hAnsi="Times New Roman"/>
          <w:b/>
          <w:bCs/>
          <w:lang w:val="es-US"/>
        </w:rPr>
      </w:pPr>
    </w:p>
    <w:p w14:paraId="4C4C912A" w14:textId="77777777" w:rsidR="00C86B2B" w:rsidRPr="00BF5075" w:rsidRDefault="00C86B2B" w:rsidP="00836E15">
      <w:pPr>
        <w:ind w:left="2880" w:hanging="720"/>
        <w:rPr>
          <w:rFonts w:ascii="Times New Roman" w:hAnsi="Times New Roman"/>
          <w:bCs/>
        </w:rPr>
      </w:pPr>
      <w:r w:rsidRPr="00BF5075">
        <w:rPr>
          <w:rFonts w:ascii="Times New Roman" w:hAnsi="Times New Roman"/>
          <w:bCs/>
        </w:rPr>
        <w:t>i.</w:t>
      </w:r>
      <w:r w:rsidRPr="00BF5075">
        <w:rPr>
          <w:rFonts w:ascii="Times New Roman" w:hAnsi="Times New Roman"/>
          <w:bCs/>
        </w:rPr>
        <w:tab/>
        <w:t>33 % para cubrir los costos indirectos en los que incurra la administración central (capítulos 4, 11 y 13, así como el subprograma 104B)</w:t>
      </w:r>
    </w:p>
    <w:p w14:paraId="3069D2D9" w14:textId="77777777" w:rsidR="00C86B2B" w:rsidRPr="00BF5075" w:rsidRDefault="00C86B2B" w:rsidP="00836E15">
      <w:pPr>
        <w:ind w:left="2880" w:hanging="720"/>
        <w:rPr>
          <w:rFonts w:ascii="Times New Roman" w:hAnsi="Times New Roman"/>
          <w:bCs/>
        </w:rPr>
      </w:pPr>
      <w:r w:rsidRPr="00BF5075">
        <w:rPr>
          <w:rFonts w:ascii="Times New Roman" w:hAnsi="Times New Roman"/>
          <w:bCs/>
        </w:rPr>
        <w:t xml:space="preserve">ii. </w:t>
      </w:r>
      <w:r w:rsidRPr="00BF5075">
        <w:rPr>
          <w:rFonts w:ascii="Times New Roman" w:hAnsi="Times New Roman"/>
          <w:bCs/>
        </w:rPr>
        <w:tab/>
        <w:t>34 % para cubrir los costos de infraestructura básica (capítulo 12)</w:t>
      </w:r>
    </w:p>
    <w:p w14:paraId="66CA9975" w14:textId="77777777" w:rsidR="00C86B2B" w:rsidRPr="00BF5075" w:rsidRDefault="00C86B2B" w:rsidP="00836E15">
      <w:pPr>
        <w:ind w:left="2880" w:hanging="720"/>
        <w:rPr>
          <w:rFonts w:ascii="Times New Roman" w:hAnsi="Times New Roman"/>
          <w:bCs/>
        </w:rPr>
      </w:pPr>
      <w:r w:rsidRPr="00BF5075">
        <w:rPr>
          <w:rFonts w:ascii="Times New Roman" w:hAnsi="Times New Roman"/>
          <w:bCs/>
        </w:rPr>
        <w:t>iii.</w:t>
      </w:r>
      <w:r w:rsidRPr="00BF5075">
        <w:rPr>
          <w:rFonts w:ascii="Times New Roman" w:hAnsi="Times New Roman"/>
          <w:bCs/>
        </w:rPr>
        <w:tab/>
        <w:t>33 % para financiar a las secretarias y entidades en proporción a la cantidad de trabajo relacionado con la administración de proyectos, ajustado en función de los fondos que reciben del Fondo Regular para el pago de su personal de apoyo administrativo.</w:t>
      </w:r>
    </w:p>
    <w:p w14:paraId="056E1A6A" w14:textId="77777777" w:rsidR="00C86B2B" w:rsidRPr="00BF5075" w:rsidRDefault="00C86B2B" w:rsidP="00836E15">
      <w:pPr>
        <w:ind w:firstLine="720"/>
        <w:rPr>
          <w:rFonts w:ascii="Times New Roman" w:hAnsi="Times New Roman"/>
          <w:b/>
          <w:bCs/>
          <w:lang w:val="es-US"/>
        </w:rPr>
      </w:pPr>
    </w:p>
    <w:p w14:paraId="6BF8001D" w14:textId="77777777" w:rsidR="00C86B2B" w:rsidRPr="00BF5075" w:rsidRDefault="00C86B2B" w:rsidP="00836E15">
      <w:pPr>
        <w:pStyle w:val="ListParagraph"/>
        <w:numPr>
          <w:ilvl w:val="0"/>
          <w:numId w:val="61"/>
        </w:numPr>
        <w:spacing w:after="0" w:line="240" w:lineRule="auto"/>
        <w:ind w:left="2160" w:hanging="720"/>
        <w:jc w:val="both"/>
        <w:rPr>
          <w:rFonts w:ascii="Times New Roman" w:hAnsi="Times New Roman" w:cs="Times New Roman"/>
          <w:color w:val="000000"/>
          <w:u w:val="single"/>
          <w:lang w:val="es-US"/>
        </w:rPr>
      </w:pPr>
      <w:r w:rsidRPr="00BF5075">
        <w:rPr>
          <w:rFonts w:ascii="Times New Roman" w:hAnsi="Times New Roman" w:cs="Times New Roman"/>
          <w:bCs/>
        </w:rPr>
        <w:lastRenderedPageBreak/>
        <w:t xml:space="preserve">Permitir una variación de hasta el 3 % de las tasas de RCI establecidas en el párrafo (c) anterior, a partir del ciclo presupuestario 2022 y hasta que se realice una nueva revisión y lo decidan los Estados Miembros. </w:t>
      </w:r>
    </w:p>
    <w:p w14:paraId="24294DCD" w14:textId="77777777" w:rsidR="00C86B2B" w:rsidRPr="00BF5075" w:rsidRDefault="00C86B2B" w:rsidP="00836E15">
      <w:pPr>
        <w:pStyle w:val="ListParagraph"/>
        <w:spacing w:after="0" w:line="240" w:lineRule="auto"/>
        <w:ind w:left="2160"/>
        <w:jc w:val="both"/>
        <w:rPr>
          <w:rFonts w:ascii="Times New Roman" w:hAnsi="Times New Roman" w:cs="Times New Roman"/>
          <w:color w:val="000000"/>
          <w:u w:val="single"/>
          <w:lang w:val="es-US"/>
        </w:rPr>
      </w:pPr>
    </w:p>
    <w:p w14:paraId="5F9A6F49" w14:textId="77777777" w:rsidR="00C86B2B" w:rsidRPr="00BF5075" w:rsidRDefault="00C86B2B" w:rsidP="00836E15">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Calibri" w:hAnsi="Times New Roman"/>
          <w:color w:val="000000"/>
          <w:u w:val="single"/>
          <w:lang w:val="es-US"/>
        </w:rPr>
      </w:pPr>
      <w:r w:rsidRPr="00BF5075">
        <w:rPr>
          <w:rFonts w:ascii="Times New Roman" w:hAnsi="Times New Roman"/>
          <w:color w:val="000000"/>
          <w:u w:val="single"/>
          <w:lang w:val="es-US"/>
        </w:rPr>
        <w:t>Recursos del Programa de Becas y Capacitación de la OEA</w:t>
      </w:r>
    </w:p>
    <w:p w14:paraId="42AC3E1A" w14:textId="77777777" w:rsidR="00C86B2B" w:rsidRPr="00BF5075" w:rsidRDefault="00C86B2B" w:rsidP="00836E15">
      <w:pPr>
        <w:suppressAutoHyphens/>
        <w:rPr>
          <w:rFonts w:ascii="Times New Roman" w:hAnsi="Times New Roman"/>
          <w:color w:val="000000"/>
          <w:lang w:val="es-US" w:eastAsia="es-ES"/>
        </w:rPr>
      </w:pPr>
    </w:p>
    <w:p w14:paraId="64D74B94" w14:textId="77777777" w:rsidR="00C86B2B" w:rsidRPr="00BF5075" w:rsidRDefault="00C86B2B" w:rsidP="00836E15">
      <w:pPr>
        <w:suppressAutoHyphens/>
        <w:ind w:left="2160" w:hanging="720"/>
        <w:rPr>
          <w:rFonts w:ascii="Times New Roman" w:hAnsi="Times New Roman"/>
          <w:color w:val="000000"/>
          <w:lang w:val="es-US"/>
        </w:rPr>
      </w:pPr>
      <w:r w:rsidRPr="00BF5075">
        <w:rPr>
          <w:rFonts w:ascii="Times New Roman" w:hAnsi="Times New Roman"/>
          <w:color w:val="000000"/>
          <w:lang w:val="es-US"/>
        </w:rPr>
        <w:t>a.</w:t>
      </w:r>
      <w:r w:rsidRPr="00BF5075">
        <w:rPr>
          <w:rFonts w:ascii="Times New Roman" w:hAnsi="Times New Roman"/>
          <w:b/>
          <w:bCs/>
          <w:color w:val="000000"/>
          <w:lang w:val="es-US"/>
        </w:rPr>
        <w:tab/>
      </w:r>
      <w:r w:rsidRPr="00BF5075">
        <w:rPr>
          <w:rFonts w:ascii="Times New Roman" w:hAnsi="Times New Roman"/>
          <w:color w:val="000000"/>
          <w:lang w:val="es-US"/>
        </w:rPr>
        <w:t>Autorizar a la Secretaría General a que utilice en 2022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r w:rsidRPr="00BF5075">
        <w:rPr>
          <w:rFonts w:ascii="Times New Roman" w:hAnsi="Times New Roman"/>
          <w:b/>
          <w:i/>
          <w:iCs/>
          <w:color w:val="000000"/>
          <w:lang w:eastAsia="es-ES"/>
        </w:rPr>
        <w:t xml:space="preserve"> </w:t>
      </w:r>
    </w:p>
    <w:p w14:paraId="327B4854" w14:textId="77777777" w:rsidR="00C86B2B" w:rsidRPr="00BF5075" w:rsidRDefault="00C86B2B" w:rsidP="00836E15">
      <w:pPr>
        <w:suppressAutoHyphens/>
        <w:ind w:left="2160" w:hanging="720"/>
        <w:rPr>
          <w:rFonts w:ascii="Times New Roman" w:hAnsi="Times New Roman"/>
          <w:color w:val="000000"/>
          <w:lang w:val="es-US"/>
        </w:rPr>
      </w:pPr>
    </w:p>
    <w:p w14:paraId="3E929702" w14:textId="77777777" w:rsidR="00C86B2B" w:rsidRPr="00BF5075" w:rsidRDefault="00C86B2B" w:rsidP="00836E15">
      <w:pPr>
        <w:suppressAutoHyphens/>
        <w:ind w:left="2160" w:hanging="720"/>
        <w:rPr>
          <w:rFonts w:ascii="Times New Roman" w:eastAsia="Arial Unicode MS" w:hAnsi="Times New Roman"/>
          <w:color w:val="000000"/>
          <w:lang w:val="es-US"/>
        </w:rPr>
      </w:pPr>
      <w:r w:rsidRPr="00BF5075">
        <w:rPr>
          <w:rFonts w:ascii="Times New Roman" w:hAnsi="Times New Roman"/>
          <w:color w:val="000000"/>
          <w:lang w:val="es-US"/>
        </w:rPr>
        <w:t>b.</w:t>
      </w:r>
      <w:r w:rsidRPr="00BF5075">
        <w:rPr>
          <w:rFonts w:ascii="Times New Roman" w:hAnsi="Times New Roman"/>
          <w:color w:val="000000"/>
          <w:lang w:val="es-US"/>
        </w:rPr>
        <w:tab/>
        <w:t>Tomar nota de la decisión adoptada por la Junta Directiva de la Agencia Interamericana de Cooperación para el Desarrollo (documento AICD/JD/DE-129/21 corr.1) instruyendo al Departamento de Servicios Financieros (DSF) invertir los fondos del Fondo de Capital para los Programas de Becas y Capacitación de la OEA, en cumplimiento del mandato establecido en el párrafo operativo 5.e, sección IV de la resolución AG/RES.2957(L-O/20); e instruir al DSF que informe semestralmente al CIDI y a la AICD/JD sobre el estado de la estrategia de inversión implementada.</w:t>
      </w:r>
      <w:r w:rsidRPr="00BF5075">
        <w:rPr>
          <w:rFonts w:ascii="Times New Roman" w:hAnsi="Times New Roman"/>
          <w:b/>
          <w:i/>
          <w:iCs/>
          <w:color w:val="000000"/>
          <w:lang w:eastAsia="es-ES"/>
        </w:rPr>
        <w:t xml:space="preserve"> </w:t>
      </w:r>
    </w:p>
    <w:p w14:paraId="18B7EF10" w14:textId="77777777" w:rsidR="00C86B2B" w:rsidRPr="00BF5075" w:rsidRDefault="00C86B2B" w:rsidP="00836E15">
      <w:pPr>
        <w:suppressAutoHyphens/>
        <w:ind w:firstLine="720"/>
        <w:rPr>
          <w:rFonts w:ascii="Times New Roman" w:eastAsia="Calibri" w:hAnsi="Times New Roman"/>
          <w:b/>
          <w:bCs/>
          <w:lang w:val="es-US"/>
        </w:rPr>
      </w:pPr>
    </w:p>
    <w:p w14:paraId="635AE94A" w14:textId="77777777" w:rsidR="00C86B2B" w:rsidRPr="00BF5075" w:rsidRDefault="00C86B2B" w:rsidP="00836E15">
      <w:pPr>
        <w:suppressAutoHyphens/>
        <w:ind w:firstLine="720"/>
        <w:rPr>
          <w:rFonts w:ascii="Times New Roman" w:hAnsi="Times New Roman"/>
          <w:color w:val="000000"/>
          <w:lang w:val="es-US" w:eastAsia="es-ES"/>
        </w:rPr>
      </w:pPr>
      <w:r w:rsidRPr="00BF5075">
        <w:rPr>
          <w:rFonts w:ascii="Times New Roman" w:hAnsi="Times New Roman"/>
          <w:color w:val="000000"/>
          <w:lang w:val="es-US" w:eastAsia="es-ES"/>
        </w:rPr>
        <w:t>5.</w:t>
      </w:r>
      <w:r w:rsidRPr="00BF5075">
        <w:rPr>
          <w:rFonts w:ascii="Times New Roman" w:hAnsi="Times New Roman"/>
          <w:b/>
          <w:bCs/>
          <w:color w:val="000000"/>
          <w:lang w:val="es-US" w:eastAsia="es-ES"/>
        </w:rPr>
        <w:tab/>
      </w:r>
      <w:r w:rsidRPr="00BF5075">
        <w:rPr>
          <w:rFonts w:ascii="Times New Roman" w:hAnsi="Times New Roman"/>
          <w:color w:val="000000"/>
          <w:u w:val="single"/>
          <w:lang w:val="es-US" w:eastAsia="es-ES"/>
        </w:rPr>
        <w:t>Viáticos</w:t>
      </w:r>
    </w:p>
    <w:p w14:paraId="31B4A9BB" w14:textId="77777777" w:rsidR="00C86B2B" w:rsidRPr="00BF5075" w:rsidRDefault="00C86B2B" w:rsidP="00836E15">
      <w:pPr>
        <w:suppressAutoHyphens/>
        <w:ind w:firstLine="720"/>
        <w:rPr>
          <w:rFonts w:ascii="Times New Roman" w:hAnsi="Times New Roman"/>
          <w:color w:val="000000"/>
          <w:lang w:val="es-US" w:eastAsia="es-ES"/>
        </w:rPr>
      </w:pPr>
    </w:p>
    <w:p w14:paraId="7AE02958" w14:textId="77777777" w:rsidR="00C86B2B" w:rsidRPr="00BF5075" w:rsidRDefault="00C86B2B" w:rsidP="00836E15">
      <w:pPr>
        <w:suppressAutoHyphens/>
        <w:ind w:firstLine="720"/>
        <w:rPr>
          <w:rFonts w:ascii="Times New Roman" w:eastAsia="Arial Unicode MS" w:hAnsi="Times New Roman"/>
          <w:color w:val="000000"/>
          <w:lang w:val="es-US"/>
        </w:rPr>
      </w:pPr>
      <w:r w:rsidRPr="00BF5075">
        <w:rPr>
          <w:rFonts w:ascii="Times New Roman" w:hAnsi="Times New Roman"/>
          <w:color w:val="000000"/>
          <w:lang w:val="es-US" w:eastAsia="es-ES"/>
        </w:rPr>
        <w:t>Solicitar a la Secretaría General que presente una propuesta de política que regule los pagos de los gastos relacionados con los viajes dentro de los 90 días siguientes a la implementación del programa de modernización de procesos de negocios OASCORE. OASCORE automatizará la gestión de viajes de la OEA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las tasas de subsidios aplicables, y presentará una propuesta de gastos relacionados con los viajes al CAAP para su consideración.</w:t>
      </w:r>
      <w:r w:rsidRPr="00BF5075">
        <w:rPr>
          <w:rFonts w:ascii="Times New Roman" w:hAnsi="Times New Roman"/>
          <w:b/>
          <w:bCs/>
          <w:color w:val="000000"/>
          <w:lang w:val="es-US" w:eastAsia="es-ES"/>
        </w:rPr>
        <w:t xml:space="preserve"> </w:t>
      </w:r>
    </w:p>
    <w:p w14:paraId="049F20F0" w14:textId="77777777" w:rsidR="00C86B2B" w:rsidRPr="00BF5075" w:rsidRDefault="00C86B2B" w:rsidP="00836E15">
      <w:pPr>
        <w:suppressAutoHyphens/>
        <w:ind w:firstLine="720"/>
        <w:rPr>
          <w:rFonts w:ascii="Times New Roman" w:hAnsi="Times New Roman"/>
          <w:b/>
          <w:bCs/>
          <w:color w:val="000000"/>
          <w:lang w:val="es-US" w:eastAsia="es-ES"/>
        </w:rPr>
      </w:pPr>
    </w:p>
    <w:p w14:paraId="67BF565A" w14:textId="640C9B51" w:rsidR="00C86B2B" w:rsidRPr="00BF5075" w:rsidRDefault="00C86B2B" w:rsidP="00836E15">
      <w:pPr>
        <w:suppressAutoHyphens/>
        <w:ind w:firstLine="720"/>
        <w:rPr>
          <w:rFonts w:ascii="Times New Roman" w:hAnsi="Times New Roman"/>
          <w:color w:val="000000"/>
          <w:u w:val="single"/>
          <w:lang w:val="es-US" w:eastAsia="es-ES"/>
        </w:rPr>
      </w:pPr>
      <w:r w:rsidRPr="00BF5075">
        <w:rPr>
          <w:rFonts w:ascii="Times New Roman" w:hAnsi="Times New Roman"/>
          <w:color w:val="000000"/>
          <w:lang w:val="es-US" w:eastAsia="es-ES"/>
        </w:rPr>
        <w:t>6.</w:t>
      </w:r>
      <w:r w:rsidRPr="00BF5075">
        <w:rPr>
          <w:rFonts w:ascii="Times New Roman" w:hAnsi="Times New Roman"/>
          <w:color w:val="000000"/>
          <w:lang w:val="es-US" w:eastAsia="es-ES"/>
        </w:rPr>
        <w:tab/>
      </w:r>
      <w:r w:rsidRPr="00BF5075">
        <w:rPr>
          <w:rFonts w:ascii="Times New Roman" w:hAnsi="Times New Roman"/>
          <w:color w:val="000000"/>
          <w:u w:val="single"/>
          <w:lang w:val="es-US" w:eastAsia="es-ES"/>
        </w:rPr>
        <w:t xml:space="preserve">Recursos </w:t>
      </w:r>
      <w:r w:rsidR="00E722A3">
        <w:rPr>
          <w:rFonts w:ascii="Times New Roman" w:hAnsi="Times New Roman"/>
          <w:color w:val="000000"/>
          <w:u w:val="single"/>
          <w:lang w:val="es-US" w:eastAsia="es-ES"/>
        </w:rPr>
        <w:t>h</w:t>
      </w:r>
      <w:r w:rsidRPr="00BF5075">
        <w:rPr>
          <w:rFonts w:ascii="Times New Roman" w:hAnsi="Times New Roman"/>
          <w:color w:val="000000"/>
          <w:u w:val="single"/>
          <w:lang w:val="es-US" w:eastAsia="es-ES"/>
        </w:rPr>
        <w:t>umanos</w:t>
      </w:r>
    </w:p>
    <w:p w14:paraId="32609942" w14:textId="77777777" w:rsidR="00C86B2B" w:rsidRPr="00BF5075" w:rsidRDefault="00C86B2B" w:rsidP="00836E15">
      <w:pPr>
        <w:suppressAutoHyphens/>
        <w:ind w:firstLine="720"/>
        <w:rPr>
          <w:rFonts w:ascii="Times New Roman" w:hAnsi="Times New Roman"/>
          <w:color w:val="000000"/>
          <w:u w:val="single"/>
          <w:lang w:val="es-US" w:eastAsia="es-ES"/>
        </w:rPr>
      </w:pPr>
    </w:p>
    <w:p w14:paraId="3EE4354B" w14:textId="77777777" w:rsidR="00C86B2B" w:rsidRPr="00BF5075" w:rsidRDefault="00C86B2B" w:rsidP="00836E15">
      <w:pPr>
        <w:suppressAutoHyphens/>
        <w:ind w:firstLine="720"/>
        <w:rPr>
          <w:rFonts w:ascii="Times New Roman" w:hAnsi="Times New Roman"/>
          <w:color w:val="000000"/>
          <w:lang w:eastAsia="es-ES"/>
        </w:rPr>
      </w:pPr>
      <w:r w:rsidRPr="00BF5075">
        <w:rPr>
          <w:rFonts w:ascii="Times New Roman" w:hAnsi="Times New Roman"/>
          <w:color w:val="000000"/>
          <w:lang w:eastAsia="es-ES"/>
        </w:rPr>
        <w:t xml:space="preserve">Encomendar a la Secretaría General que revise y actualice la Estrategia Integral de Recursos Humanos de la Organización y que, antes del 30 de marzo de 2022, presente a la CAAP un plan de implementación actualizado que incluya un cronograma con las metas por cumplir. Ese plan actualizado deberá también contemplar la implementación del nuevo sistema ERP, y que los términos de referencia de los CPR financiados por el Fondo Regular o el Fondo de RCI deben ser pertinentes y estar dentro del ámbito de acción de la Secretaría que financia su contrato. Encomendar además a la Oficina del Inspector General que realice una revisión anual, que habrá de presentar a la CAAP, a fin de garantizar su cumplimiento. </w:t>
      </w:r>
    </w:p>
    <w:p w14:paraId="53DD608D" w14:textId="77777777" w:rsidR="00C86B2B" w:rsidRPr="00BF5075" w:rsidRDefault="00C86B2B" w:rsidP="00836E15">
      <w:pPr>
        <w:suppressAutoHyphens/>
        <w:ind w:firstLine="720"/>
        <w:rPr>
          <w:rFonts w:ascii="Times New Roman" w:hAnsi="Times New Roman"/>
          <w:color w:val="000000"/>
          <w:lang w:eastAsia="es-ES"/>
        </w:rPr>
      </w:pPr>
    </w:p>
    <w:p w14:paraId="60FFBDC0" w14:textId="77777777" w:rsidR="009D43E1" w:rsidRPr="00BF5075" w:rsidRDefault="009D43E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US"/>
        </w:rPr>
      </w:pPr>
      <w:r w:rsidRPr="00BF5075">
        <w:rPr>
          <w:rFonts w:ascii="Times New Roman" w:hAnsi="Times New Roman"/>
          <w:color w:val="000000"/>
          <w:lang w:val="es-US"/>
        </w:rPr>
        <w:br w:type="page"/>
      </w:r>
    </w:p>
    <w:p w14:paraId="6ECDE70C" w14:textId="5E9A5019" w:rsidR="00C86B2B" w:rsidRPr="00BF5075" w:rsidRDefault="00C86B2B" w:rsidP="00836E15">
      <w:pPr>
        <w:suppressAutoHyphens/>
        <w:ind w:left="-360" w:firstLine="1080"/>
        <w:rPr>
          <w:rFonts w:ascii="Times New Roman" w:eastAsia="Calibri" w:hAnsi="Times New Roman"/>
          <w:color w:val="000000"/>
          <w:u w:val="single"/>
          <w:lang w:val="es-US"/>
        </w:rPr>
      </w:pPr>
      <w:r w:rsidRPr="00BF5075">
        <w:rPr>
          <w:rFonts w:ascii="Times New Roman" w:hAnsi="Times New Roman"/>
          <w:color w:val="000000"/>
          <w:lang w:val="es-US"/>
        </w:rPr>
        <w:lastRenderedPageBreak/>
        <w:t>7.</w:t>
      </w:r>
      <w:r w:rsidRPr="00BF5075">
        <w:rPr>
          <w:rFonts w:ascii="Times New Roman" w:hAnsi="Times New Roman"/>
          <w:color w:val="000000"/>
          <w:lang w:val="es-US"/>
        </w:rPr>
        <w:tab/>
      </w:r>
      <w:r w:rsidRPr="00BF5075">
        <w:rPr>
          <w:rFonts w:ascii="Times New Roman" w:hAnsi="Times New Roman"/>
          <w:color w:val="000000"/>
          <w:u w:val="single"/>
          <w:lang w:val="es-US"/>
        </w:rPr>
        <w:t xml:space="preserve">Límite respecto a los puestos de trabajo financiados por el Fondo Regular </w:t>
      </w:r>
    </w:p>
    <w:p w14:paraId="6C25B1CA" w14:textId="77777777" w:rsidR="00C86B2B" w:rsidRPr="00BF5075" w:rsidRDefault="00C86B2B" w:rsidP="00836E15">
      <w:pPr>
        <w:suppressAutoHyphens/>
        <w:rPr>
          <w:rFonts w:ascii="Times New Roman" w:hAnsi="Times New Roman"/>
          <w:color w:val="000000"/>
          <w:u w:val="single"/>
          <w:lang w:val="es-US" w:eastAsia="es-ES"/>
        </w:rPr>
      </w:pPr>
    </w:p>
    <w:p w14:paraId="7D228B17" w14:textId="77777777" w:rsidR="00C86B2B" w:rsidRPr="00BF5075" w:rsidRDefault="00C86B2B" w:rsidP="00836E15">
      <w:pPr>
        <w:pStyle w:val="ListParagraph"/>
        <w:numPr>
          <w:ilvl w:val="0"/>
          <w:numId w:val="62"/>
        </w:numPr>
        <w:suppressAutoHyphens/>
        <w:spacing w:after="0" w:line="240" w:lineRule="auto"/>
        <w:ind w:left="2160" w:hanging="720"/>
        <w:contextualSpacing w:val="0"/>
        <w:jc w:val="both"/>
        <w:rPr>
          <w:rFonts w:ascii="Times New Roman" w:eastAsia="Arial Unicode MS" w:hAnsi="Times New Roman" w:cs="Times New Roman"/>
          <w:color w:val="000000"/>
          <w:lang w:val="es-US"/>
        </w:rPr>
      </w:pPr>
      <w:r w:rsidRPr="00BF5075">
        <w:rPr>
          <w:rFonts w:ascii="Times New Roman" w:hAnsi="Times New Roman" w:cs="Times New Roman"/>
          <w:lang w:val="es-US"/>
        </w:rPr>
        <w:t>Los gastos totales para el rubro de personal (rubro 1, artículo 91 de las Normas Generales) no deberán exceder el 64,38% del nivel global presupuestario del Fondo Regular para 2022, incluido cualquier incremento reglamentario que sea necesario.</w:t>
      </w:r>
    </w:p>
    <w:p w14:paraId="313EE32C" w14:textId="77777777" w:rsidR="00C86B2B" w:rsidRPr="00BF5075" w:rsidRDefault="00C86B2B" w:rsidP="00836E15">
      <w:pPr>
        <w:suppressAutoHyphens/>
        <w:ind w:left="2160" w:hanging="720"/>
        <w:rPr>
          <w:rFonts w:ascii="Times New Roman" w:hAnsi="Times New Roman"/>
          <w:color w:val="000000"/>
          <w:lang w:val="es-US" w:eastAsia="es-ES"/>
        </w:rPr>
      </w:pPr>
    </w:p>
    <w:p w14:paraId="549DE587" w14:textId="77777777" w:rsidR="00C86B2B" w:rsidRPr="00BF5075" w:rsidRDefault="00C86B2B" w:rsidP="00836E15">
      <w:pPr>
        <w:pStyle w:val="ListParagraph"/>
        <w:numPr>
          <w:ilvl w:val="0"/>
          <w:numId w:val="62"/>
        </w:numPr>
        <w:suppressAutoHyphens/>
        <w:spacing w:after="0" w:line="240" w:lineRule="auto"/>
        <w:ind w:left="2160" w:hanging="720"/>
        <w:contextualSpacing w:val="0"/>
        <w:jc w:val="both"/>
        <w:rPr>
          <w:rFonts w:ascii="Times New Roman" w:eastAsia="Arial Unicode MS" w:hAnsi="Times New Roman" w:cs="Times New Roman"/>
          <w:color w:val="000000"/>
          <w:lang w:val="es-US"/>
        </w:rPr>
      </w:pPr>
      <w:r w:rsidRPr="00BF5075">
        <w:rPr>
          <w:rFonts w:ascii="Times New Roman" w:hAnsi="Times New Roman" w:cs="Times New Roman"/>
          <w:color w:val="000000"/>
          <w:lang w:val="es-US"/>
        </w:rPr>
        <w:t>El Consejo Permanente estará autorizado para ajustar, en uso de su potestad discrecional, y de forma excepcional, el porcentaje mencionado en el párrafo anterior.</w:t>
      </w:r>
      <w:r w:rsidRPr="00BF5075">
        <w:rPr>
          <w:rFonts w:ascii="Times New Roman" w:eastAsia="Times New Roman" w:hAnsi="Times New Roman" w:cs="Times New Roman"/>
          <w:b/>
          <w:i/>
          <w:iCs/>
          <w:color w:val="000000"/>
          <w:lang w:eastAsia="es-ES"/>
        </w:rPr>
        <w:t xml:space="preserve">  </w:t>
      </w:r>
    </w:p>
    <w:p w14:paraId="487B3E04" w14:textId="77777777" w:rsidR="00C86B2B" w:rsidRPr="00BF5075" w:rsidRDefault="00C86B2B" w:rsidP="00836E15">
      <w:pPr>
        <w:keepNext/>
        <w:keepLines/>
        <w:suppressAutoHyphens/>
        <w:rPr>
          <w:rFonts w:ascii="Times New Roman" w:hAnsi="Times New Roman"/>
          <w:color w:val="000000"/>
          <w:lang w:val="es-US"/>
        </w:rPr>
      </w:pPr>
    </w:p>
    <w:p w14:paraId="3B06EE5A" w14:textId="77777777" w:rsidR="00C86B2B" w:rsidRPr="00BF5075" w:rsidRDefault="00C86B2B" w:rsidP="00836E15">
      <w:pPr>
        <w:pStyle w:val="ListParagraph"/>
        <w:numPr>
          <w:ilvl w:val="0"/>
          <w:numId w:val="57"/>
        </w:numPr>
        <w:suppressAutoHyphens/>
        <w:spacing w:after="0" w:line="240" w:lineRule="auto"/>
        <w:ind w:left="1440" w:hanging="720"/>
        <w:contextualSpacing w:val="0"/>
        <w:jc w:val="both"/>
        <w:rPr>
          <w:rFonts w:ascii="Times New Roman" w:hAnsi="Times New Roman" w:cs="Times New Roman"/>
          <w:color w:val="000000"/>
          <w:u w:val="single"/>
          <w:lang w:val="es-US"/>
        </w:rPr>
      </w:pPr>
      <w:r w:rsidRPr="00BF5075">
        <w:rPr>
          <w:rFonts w:ascii="Times New Roman" w:hAnsi="Times New Roman" w:cs="Times New Roman"/>
          <w:color w:val="000000"/>
          <w:u w:val="single"/>
          <w:lang w:val="es-US"/>
        </w:rPr>
        <w:t>Personal de confianza</w:t>
      </w:r>
    </w:p>
    <w:p w14:paraId="13F2D6CD" w14:textId="77777777" w:rsidR="00C86B2B" w:rsidRPr="00BF5075" w:rsidRDefault="00C86B2B" w:rsidP="00836E15">
      <w:pPr>
        <w:suppressAutoHyphens/>
        <w:rPr>
          <w:rFonts w:ascii="Times New Roman" w:hAnsi="Times New Roman"/>
          <w:color w:val="000000"/>
          <w:lang w:val="es-US" w:eastAsia="es-ES"/>
        </w:rPr>
      </w:pPr>
    </w:p>
    <w:p w14:paraId="662743B9" w14:textId="77777777" w:rsidR="00C86B2B" w:rsidRPr="00BF5075" w:rsidRDefault="00C86B2B" w:rsidP="00836E15">
      <w:pPr>
        <w:suppressAutoHyphens/>
        <w:ind w:firstLine="720"/>
        <w:rPr>
          <w:rFonts w:ascii="Times New Roman" w:hAnsi="Times New Roman"/>
          <w:color w:val="000000"/>
          <w:lang w:val="es-US"/>
        </w:rPr>
      </w:pPr>
      <w:r w:rsidRPr="00BF5075">
        <w:rPr>
          <w:rFonts w:ascii="Times New Roman" w:hAnsi="Times New Roman"/>
          <w:color w:val="000000"/>
          <w:lang w:val="es-US"/>
        </w:rPr>
        <w:t>Exceptuar la aplicación del artículo 21(b)(v) de las Normas Generales con el fin de que, durante la ejecución del programa-presupuesto 2022, se autorice que con el Fondo Regular se financien los 21 puestos de confianza que figuran en el anexo IV y que con los fondos específicos se financie el puesto de Secretario-Tesorero del Fondo de Pensiones.</w:t>
      </w:r>
      <w:r w:rsidRPr="00BF5075">
        <w:rPr>
          <w:rFonts w:ascii="Times New Roman" w:hAnsi="Times New Roman"/>
          <w:b/>
          <w:i/>
          <w:iCs/>
          <w:color w:val="000000"/>
          <w:lang w:eastAsia="es-ES"/>
        </w:rPr>
        <w:t xml:space="preserve"> </w:t>
      </w:r>
    </w:p>
    <w:p w14:paraId="0B5DF477" w14:textId="77777777" w:rsidR="00C86B2B" w:rsidRPr="00BF5075" w:rsidRDefault="00C86B2B" w:rsidP="00836E15">
      <w:pPr>
        <w:rPr>
          <w:rFonts w:ascii="Times New Roman" w:hAnsi="Times New Roman"/>
          <w:i/>
          <w:iCs/>
          <w:color w:val="000000"/>
          <w:lang w:val="es-US" w:eastAsia="es-ES"/>
        </w:rPr>
      </w:pPr>
    </w:p>
    <w:p w14:paraId="2E782E0E" w14:textId="77777777" w:rsidR="00C86B2B" w:rsidRPr="00BF5075" w:rsidRDefault="00C86B2B" w:rsidP="00836E15">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u w:val="single"/>
          <w:lang w:val="es-US"/>
        </w:rPr>
      </w:pPr>
      <w:r w:rsidRPr="00BF5075">
        <w:rPr>
          <w:rFonts w:ascii="Times New Roman" w:hAnsi="Times New Roman"/>
          <w:color w:val="000000"/>
          <w:u w:val="single"/>
          <w:lang w:val="es-US"/>
        </w:rPr>
        <w:t xml:space="preserve">Creación de nuevos mandatos </w:t>
      </w:r>
    </w:p>
    <w:p w14:paraId="538BAB19" w14:textId="77777777" w:rsidR="00C86B2B" w:rsidRPr="00BF5075" w:rsidRDefault="00C86B2B" w:rsidP="00836E15">
      <w:pPr>
        <w:ind w:left="720"/>
        <w:rPr>
          <w:rFonts w:ascii="Times New Roman" w:hAnsi="Times New Roman"/>
          <w:b/>
          <w:color w:val="000000"/>
        </w:rPr>
      </w:pPr>
    </w:p>
    <w:p w14:paraId="302FBA05" w14:textId="77777777" w:rsidR="00C86B2B" w:rsidRPr="00BF5075" w:rsidRDefault="00C86B2B" w:rsidP="00836E15">
      <w:pPr>
        <w:pStyle w:val="ListParagraph"/>
        <w:numPr>
          <w:ilvl w:val="0"/>
          <w:numId w:val="63"/>
        </w:numPr>
        <w:spacing w:after="0" w:line="240" w:lineRule="auto"/>
        <w:ind w:hanging="720"/>
        <w:jc w:val="both"/>
        <w:rPr>
          <w:rFonts w:ascii="Times New Roman" w:hAnsi="Times New Roman" w:cs="Times New Roman"/>
          <w:bCs/>
        </w:rPr>
      </w:pPr>
      <w:r w:rsidRPr="00BF5075">
        <w:rPr>
          <w:rFonts w:ascii="Times New Roman" w:hAnsi="Times New Roman" w:cs="Times New Roman"/>
          <w:bCs/>
        </w:rPr>
        <w:t xml:space="preserve">Ratificar el “Acuerdo alcanzado por los Estados Miembros en relación con los criterios para la clasificación de mandatos, la plantilla para los nuevos mandatos y los criterios para el uso de la plantilla”, aprobado por el Consejo Permanente en su sesión ordinaria virtual celebrada el 6 de octubre de 2021, y encomendar al Consejo Permanente y al CIDI que aplique estos lineamientos en las negociaciones de las resoluciones del quincuagésimo segundo período ordinario de sesiones de la Asamblea General. </w:t>
      </w:r>
    </w:p>
    <w:p w14:paraId="320026C9" w14:textId="77777777" w:rsidR="00C86B2B" w:rsidRPr="00BF5075" w:rsidRDefault="00C86B2B" w:rsidP="00836E15">
      <w:pPr>
        <w:ind w:left="2160" w:hanging="720"/>
        <w:rPr>
          <w:rFonts w:ascii="Times New Roman" w:hAnsi="Times New Roman"/>
          <w:bCs/>
          <w:lang w:val="es-US"/>
        </w:rPr>
      </w:pPr>
    </w:p>
    <w:p w14:paraId="4ADCC61C" w14:textId="77777777" w:rsidR="00C86B2B" w:rsidRPr="00BF5075" w:rsidRDefault="00C86B2B" w:rsidP="00836E15">
      <w:pPr>
        <w:pStyle w:val="ListParagraph"/>
        <w:numPr>
          <w:ilvl w:val="0"/>
          <w:numId w:val="63"/>
        </w:numPr>
        <w:spacing w:after="0" w:line="240" w:lineRule="auto"/>
        <w:ind w:hanging="720"/>
        <w:jc w:val="both"/>
        <w:rPr>
          <w:rFonts w:ascii="Times New Roman" w:hAnsi="Times New Roman" w:cs="Times New Roman"/>
          <w:bCs/>
        </w:rPr>
      </w:pPr>
      <w:r w:rsidRPr="00BF5075">
        <w:rPr>
          <w:rFonts w:ascii="Times New Roman" w:hAnsi="Times New Roman" w:cs="Times New Roman"/>
          <w:bCs/>
        </w:rPr>
        <w:t xml:space="preserve">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 </w:t>
      </w:r>
    </w:p>
    <w:p w14:paraId="12A8F8E4" w14:textId="77777777" w:rsidR="00C86B2B" w:rsidRPr="00BF5075" w:rsidRDefault="00C86B2B" w:rsidP="00836E15">
      <w:pPr>
        <w:ind w:left="2160" w:hanging="720"/>
        <w:rPr>
          <w:rFonts w:ascii="Times New Roman" w:hAnsi="Times New Roman"/>
          <w:bCs/>
          <w:lang w:val="es-US"/>
        </w:rPr>
      </w:pPr>
    </w:p>
    <w:p w14:paraId="7760F8B3" w14:textId="77777777" w:rsidR="00C86B2B" w:rsidRPr="00BF5075" w:rsidRDefault="00C86B2B" w:rsidP="00836E15">
      <w:pPr>
        <w:pStyle w:val="ListParagraph"/>
        <w:numPr>
          <w:ilvl w:val="0"/>
          <w:numId w:val="63"/>
        </w:numPr>
        <w:spacing w:after="0" w:line="240" w:lineRule="auto"/>
        <w:ind w:hanging="720"/>
        <w:jc w:val="both"/>
        <w:rPr>
          <w:rFonts w:ascii="Times New Roman" w:hAnsi="Times New Roman" w:cs="Times New Roman"/>
          <w:bCs/>
        </w:rPr>
      </w:pPr>
      <w:r w:rsidRPr="00BF5075">
        <w:rPr>
          <w:rFonts w:ascii="Times New Roman" w:hAnsi="Times New Roman" w:cs="Times New Roman"/>
          <w:bCs/>
        </w:rPr>
        <w:t xml:space="preserve">Instar a los consejos de la Organización a que modifiquen sus metodologías de trabajo para que consideren los instrumentos aprobados por el Consejo Permanente y que se ratifican mediante esta resolución. </w:t>
      </w:r>
    </w:p>
    <w:p w14:paraId="5E31DBDE" w14:textId="77777777" w:rsidR="00C86B2B" w:rsidRPr="00BF5075" w:rsidRDefault="00C86B2B" w:rsidP="00836E15">
      <w:pPr>
        <w:ind w:left="2160" w:hanging="720"/>
        <w:rPr>
          <w:rFonts w:ascii="Times New Roman" w:hAnsi="Times New Roman"/>
          <w:bCs/>
          <w:lang w:val="es-US"/>
        </w:rPr>
      </w:pPr>
    </w:p>
    <w:p w14:paraId="39CCC2C5" w14:textId="77777777" w:rsidR="00C86B2B" w:rsidRPr="00BF5075" w:rsidRDefault="00C86B2B" w:rsidP="00836E15">
      <w:pPr>
        <w:pStyle w:val="ListParagraph"/>
        <w:numPr>
          <w:ilvl w:val="0"/>
          <w:numId w:val="63"/>
        </w:numPr>
        <w:spacing w:after="0" w:line="240" w:lineRule="auto"/>
        <w:ind w:hanging="720"/>
        <w:jc w:val="both"/>
        <w:rPr>
          <w:rFonts w:ascii="Times New Roman" w:hAnsi="Times New Roman" w:cs="Times New Roman"/>
          <w:bCs/>
          <w:lang w:val="es-US"/>
        </w:rPr>
      </w:pPr>
      <w:r w:rsidRPr="00BF5075">
        <w:rPr>
          <w:rFonts w:ascii="Times New Roman" w:hAnsi="Times New Roman" w:cs="Times New Roman"/>
          <w:bCs/>
          <w:lang w:val="es-US"/>
        </w:rPr>
        <w:t xml:space="preserve">Solicitar a la Presidencia de la CAAP que se cerciore de que el Consejo </w:t>
      </w:r>
      <w:r w:rsidRPr="00BF5075">
        <w:rPr>
          <w:rFonts w:ascii="Times New Roman" w:hAnsi="Times New Roman" w:cs="Times New Roman"/>
          <w:bCs/>
        </w:rPr>
        <w:t>Permanente</w:t>
      </w:r>
      <w:r w:rsidRPr="00BF5075">
        <w:rPr>
          <w:rFonts w:ascii="Times New Roman" w:hAnsi="Times New Roman" w:cs="Times New Roman"/>
          <w:bCs/>
          <w:lang w:val="es-US"/>
        </w:rPr>
        <w:t xml:space="preserve">, CIDI y las presidencias de las comisiones sean informados, antes del inicio de las negociaciones para la Asamblea General, sobre la plantilla para nuevos mandatos y los criterios de procesamiento aprobados por el Consejo Permanente. </w:t>
      </w:r>
    </w:p>
    <w:p w14:paraId="7F58C15A" w14:textId="77777777" w:rsidR="00C86B2B" w:rsidRPr="00BF5075" w:rsidRDefault="00C86B2B" w:rsidP="00836E15">
      <w:pPr>
        <w:ind w:left="2160" w:hanging="720"/>
        <w:rPr>
          <w:rFonts w:ascii="Times New Roman" w:hAnsi="Times New Roman"/>
          <w:bCs/>
          <w:lang w:val="es-US"/>
        </w:rPr>
      </w:pPr>
    </w:p>
    <w:p w14:paraId="0AFE85F8" w14:textId="77777777" w:rsidR="00C86B2B" w:rsidRPr="00BF5075" w:rsidRDefault="00C86B2B" w:rsidP="00836E15">
      <w:pPr>
        <w:pStyle w:val="ListParagraph"/>
        <w:numPr>
          <w:ilvl w:val="0"/>
          <w:numId w:val="63"/>
        </w:numPr>
        <w:spacing w:after="0" w:line="240" w:lineRule="auto"/>
        <w:ind w:hanging="720"/>
        <w:jc w:val="both"/>
        <w:rPr>
          <w:rFonts w:ascii="Times New Roman" w:hAnsi="Times New Roman" w:cs="Times New Roman"/>
          <w:bCs/>
        </w:rPr>
      </w:pPr>
      <w:r w:rsidRPr="00BF5075">
        <w:rPr>
          <w:rFonts w:ascii="Times New Roman" w:hAnsi="Times New Roman" w:cs="Times New Roman"/>
          <w:bCs/>
        </w:rPr>
        <w:t xml:space="preserve">La CAAP, conjuntamente con la Secretaría General, deberá evaluar estos instrumentos con los mandatos del quincuagésimo primer período ordinario de sesiones de la Asamblea General, a fin de garantizar su correcta </w:t>
      </w:r>
      <w:r w:rsidRPr="00BF5075">
        <w:rPr>
          <w:rFonts w:ascii="Times New Roman" w:hAnsi="Times New Roman" w:cs="Times New Roman"/>
          <w:bCs/>
        </w:rPr>
        <w:lastRenderedPageBreak/>
        <w:t xml:space="preserve">implementación y, en su caso, proponer las modificaciones necesarias al Consejo Permanente. </w:t>
      </w:r>
    </w:p>
    <w:p w14:paraId="616640B3" w14:textId="77777777" w:rsidR="00C86B2B" w:rsidRPr="00BF5075" w:rsidRDefault="00C86B2B" w:rsidP="00836E15">
      <w:pPr>
        <w:ind w:left="2160" w:hanging="720"/>
        <w:rPr>
          <w:rFonts w:ascii="Times New Roman" w:hAnsi="Times New Roman"/>
          <w:lang w:val="es-US"/>
        </w:rPr>
      </w:pPr>
    </w:p>
    <w:p w14:paraId="2ACD096A" w14:textId="77777777" w:rsidR="00C86B2B" w:rsidRPr="00BF5075" w:rsidRDefault="00C86B2B" w:rsidP="00836E15">
      <w:pPr>
        <w:ind w:firstLine="720"/>
        <w:rPr>
          <w:rFonts w:ascii="Times New Roman" w:hAnsi="Times New Roman"/>
          <w:bCs/>
          <w:iCs/>
        </w:rPr>
      </w:pPr>
      <w:r w:rsidRPr="00BF5075">
        <w:rPr>
          <w:rFonts w:ascii="Times New Roman" w:hAnsi="Times New Roman"/>
          <w:bCs/>
          <w:iCs/>
        </w:rPr>
        <w:t>10.</w:t>
      </w:r>
      <w:r w:rsidRPr="00BF5075">
        <w:rPr>
          <w:rFonts w:ascii="Times New Roman" w:hAnsi="Times New Roman"/>
          <w:bCs/>
          <w:iCs/>
        </w:rPr>
        <w:tab/>
      </w:r>
      <w:r w:rsidRPr="00BF5075">
        <w:rPr>
          <w:rFonts w:ascii="Times New Roman" w:hAnsi="Times New Roman"/>
          <w:bCs/>
          <w:iCs/>
          <w:u w:val="single"/>
        </w:rPr>
        <w:t>Priorización de mandatos</w:t>
      </w:r>
    </w:p>
    <w:p w14:paraId="16EF010D" w14:textId="77777777" w:rsidR="00C86B2B" w:rsidRPr="00BF5075" w:rsidRDefault="00C86B2B" w:rsidP="00836E15">
      <w:pPr>
        <w:ind w:firstLine="720"/>
        <w:rPr>
          <w:rFonts w:ascii="Times New Roman" w:hAnsi="Times New Roman"/>
          <w:bCs/>
          <w:lang w:val="es-US"/>
        </w:rPr>
      </w:pPr>
    </w:p>
    <w:p w14:paraId="6A080585" w14:textId="77777777" w:rsidR="00C86B2B" w:rsidRPr="00BF5075" w:rsidRDefault="00C86B2B" w:rsidP="00836E15">
      <w:pPr>
        <w:pStyle w:val="ListParagraph"/>
        <w:numPr>
          <w:ilvl w:val="0"/>
          <w:numId w:val="64"/>
        </w:numPr>
        <w:spacing w:after="0" w:line="240" w:lineRule="auto"/>
        <w:ind w:left="2160" w:hanging="720"/>
        <w:jc w:val="both"/>
        <w:rPr>
          <w:rFonts w:ascii="Times New Roman" w:hAnsi="Times New Roman" w:cs="Times New Roman"/>
          <w:bCs/>
        </w:rPr>
      </w:pPr>
      <w:r w:rsidRPr="00BF5075">
        <w:rPr>
          <w:rFonts w:ascii="Times New Roman" w:hAnsi="Times New Roman" w:cs="Times New Roman"/>
          <w:bCs/>
        </w:rPr>
        <w:t xml:space="preserve">Tomar nota de la propuesta de una metodología para la priorización de mandatos presentada por la Secretaría General el 21 de septiembre de 2021 (documento CAAP/GT/RVPP-455/21 corr. 1), e instar a los Estados Miembros a que examinen dicha metodología, según corresponda, y que procuren concluir la priorización de los mandatos vigentes antes del quincuagésimo segundo período ordinario de sesiones de la Asamblea General. </w:t>
      </w:r>
    </w:p>
    <w:p w14:paraId="50C8A930" w14:textId="77777777" w:rsidR="00C86B2B" w:rsidRPr="00BF5075" w:rsidRDefault="00C86B2B" w:rsidP="00836E15">
      <w:pPr>
        <w:ind w:firstLine="720"/>
        <w:rPr>
          <w:rFonts w:ascii="Times New Roman" w:hAnsi="Times New Roman"/>
          <w:bCs/>
        </w:rPr>
      </w:pPr>
    </w:p>
    <w:p w14:paraId="3D0F8987" w14:textId="77777777" w:rsidR="00C86B2B" w:rsidRPr="00BF5075" w:rsidRDefault="00C86B2B" w:rsidP="00836E15">
      <w:pPr>
        <w:rPr>
          <w:rFonts w:ascii="Times New Roman" w:hAnsi="Times New Roman"/>
          <w:color w:val="000000"/>
          <w:u w:val="single"/>
          <w:lang w:val="es-US" w:eastAsia="es-ES"/>
        </w:rPr>
      </w:pPr>
      <w:r w:rsidRPr="00BF5075">
        <w:rPr>
          <w:rFonts w:ascii="Times New Roman" w:hAnsi="Times New Roman"/>
          <w:color w:val="000000"/>
          <w:lang w:val="es-US" w:eastAsia="es-ES"/>
        </w:rPr>
        <w:tab/>
        <w:t>11.</w:t>
      </w:r>
      <w:r w:rsidRPr="00BF5075">
        <w:rPr>
          <w:rFonts w:ascii="Times New Roman" w:hAnsi="Times New Roman"/>
          <w:color w:val="000000"/>
          <w:lang w:val="es-US" w:eastAsia="es-ES"/>
        </w:rPr>
        <w:tab/>
      </w:r>
      <w:r w:rsidRPr="00BF5075">
        <w:rPr>
          <w:rFonts w:ascii="Times New Roman" w:hAnsi="Times New Roman"/>
          <w:color w:val="000000"/>
          <w:u w:val="single"/>
          <w:lang w:val="es-US" w:eastAsia="es-ES"/>
        </w:rPr>
        <w:t>Movilización de recursos externos</w:t>
      </w:r>
    </w:p>
    <w:p w14:paraId="181BD9E2" w14:textId="77777777" w:rsidR="00C86B2B" w:rsidRPr="00BF5075" w:rsidRDefault="00C86B2B" w:rsidP="00836E15">
      <w:pPr>
        <w:suppressAutoHyphens/>
        <w:rPr>
          <w:rFonts w:ascii="Times New Roman" w:hAnsi="Times New Roman"/>
          <w:color w:val="000000"/>
          <w:lang w:val="es-US" w:eastAsia="es-ES"/>
        </w:rPr>
      </w:pPr>
    </w:p>
    <w:p w14:paraId="7F8284C5" w14:textId="77777777" w:rsidR="00C86B2B" w:rsidRPr="00BF5075" w:rsidRDefault="00C86B2B" w:rsidP="00836E15">
      <w:pPr>
        <w:suppressAutoHyphens/>
        <w:ind w:left="2160" w:hanging="720"/>
        <w:rPr>
          <w:rFonts w:ascii="Times New Roman" w:hAnsi="Times New Roman"/>
          <w:color w:val="000000"/>
          <w:lang w:val="es-US" w:eastAsia="es-ES"/>
        </w:rPr>
      </w:pPr>
      <w:r w:rsidRPr="00BF5075">
        <w:rPr>
          <w:rFonts w:ascii="Times New Roman" w:hAnsi="Times New Roman"/>
          <w:color w:val="000000"/>
          <w:lang w:val="es-US" w:eastAsia="es-ES"/>
        </w:rPr>
        <w:t>a.</w:t>
      </w:r>
      <w:r w:rsidRPr="00BF5075">
        <w:rPr>
          <w:rFonts w:ascii="Times New Roman" w:hAnsi="Times New Roman"/>
          <w:color w:val="000000"/>
          <w:lang w:val="es-US" w:eastAsia="es-ES"/>
        </w:rPr>
        <w:tab/>
        <w:t>Encomendar al Secretario General que continúe los esfuerzos encaminados a la movilización de recursos externos para la implementación de los mandatos de la Asamblea General, especialmente para aquellos que no cuentan con financiamiento o están parcialmente financiados. De igual manera mantener informada a la CAAP de las actividades para identificar dichos recursos externos, así como la transparencia y la rendición de cuentas en la utilización y presentación de informes de esos fondos en el informe anual sobre la gestión de los recursos y el desempeño.</w:t>
      </w:r>
      <w:r w:rsidRPr="00BF5075">
        <w:rPr>
          <w:rFonts w:ascii="Times New Roman" w:hAnsi="Times New Roman"/>
          <w:b/>
          <w:i/>
          <w:iCs/>
          <w:color w:val="000000"/>
          <w:lang w:eastAsia="es-ES"/>
        </w:rPr>
        <w:t xml:space="preserve"> </w:t>
      </w:r>
      <w:r w:rsidRPr="00BF5075">
        <w:rPr>
          <w:rFonts w:ascii="Times New Roman" w:hAnsi="Times New Roman"/>
          <w:b/>
          <w:bCs/>
          <w:color w:val="000000"/>
          <w:lang w:val="es-US" w:eastAsia="es-ES"/>
        </w:rPr>
        <w:t xml:space="preserve"> </w:t>
      </w:r>
    </w:p>
    <w:p w14:paraId="4D2C7952" w14:textId="77777777" w:rsidR="00C86B2B" w:rsidRPr="00BF5075" w:rsidRDefault="00C86B2B" w:rsidP="00836E15">
      <w:pPr>
        <w:suppressAutoHyphens/>
        <w:ind w:left="2160" w:hanging="720"/>
        <w:rPr>
          <w:rFonts w:ascii="Times New Roman" w:hAnsi="Times New Roman"/>
          <w:b/>
          <w:bCs/>
          <w:color w:val="000000"/>
          <w:lang w:val="es-US" w:eastAsia="es-ES"/>
        </w:rPr>
      </w:pPr>
    </w:p>
    <w:p w14:paraId="3E370D17" w14:textId="77777777" w:rsidR="00C86B2B" w:rsidRPr="00BF5075" w:rsidRDefault="00C86B2B" w:rsidP="00836E15">
      <w:pPr>
        <w:suppressAutoHyphens/>
        <w:ind w:left="2160" w:hanging="720"/>
        <w:rPr>
          <w:rFonts w:ascii="Times New Roman" w:hAnsi="Times New Roman"/>
          <w:b/>
          <w:bCs/>
          <w:color w:val="000000"/>
          <w:lang w:val="es-US" w:eastAsia="es-ES"/>
        </w:rPr>
      </w:pPr>
      <w:r w:rsidRPr="00BF5075">
        <w:rPr>
          <w:rFonts w:ascii="Times New Roman" w:hAnsi="Times New Roman"/>
          <w:color w:val="000000"/>
          <w:lang w:val="es-US" w:eastAsia="es-ES"/>
        </w:rPr>
        <w:t>b.</w:t>
      </w:r>
      <w:r w:rsidRPr="00BF5075">
        <w:rPr>
          <w:rFonts w:ascii="Times New Roman" w:hAnsi="Times New Roman"/>
          <w:b/>
          <w:bCs/>
          <w:color w:val="000000"/>
          <w:lang w:val="es-US" w:eastAsia="es-ES"/>
        </w:rPr>
        <w:tab/>
      </w:r>
      <w:r w:rsidRPr="00BF5075">
        <w:rPr>
          <w:rFonts w:ascii="Times New Roman" w:hAnsi="Times New Roman"/>
          <w:color w:val="000000"/>
          <w:lang w:val="es-US" w:eastAsia="es-ES"/>
        </w:rPr>
        <w:t>Encomendar a la Secretaría General que, a más tardar el 15 de marzo de 2022, presente al Consejo Permanente, para su consideración, un análisis sobre las distintas opciones de financiamiento adicionales al Fondo Regular y al RCI, provenientes de los Estados y Observadores Permanentes, que garanticen la sostenibilidad a largo plazo de la Comisión Interamericana de Derechos Humanos y de la Corte Interamericana de Derechos Humanos, según lo estipulado en la sección IV, párrafo 3(e), de la resolución AG/RES. 2957 (L-O/20).</w:t>
      </w:r>
    </w:p>
    <w:p w14:paraId="60FDFE13" w14:textId="77777777" w:rsidR="00C86B2B" w:rsidRPr="00BF5075" w:rsidRDefault="00C86B2B" w:rsidP="00836E15">
      <w:pPr>
        <w:suppressAutoHyphens/>
        <w:rPr>
          <w:rFonts w:ascii="Times New Roman" w:hAnsi="Times New Roman"/>
          <w:b/>
          <w:bCs/>
          <w:color w:val="000000"/>
          <w:lang w:val="es-US" w:eastAsia="es-ES"/>
        </w:rPr>
      </w:pPr>
    </w:p>
    <w:p w14:paraId="0B090D20" w14:textId="77777777" w:rsidR="00C86B2B" w:rsidRPr="00BF5075" w:rsidRDefault="00C86B2B" w:rsidP="00836E15">
      <w:pPr>
        <w:pStyle w:val="ListParagraph"/>
        <w:numPr>
          <w:ilvl w:val="2"/>
          <w:numId w:val="33"/>
        </w:numPr>
        <w:suppressAutoHyphens/>
        <w:spacing w:after="0" w:line="240" w:lineRule="auto"/>
        <w:ind w:left="1440" w:hanging="720"/>
        <w:contextualSpacing w:val="0"/>
        <w:jc w:val="both"/>
        <w:rPr>
          <w:rFonts w:ascii="Times New Roman" w:hAnsi="Times New Roman" w:cs="Times New Roman"/>
          <w:color w:val="000000"/>
          <w:u w:val="single"/>
          <w:lang w:val="es-US"/>
        </w:rPr>
      </w:pPr>
      <w:r w:rsidRPr="00BF5075">
        <w:rPr>
          <w:rFonts w:ascii="Times New Roman" w:hAnsi="Times New Roman" w:cs="Times New Roman"/>
          <w:color w:val="000000"/>
          <w:u w:val="single"/>
          <w:lang w:val="es-US"/>
        </w:rPr>
        <w:t>Órganos de control</w:t>
      </w:r>
    </w:p>
    <w:p w14:paraId="75493F84" w14:textId="77777777" w:rsidR="00C86B2B" w:rsidRPr="00BF5075" w:rsidRDefault="00C86B2B" w:rsidP="00836E15">
      <w:pPr>
        <w:suppressAutoHyphens/>
        <w:rPr>
          <w:rFonts w:ascii="Times New Roman" w:hAnsi="Times New Roman"/>
          <w:color w:val="000000"/>
          <w:lang w:val="es-US" w:eastAsia="es-ES"/>
        </w:rPr>
      </w:pPr>
    </w:p>
    <w:p w14:paraId="1616A251" w14:textId="77777777" w:rsidR="00C86B2B" w:rsidRPr="00BF5075" w:rsidRDefault="00C86B2B" w:rsidP="00836E15">
      <w:pPr>
        <w:tabs>
          <w:tab w:val="left" w:pos="9270"/>
        </w:tabs>
        <w:ind w:left="1440" w:hanging="720"/>
        <w:rPr>
          <w:rFonts w:ascii="Times New Roman" w:eastAsia="Calibri" w:hAnsi="Times New Roman"/>
          <w:color w:val="000000"/>
          <w:lang w:val="es-US"/>
        </w:rPr>
      </w:pPr>
      <w:r w:rsidRPr="00BF5075">
        <w:rPr>
          <w:rFonts w:ascii="Times New Roman" w:eastAsia="Calibri" w:hAnsi="Times New Roman"/>
          <w:b/>
          <w:bCs/>
          <w:color w:val="000000"/>
        </w:rPr>
        <w:tab/>
      </w:r>
      <w:r w:rsidRPr="00BF5075">
        <w:rPr>
          <w:rFonts w:ascii="Times New Roman" w:eastAsia="Calibri" w:hAnsi="Times New Roman"/>
          <w:color w:val="000000"/>
        </w:rPr>
        <w:t>a.</w:t>
      </w:r>
      <w:r w:rsidRPr="00BF5075">
        <w:rPr>
          <w:rFonts w:ascii="Times New Roman" w:eastAsia="Calibri" w:hAnsi="Times New Roman"/>
          <w:color w:val="000000"/>
        </w:rPr>
        <w:tab/>
      </w:r>
      <w:r w:rsidRPr="00BF5075">
        <w:rPr>
          <w:rFonts w:ascii="Times New Roman" w:eastAsia="Calibri" w:hAnsi="Times New Roman"/>
          <w:color w:val="000000"/>
          <w:lang w:val="es-US"/>
        </w:rPr>
        <w:t>Comité de Auditoría</w:t>
      </w:r>
    </w:p>
    <w:p w14:paraId="7D5DBE89" w14:textId="77777777" w:rsidR="00C86B2B" w:rsidRPr="00BF5075" w:rsidRDefault="00C86B2B" w:rsidP="00836E15">
      <w:pPr>
        <w:tabs>
          <w:tab w:val="left" w:pos="9270"/>
        </w:tabs>
        <w:ind w:left="2160" w:hanging="720"/>
        <w:rPr>
          <w:rFonts w:ascii="Times New Roman" w:eastAsia="Calibri" w:hAnsi="Times New Roman"/>
          <w:color w:val="000000"/>
          <w:lang w:val="es-US"/>
        </w:rPr>
      </w:pPr>
      <w:r w:rsidRPr="00BF5075">
        <w:rPr>
          <w:rFonts w:ascii="Times New Roman" w:eastAsia="Calibri" w:hAnsi="Times New Roman"/>
          <w:color w:val="000000"/>
          <w:lang w:val="es-US"/>
        </w:rPr>
        <w:tab/>
      </w:r>
    </w:p>
    <w:p w14:paraId="1063880E" w14:textId="77777777" w:rsidR="00C86B2B" w:rsidRPr="00BF5075" w:rsidRDefault="00C86B2B" w:rsidP="00836E15">
      <w:pPr>
        <w:tabs>
          <w:tab w:val="left" w:pos="9270"/>
        </w:tabs>
        <w:ind w:left="2160" w:hanging="720"/>
        <w:rPr>
          <w:rFonts w:ascii="Times New Roman" w:eastAsia="Calibri" w:hAnsi="Times New Roman"/>
          <w:color w:val="000000"/>
          <w:lang w:val="es-US"/>
        </w:rPr>
      </w:pPr>
      <w:r w:rsidRPr="00BF5075">
        <w:rPr>
          <w:rFonts w:ascii="Times New Roman" w:eastAsia="Calibri" w:hAnsi="Times New Roman"/>
          <w:color w:val="000000"/>
          <w:lang w:val="es-US"/>
        </w:rPr>
        <w:tab/>
        <w:t xml:space="preserve">Adoptar las modificaciones a los Capítulos VIII y IX de las Normas Generales para el establecimiento de un Comité de Auditoría y reformas conexas, contenidas en el anexo V de la presente resolución, que entrarán en vigencia a partir de la aprobación de la presente resolución. </w:t>
      </w:r>
    </w:p>
    <w:p w14:paraId="55674558" w14:textId="77777777" w:rsidR="00C86B2B" w:rsidRPr="00BF5075" w:rsidRDefault="00C86B2B" w:rsidP="00836E15">
      <w:pPr>
        <w:tabs>
          <w:tab w:val="left" w:pos="9270"/>
        </w:tabs>
        <w:rPr>
          <w:rFonts w:ascii="Times New Roman" w:hAnsi="Times New Roman"/>
          <w:color w:val="000000"/>
          <w:lang w:val="es-US"/>
        </w:rPr>
      </w:pPr>
      <w:r w:rsidRPr="00BF5075">
        <w:rPr>
          <w:rFonts w:ascii="Times New Roman" w:eastAsia="Calibri" w:hAnsi="Times New Roman"/>
          <w:color w:val="000000"/>
          <w:lang w:val="es-US"/>
        </w:rPr>
        <w:tab/>
      </w:r>
    </w:p>
    <w:p w14:paraId="75DC2D03" w14:textId="77777777" w:rsidR="00C86B2B" w:rsidRPr="00BF5075" w:rsidRDefault="00C86B2B" w:rsidP="00836E15">
      <w:pPr>
        <w:suppressAutoHyphens/>
        <w:ind w:firstLine="720"/>
        <w:rPr>
          <w:rFonts w:ascii="Times New Roman" w:hAnsi="Times New Roman"/>
          <w:color w:val="000000"/>
        </w:rPr>
      </w:pPr>
      <w:r w:rsidRPr="00BF5075">
        <w:rPr>
          <w:rFonts w:ascii="Times New Roman" w:eastAsia="Calibri" w:hAnsi="Times New Roman"/>
          <w:color w:val="000000"/>
        </w:rPr>
        <w:tab/>
        <w:t>b.</w:t>
      </w:r>
      <w:r w:rsidRPr="00BF5075">
        <w:rPr>
          <w:rFonts w:ascii="Times New Roman" w:eastAsia="Calibri" w:hAnsi="Times New Roman"/>
          <w:color w:val="000000"/>
        </w:rPr>
        <w:tab/>
        <w:t>Ombudsperson</w:t>
      </w:r>
    </w:p>
    <w:p w14:paraId="1AB7C973" w14:textId="77777777" w:rsidR="00C86B2B" w:rsidRPr="00BF5075" w:rsidRDefault="00C86B2B" w:rsidP="00836E15">
      <w:pPr>
        <w:tabs>
          <w:tab w:val="left" w:pos="9270"/>
        </w:tabs>
        <w:rPr>
          <w:rFonts w:ascii="Times New Roman" w:hAnsi="Times New Roman"/>
          <w:color w:val="000000"/>
        </w:rPr>
      </w:pPr>
    </w:p>
    <w:p w14:paraId="17B7EFE9" w14:textId="77777777" w:rsidR="00C86B2B" w:rsidRPr="00BF5075" w:rsidRDefault="00C86B2B" w:rsidP="00836E1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520"/>
        <w:rPr>
          <w:rFonts w:ascii="Times New Roman" w:hAnsi="Times New Roman"/>
          <w:color w:val="000000"/>
        </w:rPr>
      </w:pPr>
      <w:r w:rsidRPr="00BF5075">
        <w:rPr>
          <w:rFonts w:ascii="Times New Roman" w:eastAsia="Calibri" w:hAnsi="Times New Roman"/>
          <w:color w:val="000000"/>
        </w:rPr>
        <w:t xml:space="preserve">Actualizar el capítulo III, subcapítulo H de las Normas Generales para el Funcionamiento de la Secretaría General de la Organización de los Estados Americanos: La oficina del Ombudsperson, con el objetivo de fortalecer dicha oficina y dar certidumbre jurídica al ejercicio de sus </w:t>
      </w:r>
      <w:r w:rsidRPr="00BF5075">
        <w:rPr>
          <w:rFonts w:ascii="Times New Roman" w:eastAsia="Calibri" w:hAnsi="Times New Roman"/>
          <w:color w:val="000000"/>
        </w:rPr>
        <w:lastRenderedPageBreak/>
        <w:t xml:space="preserve">responsabilidades, con base en las normas de la profesión y aquellas implementadas por oficinas similares en otros organismos internacionales, particularmente la Organización de las Naciones Unidas (ONU), la Organización Panamericana de la Salud (OPS), el Banco Interamericano (BID), el Banco Mundial y el Fondo Monetario Internacional (FMI), así como en los principios deontológicos y las normas de práctica de la International Ombudsman Association (IOA) y el Examen de los servicios del Ombudsman institucional a nivel de todo el sistema de las Naciones Unidas (JIU/REP/2015/6), elaborado por la Dependencia Común de Inspección en 2015, teniendo en cuenta el contexto específico de la OEA y utilizando el borrador preliminar adjunto propuesto por la Delegación de Canadá (Anexo VI) para iniciar deliberaciones lo antes posible, con miras a considerar su aprobación por el Consejo Permanente antes de que concluya el mandato de Canadá en la Presidencia de la CAAP a finales de enero de 2022. </w:t>
      </w:r>
    </w:p>
    <w:p w14:paraId="067B7ACA" w14:textId="77777777" w:rsidR="00C86B2B" w:rsidRPr="00BF5075" w:rsidRDefault="00C86B2B" w:rsidP="00836E15">
      <w:pPr>
        <w:tabs>
          <w:tab w:val="left" w:pos="9270"/>
        </w:tabs>
        <w:ind w:left="2880" w:hanging="720"/>
        <w:rPr>
          <w:rFonts w:ascii="Times New Roman" w:hAnsi="Times New Roman"/>
          <w:color w:val="000000"/>
        </w:rPr>
      </w:pPr>
    </w:p>
    <w:p w14:paraId="4A225340" w14:textId="77777777" w:rsidR="00C86B2B" w:rsidRPr="00BF5075" w:rsidRDefault="00C86B2B" w:rsidP="00836E1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520"/>
        <w:rPr>
          <w:rFonts w:ascii="Times New Roman" w:hAnsi="Times New Roman"/>
          <w:color w:val="000000"/>
        </w:rPr>
      </w:pPr>
      <w:r w:rsidRPr="00BF5075">
        <w:rPr>
          <w:rFonts w:ascii="Times New Roman" w:eastAsia="Calibri" w:hAnsi="Times New Roman"/>
          <w:color w:val="000000"/>
        </w:rPr>
        <w:t>Alentar a los Estados Miembros a que realicen consultas internas amplias e inclusivas con las partes interesadas pertinentes en el contexto del proceso de las discusiones. Tomar nota de que en las sesiones de la CAAP para debatir este tema se incluirán los aportes de las principales partes interesadas. Solicitar comentarios adicionales y contrapropuestas sobre el borrador preliminar antes del 15 de diciembre de 2021.</w:t>
      </w:r>
    </w:p>
    <w:p w14:paraId="21E09D1D" w14:textId="77777777" w:rsidR="00C86B2B" w:rsidRPr="00BF5075" w:rsidRDefault="00C86B2B" w:rsidP="00836E15">
      <w:pPr>
        <w:tabs>
          <w:tab w:val="left" w:pos="9270"/>
        </w:tabs>
        <w:ind w:left="2880"/>
        <w:rPr>
          <w:rFonts w:ascii="Times New Roman" w:hAnsi="Times New Roman"/>
          <w:color w:val="000000"/>
          <w:lang w:val="es-US"/>
        </w:rPr>
      </w:pPr>
    </w:p>
    <w:p w14:paraId="40F8135D" w14:textId="77777777" w:rsidR="00C86B2B" w:rsidRPr="00BF5075" w:rsidRDefault="00C86B2B" w:rsidP="00836E15">
      <w:pPr>
        <w:tabs>
          <w:tab w:val="left" w:pos="9270"/>
        </w:tabs>
        <w:ind w:left="1440" w:hanging="720"/>
        <w:rPr>
          <w:rFonts w:ascii="Times New Roman" w:hAnsi="Times New Roman"/>
          <w:color w:val="000000"/>
          <w:u w:val="single"/>
          <w:lang w:val="es-US"/>
        </w:rPr>
      </w:pPr>
      <w:r w:rsidRPr="00BF5075">
        <w:rPr>
          <w:rFonts w:ascii="Times New Roman" w:hAnsi="Times New Roman"/>
          <w:color w:val="000000"/>
          <w:lang w:val="es-US"/>
        </w:rPr>
        <w:t>13.</w:t>
      </w:r>
      <w:r w:rsidRPr="00BF5075">
        <w:rPr>
          <w:rFonts w:ascii="Times New Roman" w:hAnsi="Times New Roman"/>
          <w:color w:val="000000"/>
          <w:lang w:val="es-US"/>
        </w:rPr>
        <w:tab/>
      </w:r>
      <w:r w:rsidRPr="00BF5075">
        <w:rPr>
          <w:rFonts w:ascii="Times New Roman" w:hAnsi="Times New Roman"/>
          <w:color w:val="000000"/>
          <w:u w:val="single"/>
          <w:lang w:val="es-US"/>
        </w:rPr>
        <w:t>Programa-presupuesto para el ciclo presupuestario 2023</w:t>
      </w:r>
    </w:p>
    <w:p w14:paraId="080BA89C" w14:textId="77777777" w:rsidR="00C86B2B" w:rsidRPr="00BF5075" w:rsidRDefault="00C86B2B" w:rsidP="00836E15">
      <w:pPr>
        <w:suppressAutoHyphens/>
        <w:rPr>
          <w:rFonts w:ascii="Times New Roman" w:hAnsi="Times New Roman"/>
          <w:color w:val="000000"/>
          <w:u w:val="single"/>
          <w:lang w:val="es-US" w:eastAsia="es-ES"/>
        </w:rPr>
      </w:pPr>
    </w:p>
    <w:p w14:paraId="425029A3" w14:textId="77777777" w:rsidR="00C86B2B" w:rsidRPr="00BF5075" w:rsidRDefault="00C86B2B" w:rsidP="00836E15">
      <w:pPr>
        <w:ind w:left="2160" w:hanging="720"/>
        <w:rPr>
          <w:rFonts w:ascii="Times New Roman" w:hAnsi="Times New Roman"/>
        </w:rPr>
      </w:pPr>
      <w:r w:rsidRPr="00BF5075">
        <w:rPr>
          <w:rFonts w:ascii="Times New Roman" w:hAnsi="Times New Roman"/>
          <w:lang w:val="es-US"/>
        </w:rPr>
        <w:t xml:space="preserve">a. </w:t>
      </w:r>
      <w:r w:rsidRPr="00BF5075">
        <w:rPr>
          <w:rFonts w:ascii="Times New Roman" w:hAnsi="Times New Roman"/>
          <w:lang w:val="es-US"/>
        </w:rPr>
        <w:tab/>
        <w:t xml:space="preserve">Encomendar a la Secretaría General que, al presentar el proyecto de presupuesto del Fondo Regular y la RCI, incluya todos los aumentos estatutarios y cumpla con todos los requisitos mandatados por las Normas Generales. El proyecto de programa-presupuesto debe también tener en cuenta las siguientes pautas: </w:t>
      </w:r>
    </w:p>
    <w:p w14:paraId="185A1833" w14:textId="77777777" w:rsidR="00C86B2B" w:rsidRPr="00BF5075" w:rsidRDefault="00C86B2B" w:rsidP="00836E15">
      <w:pPr>
        <w:ind w:left="720" w:firstLine="720"/>
        <w:rPr>
          <w:rFonts w:ascii="Times New Roman" w:hAnsi="Times New Roman"/>
          <w:lang w:val="es-US"/>
        </w:rPr>
      </w:pPr>
    </w:p>
    <w:p w14:paraId="535F2907" w14:textId="77777777" w:rsidR="00C86B2B" w:rsidRPr="00BF5075" w:rsidRDefault="00C86B2B" w:rsidP="00836E1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US"/>
        </w:rPr>
      </w:pPr>
      <w:r w:rsidRPr="00BF5075">
        <w:rPr>
          <w:rFonts w:ascii="Times New Roman" w:hAnsi="Times New Roman"/>
          <w:lang w:val="es-US"/>
        </w:rPr>
        <w:t xml:space="preserve">No propone recortar los Subfondos de Reserva ni utilizarlos para financiar vacantes. </w:t>
      </w:r>
    </w:p>
    <w:p w14:paraId="04B5DCD8" w14:textId="77777777" w:rsidR="00C86B2B" w:rsidRPr="00BF5075" w:rsidRDefault="00C86B2B" w:rsidP="00836E1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US"/>
        </w:rPr>
      </w:pPr>
      <w:r w:rsidRPr="00BF5075">
        <w:rPr>
          <w:rFonts w:ascii="Times New Roman" w:hAnsi="Times New Roman"/>
          <w:lang w:val="es-US"/>
        </w:rPr>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4FE60224" w14:textId="77777777" w:rsidR="00C86B2B" w:rsidRPr="00BF5075" w:rsidRDefault="00C86B2B" w:rsidP="00836E1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US"/>
        </w:rPr>
      </w:pPr>
      <w:r w:rsidRPr="00BF5075">
        <w:rPr>
          <w:rFonts w:ascii="Times New Roman" w:hAnsi="Times New Roman"/>
          <w:lang w:val="es-US"/>
        </w:rPr>
        <w:t>Asigna los recursos necesarios para cubrir todos los costos de la Organización incluidos en el Capítulo 12.</w:t>
      </w:r>
    </w:p>
    <w:p w14:paraId="45ECF758" w14:textId="77777777" w:rsidR="00C86B2B" w:rsidRPr="00BF5075" w:rsidRDefault="00C86B2B" w:rsidP="00836E1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US"/>
        </w:rPr>
      </w:pPr>
      <w:r w:rsidRPr="00BF5075">
        <w:rPr>
          <w:rFonts w:ascii="Times New Roman" w:hAnsi="Times New Roman"/>
          <w:lang w:val="es-US"/>
        </w:rPr>
        <w:t xml:space="preserve">Se presenta a nivel de Capítulo y Subprogramas. </w:t>
      </w:r>
    </w:p>
    <w:p w14:paraId="2ED9C3C3" w14:textId="77777777" w:rsidR="00C86B2B" w:rsidRPr="00BF5075" w:rsidRDefault="00C86B2B" w:rsidP="00836E15">
      <w:pPr>
        <w:ind w:left="2880"/>
        <w:rPr>
          <w:rFonts w:ascii="Times New Roman" w:hAnsi="Times New Roman"/>
          <w:lang w:val="es-US"/>
        </w:rPr>
      </w:pPr>
    </w:p>
    <w:p w14:paraId="7337CCAE" w14:textId="77777777" w:rsidR="00C86B2B" w:rsidRPr="00BF5075" w:rsidRDefault="00C86B2B" w:rsidP="00836E15">
      <w:pPr>
        <w:widowControl/>
        <w:ind w:left="2160" w:hanging="720"/>
        <w:rPr>
          <w:rFonts w:ascii="Times New Roman" w:hAnsi="Times New Roman"/>
          <w:lang w:val="es-US"/>
        </w:rPr>
      </w:pPr>
      <w:r w:rsidRPr="00BF5075">
        <w:rPr>
          <w:rFonts w:ascii="Times New Roman" w:hAnsi="Times New Roman"/>
          <w:lang w:val="es-US"/>
        </w:rPr>
        <w:t>b.</w:t>
      </w:r>
      <w:r w:rsidRPr="00BF5075">
        <w:rPr>
          <w:rFonts w:ascii="Times New Roman" w:hAnsi="Times New Roman"/>
          <w:lang w:val="es-US"/>
        </w:rPr>
        <w:tab/>
        <w:t xml:space="preserve">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Apropiaciones Presupuestarias. Posteriormente, todas las apropiaciones a </w:t>
      </w:r>
      <w:r w:rsidRPr="00BF5075">
        <w:rPr>
          <w:rFonts w:ascii="Times New Roman" w:hAnsi="Times New Roman"/>
          <w:lang w:val="es-US"/>
        </w:rPr>
        <w:lastRenderedPageBreak/>
        <w:t xml:space="preserve">nivel de subprogramas podrán incluirse también en la sección de Apropiaciones Presupuestarias si los Estados Miembros así lo deciden. </w:t>
      </w:r>
    </w:p>
    <w:p w14:paraId="3EB41BEF" w14:textId="77777777" w:rsidR="00C86B2B" w:rsidRPr="00BF5075" w:rsidRDefault="00C86B2B" w:rsidP="00836E15">
      <w:pPr>
        <w:rPr>
          <w:rFonts w:ascii="Times New Roman" w:hAnsi="Times New Roman"/>
          <w:b/>
          <w:bCs/>
          <w:lang w:val="es-US"/>
        </w:rPr>
      </w:pPr>
    </w:p>
    <w:p w14:paraId="1EA068E2" w14:textId="77777777" w:rsidR="00C86B2B" w:rsidRPr="00BF5075" w:rsidRDefault="00C86B2B" w:rsidP="00836E15">
      <w:pPr>
        <w:suppressAutoHyphens/>
        <w:ind w:left="1440" w:hanging="720"/>
        <w:rPr>
          <w:rFonts w:ascii="Times New Roman" w:eastAsia="Calibri" w:hAnsi="Times New Roman"/>
          <w:color w:val="000000"/>
          <w:lang w:val="es-US"/>
        </w:rPr>
      </w:pPr>
      <w:r w:rsidRPr="00BF5075">
        <w:rPr>
          <w:rFonts w:ascii="Times New Roman" w:hAnsi="Times New Roman"/>
          <w:color w:val="000000"/>
          <w:lang w:val="es-US"/>
        </w:rPr>
        <w:t>14.</w:t>
      </w:r>
      <w:r w:rsidRPr="00BF5075">
        <w:rPr>
          <w:rFonts w:ascii="Times New Roman" w:hAnsi="Times New Roman"/>
          <w:color w:val="000000"/>
          <w:lang w:val="es-US"/>
        </w:rPr>
        <w:tab/>
      </w:r>
      <w:r w:rsidRPr="00BF5075">
        <w:rPr>
          <w:rFonts w:ascii="Times New Roman" w:hAnsi="Times New Roman"/>
          <w:color w:val="000000"/>
          <w:u w:val="single"/>
          <w:lang w:val="es-US"/>
        </w:rPr>
        <w:t>Metodología para el cálculo de la escala de cuotas para el financiamiento del Fondo Regular de la Organización</w:t>
      </w:r>
      <w:r w:rsidRPr="00BF5075">
        <w:rPr>
          <w:rFonts w:ascii="Times New Roman" w:hAnsi="Times New Roman"/>
          <w:color w:val="000000"/>
          <w:lang w:val="es-US"/>
        </w:rPr>
        <w:t xml:space="preserve"> </w:t>
      </w:r>
    </w:p>
    <w:p w14:paraId="0AE45D67" w14:textId="77777777" w:rsidR="00C86B2B" w:rsidRPr="00BF5075" w:rsidRDefault="00C86B2B" w:rsidP="00836E15">
      <w:pPr>
        <w:suppressAutoHyphens/>
        <w:ind w:left="720"/>
        <w:rPr>
          <w:rFonts w:ascii="Times New Roman" w:eastAsia="Calibri" w:hAnsi="Times New Roman"/>
          <w:color w:val="000000"/>
          <w:lang w:val="es-US"/>
        </w:rPr>
      </w:pPr>
    </w:p>
    <w:p w14:paraId="75DFEDD7" w14:textId="77777777" w:rsidR="00C86B2B" w:rsidRPr="00BF5075" w:rsidRDefault="00C86B2B" w:rsidP="00836E15">
      <w:pPr>
        <w:suppressAutoHyphens/>
        <w:ind w:firstLine="720"/>
        <w:rPr>
          <w:rFonts w:ascii="Times New Roman" w:eastAsia="Calibri" w:hAnsi="Times New Roman"/>
          <w:b/>
          <w:bCs/>
          <w:i/>
          <w:iCs/>
          <w:color w:val="000000"/>
          <w:lang w:val="es-US"/>
        </w:rPr>
      </w:pPr>
      <w:r w:rsidRPr="00BF5075">
        <w:rPr>
          <w:rFonts w:ascii="Times New Roman" w:eastAsia="Calibri" w:hAnsi="Times New Roman"/>
          <w:color w:val="000000"/>
          <w:lang w:val="es-US"/>
        </w:rPr>
        <w:t xml:space="preserve">Tomar nota de la presentación realizada por la Secretaría General al Grupo de Trabajo de la CAAP el 22 de junio de 2021, sobre el avance del mandato establecido por la resolución CP/RES. 1104 (2168/18) rev. 1, aprobado por la Asamblea General mediante resolución AG/RES.  1 (LIII-E/18), y del Documento de Opinión de la SAF sobre el Grupo de Expertos en Metodología de Evaluación de Cuotas, con fecha del 19 de octubre de 2021 así como instruir al Consejo Permanente, a través de la CAAP,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proceder con la formación de un grupo independiente de expertos y cómo se debe considerar la metodología para calcular la escala de cuotas para financiar el Fondo Regular de la Organización de los Estados Americanos. </w:t>
      </w:r>
    </w:p>
    <w:p w14:paraId="2AB43E81" w14:textId="77777777" w:rsidR="00C86B2B" w:rsidRPr="00BF5075" w:rsidRDefault="00C86B2B" w:rsidP="00836E15">
      <w:pPr>
        <w:suppressAutoHyphens/>
        <w:rPr>
          <w:rFonts w:ascii="Times New Roman" w:eastAsia="Calibri" w:hAnsi="Times New Roman"/>
          <w:b/>
          <w:bCs/>
          <w:color w:val="000000"/>
          <w:lang w:val="es-US"/>
        </w:rPr>
      </w:pPr>
    </w:p>
    <w:p w14:paraId="5FCE95D5" w14:textId="77777777" w:rsidR="00C86B2B" w:rsidRPr="00BF5075" w:rsidRDefault="00C86B2B" w:rsidP="00836E15">
      <w:pPr>
        <w:suppressAutoHyphens/>
        <w:ind w:left="720"/>
        <w:rPr>
          <w:rFonts w:ascii="Times New Roman" w:eastAsia="Calibri" w:hAnsi="Times New Roman"/>
          <w:color w:val="000000"/>
          <w:lang w:val="es-US"/>
        </w:rPr>
      </w:pPr>
      <w:r w:rsidRPr="00BF5075">
        <w:rPr>
          <w:rFonts w:ascii="Times New Roman" w:eastAsia="Calibri" w:hAnsi="Times New Roman"/>
          <w:color w:val="000000"/>
          <w:lang w:val="es-US"/>
        </w:rPr>
        <w:t>15.</w:t>
      </w:r>
      <w:r w:rsidRPr="00BF5075">
        <w:rPr>
          <w:rFonts w:ascii="Times New Roman" w:eastAsia="Calibri" w:hAnsi="Times New Roman"/>
          <w:color w:val="000000"/>
          <w:lang w:val="es-US"/>
        </w:rPr>
        <w:tab/>
      </w:r>
      <w:r w:rsidRPr="00BF5075">
        <w:rPr>
          <w:rFonts w:ascii="Times New Roman" w:eastAsia="Calibri" w:hAnsi="Times New Roman"/>
          <w:color w:val="000000"/>
          <w:u w:val="single"/>
          <w:lang w:val="es-US"/>
        </w:rPr>
        <w:t>Oficinas de la Secretaría General en los Estados Miembros</w:t>
      </w:r>
    </w:p>
    <w:p w14:paraId="1356E459" w14:textId="77777777" w:rsidR="00C86B2B" w:rsidRPr="00BF5075" w:rsidRDefault="00C86B2B" w:rsidP="00836E15">
      <w:pPr>
        <w:suppressAutoHyphens/>
        <w:ind w:left="720"/>
        <w:rPr>
          <w:rFonts w:ascii="Times New Roman" w:eastAsia="Calibri" w:hAnsi="Times New Roman"/>
          <w:color w:val="000000"/>
          <w:lang w:val="es-US"/>
        </w:rPr>
      </w:pPr>
    </w:p>
    <w:p w14:paraId="0782E741" w14:textId="77777777" w:rsidR="00C86B2B" w:rsidRPr="00BF5075" w:rsidRDefault="00C86B2B" w:rsidP="00836E15">
      <w:pPr>
        <w:suppressAutoHyphens/>
        <w:ind w:firstLine="720"/>
        <w:rPr>
          <w:rFonts w:ascii="Times New Roman" w:eastAsia="Calibri" w:hAnsi="Times New Roman"/>
          <w:color w:val="000000"/>
          <w:lang w:val="es-US"/>
        </w:rPr>
      </w:pPr>
      <w:r w:rsidRPr="00BF5075">
        <w:rPr>
          <w:rFonts w:ascii="Times New Roman" w:eastAsia="Calibri" w:hAnsi="Times New Roman"/>
          <w:color w:val="000000"/>
          <w:lang w:val="es-US"/>
        </w:rPr>
        <w:t xml:space="preserve">Solicitar al Secretario General que le encomiende a la Oficina de Coordinación de las Oficinas y Unidades de la Secretaría General en los Estados Miembros que continúe optimizando e implementando su actual estrategia.  Tener en cuenta el informe de revisión integral de las Oficinas y Unidades de la Secretaría General en los Estados Miembros presentado a la CAAP el 13 de julio de 2021, en la preparación de un plan estratégico para su adopción por la Asamblea General en su periodo ordinario de sesiones de 2022. </w:t>
      </w:r>
    </w:p>
    <w:p w14:paraId="43EE4F93" w14:textId="77777777" w:rsidR="00C86B2B" w:rsidRPr="00BF5075" w:rsidRDefault="00C86B2B" w:rsidP="00836E15">
      <w:pPr>
        <w:suppressAutoHyphens/>
        <w:ind w:firstLine="720"/>
        <w:rPr>
          <w:rFonts w:ascii="Times New Roman" w:eastAsia="Calibri" w:hAnsi="Times New Roman"/>
          <w:color w:val="000000"/>
          <w:lang w:val="es-US"/>
        </w:rPr>
      </w:pPr>
    </w:p>
    <w:p w14:paraId="286FA5A0" w14:textId="77777777" w:rsidR="00C86B2B" w:rsidRPr="00BF5075" w:rsidRDefault="00C86B2B" w:rsidP="00836E15">
      <w:pPr>
        <w:suppressAutoHyphens/>
        <w:ind w:firstLine="720"/>
        <w:rPr>
          <w:rFonts w:ascii="Times New Roman" w:eastAsia="Calibri" w:hAnsi="Times New Roman"/>
          <w:color w:val="000000"/>
          <w:u w:val="single"/>
          <w:lang w:val="es-US"/>
        </w:rPr>
      </w:pPr>
      <w:r w:rsidRPr="00BF5075">
        <w:rPr>
          <w:rFonts w:ascii="Times New Roman" w:eastAsia="Calibri" w:hAnsi="Times New Roman"/>
          <w:color w:val="000000"/>
          <w:lang w:val="es-US"/>
        </w:rPr>
        <w:t>16.</w:t>
      </w:r>
      <w:r w:rsidRPr="00BF5075">
        <w:rPr>
          <w:rFonts w:ascii="Times New Roman" w:eastAsia="Calibri" w:hAnsi="Times New Roman"/>
          <w:color w:val="000000"/>
          <w:lang w:val="es-US"/>
        </w:rPr>
        <w:tab/>
      </w:r>
      <w:r w:rsidRPr="00BF5075">
        <w:rPr>
          <w:rFonts w:ascii="Times New Roman" w:eastAsia="Calibri" w:hAnsi="Times New Roman"/>
          <w:color w:val="000000"/>
          <w:u w:val="single"/>
          <w:lang w:val="es-US"/>
        </w:rPr>
        <w:t>Plan Estratégico Integral de la Organización</w:t>
      </w:r>
    </w:p>
    <w:p w14:paraId="5E31C231" w14:textId="77777777" w:rsidR="00C86B2B" w:rsidRPr="00BF5075" w:rsidRDefault="00C86B2B" w:rsidP="00836E15">
      <w:pPr>
        <w:suppressAutoHyphens/>
        <w:ind w:firstLine="720"/>
        <w:rPr>
          <w:rFonts w:ascii="Times New Roman" w:eastAsia="Calibri" w:hAnsi="Times New Roman"/>
          <w:color w:val="000000"/>
          <w:lang w:val="es-US"/>
        </w:rPr>
      </w:pPr>
    </w:p>
    <w:p w14:paraId="35F3AE30" w14:textId="77777777" w:rsidR="00C86B2B" w:rsidRPr="00BF5075" w:rsidRDefault="00C86B2B" w:rsidP="00836E15">
      <w:pPr>
        <w:suppressAutoHyphens/>
        <w:ind w:firstLine="720"/>
        <w:rPr>
          <w:rFonts w:ascii="Times New Roman" w:eastAsia="Calibri" w:hAnsi="Times New Roman"/>
          <w:b/>
          <w:bCs/>
          <w:color w:val="000000"/>
          <w:lang w:val="es-US"/>
        </w:rPr>
      </w:pPr>
      <w:r w:rsidRPr="00BF5075">
        <w:rPr>
          <w:rFonts w:ascii="Times New Roman" w:eastAsia="Calibri" w:hAnsi="Times New Roman"/>
          <w:color w:val="000000"/>
          <w:lang w:val="es-US"/>
        </w:rPr>
        <w:t xml:space="preserve">Teniendo presente que, en cumplimiento de la resolución (CP/RES. 1121 (2209/19) la Secretaría General viene trabajando en la actualización del Plan Estratégico Integral de la Organización para el Periodo 2021-2024, los Estados Miembros reconocen que el Plan Estratégico Integral de la Organización para el Periodo 2016-2020, aprobado por la Asamblea General en su cuadragésimo noveno periodo ordinario de sesiones mediante resolución; AG/RES. 2940 (XLIX-O/19), en particular lo referido a los elementos estructurales de planeación, que incluye líneas estratégicas y objetivos, permanecerá vigente hasta que la Asamblea General en su quincuagésimo segundo periodo ordinario de sesiones apruebe el Plan Estratégico de la Organización para el Periodo 2021-2024, que lo reemplazará en su integridad. </w:t>
      </w:r>
    </w:p>
    <w:p w14:paraId="606E3FDA" w14:textId="77777777" w:rsidR="00C86B2B" w:rsidRPr="00BF5075" w:rsidRDefault="00C86B2B" w:rsidP="00836E15">
      <w:pPr>
        <w:suppressAutoHyphens/>
        <w:jc w:val="right"/>
        <w:rPr>
          <w:rFonts w:ascii="Times New Roman" w:hAnsi="Times New Roman"/>
          <w:lang w:val="es-AR"/>
        </w:rPr>
        <w:sectPr w:rsidR="00C86B2B" w:rsidRPr="00BF5075" w:rsidSect="00C86B2B">
          <w:footnotePr>
            <w:numRestart w:val="eachSect"/>
          </w:footnotePr>
          <w:type w:val="oddPage"/>
          <w:pgSz w:w="12240" w:h="15840" w:code="1"/>
          <w:pgMar w:top="2160" w:right="1570" w:bottom="1296" w:left="1699" w:header="720" w:footer="720" w:gutter="0"/>
          <w:cols w:space="720"/>
          <w:docGrid w:linePitch="360"/>
        </w:sectPr>
      </w:pPr>
    </w:p>
    <w:p w14:paraId="009474ED" w14:textId="77777777" w:rsidR="00C86B2B" w:rsidRPr="00BF5075" w:rsidRDefault="00C86B2B" w:rsidP="00836E15">
      <w:pPr>
        <w:suppressAutoHyphens/>
        <w:jc w:val="right"/>
        <w:rPr>
          <w:rFonts w:ascii="Times New Roman" w:hAnsi="Times New Roman"/>
          <w:lang w:val="pt-BR"/>
        </w:rPr>
      </w:pPr>
      <w:r w:rsidRPr="00BF5075">
        <w:rPr>
          <w:rFonts w:ascii="Times New Roman" w:hAnsi="Times New Roman"/>
          <w:lang w:val="pt-BR"/>
        </w:rPr>
        <w:lastRenderedPageBreak/>
        <w:t>ANEXO I</w:t>
      </w:r>
    </w:p>
    <w:p w14:paraId="5A565CB2" w14:textId="77777777" w:rsidR="00C86B2B" w:rsidRPr="00BF5075" w:rsidRDefault="00C86B2B" w:rsidP="00836E15">
      <w:pPr>
        <w:suppressAutoHyphens/>
        <w:jc w:val="right"/>
        <w:rPr>
          <w:rFonts w:ascii="Times New Roman" w:eastAsia="Calibri" w:hAnsi="Times New Roman"/>
          <w:lang w:val="es-US"/>
        </w:rPr>
      </w:pPr>
      <w:r w:rsidRPr="00BF5075">
        <w:rPr>
          <w:rFonts w:ascii="Times New Roman" w:hAnsi="Times New Roman"/>
          <w:noProof/>
          <w:lang w:val="pt-BR" w:eastAsia="pt-BR"/>
        </w:rPr>
        <w:drawing>
          <wp:inline distT="0" distB="0" distL="0" distR="0" wp14:anchorId="05F0CA96" wp14:editId="01988050">
            <wp:extent cx="5696585" cy="655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96585" cy="6559550"/>
                    </a:xfrm>
                    <a:prstGeom prst="rect">
                      <a:avLst/>
                    </a:prstGeom>
                    <a:noFill/>
                    <a:ln>
                      <a:noFill/>
                    </a:ln>
                  </pic:spPr>
                </pic:pic>
              </a:graphicData>
            </a:graphic>
          </wp:inline>
        </w:drawing>
      </w:r>
    </w:p>
    <w:p w14:paraId="3E2F0623" w14:textId="77777777" w:rsidR="00C86B2B" w:rsidRPr="00BF5075" w:rsidRDefault="00C86B2B" w:rsidP="00836E15">
      <w:pPr>
        <w:suppressAutoHyphens/>
        <w:rPr>
          <w:rFonts w:ascii="Times New Roman" w:eastAsia="Arial Unicode MS" w:hAnsi="Times New Roman"/>
          <w:color w:val="000000"/>
          <w:lang w:val="es-US"/>
        </w:rPr>
      </w:pPr>
    </w:p>
    <w:p w14:paraId="2D0B3A1E" w14:textId="77777777" w:rsidR="00C86B2B" w:rsidRPr="00BF5075" w:rsidRDefault="00C86B2B" w:rsidP="00836E15">
      <w:pPr>
        <w:jc w:val="right"/>
        <w:rPr>
          <w:rFonts w:ascii="Times New Roman" w:hAnsi="Times New Roman"/>
          <w:color w:val="000000"/>
          <w:lang w:val="es-US"/>
        </w:rPr>
        <w:sectPr w:rsidR="00C86B2B" w:rsidRPr="00BF5075" w:rsidSect="00E53681">
          <w:footnotePr>
            <w:numRestart w:val="eachSect"/>
          </w:footnotePr>
          <w:type w:val="oddPage"/>
          <w:pgSz w:w="12240" w:h="15840"/>
          <w:pgMar w:top="1440" w:right="1440" w:bottom="1440" w:left="1440" w:header="720" w:footer="720" w:gutter="0"/>
          <w:cols w:space="720"/>
          <w:docGrid w:linePitch="360"/>
        </w:sectPr>
      </w:pPr>
    </w:p>
    <w:p w14:paraId="22C15CBA" w14:textId="77777777" w:rsidR="00C86B2B" w:rsidRPr="00BF5075" w:rsidRDefault="00C86B2B" w:rsidP="00836E15">
      <w:pPr>
        <w:jc w:val="right"/>
        <w:rPr>
          <w:rFonts w:ascii="Times New Roman" w:eastAsia="Calibri" w:hAnsi="Times New Roman"/>
          <w:color w:val="000000"/>
          <w:lang w:val="es-US"/>
        </w:rPr>
      </w:pPr>
      <w:r w:rsidRPr="00BF5075">
        <w:rPr>
          <w:rFonts w:ascii="Times New Roman" w:hAnsi="Times New Roman"/>
          <w:color w:val="000000"/>
          <w:lang w:val="es-US"/>
        </w:rPr>
        <w:lastRenderedPageBreak/>
        <w:t>ANEXO II. Renovación de párrafos operativos para el ciclo presupuestario 2022</w:t>
      </w:r>
    </w:p>
    <w:tbl>
      <w:tblPr>
        <w:tblStyle w:val="TableGrid2"/>
        <w:tblW w:w="9900" w:type="dxa"/>
        <w:tblInd w:w="-550" w:type="dxa"/>
        <w:tblLook w:val="04A0" w:firstRow="1" w:lastRow="0" w:firstColumn="1" w:lastColumn="0" w:noHBand="0" w:noVBand="1"/>
      </w:tblPr>
      <w:tblGrid>
        <w:gridCol w:w="546"/>
        <w:gridCol w:w="1817"/>
        <w:gridCol w:w="5377"/>
        <w:gridCol w:w="2160"/>
      </w:tblGrid>
      <w:tr w:rsidR="00C86B2B" w:rsidRPr="00CF4D3A" w14:paraId="181E8642" w14:textId="77777777" w:rsidTr="00CF4D3A">
        <w:trPr>
          <w:tblHeader/>
        </w:trPr>
        <w:tc>
          <w:tcPr>
            <w:tcW w:w="546" w:type="dxa"/>
            <w:tcBorders>
              <w:top w:val="single" w:sz="4" w:space="0" w:color="auto"/>
              <w:left w:val="single" w:sz="8" w:space="0" w:color="auto"/>
              <w:bottom w:val="single" w:sz="4" w:space="0" w:color="auto"/>
              <w:right w:val="nil"/>
            </w:tcBorders>
            <w:shd w:val="clear" w:color="000000" w:fill="B8CCE4"/>
          </w:tcPr>
          <w:p w14:paraId="6F0F1E83"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1817" w:type="dxa"/>
            <w:tcBorders>
              <w:top w:val="single" w:sz="4" w:space="0" w:color="auto"/>
              <w:left w:val="single" w:sz="8" w:space="0" w:color="auto"/>
              <w:bottom w:val="single" w:sz="4" w:space="0" w:color="auto"/>
              <w:right w:val="nil"/>
            </w:tcBorders>
            <w:shd w:val="clear" w:color="000000" w:fill="B8CCE4"/>
          </w:tcPr>
          <w:p w14:paraId="32128AB7" w14:textId="77777777" w:rsidR="00C86B2B" w:rsidRPr="00CF4D3A" w:rsidRDefault="00C86B2B" w:rsidP="00836E15">
            <w:pPr>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TÍTULO</w:t>
            </w:r>
          </w:p>
        </w:tc>
        <w:tc>
          <w:tcPr>
            <w:tcW w:w="5377" w:type="dxa"/>
            <w:tcBorders>
              <w:top w:val="single" w:sz="4" w:space="0" w:color="auto"/>
              <w:left w:val="single" w:sz="8" w:space="0" w:color="auto"/>
              <w:bottom w:val="single" w:sz="4" w:space="0" w:color="auto"/>
              <w:right w:val="single" w:sz="8" w:space="0" w:color="auto"/>
            </w:tcBorders>
            <w:shd w:val="clear" w:color="000000" w:fill="B8CCE4"/>
          </w:tcPr>
          <w:p w14:paraId="0C606387" w14:textId="77777777" w:rsidR="00C86B2B" w:rsidRPr="00CF4D3A" w:rsidRDefault="00C86B2B" w:rsidP="00836E15">
            <w:pPr>
              <w:rPr>
                <w:rFonts w:ascii="Times New Roman" w:hAnsi="Times New Roman" w:cs="Times New Roman"/>
                <w:sz w:val="21"/>
                <w:szCs w:val="21"/>
                <w:lang w:val="es-US"/>
              </w:rPr>
            </w:pPr>
            <w:r w:rsidRPr="00CF4D3A">
              <w:rPr>
                <w:rFonts w:ascii="Times New Roman" w:hAnsi="Times New Roman" w:cs="Times New Roman"/>
                <w:b/>
                <w:sz w:val="21"/>
                <w:szCs w:val="21"/>
                <w:lang w:val="es-US"/>
              </w:rPr>
              <w:t>MANDATOS</w:t>
            </w:r>
          </w:p>
        </w:tc>
        <w:tc>
          <w:tcPr>
            <w:tcW w:w="2160" w:type="dxa"/>
            <w:tcBorders>
              <w:top w:val="single" w:sz="4" w:space="0" w:color="auto"/>
              <w:left w:val="nil"/>
              <w:bottom w:val="single" w:sz="4" w:space="0" w:color="auto"/>
              <w:right w:val="single" w:sz="8" w:space="0" w:color="auto"/>
            </w:tcBorders>
            <w:shd w:val="clear" w:color="000000" w:fill="B8CCE4"/>
          </w:tcPr>
          <w:p w14:paraId="68D6EBBC" w14:textId="77777777" w:rsidR="00C86B2B" w:rsidRPr="00CF4D3A" w:rsidRDefault="00C86B2B" w:rsidP="00836E15">
            <w:pPr>
              <w:jc w:val="center"/>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CAMBIO EN EL PLAZO O PERIODICIDAD</w:t>
            </w:r>
          </w:p>
        </w:tc>
      </w:tr>
      <w:tr w:rsidR="00C86B2B" w:rsidRPr="00CF4D3A" w14:paraId="65C48A0E" w14:textId="77777777" w:rsidTr="00CF4D3A">
        <w:trPr>
          <w:trHeight w:val="390"/>
        </w:trPr>
        <w:tc>
          <w:tcPr>
            <w:tcW w:w="546" w:type="dxa"/>
          </w:tcPr>
          <w:p w14:paraId="66114839" w14:textId="77777777" w:rsidR="00C86B2B" w:rsidRPr="00CF4D3A" w:rsidRDefault="00C86B2B" w:rsidP="00836E15">
            <w:pPr>
              <w:tabs>
                <w:tab w:val="left" w:pos="288"/>
              </w:tabs>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w:t>
            </w:r>
          </w:p>
        </w:tc>
        <w:tc>
          <w:tcPr>
            <w:tcW w:w="1817" w:type="dxa"/>
            <w:noWrap/>
          </w:tcPr>
          <w:p w14:paraId="400CA007" w14:textId="77777777" w:rsidR="00C86B2B" w:rsidRPr="00CF4D3A" w:rsidRDefault="00C86B2B" w:rsidP="00836E15">
            <w:pPr>
              <w:tabs>
                <w:tab w:val="left" w:pos="288"/>
              </w:tabs>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Informes semestrales sobre la ejecución del presupuesto por el sistema interamericano de derechos humanos</w:t>
            </w:r>
          </w:p>
          <w:p w14:paraId="3F6406E8"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5377" w:type="dxa"/>
            <w:noWrap/>
          </w:tcPr>
          <w:p w14:paraId="7B69CE5D"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I.4</w:t>
            </w:r>
          </w:p>
          <w:p w14:paraId="251ECF0E"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29FA1CEF" w14:textId="77777777" w:rsidR="00C86B2B" w:rsidRPr="00CF4D3A" w:rsidRDefault="00C86B2B" w:rsidP="00836E15">
            <w:pPr>
              <w:tabs>
                <w:tab w:val="left" w:pos="226"/>
              </w:tabs>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  </w:t>
            </w:r>
          </w:p>
          <w:p w14:paraId="350DAA14" w14:textId="77777777" w:rsidR="00C86B2B" w:rsidRPr="00CF4D3A" w:rsidRDefault="00C86B2B" w:rsidP="00836E15">
            <w:pPr>
              <w:jc w:val="center"/>
              <w:rPr>
                <w:rFonts w:ascii="Times New Roman" w:eastAsia="Times New Roman" w:hAnsi="Times New Roman" w:cs="Times New Roman"/>
                <w:b/>
                <w:bCs/>
                <w:color w:val="000000"/>
                <w:sz w:val="21"/>
                <w:szCs w:val="21"/>
                <w:lang w:val="es-US" w:eastAsia="es-ES_tradnl"/>
              </w:rPr>
            </w:pPr>
          </w:p>
        </w:tc>
        <w:tc>
          <w:tcPr>
            <w:tcW w:w="2160" w:type="dxa"/>
            <w:noWrap/>
          </w:tcPr>
          <w:p w14:paraId="684288F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B8D8BC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0382A88"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Anual</w:t>
            </w:r>
          </w:p>
        </w:tc>
      </w:tr>
      <w:tr w:rsidR="00C86B2B" w:rsidRPr="00CF4D3A" w14:paraId="32D1EABA" w14:textId="77777777" w:rsidTr="00CF4D3A">
        <w:trPr>
          <w:trHeight w:val="390"/>
        </w:trPr>
        <w:tc>
          <w:tcPr>
            <w:tcW w:w="546" w:type="dxa"/>
            <w:shd w:val="clear" w:color="auto" w:fill="FFFFFF" w:themeFill="background1"/>
          </w:tcPr>
          <w:p w14:paraId="3FF13572"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2</w:t>
            </w:r>
          </w:p>
        </w:tc>
        <w:tc>
          <w:tcPr>
            <w:tcW w:w="1817" w:type="dxa"/>
            <w:shd w:val="clear" w:color="auto" w:fill="FFFFFF" w:themeFill="background1"/>
            <w:noWrap/>
          </w:tcPr>
          <w:p w14:paraId="239C21A5"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Programa-presupuesto para el ciclo presupuestario 2022</w:t>
            </w:r>
          </w:p>
        </w:tc>
        <w:tc>
          <w:tcPr>
            <w:tcW w:w="5377" w:type="dxa"/>
            <w:shd w:val="clear" w:color="auto" w:fill="FFFFFF" w:themeFill="background1"/>
            <w:noWrap/>
          </w:tcPr>
          <w:p w14:paraId="37C37881"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w:t>
            </w:r>
          </w:p>
          <w:p w14:paraId="60F2C43A"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5C5EDD54" w14:textId="77777777" w:rsidR="00C86B2B" w:rsidRPr="00CF4D3A" w:rsidRDefault="00C86B2B" w:rsidP="00836E15">
            <w:pPr>
              <w:rPr>
                <w:rFonts w:ascii="Times New Roman" w:hAnsi="Times New Roman" w:cs="Times New Roman"/>
                <w:bCs/>
                <w:color w:val="000000"/>
                <w:sz w:val="21"/>
                <w:szCs w:val="21"/>
                <w:lang w:val="es-US"/>
              </w:rPr>
            </w:pPr>
            <w:r w:rsidRPr="00CF4D3A">
              <w:rPr>
                <w:rFonts w:ascii="Times New Roman" w:hAnsi="Times New Roman" w:cs="Times New Roman"/>
                <w:bCs/>
                <w:color w:val="000000"/>
                <w:sz w:val="21"/>
                <w:szCs w:val="21"/>
                <w:lang w:val="es-US"/>
              </w:rPr>
              <w:t xml:space="preserve">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 </w:t>
            </w:r>
          </w:p>
          <w:p w14:paraId="2FAD666D" w14:textId="77777777" w:rsidR="00C86B2B" w:rsidRPr="00CF4D3A" w:rsidRDefault="00C86B2B" w:rsidP="00836E15">
            <w:pPr>
              <w:rPr>
                <w:rFonts w:ascii="Times New Roman" w:hAnsi="Times New Roman" w:cs="Times New Roman"/>
                <w:bCs/>
                <w:i/>
                <w:iCs/>
                <w:color w:val="000000"/>
                <w:sz w:val="21"/>
                <w:szCs w:val="21"/>
                <w:lang w:val="es-US"/>
              </w:rPr>
            </w:pPr>
          </w:p>
        </w:tc>
        <w:tc>
          <w:tcPr>
            <w:tcW w:w="2160" w:type="dxa"/>
            <w:shd w:val="clear" w:color="auto" w:fill="FFFFFF" w:themeFill="background1"/>
            <w:noWrap/>
          </w:tcPr>
          <w:p w14:paraId="2A3F307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53379B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r w:rsidRPr="00CF4D3A">
              <w:rPr>
                <w:rFonts w:ascii="Times New Roman" w:eastAsia="Times New Roman" w:hAnsi="Times New Roman" w:cs="Times New Roman"/>
                <w:color w:val="000000"/>
                <w:sz w:val="21"/>
                <w:szCs w:val="21"/>
                <w:lang w:val="es-US" w:eastAsia="es-ES_tradnl"/>
              </w:rPr>
              <w:t>2023</w:t>
            </w:r>
          </w:p>
        </w:tc>
      </w:tr>
      <w:tr w:rsidR="00C86B2B" w:rsidRPr="00CF4D3A" w14:paraId="3ECF810F" w14:textId="77777777" w:rsidTr="00CF4D3A">
        <w:trPr>
          <w:trHeight w:val="390"/>
        </w:trPr>
        <w:tc>
          <w:tcPr>
            <w:tcW w:w="546" w:type="dxa"/>
          </w:tcPr>
          <w:p w14:paraId="3A26BBB6"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3.</w:t>
            </w:r>
          </w:p>
        </w:tc>
        <w:tc>
          <w:tcPr>
            <w:tcW w:w="1817" w:type="dxa"/>
            <w:noWrap/>
          </w:tcPr>
          <w:p w14:paraId="7AFBFC4C"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Movilización de recursos externos </w:t>
            </w:r>
          </w:p>
          <w:p w14:paraId="300ADEE1"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5377" w:type="dxa"/>
            <w:noWrap/>
          </w:tcPr>
          <w:p w14:paraId="2C152D8A"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IV.3</w:t>
            </w:r>
          </w:p>
          <w:p w14:paraId="4380CBC4"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F1606BA" w14:textId="77777777" w:rsidR="00C86B2B" w:rsidRPr="00CF4D3A" w:rsidRDefault="00C86B2B" w:rsidP="00836E15">
            <w:pPr>
              <w:tabs>
                <w:tab w:val="left" w:pos="250"/>
              </w:tabs>
              <w:suppressAutoHyphens/>
              <w:ind w:hanging="18"/>
              <w:rPr>
                <w:rFonts w:ascii="Times New Roman" w:eastAsia="Times New Roman" w:hAnsi="Times New Roman" w:cs="Times New Roman"/>
                <w:color w:val="000000"/>
                <w:sz w:val="21"/>
                <w:szCs w:val="21"/>
                <w:lang w:val="es-US" w:eastAsia="es-ES"/>
              </w:rPr>
            </w:pPr>
          </w:p>
          <w:p w14:paraId="4B0CF652" w14:textId="77777777" w:rsidR="00C86B2B" w:rsidRPr="00CF4D3A" w:rsidRDefault="00C86B2B" w:rsidP="00836E15">
            <w:pPr>
              <w:tabs>
                <w:tab w:val="left" w:pos="250"/>
              </w:tabs>
              <w:ind w:hanging="18"/>
              <w:rPr>
                <w:rFonts w:ascii="Times New Roman" w:eastAsia="Times New Roman" w:hAnsi="Times New Roman" w:cs="Times New Roman"/>
                <w:sz w:val="21"/>
                <w:szCs w:val="21"/>
                <w:lang w:val="es-US"/>
              </w:rPr>
            </w:pPr>
            <w:r w:rsidRPr="00CF4D3A">
              <w:rPr>
                <w:rFonts w:ascii="Times New Roman" w:hAnsi="Times New Roman" w:cs="Times New Roman"/>
                <w:sz w:val="21"/>
                <w:szCs w:val="21"/>
                <w:lang w:val="es-US"/>
              </w:rPr>
              <w:t>b)</w:t>
            </w:r>
            <w:r w:rsidRPr="00CF4D3A">
              <w:rPr>
                <w:rFonts w:ascii="Times New Roman" w:hAnsi="Times New Roman" w:cs="Times New Roman"/>
                <w:sz w:val="21"/>
                <w:szCs w:val="21"/>
                <w:lang w:val="es-US"/>
              </w:rPr>
              <w:tab/>
              <w:t xml:space="preserve">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4B527F15" w14:textId="77777777" w:rsidR="00C86B2B" w:rsidRPr="00CF4D3A" w:rsidRDefault="00C86B2B" w:rsidP="00836E15">
            <w:pPr>
              <w:tabs>
                <w:tab w:val="left" w:pos="250"/>
              </w:tabs>
              <w:suppressAutoHyphens/>
              <w:contextualSpacing/>
              <w:rPr>
                <w:rFonts w:ascii="Times New Roman" w:eastAsia="Times New Roman" w:hAnsi="Times New Roman" w:cs="Times New Roman"/>
                <w:color w:val="000000"/>
                <w:sz w:val="21"/>
                <w:szCs w:val="21"/>
                <w:highlight w:val="yellow"/>
                <w:lang w:val="es-US" w:eastAsia="es-ES"/>
              </w:rPr>
            </w:pPr>
          </w:p>
          <w:p w14:paraId="36E2138F" w14:textId="77777777" w:rsidR="00C86B2B" w:rsidRPr="00CF4D3A" w:rsidRDefault="00C86B2B" w:rsidP="00836E15">
            <w:pPr>
              <w:tabs>
                <w:tab w:val="left" w:pos="250"/>
              </w:tabs>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c)</w:t>
            </w:r>
            <w:r w:rsidRPr="00CF4D3A">
              <w:rPr>
                <w:rFonts w:ascii="Times New Roman" w:hAnsi="Times New Roman" w:cs="Times New Roman"/>
                <w:color w:val="000000"/>
                <w:sz w:val="21"/>
                <w:szCs w:val="21"/>
                <w:lang w:val="es-US"/>
              </w:rPr>
              <w:tab/>
              <w:t xml:space="preserve">Encomendar al Secretario General que incluya en el Informe Semestral sobre la Gestión de los Recursos y el Desempeño, bajo el capítulo de Proyectos presentados por el Comité de Evaluación de Proyectos, información adicional sobre todos los proyectos que se encuentran aprobados y en ejecución, incluida información sobre su alcance, mandatos que los sustentan, periodicidad, estado de ejecución y fuente de financiamiento, con la finalidad de contar con un documento consolidado de la utilización de los recursos de fondos específicos.   </w:t>
            </w:r>
          </w:p>
          <w:p w14:paraId="1A152101" w14:textId="77777777" w:rsidR="00C86B2B" w:rsidRPr="00CF4D3A" w:rsidRDefault="00C86B2B" w:rsidP="00836E15">
            <w:pPr>
              <w:tabs>
                <w:tab w:val="left" w:pos="250"/>
              </w:tabs>
              <w:suppressAutoHyphens/>
              <w:rPr>
                <w:rFonts w:ascii="Times New Roman" w:eastAsia="Times New Roman" w:hAnsi="Times New Roman" w:cs="Times New Roman"/>
                <w:color w:val="000000"/>
                <w:sz w:val="21"/>
                <w:szCs w:val="21"/>
                <w:lang w:val="es-US" w:eastAsia="es-ES"/>
              </w:rPr>
            </w:pPr>
          </w:p>
          <w:p w14:paraId="379FE4DA" w14:textId="77777777" w:rsidR="00C86B2B" w:rsidRPr="00CF4D3A" w:rsidRDefault="00C86B2B" w:rsidP="00836E1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w:t>
            </w:r>
            <w:r w:rsidRPr="00CF4D3A">
              <w:rPr>
                <w:rFonts w:ascii="Times New Roman" w:hAnsi="Times New Roman" w:cs="Times New Roman"/>
                <w:color w:val="000000"/>
                <w:sz w:val="21"/>
                <w:szCs w:val="21"/>
                <w:lang w:val="es-US"/>
              </w:rPr>
              <w:lastRenderedPageBreak/>
              <w:t xml:space="preserve">progreso de dicha implementación en el Informe Semestral sobre la Gestión de los Recursos y el Desempeño.   </w:t>
            </w:r>
          </w:p>
          <w:p w14:paraId="0C1B4F99" w14:textId="77777777" w:rsidR="00C86B2B" w:rsidRPr="00CF4D3A" w:rsidRDefault="00C86B2B" w:rsidP="00836E15">
            <w:pPr>
              <w:suppressAutoHyphens/>
              <w:ind w:left="361" w:right="-50" w:hanging="360"/>
              <w:rPr>
                <w:rFonts w:ascii="Times New Roman" w:eastAsia="Times New Roman" w:hAnsi="Times New Roman" w:cs="Times New Roman"/>
                <w:color w:val="000000"/>
                <w:sz w:val="21"/>
                <w:szCs w:val="21"/>
                <w:lang w:val="es-US" w:eastAsia="es-ES"/>
              </w:rPr>
            </w:pPr>
          </w:p>
          <w:p w14:paraId="0EC9503D" w14:textId="77777777" w:rsidR="00C86B2B" w:rsidRPr="00CF4D3A" w:rsidRDefault="00C86B2B" w:rsidP="00836E15">
            <w:pPr>
              <w:tabs>
                <w:tab w:val="left" w:pos="252"/>
              </w:tabs>
              <w:suppressAutoHyphens/>
              <w:ind w:left="361" w:hanging="36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f)</w:t>
            </w:r>
            <w:r w:rsidRPr="00CF4D3A">
              <w:rPr>
                <w:rFonts w:ascii="Times New Roman" w:hAnsi="Times New Roman" w:cs="Times New Roman"/>
                <w:color w:val="000000"/>
                <w:sz w:val="21"/>
                <w:szCs w:val="21"/>
                <w:lang w:val="es-US"/>
              </w:rPr>
              <w:tab/>
              <w:t xml:space="preserve">Instruir a la Secretaría General que, de conformidad con la resolución </w:t>
            </w:r>
            <w:hyperlink r:id="rId95" w:history="1">
              <w:r w:rsidRPr="00CF4D3A">
                <w:rPr>
                  <w:rFonts w:ascii="Times New Roman" w:hAnsi="Times New Roman" w:cs="Times New Roman"/>
                  <w:color w:val="0000FF"/>
                  <w:sz w:val="21"/>
                  <w:szCs w:val="21"/>
                  <w:u w:val="single"/>
                  <w:lang w:val="es-US"/>
                </w:rPr>
                <w:t>AG/RES. 617 (XII-O/82)</w:t>
              </w:r>
            </w:hyperlink>
            <w:r w:rsidRPr="00CF4D3A">
              <w:rPr>
                <w:rFonts w:ascii="Times New Roman" w:hAnsi="Times New Roman" w:cs="Times New Roman"/>
                <w:color w:val="000000"/>
                <w:sz w:val="21"/>
                <w:szCs w:val="21"/>
                <w:lang w:val="es-US"/>
              </w:rPr>
              <w:t xml:space="preserve">: </w:t>
            </w:r>
          </w:p>
          <w:p w14:paraId="5C17FBB7"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1F20873B" w14:textId="77777777" w:rsidR="00C86B2B" w:rsidRPr="00CF4D3A" w:rsidRDefault="00C86B2B" w:rsidP="00836E1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   </w:t>
            </w:r>
          </w:p>
          <w:p w14:paraId="3DF09D8D" w14:textId="77777777" w:rsidR="00C86B2B" w:rsidRPr="00CF4D3A" w:rsidRDefault="00C86B2B" w:rsidP="00836E15">
            <w:pPr>
              <w:suppressAutoHyphens/>
              <w:ind w:left="612"/>
              <w:rPr>
                <w:rFonts w:ascii="Times New Roman" w:eastAsia="Times New Roman" w:hAnsi="Times New Roman" w:cs="Times New Roman"/>
                <w:color w:val="000000"/>
                <w:sz w:val="21"/>
                <w:szCs w:val="21"/>
                <w:lang w:val="es-US"/>
              </w:rPr>
            </w:pPr>
          </w:p>
          <w:p w14:paraId="52D91020" w14:textId="77777777" w:rsidR="00C86B2B" w:rsidRPr="00CF4D3A" w:rsidRDefault="00C86B2B" w:rsidP="00836E1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Cuando se trate de proyectos cuyo aporte externo provenga de Estados no miembros que no tengan el carácter de observadores permanentes de la Organización, haga una consulta previa acerca de éstos al Consejo que sea competente según la materia.   </w:t>
            </w:r>
          </w:p>
          <w:p w14:paraId="6C4C76A9" w14:textId="77777777" w:rsidR="00C86B2B" w:rsidRPr="00CF4D3A" w:rsidRDefault="00C86B2B" w:rsidP="00836E15">
            <w:pPr>
              <w:suppressAutoHyphens/>
              <w:ind w:left="612"/>
              <w:rPr>
                <w:rFonts w:ascii="Times New Roman" w:eastAsia="Times New Roman" w:hAnsi="Times New Roman" w:cs="Times New Roman"/>
                <w:color w:val="000000"/>
                <w:sz w:val="21"/>
                <w:szCs w:val="21"/>
                <w:highlight w:val="yellow"/>
                <w:lang w:val="es-US"/>
              </w:rPr>
            </w:pPr>
          </w:p>
          <w:p w14:paraId="4C7125D5" w14:textId="77777777" w:rsidR="00C86B2B" w:rsidRPr="00CF4D3A" w:rsidRDefault="00C86B2B" w:rsidP="00836E1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 el caso de convenios globales de cooperación, tanto con países observadores permanentes como con otros Estados no miembros, solicite la aprobación previa del Consejo Permanente.   </w:t>
            </w:r>
          </w:p>
          <w:p w14:paraId="2BC540B6" w14:textId="77777777" w:rsidR="00C86B2B" w:rsidRPr="00CF4D3A" w:rsidRDefault="00C86B2B" w:rsidP="00836E15">
            <w:pPr>
              <w:ind w:left="720"/>
              <w:rPr>
                <w:rFonts w:ascii="Times New Roman" w:eastAsia="Times New Roman" w:hAnsi="Times New Roman" w:cs="Times New Roman"/>
                <w:color w:val="000000"/>
                <w:sz w:val="21"/>
                <w:szCs w:val="21"/>
                <w:lang w:val="es-US"/>
              </w:rPr>
            </w:pPr>
          </w:p>
          <w:p w14:paraId="495041E9" w14:textId="77777777" w:rsidR="00C86B2B" w:rsidRPr="00CF4D3A" w:rsidRDefault="00C86B2B" w:rsidP="00836E15">
            <w:pPr>
              <w:ind w:left="361" w:hanging="361"/>
              <w:rPr>
                <w:rFonts w:ascii="Times New Roman" w:eastAsia="Times New Roman" w:hAnsi="Times New Roman" w:cs="Times New Roman"/>
                <w:i/>
                <w:iCs/>
                <w:color w:val="000000"/>
                <w:sz w:val="21"/>
                <w:szCs w:val="21"/>
                <w:lang w:val="es-US"/>
              </w:rPr>
            </w:pPr>
            <w:r w:rsidRPr="00CF4D3A">
              <w:rPr>
                <w:rFonts w:ascii="Times New Roman" w:hAnsi="Times New Roman" w:cs="Times New Roman"/>
                <w:color w:val="000000"/>
                <w:sz w:val="21"/>
                <w:szCs w:val="21"/>
                <w:lang w:val="es-US"/>
              </w:rPr>
              <w:t>g)</w:t>
            </w:r>
            <w:r w:rsidRPr="00CF4D3A">
              <w:rPr>
                <w:rFonts w:ascii="Times New Roman" w:hAnsi="Times New Roman" w:cs="Times New Roman"/>
                <w:color w:val="000000"/>
                <w:sz w:val="21"/>
                <w:szCs w:val="21"/>
                <w:lang w:val="es-US"/>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6146E714" w14:textId="77777777" w:rsidR="00C86B2B" w:rsidRPr="00CF4D3A" w:rsidRDefault="00C86B2B" w:rsidP="00836E15">
            <w:pPr>
              <w:ind w:left="361" w:hanging="361"/>
              <w:rPr>
                <w:rFonts w:ascii="Times New Roman" w:eastAsia="Times New Roman" w:hAnsi="Times New Roman" w:cs="Times New Roman"/>
                <w:b/>
                <w:bCs/>
                <w:color w:val="000000"/>
                <w:sz w:val="21"/>
                <w:szCs w:val="21"/>
                <w:lang w:val="es-US" w:eastAsia="es-ES_tradnl"/>
              </w:rPr>
            </w:pPr>
          </w:p>
        </w:tc>
        <w:tc>
          <w:tcPr>
            <w:tcW w:w="2160" w:type="dxa"/>
            <w:noWrap/>
          </w:tcPr>
          <w:p w14:paraId="781BE21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0BCDDC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893E97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D7138F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BA39D1F"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Informe anual</w:t>
            </w:r>
          </w:p>
        </w:tc>
      </w:tr>
      <w:tr w:rsidR="00C86B2B" w:rsidRPr="00CF4D3A" w14:paraId="1754DC67" w14:textId="77777777" w:rsidTr="00CF4D3A">
        <w:trPr>
          <w:trHeight w:val="390"/>
        </w:trPr>
        <w:tc>
          <w:tcPr>
            <w:tcW w:w="546" w:type="dxa"/>
          </w:tcPr>
          <w:p w14:paraId="3996EB46" w14:textId="77777777" w:rsidR="00C86B2B" w:rsidRPr="00CF4D3A" w:rsidRDefault="00C86B2B" w:rsidP="00836E15">
            <w:pPr>
              <w:suppressAutoHyphens/>
              <w:ind w:right="-50"/>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4.</w:t>
            </w:r>
          </w:p>
        </w:tc>
        <w:tc>
          <w:tcPr>
            <w:tcW w:w="1817" w:type="dxa"/>
            <w:noWrap/>
          </w:tcPr>
          <w:p w14:paraId="6DCCB990" w14:textId="77777777" w:rsidR="00C86B2B" w:rsidRPr="00CF4D3A" w:rsidRDefault="00C86B2B" w:rsidP="00836E15">
            <w:pPr>
              <w:suppressAutoHyphens/>
              <w:ind w:right="-5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Recursos del Programa de Becas y Capacitación de la OEA</w:t>
            </w:r>
          </w:p>
          <w:p w14:paraId="61F7C10C"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5377" w:type="dxa"/>
            <w:noWrap/>
          </w:tcPr>
          <w:p w14:paraId="78B5CD63"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IV.5</w:t>
            </w:r>
          </w:p>
          <w:p w14:paraId="71953B9C"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051CB833"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39D33EFD"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a) 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96" w:history="1">
              <w:r w:rsidRPr="00CF4D3A">
                <w:rPr>
                  <w:rFonts w:ascii="Times New Roman" w:hAnsi="Times New Roman" w:cs="Times New Roman"/>
                  <w:color w:val="0000FF"/>
                  <w:sz w:val="21"/>
                  <w:szCs w:val="21"/>
                  <w:u w:val="single"/>
                  <w:lang w:val="es-US"/>
                </w:rPr>
                <w:t>CIDI/doc.239/17</w:t>
              </w:r>
            </w:hyperlink>
            <w:r w:rsidRPr="00CF4D3A">
              <w:rPr>
                <w:rFonts w:ascii="Times New Roman" w:hAnsi="Times New Roman" w:cs="Times New Roman"/>
                <w:color w:val="000000"/>
                <w:sz w:val="21"/>
                <w:szCs w:val="21"/>
                <w:lang w:val="es-US"/>
              </w:rPr>
              <w:t xml:space="preserve"> y </w:t>
            </w:r>
            <w:hyperlink r:id="rId97" w:history="1">
              <w:r w:rsidRPr="00CF4D3A">
                <w:rPr>
                  <w:rFonts w:ascii="Times New Roman" w:hAnsi="Times New Roman" w:cs="Times New Roman"/>
                  <w:color w:val="0000FF"/>
                  <w:sz w:val="21"/>
                  <w:szCs w:val="21"/>
                  <w:u w:val="single"/>
                  <w:lang w:val="es-US"/>
                </w:rPr>
                <w:t>CIDI/doc.256/18</w:t>
              </w:r>
            </w:hyperlink>
            <w:r w:rsidRPr="00CF4D3A">
              <w:rPr>
                <w:rFonts w:ascii="Times New Roman" w:hAnsi="Times New Roman" w:cs="Times New Roman"/>
                <w:color w:val="000000"/>
                <w:sz w:val="21"/>
                <w:szCs w:val="21"/>
                <w:lang w:val="es-US"/>
              </w:rPr>
              <w:t xml:space="preserve">), y se encomienda al CIDI la supervisión de la implementación de estos mandatos. </w:t>
            </w:r>
            <w:r w:rsidRPr="00CF4D3A">
              <w:rPr>
                <w:rFonts w:ascii="Times New Roman" w:hAnsi="Times New Roman" w:cs="Times New Roman"/>
                <w:i/>
                <w:color w:val="000000"/>
                <w:sz w:val="21"/>
                <w:szCs w:val="21"/>
                <w:lang w:val="es-US"/>
              </w:rPr>
              <w:t xml:space="preserve">  </w:t>
            </w:r>
          </w:p>
          <w:p w14:paraId="78244E2B" w14:textId="77777777" w:rsidR="00C86B2B" w:rsidRPr="00CF4D3A" w:rsidRDefault="00C86B2B" w:rsidP="00836E15">
            <w:pPr>
              <w:suppressAutoHyphens/>
              <w:ind w:left="271" w:hanging="270"/>
              <w:rPr>
                <w:rFonts w:ascii="Times New Roman" w:eastAsia="Times New Roman" w:hAnsi="Times New Roman" w:cs="Times New Roman"/>
                <w:color w:val="000000"/>
                <w:sz w:val="21"/>
                <w:szCs w:val="21"/>
                <w:lang w:val="es-US" w:eastAsia="es-ES"/>
              </w:rPr>
            </w:pPr>
          </w:p>
          <w:p w14:paraId="23D7B4CB"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b) Reconocer la resolución CIDI/RES. 337 (LXXXVIII-O/19), “Asignación de recursos en 2019 para los Programas de Becas y Capacitación de la OEA”, aprobada por el CIDI, el 9 de abril de 2019, la cual hizo suya la decisión de la Junta Directiva de la Agencia Interamericana para la Cooperación y el Desarrollo (AICD), adoptada para facilitar la transición </w:t>
            </w:r>
            <w:r w:rsidRPr="00CF4D3A">
              <w:rPr>
                <w:rFonts w:ascii="Times New Roman" w:hAnsi="Times New Roman" w:cs="Times New Roman"/>
                <w:color w:val="000000"/>
                <w:sz w:val="21"/>
                <w:szCs w:val="21"/>
                <w:lang w:val="es-US"/>
              </w:rPr>
              <w:lastRenderedPageBreak/>
              <w:t xml:space="preserve">hacia un programa de becas más sostenible y eficiente en costos.   </w:t>
            </w:r>
          </w:p>
          <w:p w14:paraId="253F9C40" w14:textId="77777777" w:rsidR="00C86B2B" w:rsidRPr="00CF4D3A" w:rsidRDefault="00C86B2B" w:rsidP="00836E15">
            <w:pPr>
              <w:suppressAutoHyphens/>
              <w:ind w:left="271"/>
              <w:rPr>
                <w:rFonts w:ascii="Times New Roman" w:eastAsia="Times New Roman" w:hAnsi="Times New Roman" w:cs="Times New Roman"/>
                <w:i/>
                <w:iCs/>
                <w:color w:val="000000"/>
                <w:sz w:val="21"/>
                <w:szCs w:val="21"/>
                <w:lang w:val="es-US"/>
              </w:rPr>
            </w:pPr>
          </w:p>
          <w:p w14:paraId="145A0830" w14:textId="77777777" w:rsidR="00C86B2B" w:rsidRPr="00CF4D3A" w:rsidRDefault="00C86B2B" w:rsidP="00836E15">
            <w:pPr>
              <w:suppressAutoHyphens/>
              <w:ind w:left="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d) Encomendar a la Secretaría General que busque opciones para fortalecer las alianzas, incluida la incorporación de capacitación en idiomas, cuando sea posible.  </w:t>
            </w:r>
          </w:p>
          <w:p w14:paraId="5CF8D11C" w14:textId="77777777" w:rsidR="00C86B2B" w:rsidRPr="00CF4D3A" w:rsidRDefault="00C86B2B" w:rsidP="00836E15">
            <w:pPr>
              <w:suppressAutoHyphens/>
              <w:ind w:left="1"/>
              <w:rPr>
                <w:rFonts w:ascii="Times New Roman" w:eastAsia="Times New Roman" w:hAnsi="Times New Roman" w:cs="Times New Roman"/>
                <w:i/>
                <w:iCs/>
                <w:color w:val="000000"/>
                <w:sz w:val="21"/>
                <w:szCs w:val="21"/>
                <w:highlight w:val="yellow"/>
                <w:lang w:val="es-US"/>
              </w:rPr>
            </w:pPr>
            <w:r w:rsidRPr="00CF4D3A">
              <w:rPr>
                <w:rFonts w:ascii="Times New Roman" w:hAnsi="Times New Roman" w:cs="Times New Roman"/>
                <w:i/>
                <w:color w:val="000000"/>
                <w:sz w:val="21"/>
                <w:szCs w:val="21"/>
                <w:highlight w:val="yellow"/>
                <w:lang w:val="es-US"/>
              </w:rPr>
              <w:t xml:space="preserve"> </w:t>
            </w:r>
          </w:p>
          <w:p w14:paraId="507AF770" w14:textId="77777777" w:rsidR="00C86B2B" w:rsidRPr="00CF4D3A" w:rsidRDefault="00C86B2B" w:rsidP="00836E15">
            <w:pPr>
              <w:suppressAutoHyphens/>
              <w:ind w:left="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105 de las Normas Generales. Para la ejecución de este mandato, la Secretaría General deberá consultar al CIDI, a través de la Junta Directiva de la AICD, y obtener la aprobación del Consejo Permanente a través de la CAAP.  </w:t>
            </w:r>
          </w:p>
          <w:p w14:paraId="18735C7B"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2160" w:type="dxa"/>
            <w:noWrap/>
          </w:tcPr>
          <w:p w14:paraId="1CAF978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4A14EE1F" w14:textId="77777777" w:rsidTr="00CF4D3A">
        <w:trPr>
          <w:trHeight w:val="390"/>
        </w:trPr>
        <w:tc>
          <w:tcPr>
            <w:tcW w:w="546" w:type="dxa"/>
          </w:tcPr>
          <w:p w14:paraId="2D982466"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5.</w:t>
            </w:r>
          </w:p>
        </w:tc>
        <w:tc>
          <w:tcPr>
            <w:tcW w:w="1817" w:type="dxa"/>
            <w:noWrap/>
          </w:tcPr>
          <w:p w14:paraId="40B933BF"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Fundaciones apoyadas por la OEA</w:t>
            </w:r>
          </w:p>
        </w:tc>
        <w:tc>
          <w:tcPr>
            <w:tcW w:w="5377" w:type="dxa"/>
            <w:noWrap/>
          </w:tcPr>
          <w:p w14:paraId="1C03064C"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IV.6</w:t>
            </w:r>
          </w:p>
          <w:p w14:paraId="3B155844" w14:textId="77777777" w:rsidR="00C86B2B" w:rsidRPr="00CF4D3A" w:rsidRDefault="00C86B2B" w:rsidP="00836E15">
            <w:pPr>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CE80D8F" w14:textId="77777777" w:rsidR="00C86B2B" w:rsidRPr="00CF4D3A" w:rsidRDefault="00C86B2B" w:rsidP="00836E15">
            <w:pPr>
              <w:suppressAutoHyphens/>
              <w:rPr>
                <w:rFonts w:ascii="Times New Roman" w:eastAsia="Calibri" w:hAnsi="Times New Roman" w:cs="Times New Roman"/>
                <w:color w:val="000000"/>
                <w:sz w:val="21"/>
                <w:szCs w:val="21"/>
                <w:lang w:val="es-US"/>
              </w:rPr>
            </w:pPr>
            <w:r w:rsidRPr="00CF4D3A">
              <w:rPr>
                <w:rFonts w:ascii="Times New Roman" w:hAnsi="Times New Roman" w:cs="Times New Roman"/>
                <w:color w:val="000000"/>
                <w:sz w:val="21"/>
                <w:szCs w:val="21"/>
                <w:lang w:val="es-U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2D5CED29"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2160" w:type="dxa"/>
            <w:noWrap/>
          </w:tcPr>
          <w:p w14:paraId="6102F8F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4057B584" w14:textId="77777777" w:rsidTr="00CF4D3A">
        <w:trPr>
          <w:trHeight w:val="390"/>
        </w:trPr>
        <w:tc>
          <w:tcPr>
            <w:tcW w:w="546" w:type="dxa"/>
          </w:tcPr>
          <w:p w14:paraId="1FFFFA6C"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6.</w:t>
            </w:r>
          </w:p>
        </w:tc>
        <w:tc>
          <w:tcPr>
            <w:tcW w:w="1817" w:type="dxa"/>
            <w:noWrap/>
          </w:tcPr>
          <w:p w14:paraId="3A36CEF0"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Establecimiento de un proceso estructurado de preparación y presentación del presupuesto</w:t>
            </w:r>
          </w:p>
          <w:p w14:paraId="63AD8E86"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5377" w:type="dxa"/>
            <w:shd w:val="clear" w:color="auto" w:fill="auto"/>
            <w:noWrap/>
          </w:tcPr>
          <w:p w14:paraId="14419382"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IV.7</w:t>
            </w:r>
          </w:p>
          <w:p w14:paraId="32C49A20" w14:textId="77777777" w:rsidR="00C86B2B" w:rsidRPr="00CF4D3A" w:rsidRDefault="00C86B2B" w:rsidP="00836E15">
            <w:pPr>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B59846F" w14:textId="77777777" w:rsidR="00C86B2B" w:rsidRPr="00CF4D3A" w:rsidRDefault="00C86B2B" w:rsidP="00836E1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743A62C0" w14:textId="77777777" w:rsidR="00C86B2B" w:rsidRPr="00CF4D3A" w:rsidRDefault="00C86B2B" w:rsidP="00836E15">
            <w:pPr>
              <w:suppressAutoHyphens/>
              <w:ind w:left="361"/>
              <w:contextualSpacing/>
              <w:rPr>
                <w:rFonts w:ascii="Times New Roman" w:eastAsia="Times New Roman" w:hAnsi="Times New Roman" w:cs="Times New Roman"/>
                <w:color w:val="000000"/>
                <w:sz w:val="21"/>
                <w:szCs w:val="21"/>
                <w:lang w:val="es-US"/>
              </w:rPr>
            </w:pPr>
          </w:p>
          <w:p w14:paraId="7EEB4413" w14:textId="77777777" w:rsidR="00C86B2B" w:rsidRPr="00CF4D3A" w:rsidRDefault="00C86B2B" w:rsidP="00836E1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para el Funcionamiento de la Secretaría General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w:t>
            </w:r>
            <w:r w:rsidRPr="00CF4D3A">
              <w:rPr>
                <w:rFonts w:ascii="Times New Roman" w:hAnsi="Times New Roman" w:cs="Times New Roman"/>
                <w:color w:val="000000"/>
                <w:sz w:val="21"/>
                <w:szCs w:val="21"/>
                <w:lang w:val="es-US"/>
              </w:rPr>
              <w:lastRenderedPageBreak/>
              <w:t xml:space="preserve">en la preparación de cada programa-presupuesto anual propuesto. </w:t>
            </w:r>
          </w:p>
          <w:p w14:paraId="229F9580" w14:textId="77777777" w:rsidR="00C86B2B" w:rsidRPr="00CF4D3A" w:rsidRDefault="00C86B2B" w:rsidP="00836E15">
            <w:pPr>
              <w:suppressAutoHyphens/>
              <w:contextualSpacing/>
              <w:rPr>
                <w:rFonts w:ascii="Times New Roman" w:eastAsia="Times New Roman" w:hAnsi="Times New Roman" w:cs="Times New Roman"/>
                <w:color w:val="000000"/>
                <w:sz w:val="21"/>
                <w:szCs w:val="21"/>
                <w:lang w:val="es-US"/>
              </w:rPr>
            </w:pPr>
          </w:p>
          <w:p w14:paraId="5F370812" w14:textId="77777777" w:rsidR="00C86B2B" w:rsidRPr="00CF4D3A" w:rsidRDefault="00C86B2B" w:rsidP="00836E1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Encomendar a la Secretaría General que continúe utilizando la plantilla aprobada por los Estados Miembros (</w:t>
            </w:r>
            <w:hyperlink r:id="rId98" w:history="1">
              <w:r w:rsidRPr="00CF4D3A">
                <w:rPr>
                  <w:rFonts w:ascii="Times New Roman" w:hAnsi="Times New Roman" w:cs="Times New Roman"/>
                  <w:color w:val="0000FF"/>
                  <w:sz w:val="21"/>
                  <w:szCs w:val="21"/>
                  <w:u w:val="single"/>
                  <w:lang w:val="es-US"/>
                </w:rPr>
                <w:t>CP/CAAP-3664/20 rev.</w:t>
              </w:r>
            </w:hyperlink>
            <w:hyperlink r:id="rId99" w:history="1">
              <w:r w:rsidRPr="00CF4D3A">
                <w:rPr>
                  <w:rFonts w:ascii="Times New Roman" w:hAnsi="Times New Roman" w:cs="Times New Roman"/>
                  <w:color w:val="0000FF"/>
                  <w:sz w:val="21"/>
                  <w:szCs w:val="21"/>
                  <w:u w:val="single"/>
                  <w:lang w:val="es-US"/>
                </w:rPr>
                <w:t xml:space="preserve"> 1</w:t>
              </w:r>
            </w:hyperlink>
            <w:r w:rsidRPr="00CF4D3A">
              <w:rPr>
                <w:rFonts w:ascii="Times New Roman" w:hAnsi="Times New Roman" w:cs="Times New Roman"/>
                <w:color w:val="000000"/>
                <w:sz w:val="21"/>
                <w:szCs w:val="21"/>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CF4D3A">
              <w:rPr>
                <w:rFonts w:ascii="Times New Roman" w:hAnsi="Times New Roman" w:cs="Times New Roman"/>
                <w:i/>
                <w:color w:val="000000"/>
                <w:sz w:val="21"/>
                <w:szCs w:val="21"/>
                <w:lang w:val="es-US"/>
              </w:rPr>
              <w:t xml:space="preserve">  </w:t>
            </w:r>
          </w:p>
          <w:p w14:paraId="5D3D79B2" w14:textId="77777777" w:rsidR="00C86B2B" w:rsidRPr="00CF4D3A" w:rsidRDefault="00C86B2B" w:rsidP="00836E15">
            <w:pPr>
              <w:suppressAutoHyphens/>
              <w:rPr>
                <w:rFonts w:ascii="Times New Roman" w:eastAsia="Times New Roman" w:hAnsi="Times New Roman" w:cs="Times New Roman"/>
                <w:color w:val="000000"/>
                <w:sz w:val="21"/>
                <w:szCs w:val="21"/>
                <w:lang w:val="es-US" w:eastAsia="es-ES"/>
              </w:rPr>
            </w:pPr>
          </w:p>
          <w:p w14:paraId="1A7295BB" w14:textId="77777777" w:rsidR="00C86B2B" w:rsidRPr="00CF4D3A" w:rsidRDefault="00C86B2B" w:rsidP="00836E1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Un cuadro que indique el presupuesto aprobado del año anterior, el monto asignado, el nivel de ejecución, el nivel del nuevo presupuesto propuesto.  </w:t>
            </w:r>
          </w:p>
          <w:p w14:paraId="38E6E846" w14:textId="77777777" w:rsidR="00C86B2B" w:rsidRPr="00CF4D3A" w:rsidRDefault="00C86B2B" w:rsidP="00836E1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Incluir puntos destacados para señalar los efectos principales del nivel de financiamiento propuesto.  </w:t>
            </w:r>
          </w:p>
          <w:p w14:paraId="0D6987E5" w14:textId="722183D3" w:rsidR="00C86B2B" w:rsidRPr="00CF4D3A" w:rsidRDefault="00C86B2B" w:rsidP="00836E15">
            <w:pPr>
              <w:suppressAutoHyphens/>
              <w:ind w:left="271" w:hanging="270"/>
              <w:rPr>
                <w:rFonts w:ascii="Times New Roman" w:eastAsia="Times New Roman" w:hAnsi="Times New Roman" w:cs="Times New Roman"/>
                <w:i/>
                <w:iCs/>
                <w:color w:val="000000"/>
                <w:sz w:val="21"/>
                <w:szCs w:val="21"/>
                <w:lang w:val="es-US"/>
              </w:rPr>
            </w:pPr>
          </w:p>
          <w:p w14:paraId="248F1417" w14:textId="77777777" w:rsidR="00C86B2B" w:rsidRPr="00CF4D3A" w:rsidRDefault="00C86B2B" w:rsidP="00836E15">
            <w:pPr>
              <w:ind w:left="271" w:hanging="270"/>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d)</w:t>
            </w:r>
            <w:r w:rsidRPr="00CF4D3A">
              <w:rPr>
                <w:rFonts w:ascii="Times New Roman" w:hAnsi="Times New Roman" w:cs="Times New Roman"/>
                <w:color w:val="000000"/>
                <w:sz w:val="21"/>
                <w:szCs w:val="21"/>
                <w:lang w:val="es-US"/>
              </w:rPr>
              <w:tab/>
              <w:t>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 El Consejo Permanente queda autorizado para que, tomando en cuenta las recomendaciones de la CAAP, pueda adoptar las medidas sobre esta materia.</w:t>
            </w:r>
          </w:p>
          <w:p w14:paraId="20027D2A" w14:textId="77777777" w:rsidR="00C86B2B" w:rsidRPr="00CF4D3A" w:rsidRDefault="00C86B2B" w:rsidP="00836E15">
            <w:pPr>
              <w:ind w:left="271" w:hanging="270"/>
              <w:rPr>
                <w:rFonts w:ascii="Times New Roman" w:hAnsi="Times New Roman" w:cs="Times New Roman"/>
                <w:color w:val="000000"/>
                <w:sz w:val="21"/>
                <w:szCs w:val="21"/>
                <w:lang w:val="es-US"/>
              </w:rPr>
            </w:pPr>
          </w:p>
          <w:p w14:paraId="1A8880B0" w14:textId="77777777" w:rsidR="00C86B2B" w:rsidRPr="00CF4D3A" w:rsidRDefault="00C86B2B" w:rsidP="00836E15">
            <w:pPr>
              <w:ind w:left="271" w:hanging="270"/>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  </w:t>
            </w:r>
          </w:p>
          <w:p w14:paraId="549704C5" w14:textId="77777777" w:rsidR="00C86B2B" w:rsidRDefault="00C86B2B" w:rsidP="00836E15">
            <w:pPr>
              <w:ind w:left="271" w:hanging="270"/>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 </w:t>
            </w:r>
          </w:p>
          <w:p w14:paraId="28352D8D" w14:textId="77777777" w:rsidR="003056E8" w:rsidRDefault="003056E8" w:rsidP="00836E15">
            <w:pPr>
              <w:ind w:left="271" w:hanging="270"/>
              <w:rPr>
                <w:rFonts w:ascii="Times New Roman" w:hAnsi="Times New Roman" w:cs="Times New Roman"/>
                <w:b/>
                <w:bCs/>
                <w:color w:val="000000"/>
                <w:sz w:val="21"/>
                <w:szCs w:val="21"/>
                <w:lang w:val="es-US"/>
              </w:rPr>
            </w:pPr>
          </w:p>
          <w:p w14:paraId="01BD9DE8" w14:textId="409ED3EE" w:rsidR="003056E8" w:rsidRPr="00CF4D3A" w:rsidRDefault="003056E8" w:rsidP="00836E15">
            <w:pPr>
              <w:ind w:left="271" w:hanging="270"/>
              <w:rPr>
                <w:rFonts w:ascii="Times New Roman" w:eastAsia="Times New Roman" w:hAnsi="Times New Roman" w:cs="Times New Roman"/>
                <w:b/>
                <w:bCs/>
                <w:color w:val="000000"/>
                <w:sz w:val="21"/>
                <w:szCs w:val="21"/>
                <w:lang w:val="es-US"/>
              </w:rPr>
            </w:pPr>
          </w:p>
        </w:tc>
        <w:tc>
          <w:tcPr>
            <w:tcW w:w="2160" w:type="dxa"/>
            <w:noWrap/>
          </w:tcPr>
          <w:p w14:paraId="625F8912"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61A75C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025E01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8118E32"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488D97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10BD17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D6FD29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5EFD21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C5A816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7236B91"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4E26C0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D56ED8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AE4567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4D548F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55D786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DE21D7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690D0E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CAAAE4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AED49A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C2EDC9C"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CD24A2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A7483C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2F0448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682DE91"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5A1387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5010F1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4ADC77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19CA0AB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709797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18702BC"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380BB0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C94592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22E1EF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E65C63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172DEF6" w14:textId="77777777" w:rsidR="00C86B2B" w:rsidRPr="00CF4D3A" w:rsidRDefault="00C86B2B" w:rsidP="00836E15">
            <w:pPr>
              <w:jc w:val="center"/>
              <w:rPr>
                <w:rFonts w:ascii="Times New Roman" w:hAnsi="Times New Roman" w:cs="Times New Roman"/>
                <w:color w:val="000000"/>
                <w:sz w:val="21"/>
                <w:szCs w:val="21"/>
                <w:lang w:val="es-US"/>
              </w:rPr>
            </w:pPr>
          </w:p>
          <w:p w14:paraId="1EE0642D" w14:textId="77777777" w:rsidR="00C86B2B" w:rsidRPr="00CF4D3A" w:rsidRDefault="00C86B2B" w:rsidP="00836E15">
            <w:pPr>
              <w:jc w:val="center"/>
              <w:rPr>
                <w:rFonts w:ascii="Times New Roman" w:hAnsi="Times New Roman" w:cs="Times New Roman"/>
                <w:color w:val="000000"/>
                <w:sz w:val="21"/>
                <w:szCs w:val="21"/>
                <w:lang w:val="es-US"/>
              </w:rPr>
            </w:pPr>
          </w:p>
          <w:p w14:paraId="216FDFE7" w14:textId="77777777" w:rsidR="00C86B2B" w:rsidRPr="00CF4D3A" w:rsidRDefault="00C86B2B" w:rsidP="00836E15">
            <w:pPr>
              <w:jc w:val="center"/>
              <w:rPr>
                <w:rFonts w:ascii="Times New Roman" w:hAnsi="Times New Roman" w:cs="Times New Roman"/>
                <w:color w:val="000000"/>
                <w:sz w:val="21"/>
                <w:szCs w:val="21"/>
                <w:lang w:val="es-US"/>
              </w:rPr>
            </w:pPr>
          </w:p>
          <w:p w14:paraId="5BED5451" w14:textId="77777777" w:rsidR="00C86B2B" w:rsidRPr="00CF4D3A" w:rsidRDefault="00C86B2B" w:rsidP="00836E15">
            <w:pPr>
              <w:jc w:val="center"/>
              <w:rPr>
                <w:rFonts w:ascii="Times New Roman" w:hAnsi="Times New Roman" w:cs="Times New Roman"/>
                <w:color w:val="000000"/>
                <w:sz w:val="21"/>
                <w:szCs w:val="21"/>
                <w:lang w:val="es-US"/>
              </w:rPr>
            </w:pPr>
          </w:p>
          <w:p w14:paraId="3AC8987E" w14:textId="77777777" w:rsidR="00C86B2B" w:rsidRPr="00CF4D3A" w:rsidRDefault="00C86B2B" w:rsidP="00836E15">
            <w:pPr>
              <w:jc w:val="center"/>
              <w:rPr>
                <w:rFonts w:ascii="Times New Roman" w:hAnsi="Times New Roman" w:cs="Times New Roman"/>
                <w:color w:val="000000"/>
                <w:sz w:val="21"/>
                <w:szCs w:val="21"/>
                <w:lang w:val="es-US"/>
              </w:rPr>
            </w:pPr>
          </w:p>
          <w:p w14:paraId="3C8EF749" w14:textId="77777777" w:rsidR="00C86B2B" w:rsidRPr="00CF4D3A" w:rsidRDefault="00C86B2B" w:rsidP="00836E15">
            <w:pPr>
              <w:jc w:val="center"/>
              <w:rPr>
                <w:rFonts w:ascii="Times New Roman" w:hAnsi="Times New Roman" w:cs="Times New Roman"/>
                <w:color w:val="000000"/>
                <w:sz w:val="21"/>
                <w:szCs w:val="21"/>
                <w:lang w:val="es-US"/>
              </w:rPr>
            </w:pPr>
          </w:p>
          <w:p w14:paraId="53B1795F" w14:textId="77777777" w:rsidR="00C86B2B" w:rsidRPr="00CF4D3A" w:rsidRDefault="00C86B2B" w:rsidP="00836E15">
            <w:pPr>
              <w:jc w:val="center"/>
              <w:rPr>
                <w:rFonts w:ascii="Times New Roman" w:hAnsi="Times New Roman" w:cs="Times New Roman"/>
                <w:color w:val="000000"/>
                <w:sz w:val="21"/>
                <w:szCs w:val="21"/>
                <w:lang w:val="es-US"/>
              </w:rPr>
            </w:pPr>
          </w:p>
          <w:p w14:paraId="5A8A00C9" w14:textId="77777777" w:rsidR="00C86B2B" w:rsidRPr="00CF4D3A" w:rsidRDefault="00C86B2B" w:rsidP="00836E15">
            <w:pPr>
              <w:jc w:val="center"/>
              <w:rPr>
                <w:rFonts w:ascii="Times New Roman" w:hAnsi="Times New Roman" w:cs="Times New Roman"/>
                <w:color w:val="000000"/>
                <w:sz w:val="21"/>
                <w:szCs w:val="21"/>
                <w:lang w:val="es-US"/>
              </w:rPr>
            </w:pPr>
          </w:p>
          <w:p w14:paraId="7B4CFF99" w14:textId="77777777" w:rsidR="00C86B2B" w:rsidRPr="00CF4D3A" w:rsidRDefault="00C86B2B" w:rsidP="00836E15">
            <w:pPr>
              <w:jc w:val="center"/>
              <w:rPr>
                <w:rFonts w:ascii="Times New Roman" w:hAnsi="Times New Roman" w:cs="Times New Roman"/>
                <w:color w:val="000000"/>
                <w:sz w:val="21"/>
                <w:szCs w:val="21"/>
                <w:lang w:val="es-US"/>
              </w:rPr>
            </w:pPr>
          </w:p>
          <w:p w14:paraId="53F695F4" w14:textId="77777777" w:rsidR="00C86B2B" w:rsidRPr="00CF4D3A" w:rsidRDefault="00C86B2B" w:rsidP="00836E15">
            <w:pPr>
              <w:jc w:val="center"/>
              <w:rPr>
                <w:rFonts w:ascii="Times New Roman" w:hAnsi="Times New Roman" w:cs="Times New Roman"/>
                <w:color w:val="000000"/>
                <w:sz w:val="21"/>
                <w:szCs w:val="21"/>
                <w:lang w:val="es-US"/>
              </w:rPr>
            </w:pPr>
          </w:p>
          <w:p w14:paraId="35E397C5"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31 de julio de 2022</w:t>
            </w:r>
          </w:p>
          <w:p w14:paraId="77422A2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2965E522" w14:textId="77777777" w:rsidTr="00CF4D3A">
        <w:trPr>
          <w:trHeight w:val="390"/>
        </w:trPr>
        <w:tc>
          <w:tcPr>
            <w:tcW w:w="546" w:type="dxa"/>
          </w:tcPr>
          <w:p w14:paraId="7FDB6E54"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lastRenderedPageBreak/>
              <w:t>7.</w:t>
            </w:r>
          </w:p>
        </w:tc>
        <w:tc>
          <w:tcPr>
            <w:tcW w:w="1817" w:type="dxa"/>
            <w:noWrap/>
          </w:tcPr>
          <w:p w14:paraId="20248381"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Revisión de las Normas Generales para el Funcionamiento de la Secretaría General de la Organización de los Estados Americanos</w:t>
            </w:r>
          </w:p>
        </w:tc>
        <w:tc>
          <w:tcPr>
            <w:tcW w:w="5377" w:type="dxa"/>
            <w:noWrap/>
          </w:tcPr>
          <w:p w14:paraId="33D5B06C" w14:textId="77777777" w:rsidR="00C86B2B" w:rsidRPr="00CF4D3A" w:rsidRDefault="00C86B2B" w:rsidP="00836E15">
            <w:pPr>
              <w:ind w:left="271" w:hanging="271"/>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IV.9</w:t>
            </w:r>
          </w:p>
          <w:p w14:paraId="27DE00CB" w14:textId="77777777" w:rsidR="00C86B2B" w:rsidRPr="00CF4D3A" w:rsidRDefault="00C86B2B" w:rsidP="00836E15">
            <w:pPr>
              <w:suppressAutoHyphens/>
              <w:ind w:left="271" w:hanging="271"/>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0AD13242" w14:textId="77777777" w:rsidR="00C86B2B" w:rsidRPr="00CF4D3A" w:rsidRDefault="00C86B2B" w:rsidP="00836E15">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Reiterar el mandato contenido en la resolución </w:t>
            </w:r>
            <w:hyperlink r:id="rId100" w:history="1">
              <w:r w:rsidRPr="00CF4D3A">
                <w:rPr>
                  <w:rFonts w:ascii="Times New Roman" w:hAnsi="Times New Roman" w:cs="Times New Roman"/>
                  <w:color w:val="0000FF"/>
                  <w:sz w:val="21"/>
                  <w:szCs w:val="21"/>
                  <w:u w:val="single"/>
                  <w:lang w:val="es-US"/>
                </w:rPr>
                <w:t>AG/RES.</w:t>
              </w:r>
            </w:hyperlink>
            <w:hyperlink r:id="rId101" w:history="1">
              <w:r w:rsidRPr="00CF4D3A">
                <w:rPr>
                  <w:rFonts w:ascii="Times New Roman" w:hAnsi="Times New Roman" w:cs="Times New Roman"/>
                  <w:color w:val="0000FF"/>
                  <w:sz w:val="21"/>
                  <w:szCs w:val="21"/>
                  <w:u w:val="single"/>
                  <w:lang w:val="es-US"/>
                </w:rPr>
                <w:t> 1 (XLVIII-E/14)</w:t>
              </w:r>
            </w:hyperlink>
            <w:r w:rsidRPr="00CF4D3A">
              <w:rPr>
                <w:rFonts w:ascii="Times New Roman" w:hAnsi="Times New Roman" w:cs="Times New Roman"/>
                <w:color w:val="0000FF"/>
                <w:sz w:val="21"/>
                <w:szCs w:val="21"/>
                <w:lang w:val="es-US"/>
              </w:rPr>
              <w:t xml:space="preserve"> rev. 1</w:t>
            </w:r>
            <w:r w:rsidRPr="00CF4D3A">
              <w:rPr>
                <w:rFonts w:ascii="Times New Roman" w:hAnsi="Times New Roman" w:cs="Times New Roman"/>
                <w:color w:val="000000"/>
                <w:sz w:val="21"/>
                <w:szCs w:val="21"/>
                <w:lang w:val="es-US"/>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1681BE88" w14:textId="77777777" w:rsidR="00C86B2B" w:rsidRPr="00CF4D3A" w:rsidRDefault="00C86B2B" w:rsidP="00836E15">
            <w:pPr>
              <w:suppressAutoHyphens/>
              <w:ind w:left="271" w:hanging="271"/>
              <w:rPr>
                <w:rFonts w:ascii="Times New Roman" w:eastAsia="Times New Roman" w:hAnsi="Times New Roman" w:cs="Times New Roman"/>
                <w:color w:val="000000"/>
                <w:sz w:val="21"/>
                <w:szCs w:val="21"/>
                <w:lang w:val="es-US" w:eastAsia="es-ES"/>
              </w:rPr>
            </w:pPr>
          </w:p>
          <w:p w14:paraId="0A7735DC" w14:textId="77777777" w:rsidR="00C86B2B" w:rsidRPr="00CF4D3A" w:rsidRDefault="00C86B2B" w:rsidP="00836E15">
            <w:pPr>
              <w:suppressAutoHyphens/>
              <w:ind w:left="271" w:hanging="271"/>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b) 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  </w:t>
            </w:r>
          </w:p>
          <w:p w14:paraId="7B181B02" w14:textId="77777777" w:rsidR="00C86B2B" w:rsidRPr="00CF4D3A" w:rsidRDefault="00C86B2B" w:rsidP="00836E15">
            <w:pPr>
              <w:suppressAutoHyphens/>
              <w:ind w:left="271" w:hanging="271"/>
              <w:rPr>
                <w:rFonts w:ascii="Times New Roman" w:eastAsia="Times New Roman" w:hAnsi="Times New Roman" w:cs="Times New Roman"/>
                <w:b/>
                <w:bCs/>
                <w:color w:val="000000"/>
                <w:sz w:val="21"/>
                <w:szCs w:val="21"/>
                <w:lang w:val="es-US" w:eastAsia="es-ES_tradnl"/>
              </w:rPr>
            </w:pPr>
          </w:p>
        </w:tc>
        <w:tc>
          <w:tcPr>
            <w:tcW w:w="2160" w:type="dxa"/>
            <w:noWrap/>
          </w:tcPr>
          <w:p w14:paraId="66D10C0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CC7E69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1BE75FC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1652B64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E2893B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5B7DB53"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Quincuagésimo segundo período ordinario de sesiones de la Asamblea General</w:t>
            </w:r>
          </w:p>
        </w:tc>
      </w:tr>
      <w:tr w:rsidR="00C86B2B" w:rsidRPr="00CF4D3A" w14:paraId="6C2FA57E" w14:textId="77777777" w:rsidTr="00CF4D3A">
        <w:trPr>
          <w:trHeight w:val="390"/>
        </w:trPr>
        <w:tc>
          <w:tcPr>
            <w:tcW w:w="546" w:type="dxa"/>
          </w:tcPr>
          <w:p w14:paraId="45140512" w14:textId="77777777" w:rsidR="00C86B2B" w:rsidRPr="00CF4D3A" w:rsidRDefault="00C86B2B" w:rsidP="00836E15">
            <w:pPr>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8.</w:t>
            </w:r>
          </w:p>
        </w:tc>
        <w:tc>
          <w:tcPr>
            <w:tcW w:w="1817" w:type="dxa"/>
            <w:noWrap/>
          </w:tcPr>
          <w:p w14:paraId="2C135477" w14:textId="77777777" w:rsidR="00C86B2B" w:rsidRPr="00CF4D3A" w:rsidRDefault="00C86B2B" w:rsidP="00836E15">
            <w:pPr>
              <w:suppressAutoHyphens/>
              <w:contextualSpacing/>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Viajes oficiales</w:t>
            </w:r>
          </w:p>
          <w:p w14:paraId="7C9C134C" w14:textId="77777777" w:rsidR="00C86B2B" w:rsidRPr="00CF4D3A" w:rsidRDefault="00C86B2B" w:rsidP="00836E15">
            <w:pPr>
              <w:rPr>
                <w:rFonts w:ascii="Times New Roman" w:eastAsia="Times New Roman" w:hAnsi="Times New Roman" w:cs="Times New Roman"/>
                <w:color w:val="000000"/>
                <w:sz w:val="21"/>
                <w:szCs w:val="21"/>
                <w:lang w:val="es-US" w:eastAsia="es-ES_tradnl"/>
              </w:rPr>
            </w:pPr>
          </w:p>
        </w:tc>
        <w:tc>
          <w:tcPr>
            <w:tcW w:w="5377" w:type="dxa"/>
            <w:noWrap/>
          </w:tcPr>
          <w:p w14:paraId="0A9D420C"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IV.10</w:t>
            </w:r>
          </w:p>
          <w:p w14:paraId="4DFB8E84"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469734B8"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31CE5DB9" w14:textId="77777777" w:rsidR="00C86B2B" w:rsidRPr="00CF4D3A" w:rsidRDefault="00C86B2B" w:rsidP="00836E15">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bCs/>
                <w:color w:val="000000"/>
                <w:sz w:val="21"/>
                <w:szCs w:val="21"/>
                <w:lang w:val="es-US"/>
              </w:rPr>
            </w:pPr>
            <w:r w:rsidRPr="00CF4D3A">
              <w:rPr>
                <w:rFonts w:ascii="Times New Roman" w:hAnsi="Times New Roman" w:cs="Times New Roman"/>
                <w:color w:val="000000"/>
                <w:sz w:val="21"/>
                <w:szCs w:val="21"/>
                <w:lang w:val="es-US"/>
              </w:rPr>
              <w:t xml:space="preserve">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   </w:t>
            </w:r>
          </w:p>
          <w:p w14:paraId="54EE44BE" w14:textId="77777777" w:rsidR="00C86B2B" w:rsidRPr="00CF4D3A" w:rsidRDefault="00C86B2B" w:rsidP="00836E15">
            <w:pPr>
              <w:suppressAutoHyphens/>
              <w:ind w:left="271" w:hanging="270"/>
              <w:rPr>
                <w:rFonts w:ascii="Times New Roman" w:eastAsia="Times New Roman" w:hAnsi="Times New Roman" w:cs="Times New Roman"/>
                <w:color w:val="000000"/>
                <w:sz w:val="21"/>
                <w:szCs w:val="21"/>
                <w:lang w:val="es-US" w:eastAsia="es-ES"/>
              </w:rPr>
            </w:pPr>
          </w:p>
          <w:p w14:paraId="53D01240" w14:textId="77777777" w:rsidR="00C86B2B" w:rsidRPr="00CF4D3A" w:rsidRDefault="00C86B2B" w:rsidP="00836E15">
            <w:pPr>
              <w:suppressAutoHyphens/>
              <w:ind w:left="27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b)</w:t>
            </w:r>
            <w:r w:rsidRPr="00CF4D3A">
              <w:rPr>
                <w:rFonts w:ascii="Times New Roman" w:hAnsi="Times New Roman" w:cs="Times New Roman"/>
                <w:color w:val="000000"/>
                <w:sz w:val="21"/>
                <w:szCs w:val="21"/>
                <w:lang w:val="es-US"/>
              </w:rPr>
              <w:tab/>
              <w:t xml:space="preserve">Encomendar a la Secretaría General que publique en su página web los informes solicitados en el párrafo anterior.    </w:t>
            </w:r>
          </w:p>
          <w:p w14:paraId="22ECF8C7"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2160" w:type="dxa"/>
            <w:noWrap/>
          </w:tcPr>
          <w:p w14:paraId="7810A4C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18F941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C30BF4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526AB8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78E745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F130155"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eastAsia="Times New Roman" w:hAnsi="Times New Roman" w:cs="Times New Roman"/>
                <w:color w:val="000000"/>
                <w:sz w:val="21"/>
                <w:szCs w:val="21"/>
                <w:lang w:val="es-US"/>
              </w:rPr>
              <w:t>Semestral</w:t>
            </w:r>
          </w:p>
          <w:p w14:paraId="6726E2C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9D708B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977450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FA0F05E"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C322E8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06B08A04" w14:textId="77777777" w:rsidTr="00CF4D3A">
        <w:trPr>
          <w:trHeight w:val="390"/>
        </w:trPr>
        <w:tc>
          <w:tcPr>
            <w:tcW w:w="546" w:type="dxa"/>
          </w:tcPr>
          <w:p w14:paraId="7AECB24E" w14:textId="77777777" w:rsidR="00C86B2B" w:rsidRPr="00CF4D3A" w:rsidRDefault="00C86B2B" w:rsidP="00836E15">
            <w:pPr>
              <w:suppressAutoHyphens/>
              <w:rPr>
                <w:rFonts w:ascii="Times New Roman" w:eastAsia="Times New Roman" w:hAnsi="Times New Roman" w:cs="Times New Roman"/>
                <w:sz w:val="21"/>
                <w:szCs w:val="21"/>
                <w:lang w:val="es-US"/>
              </w:rPr>
            </w:pPr>
            <w:r w:rsidRPr="00CF4D3A">
              <w:rPr>
                <w:rFonts w:ascii="Times New Roman" w:hAnsi="Times New Roman" w:cs="Times New Roman"/>
                <w:sz w:val="21"/>
                <w:szCs w:val="21"/>
                <w:lang w:val="es-US"/>
              </w:rPr>
              <w:t>9.</w:t>
            </w:r>
          </w:p>
        </w:tc>
        <w:tc>
          <w:tcPr>
            <w:tcW w:w="1817" w:type="dxa"/>
            <w:noWrap/>
          </w:tcPr>
          <w:p w14:paraId="65814AF4" w14:textId="77777777" w:rsidR="00C86B2B" w:rsidRPr="00CF4D3A" w:rsidRDefault="00C86B2B" w:rsidP="00836E15">
            <w:pPr>
              <w:suppressAutoHyphens/>
              <w:rPr>
                <w:rFonts w:ascii="Times New Roman" w:eastAsia="Times New Roman" w:hAnsi="Times New Roman" w:cs="Times New Roman"/>
                <w:sz w:val="21"/>
                <w:szCs w:val="21"/>
                <w:lang w:val="es-US"/>
              </w:rPr>
            </w:pPr>
            <w:r w:rsidRPr="00CF4D3A">
              <w:rPr>
                <w:rFonts w:ascii="Times New Roman" w:hAnsi="Times New Roman" w:cs="Times New Roman"/>
                <w:sz w:val="21"/>
                <w:szCs w:val="21"/>
                <w:lang w:val="es-US"/>
              </w:rPr>
              <w:t>Recursos humanos</w:t>
            </w:r>
          </w:p>
          <w:p w14:paraId="2C254CC8" w14:textId="77777777" w:rsidR="00C86B2B" w:rsidRPr="00CF4D3A" w:rsidRDefault="00C86B2B" w:rsidP="00836E15">
            <w:pPr>
              <w:rPr>
                <w:rFonts w:ascii="Times New Roman" w:eastAsia="Times New Roman" w:hAnsi="Times New Roman" w:cs="Times New Roman"/>
                <w:color w:val="000000"/>
                <w:sz w:val="21"/>
                <w:szCs w:val="21"/>
                <w:lang w:val="es-US" w:eastAsia="es-ES_tradnl"/>
              </w:rPr>
            </w:pPr>
          </w:p>
        </w:tc>
        <w:tc>
          <w:tcPr>
            <w:tcW w:w="5377" w:type="dxa"/>
            <w:noWrap/>
          </w:tcPr>
          <w:p w14:paraId="2DFF5BD7"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IV.12</w:t>
            </w:r>
          </w:p>
          <w:p w14:paraId="38731003"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13A12D1" w14:textId="77777777" w:rsidR="00C86B2B" w:rsidRPr="00CF4D3A" w:rsidRDefault="00C86B2B" w:rsidP="00836E15">
            <w:pPr>
              <w:suppressAutoHyphens/>
              <w:ind w:left="451" w:hanging="360"/>
              <w:rPr>
                <w:rFonts w:ascii="Times New Roman" w:eastAsia="Times New Roman" w:hAnsi="Times New Roman" w:cs="Times New Roman"/>
                <w:bCs/>
                <w:sz w:val="21"/>
                <w:szCs w:val="21"/>
                <w:lang w:val="es-US" w:eastAsia="es-ES"/>
              </w:rPr>
            </w:pPr>
          </w:p>
          <w:p w14:paraId="1BF09998" w14:textId="77777777" w:rsidR="00C86B2B" w:rsidRPr="00CF4D3A" w:rsidRDefault="00C86B2B" w:rsidP="00836E15">
            <w:pPr>
              <w:suppressAutoHyphens/>
              <w:rPr>
                <w:rFonts w:ascii="Times New Roman" w:eastAsia="Times New Roman" w:hAnsi="Times New Roman" w:cs="Times New Roman"/>
                <w:bCs/>
                <w:color w:val="000000"/>
                <w:sz w:val="21"/>
                <w:szCs w:val="21"/>
                <w:lang w:val="es-US"/>
              </w:rPr>
            </w:pPr>
            <w:r w:rsidRPr="00CF4D3A">
              <w:rPr>
                <w:rFonts w:ascii="Times New Roman" w:hAnsi="Times New Roman" w:cs="Times New Roman"/>
                <w:sz w:val="21"/>
                <w:szCs w:val="21"/>
                <w:lang w:val="es-US"/>
              </w:rPr>
              <w:t>b) 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r w:rsidRPr="00CF4D3A">
              <w:rPr>
                <w:rFonts w:ascii="Times New Roman" w:hAnsi="Times New Roman" w:cs="Times New Roman"/>
                <w:color w:val="000000"/>
                <w:sz w:val="21"/>
                <w:szCs w:val="21"/>
                <w:lang w:val="es-US"/>
              </w:rPr>
              <w:t xml:space="preserve">   </w:t>
            </w:r>
          </w:p>
          <w:p w14:paraId="75D570DF" w14:textId="77777777" w:rsidR="00C86B2B" w:rsidRPr="00CF4D3A" w:rsidRDefault="00C86B2B" w:rsidP="00836E15">
            <w:pPr>
              <w:suppressAutoHyphens/>
              <w:rPr>
                <w:rFonts w:ascii="Times New Roman" w:eastAsia="Times New Roman" w:hAnsi="Times New Roman" w:cs="Times New Roman"/>
                <w:bCs/>
                <w:color w:val="000000"/>
                <w:sz w:val="21"/>
                <w:szCs w:val="21"/>
                <w:lang w:val="es-US"/>
              </w:rPr>
            </w:pPr>
            <w:r w:rsidRPr="00CF4D3A">
              <w:rPr>
                <w:rFonts w:ascii="Times New Roman" w:hAnsi="Times New Roman" w:cs="Times New Roman"/>
                <w:color w:val="000000"/>
                <w:sz w:val="21"/>
                <w:szCs w:val="21"/>
                <w:lang w:val="es-US"/>
              </w:rPr>
              <w:lastRenderedPageBreak/>
              <w:t xml:space="preserve">c) 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    </w:t>
            </w:r>
          </w:p>
          <w:p w14:paraId="18581C44" w14:textId="77777777" w:rsidR="00C86B2B" w:rsidRPr="00CF4D3A" w:rsidRDefault="00C86B2B" w:rsidP="00836E15">
            <w:pPr>
              <w:ind w:left="451" w:hanging="360"/>
              <w:rPr>
                <w:rFonts w:ascii="Times New Roman" w:eastAsia="Times New Roman" w:hAnsi="Times New Roman" w:cs="Times New Roman"/>
                <w:color w:val="000000"/>
                <w:sz w:val="21"/>
                <w:szCs w:val="21"/>
                <w:u w:val="single"/>
                <w:lang w:val="es-US" w:eastAsia="es-ES"/>
              </w:rPr>
            </w:pPr>
          </w:p>
          <w:p w14:paraId="07411CEC" w14:textId="77777777" w:rsidR="00C86B2B" w:rsidRPr="00CF4D3A" w:rsidRDefault="00C86B2B" w:rsidP="00836E15">
            <w:pPr>
              <w:suppressAutoHyphens/>
              <w:ind w:left="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d) Los Estados Miembros reconocen que, para hacer frente a los recortes presupuestarios significativos contemplados en esta resolución, los Secretarios y Secretarios Ejecutivos deben rendir cuentas y estar facultados para realizar los cambios necesarios: reorganizar, consolidar y recortar.  En consecuencia, en reconocimiento de este principio, la Secretaría General:</w:t>
            </w:r>
          </w:p>
          <w:p w14:paraId="67FF3065" w14:textId="77777777" w:rsidR="00C86B2B" w:rsidRPr="00CF4D3A" w:rsidRDefault="00C86B2B" w:rsidP="00836E15">
            <w:pPr>
              <w:suppressAutoHyphens/>
              <w:ind w:left="2160" w:hanging="720"/>
              <w:rPr>
                <w:rFonts w:ascii="Times New Roman" w:eastAsia="Times New Roman" w:hAnsi="Times New Roman" w:cs="Times New Roman"/>
                <w:color w:val="000000"/>
                <w:sz w:val="21"/>
                <w:szCs w:val="21"/>
                <w:lang w:val="es-US" w:eastAsia="es-ES"/>
              </w:rPr>
            </w:pPr>
          </w:p>
          <w:p w14:paraId="43F08867" w14:textId="77777777" w:rsidR="00C86B2B" w:rsidRPr="00CF4D3A" w:rsidRDefault="00C86B2B" w:rsidP="00836E15">
            <w:pPr>
              <w:suppressAutoHyphens/>
              <w:ind w:left="811" w:hanging="36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(i)</w:t>
            </w:r>
            <w:r w:rsidRPr="00CF4D3A">
              <w:rPr>
                <w:rFonts w:ascii="Times New Roman" w:hAnsi="Times New Roman" w:cs="Times New Roman"/>
                <w:color w:val="000000"/>
                <w:sz w:val="21"/>
                <w:szCs w:val="21"/>
                <w:lang w:val="es-US"/>
              </w:rPr>
              <w:tab/>
              <w:t xml:space="preserve">permitirá la contratación del personal necesario según los planes de reorganización y no implementará un alto en las contrataciones hasta que se complete la reorganización; y </w:t>
            </w:r>
          </w:p>
          <w:p w14:paraId="7DADBEF7" w14:textId="77777777" w:rsidR="00C86B2B" w:rsidRPr="00CF4D3A" w:rsidRDefault="00C86B2B" w:rsidP="00836E15">
            <w:pPr>
              <w:suppressAutoHyphens/>
              <w:ind w:left="811" w:hanging="36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(ii)</w:t>
            </w:r>
            <w:r w:rsidRPr="00CF4D3A">
              <w:rPr>
                <w:rFonts w:ascii="Times New Roman" w:hAnsi="Times New Roman" w:cs="Times New Roman"/>
                <w:color w:val="000000"/>
                <w:sz w:val="21"/>
                <w:szCs w:val="21"/>
                <w:lang w:val="es-US"/>
              </w:rPr>
              <w:tab/>
              <w:t>permitirá la reclasificación de puestos solamente cuando la eliminación de puestos debido al presupuesto requiera la reasignación de responsabilidades.</w:t>
            </w:r>
          </w:p>
          <w:p w14:paraId="0D840AFC" w14:textId="77777777" w:rsidR="00C86B2B" w:rsidRPr="00CF4D3A" w:rsidRDefault="00C86B2B" w:rsidP="00836E15">
            <w:pPr>
              <w:suppressAutoHyphens/>
              <w:ind w:left="811" w:hanging="36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(iii) presentará el informe del Secretario General al Consejo Permanente, a más tardar en enero de 2021, sobre la reorganización de la Secretaría, en particular los planes de contratación y reclasificación. </w:t>
            </w:r>
          </w:p>
          <w:p w14:paraId="0A0376DF" w14:textId="77777777" w:rsidR="00C86B2B" w:rsidRPr="00CF4D3A" w:rsidRDefault="00C86B2B" w:rsidP="00836E15">
            <w:pPr>
              <w:suppressAutoHyphens/>
              <w:ind w:left="811" w:hanging="360"/>
              <w:rPr>
                <w:rFonts w:ascii="Times New Roman" w:eastAsia="Times New Roman" w:hAnsi="Times New Roman" w:cs="Times New Roman"/>
                <w:b/>
                <w:bCs/>
                <w:color w:val="000000"/>
                <w:sz w:val="21"/>
                <w:szCs w:val="21"/>
                <w:lang w:val="es-US" w:eastAsia="es-ES_tradnl"/>
              </w:rPr>
            </w:pPr>
          </w:p>
        </w:tc>
        <w:tc>
          <w:tcPr>
            <w:tcW w:w="2160" w:type="dxa"/>
            <w:noWrap/>
          </w:tcPr>
          <w:p w14:paraId="41F3F1F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697AB3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38F2B5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67DF5A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945F41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BB1E9D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3642AD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4CBE56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D2D5B5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0160328"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783D43F"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lastRenderedPageBreak/>
              <w:t>Trimestral</w:t>
            </w:r>
          </w:p>
          <w:p w14:paraId="77724FF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773E50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426B721"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C4C48A0"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58B019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60C89AB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AE3C29C"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EAD9EA1"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5AB7D0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EE836A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D859EF4"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A2FBAE6" w14:textId="77777777" w:rsidR="00C86B2B" w:rsidRPr="00CF4D3A" w:rsidRDefault="00C86B2B" w:rsidP="00836E15">
            <w:pPr>
              <w:jc w:val="center"/>
              <w:rPr>
                <w:rFonts w:ascii="Times New Roman" w:hAnsi="Times New Roman" w:cs="Times New Roman"/>
                <w:color w:val="000000"/>
                <w:sz w:val="21"/>
                <w:szCs w:val="21"/>
                <w:lang w:val="es-US"/>
              </w:rPr>
            </w:pPr>
          </w:p>
          <w:p w14:paraId="7421F599" w14:textId="77777777" w:rsidR="00C86B2B" w:rsidRPr="00CF4D3A" w:rsidRDefault="00C86B2B" w:rsidP="00836E15">
            <w:pPr>
              <w:jc w:val="center"/>
              <w:rPr>
                <w:rFonts w:ascii="Times New Roman" w:hAnsi="Times New Roman" w:cs="Times New Roman"/>
                <w:color w:val="000000"/>
                <w:sz w:val="21"/>
                <w:szCs w:val="21"/>
                <w:lang w:val="es-US"/>
              </w:rPr>
            </w:pPr>
          </w:p>
          <w:p w14:paraId="55D7EBF0" w14:textId="77777777" w:rsidR="00C86B2B" w:rsidRPr="00CF4D3A" w:rsidRDefault="00C86B2B" w:rsidP="00836E15">
            <w:pPr>
              <w:jc w:val="center"/>
              <w:rPr>
                <w:rFonts w:ascii="Times New Roman" w:hAnsi="Times New Roman" w:cs="Times New Roman"/>
                <w:color w:val="000000"/>
                <w:sz w:val="21"/>
                <w:szCs w:val="21"/>
                <w:lang w:val="es-US"/>
              </w:rPr>
            </w:pPr>
          </w:p>
          <w:p w14:paraId="57832BAE" w14:textId="77777777" w:rsidR="00C86B2B" w:rsidRPr="00CF4D3A" w:rsidRDefault="00C86B2B" w:rsidP="00836E15">
            <w:pPr>
              <w:jc w:val="center"/>
              <w:rPr>
                <w:rFonts w:ascii="Times New Roman" w:hAnsi="Times New Roman" w:cs="Times New Roman"/>
                <w:color w:val="000000"/>
                <w:sz w:val="21"/>
                <w:szCs w:val="21"/>
                <w:lang w:val="es-US"/>
              </w:rPr>
            </w:pPr>
          </w:p>
          <w:p w14:paraId="5E2F95B7" w14:textId="77777777" w:rsidR="00C86B2B" w:rsidRPr="00CF4D3A" w:rsidRDefault="00C86B2B" w:rsidP="00836E15">
            <w:pPr>
              <w:jc w:val="center"/>
              <w:rPr>
                <w:rFonts w:ascii="Times New Roman" w:hAnsi="Times New Roman" w:cs="Times New Roman"/>
                <w:color w:val="000000"/>
                <w:sz w:val="21"/>
                <w:szCs w:val="21"/>
                <w:lang w:val="es-US"/>
              </w:rPr>
            </w:pPr>
          </w:p>
          <w:p w14:paraId="628F6FB6" w14:textId="77777777" w:rsidR="00C86B2B" w:rsidRPr="00CF4D3A" w:rsidRDefault="00C86B2B" w:rsidP="00836E15">
            <w:pPr>
              <w:jc w:val="center"/>
              <w:rPr>
                <w:rFonts w:ascii="Times New Roman" w:hAnsi="Times New Roman" w:cs="Times New Roman"/>
                <w:color w:val="000000"/>
                <w:sz w:val="21"/>
                <w:szCs w:val="21"/>
                <w:lang w:val="es-US"/>
              </w:rPr>
            </w:pPr>
          </w:p>
          <w:p w14:paraId="33BD77FA"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Enero de 2022</w:t>
            </w:r>
          </w:p>
        </w:tc>
      </w:tr>
      <w:tr w:rsidR="00C86B2B" w:rsidRPr="00CF4D3A" w14:paraId="4128B466" w14:textId="77777777" w:rsidTr="00CF4D3A">
        <w:trPr>
          <w:trHeight w:val="390"/>
        </w:trPr>
        <w:tc>
          <w:tcPr>
            <w:tcW w:w="546" w:type="dxa"/>
          </w:tcPr>
          <w:p w14:paraId="3DAB66E9" w14:textId="77777777" w:rsidR="00C86B2B" w:rsidRPr="00CF4D3A" w:rsidRDefault="00C86B2B" w:rsidP="00836E15">
            <w:pPr>
              <w:suppressAutoHyphens/>
              <w:rPr>
                <w:rFonts w:ascii="Times New Roman" w:hAnsi="Times New Roman" w:cs="Times New Roman"/>
                <w:sz w:val="21"/>
                <w:szCs w:val="21"/>
                <w:lang w:val="es-US"/>
              </w:rPr>
            </w:pPr>
            <w:r w:rsidRPr="00CF4D3A">
              <w:rPr>
                <w:rFonts w:ascii="Times New Roman" w:hAnsi="Times New Roman" w:cs="Times New Roman"/>
                <w:sz w:val="21"/>
                <w:szCs w:val="21"/>
                <w:lang w:val="es-US"/>
              </w:rPr>
              <w:lastRenderedPageBreak/>
              <w:t>10.</w:t>
            </w:r>
          </w:p>
        </w:tc>
        <w:tc>
          <w:tcPr>
            <w:tcW w:w="1817" w:type="dxa"/>
            <w:noWrap/>
          </w:tcPr>
          <w:p w14:paraId="7397DFF8" w14:textId="77777777" w:rsidR="00C86B2B" w:rsidRPr="00CF4D3A" w:rsidRDefault="00C86B2B" w:rsidP="00836E15">
            <w:pPr>
              <w:keepNext/>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Políticas de equidad e igualdad de género </w:t>
            </w:r>
          </w:p>
          <w:p w14:paraId="24781971" w14:textId="77777777" w:rsidR="00C86B2B" w:rsidRPr="00CF4D3A" w:rsidRDefault="00C86B2B" w:rsidP="00836E15">
            <w:pPr>
              <w:suppressAutoHyphens/>
              <w:rPr>
                <w:rFonts w:ascii="Times New Roman" w:hAnsi="Times New Roman" w:cs="Times New Roman"/>
                <w:sz w:val="21"/>
                <w:szCs w:val="21"/>
                <w:lang w:val="es-US"/>
              </w:rPr>
            </w:pPr>
          </w:p>
        </w:tc>
        <w:tc>
          <w:tcPr>
            <w:tcW w:w="5377" w:type="dxa"/>
            <w:noWrap/>
          </w:tcPr>
          <w:p w14:paraId="2E74D0B4"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IV.13</w:t>
            </w:r>
          </w:p>
          <w:p w14:paraId="52775C43"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481B4C22"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sz w:val="21"/>
                <w:szCs w:val="21"/>
                <w:lang w:val="es-US"/>
              </w:rPr>
              <w:t xml:space="preserve">Instar a la Secretaría General a que continúe con la labor de implementar y ejecutar políticas de equidad e igualdad de género en el lugar de trabajo y en un marco de paridad se favorezca el acceso de mujeres a las categorías en las que están actualmente subrepresentadas en la Organización, asegurando la rendición de cuentas sobre la aplicación de dichas políticas y el cumplimiento de lo dispuesto en la resolución </w:t>
            </w:r>
            <w:hyperlink r:id="rId102" w:history="1">
              <w:r w:rsidRPr="00CF4D3A">
                <w:rPr>
                  <w:rFonts w:ascii="Times New Roman" w:hAnsi="Times New Roman" w:cs="Times New Roman"/>
                  <w:color w:val="0000FF" w:themeColor="hyperlink"/>
                  <w:sz w:val="21"/>
                  <w:szCs w:val="21"/>
                  <w:u w:val="single"/>
                  <w:lang w:val="es-US"/>
                </w:rPr>
                <w:t>CP/RES.</w:t>
              </w:r>
            </w:hyperlink>
            <w:hyperlink r:id="rId103" w:history="1">
              <w:r w:rsidRPr="00CF4D3A">
                <w:rPr>
                  <w:rFonts w:ascii="Times New Roman" w:hAnsi="Times New Roman" w:cs="Times New Roman"/>
                  <w:color w:val="0000FF" w:themeColor="hyperlink"/>
                  <w:sz w:val="21"/>
                  <w:szCs w:val="21"/>
                  <w:u w:val="single"/>
                  <w:lang w:val="es-US"/>
                </w:rPr>
                <w:t xml:space="preserve"> 1149 (2278/20)</w:t>
              </w:r>
            </w:hyperlink>
            <w:r w:rsidRPr="00CF4D3A">
              <w:rPr>
                <w:rFonts w:ascii="Times New Roman" w:hAnsi="Times New Roman" w:cs="Times New Roman"/>
                <w:sz w:val="21"/>
                <w:szCs w:val="21"/>
                <w:lang w:val="es-US"/>
              </w:rPr>
              <w:t>, “Representación y participación de las mujeres en la OEA”.</w:t>
            </w:r>
            <w:r w:rsidRPr="00CF4D3A">
              <w:rPr>
                <w:rFonts w:ascii="Times New Roman" w:hAnsi="Times New Roman" w:cs="Times New Roman"/>
                <w:color w:val="000000"/>
                <w:sz w:val="21"/>
                <w:szCs w:val="21"/>
                <w:lang w:val="es-US"/>
              </w:rPr>
              <w:t xml:space="preserve"> </w:t>
            </w:r>
          </w:p>
          <w:p w14:paraId="5A448D5D" w14:textId="77777777" w:rsidR="00C86B2B" w:rsidRPr="00CF4D3A" w:rsidRDefault="00C86B2B" w:rsidP="00836E15">
            <w:pPr>
              <w:suppressAutoHyphens/>
              <w:rPr>
                <w:rFonts w:ascii="Times New Roman" w:hAnsi="Times New Roman" w:cs="Times New Roman"/>
                <w:color w:val="000000"/>
                <w:sz w:val="21"/>
                <w:szCs w:val="21"/>
                <w:lang w:val="es-US"/>
              </w:rPr>
            </w:pPr>
          </w:p>
          <w:p w14:paraId="12F020E6" w14:textId="77777777" w:rsidR="00C86B2B" w:rsidRPr="00CF4D3A" w:rsidRDefault="00C86B2B" w:rsidP="00836E15">
            <w:pPr>
              <w:suppressAutoHyphens/>
              <w:rPr>
                <w:rFonts w:ascii="Times New Roman" w:hAnsi="Times New Roman" w:cs="Times New Roman"/>
                <w:b/>
                <w:color w:val="000000"/>
                <w:sz w:val="21"/>
                <w:szCs w:val="21"/>
                <w:lang w:val="pt-BR"/>
              </w:rPr>
            </w:pPr>
          </w:p>
        </w:tc>
        <w:tc>
          <w:tcPr>
            <w:tcW w:w="2160" w:type="dxa"/>
            <w:noWrap/>
          </w:tcPr>
          <w:p w14:paraId="212AD18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02B5D85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1538DAA5"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r w:rsidRPr="00CF4D3A">
              <w:rPr>
                <w:rFonts w:ascii="Times New Roman" w:hAnsi="Times New Roman" w:cs="Times New Roman"/>
                <w:color w:val="000000"/>
                <w:sz w:val="21"/>
                <w:szCs w:val="21"/>
                <w:lang w:val="es-US"/>
              </w:rPr>
              <w:t>30 de abril de 2022</w:t>
            </w:r>
          </w:p>
        </w:tc>
      </w:tr>
      <w:tr w:rsidR="00C86B2B" w:rsidRPr="00CF4D3A" w14:paraId="7388CC89" w14:textId="77777777" w:rsidTr="00CF4D3A">
        <w:trPr>
          <w:trHeight w:val="2052"/>
        </w:trPr>
        <w:tc>
          <w:tcPr>
            <w:tcW w:w="546" w:type="dxa"/>
          </w:tcPr>
          <w:p w14:paraId="519D9055"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lastRenderedPageBreak/>
              <w:t>11.</w:t>
            </w:r>
          </w:p>
        </w:tc>
        <w:tc>
          <w:tcPr>
            <w:tcW w:w="1817" w:type="dxa"/>
            <w:noWrap/>
          </w:tcPr>
          <w:p w14:paraId="24B70092"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Representación geográfica</w:t>
            </w:r>
          </w:p>
        </w:tc>
        <w:tc>
          <w:tcPr>
            <w:tcW w:w="5377" w:type="dxa"/>
            <w:noWrap/>
          </w:tcPr>
          <w:p w14:paraId="1B9DA5E7"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IV.14</w:t>
            </w:r>
          </w:p>
          <w:p w14:paraId="09F23FA0"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2D7F9326"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   </w:t>
            </w:r>
          </w:p>
          <w:p w14:paraId="46FED812"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eastAsia="es-ES_tradnl"/>
              </w:rPr>
            </w:pPr>
          </w:p>
        </w:tc>
        <w:tc>
          <w:tcPr>
            <w:tcW w:w="2160" w:type="dxa"/>
            <w:noWrap/>
          </w:tcPr>
          <w:p w14:paraId="39B40581"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A43ECF8" w14:textId="77777777" w:rsidR="00C86B2B" w:rsidRPr="00CF4D3A" w:rsidRDefault="00C86B2B" w:rsidP="00836E15">
            <w:pPr>
              <w:jc w:val="center"/>
              <w:rPr>
                <w:rFonts w:ascii="Times New Roman" w:hAnsi="Times New Roman" w:cs="Times New Roman"/>
                <w:color w:val="000000"/>
                <w:sz w:val="21"/>
                <w:szCs w:val="21"/>
                <w:lang w:val="es-US"/>
              </w:rPr>
            </w:pPr>
          </w:p>
          <w:p w14:paraId="2AE6CE65"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30 de abril de 2022</w:t>
            </w:r>
          </w:p>
        </w:tc>
      </w:tr>
      <w:tr w:rsidR="00C86B2B" w:rsidRPr="00CF4D3A" w14:paraId="25938B81" w14:textId="77777777" w:rsidTr="00CF4D3A">
        <w:trPr>
          <w:trHeight w:val="390"/>
        </w:trPr>
        <w:tc>
          <w:tcPr>
            <w:tcW w:w="546" w:type="dxa"/>
          </w:tcPr>
          <w:p w14:paraId="621B876C" w14:textId="77777777" w:rsidR="00C86B2B" w:rsidRPr="00CF4D3A" w:rsidRDefault="00C86B2B" w:rsidP="00836E15">
            <w:pPr>
              <w:suppressAutoHyphens/>
              <w:contextualSpacing/>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12.</w:t>
            </w:r>
          </w:p>
        </w:tc>
        <w:tc>
          <w:tcPr>
            <w:tcW w:w="1817" w:type="dxa"/>
            <w:noWrap/>
          </w:tcPr>
          <w:p w14:paraId="55272A8D" w14:textId="77777777" w:rsidR="00C86B2B" w:rsidRPr="00CF4D3A" w:rsidRDefault="00C86B2B" w:rsidP="00836E15">
            <w:pPr>
              <w:suppressAutoHyphens/>
              <w:contextualSpacing/>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Honorarios</w:t>
            </w:r>
          </w:p>
          <w:p w14:paraId="5A9847C6" w14:textId="77777777" w:rsidR="00C86B2B" w:rsidRPr="00CF4D3A" w:rsidRDefault="00C86B2B" w:rsidP="00836E15">
            <w:pPr>
              <w:rPr>
                <w:rFonts w:ascii="Times New Roman" w:hAnsi="Times New Roman" w:cs="Times New Roman"/>
                <w:color w:val="000000"/>
                <w:sz w:val="21"/>
                <w:szCs w:val="21"/>
                <w:lang w:val="es-US"/>
              </w:rPr>
            </w:pPr>
          </w:p>
        </w:tc>
        <w:tc>
          <w:tcPr>
            <w:tcW w:w="5377" w:type="dxa"/>
            <w:noWrap/>
          </w:tcPr>
          <w:p w14:paraId="1F066DFE"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IV.15</w:t>
            </w:r>
          </w:p>
          <w:p w14:paraId="54B674CD"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76ABB9E8"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0B239C97" w14:textId="77777777" w:rsidR="00C86B2B" w:rsidRPr="00CF4D3A" w:rsidRDefault="00C86B2B" w:rsidP="00836E15">
            <w:pPr>
              <w:rPr>
                <w:rFonts w:ascii="Times New Roman" w:hAnsi="Times New Roman" w:cs="Times New Roman"/>
                <w:color w:val="000000"/>
                <w:sz w:val="21"/>
                <w:szCs w:val="21"/>
                <w:lang w:val="es-US"/>
              </w:rPr>
            </w:pPr>
          </w:p>
        </w:tc>
        <w:tc>
          <w:tcPr>
            <w:tcW w:w="2160" w:type="dxa"/>
            <w:noWrap/>
          </w:tcPr>
          <w:p w14:paraId="703B14A2"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748B3FE8" w14:textId="77777777" w:rsidTr="00CF4D3A">
        <w:trPr>
          <w:trHeight w:val="390"/>
        </w:trPr>
        <w:tc>
          <w:tcPr>
            <w:tcW w:w="546" w:type="dxa"/>
          </w:tcPr>
          <w:p w14:paraId="285BA90F"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13.</w:t>
            </w:r>
          </w:p>
        </w:tc>
        <w:tc>
          <w:tcPr>
            <w:tcW w:w="1817" w:type="dxa"/>
            <w:noWrap/>
          </w:tcPr>
          <w:p w14:paraId="5F716C14"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Comisión Interamericana de Derechos Humanos</w:t>
            </w:r>
          </w:p>
          <w:p w14:paraId="1D4C2DFC" w14:textId="77777777" w:rsidR="00C86B2B" w:rsidRPr="00CF4D3A" w:rsidRDefault="00C86B2B" w:rsidP="00836E15">
            <w:pPr>
              <w:suppressAutoHyphens/>
              <w:rPr>
                <w:rFonts w:ascii="Times New Roman" w:hAnsi="Times New Roman" w:cs="Times New Roman"/>
                <w:color w:val="000000"/>
                <w:sz w:val="21"/>
                <w:szCs w:val="21"/>
                <w:lang w:val="es-US"/>
              </w:rPr>
            </w:pPr>
          </w:p>
        </w:tc>
        <w:tc>
          <w:tcPr>
            <w:tcW w:w="5377" w:type="dxa"/>
            <w:noWrap/>
          </w:tcPr>
          <w:p w14:paraId="0E8CD38C"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IV.16</w:t>
            </w:r>
          </w:p>
          <w:p w14:paraId="4B9C61C6"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495FC072"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Mantener la autorización presupuestaria de la CIDH para cubrir pagos a los miembros de la Comisión por concepto de servicios especiales, hasta un máximo de US$4.000 por mes, por miembro. Esta medida presupuestaria se tomará sin perjuicio del derecho al pago de honorarios según lo dispuesto por la Asamblea General en el párrafo IV.15 de esta resolución.</w:t>
            </w:r>
          </w:p>
          <w:p w14:paraId="744417F0" w14:textId="77777777" w:rsidR="00C86B2B" w:rsidRPr="00CF4D3A" w:rsidRDefault="00C86B2B" w:rsidP="00836E15">
            <w:pPr>
              <w:rPr>
                <w:rFonts w:ascii="Times New Roman" w:hAnsi="Times New Roman" w:cs="Times New Roman"/>
                <w:color w:val="000000"/>
                <w:sz w:val="21"/>
                <w:szCs w:val="21"/>
                <w:lang w:val="es-US"/>
              </w:rPr>
            </w:pPr>
          </w:p>
        </w:tc>
        <w:tc>
          <w:tcPr>
            <w:tcW w:w="2160" w:type="dxa"/>
            <w:noWrap/>
          </w:tcPr>
          <w:p w14:paraId="73573B4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57FEF125" w14:textId="77777777" w:rsidTr="00CF4D3A">
        <w:trPr>
          <w:trHeight w:val="390"/>
        </w:trPr>
        <w:tc>
          <w:tcPr>
            <w:tcW w:w="546" w:type="dxa"/>
          </w:tcPr>
          <w:p w14:paraId="1D1F8B03"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14.</w:t>
            </w:r>
          </w:p>
        </w:tc>
        <w:tc>
          <w:tcPr>
            <w:tcW w:w="1817" w:type="dxa"/>
            <w:noWrap/>
          </w:tcPr>
          <w:p w14:paraId="5E24C2F0"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Corte Interamericana de Derechos Humanos</w:t>
            </w:r>
          </w:p>
          <w:p w14:paraId="43574AA7" w14:textId="77777777" w:rsidR="00C86B2B" w:rsidRPr="00CF4D3A" w:rsidRDefault="00C86B2B" w:rsidP="00836E15">
            <w:pPr>
              <w:rPr>
                <w:rFonts w:ascii="Times New Roman" w:hAnsi="Times New Roman" w:cs="Times New Roman"/>
                <w:color w:val="000000"/>
                <w:sz w:val="21"/>
                <w:szCs w:val="21"/>
                <w:lang w:val="es-US"/>
              </w:rPr>
            </w:pPr>
          </w:p>
        </w:tc>
        <w:tc>
          <w:tcPr>
            <w:tcW w:w="5377" w:type="dxa"/>
            <w:noWrap/>
          </w:tcPr>
          <w:p w14:paraId="06D7BDDE"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IV.17</w:t>
            </w:r>
          </w:p>
          <w:p w14:paraId="1D9B8EEB"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73C699B8"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25042B92"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Mantener la autorización presupuestaria de la Corte Interamericana de Derechos Humanos para cubrir el pago de emolumentos otorgados a los jueces de la Corte, hasta un máximo de US$4.000 por mes, por juez. Esta medida presupuestaria se tomará sin perjuicio del artículo 26 del Estatuto de la Corte y sin perjuicio del derecho al pago de honorarios según lo dispuesto por la Asamblea General en el párrafo IV.15 de esta resolución.</w:t>
            </w:r>
          </w:p>
          <w:p w14:paraId="2C08401B" w14:textId="77777777" w:rsidR="00C86B2B" w:rsidRPr="00CF4D3A" w:rsidRDefault="00C86B2B" w:rsidP="00836E15">
            <w:pPr>
              <w:rPr>
                <w:rFonts w:ascii="Times New Roman" w:hAnsi="Times New Roman" w:cs="Times New Roman"/>
                <w:color w:val="000000"/>
                <w:sz w:val="21"/>
                <w:szCs w:val="21"/>
                <w:highlight w:val="yellow"/>
                <w:lang w:val="es-US"/>
              </w:rPr>
            </w:pPr>
          </w:p>
        </w:tc>
        <w:tc>
          <w:tcPr>
            <w:tcW w:w="2160" w:type="dxa"/>
            <w:noWrap/>
          </w:tcPr>
          <w:p w14:paraId="53900AE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3A3BCF9D" w14:textId="77777777" w:rsidTr="00CF4D3A">
        <w:trPr>
          <w:trHeight w:val="390"/>
        </w:trPr>
        <w:tc>
          <w:tcPr>
            <w:tcW w:w="546" w:type="dxa"/>
          </w:tcPr>
          <w:p w14:paraId="6A75FF3E"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15.</w:t>
            </w:r>
          </w:p>
        </w:tc>
        <w:tc>
          <w:tcPr>
            <w:tcW w:w="1817" w:type="dxa"/>
            <w:noWrap/>
          </w:tcPr>
          <w:p w14:paraId="4BCDCF74"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Eficiencias en costos </w:t>
            </w:r>
          </w:p>
          <w:p w14:paraId="319C7E7E" w14:textId="77777777" w:rsidR="00C86B2B" w:rsidRPr="00CF4D3A" w:rsidRDefault="00C86B2B" w:rsidP="00836E15">
            <w:pPr>
              <w:rPr>
                <w:rFonts w:ascii="Times New Roman" w:eastAsia="Times New Roman" w:hAnsi="Times New Roman" w:cs="Times New Roman"/>
                <w:color w:val="000000"/>
                <w:sz w:val="21"/>
                <w:szCs w:val="21"/>
                <w:lang w:val="es-US" w:eastAsia="es-ES_tradnl"/>
              </w:rPr>
            </w:pPr>
          </w:p>
        </w:tc>
        <w:tc>
          <w:tcPr>
            <w:tcW w:w="5377" w:type="dxa"/>
            <w:noWrap/>
          </w:tcPr>
          <w:p w14:paraId="5BAD6A15"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IV.19</w:t>
            </w:r>
          </w:p>
          <w:p w14:paraId="26CB9E51"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6C855879"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52A00BFF"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   </w:t>
            </w:r>
          </w:p>
          <w:p w14:paraId="5079EE78" w14:textId="77777777" w:rsidR="00C86B2B" w:rsidRPr="00CF4D3A" w:rsidRDefault="00C86B2B" w:rsidP="00836E15">
            <w:pPr>
              <w:suppressAutoHyphens/>
              <w:rPr>
                <w:rFonts w:ascii="Times New Roman" w:eastAsia="Times New Roman" w:hAnsi="Times New Roman" w:cs="Times New Roman"/>
                <w:b/>
                <w:bCs/>
                <w:color w:val="000000"/>
                <w:sz w:val="21"/>
                <w:szCs w:val="21"/>
                <w:highlight w:val="yellow"/>
                <w:lang w:val="es-US" w:eastAsia="es-ES_tradnl"/>
              </w:rPr>
            </w:pPr>
          </w:p>
        </w:tc>
        <w:tc>
          <w:tcPr>
            <w:tcW w:w="2160" w:type="dxa"/>
            <w:noWrap/>
          </w:tcPr>
          <w:p w14:paraId="70BE63D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309C8D6"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396A9262"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87E8EDF" w14:textId="77777777" w:rsidR="00C86B2B" w:rsidRPr="00CF4D3A" w:rsidRDefault="00C86B2B" w:rsidP="00836E15">
            <w:pPr>
              <w:jc w:val="center"/>
              <w:rPr>
                <w:rFonts w:ascii="Times New Roman" w:eastAsia="Times New Roman" w:hAnsi="Times New Roman" w:cs="Times New Roman"/>
                <w:color w:val="000000"/>
                <w:sz w:val="21"/>
                <w:szCs w:val="21"/>
                <w:lang w:val="es-US"/>
              </w:rPr>
            </w:pPr>
          </w:p>
        </w:tc>
      </w:tr>
      <w:tr w:rsidR="00C86B2B" w:rsidRPr="00CF4D3A" w14:paraId="55275AD1" w14:textId="77777777" w:rsidTr="00CF4D3A">
        <w:trPr>
          <w:trHeight w:val="390"/>
        </w:trPr>
        <w:tc>
          <w:tcPr>
            <w:tcW w:w="546" w:type="dxa"/>
          </w:tcPr>
          <w:p w14:paraId="23988245"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lastRenderedPageBreak/>
              <w:t>16.</w:t>
            </w:r>
          </w:p>
        </w:tc>
        <w:tc>
          <w:tcPr>
            <w:tcW w:w="1817" w:type="dxa"/>
            <w:noWrap/>
          </w:tcPr>
          <w:p w14:paraId="2CCA4871"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Departamento de Prensa y Comunicación</w:t>
            </w:r>
          </w:p>
          <w:p w14:paraId="6749D371"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p>
          <w:p w14:paraId="16417F54" w14:textId="77777777" w:rsidR="00C86B2B" w:rsidRPr="00CF4D3A" w:rsidRDefault="00C86B2B" w:rsidP="00836E15">
            <w:pPr>
              <w:rPr>
                <w:rFonts w:ascii="Times New Roman" w:eastAsia="Times New Roman" w:hAnsi="Times New Roman" w:cs="Times New Roman"/>
                <w:color w:val="000000"/>
                <w:sz w:val="21"/>
                <w:szCs w:val="21"/>
                <w:lang w:val="es-US" w:eastAsia="es-ES_tradnl"/>
              </w:rPr>
            </w:pPr>
          </w:p>
        </w:tc>
        <w:tc>
          <w:tcPr>
            <w:tcW w:w="5377" w:type="dxa"/>
            <w:noWrap/>
          </w:tcPr>
          <w:p w14:paraId="69BE74DB"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IV.20</w:t>
            </w:r>
          </w:p>
          <w:p w14:paraId="4A95F05E" w14:textId="77777777" w:rsidR="00C86B2B" w:rsidRPr="00CF4D3A" w:rsidRDefault="00C86B2B" w:rsidP="00836E15">
            <w:pPr>
              <w:suppressAutoHyphens/>
              <w:rPr>
                <w:rFonts w:ascii="Times New Roman" w:hAnsi="Times New Roman" w:cs="Times New Roman"/>
                <w:b/>
                <w:color w:val="000000"/>
                <w:sz w:val="21"/>
                <w:szCs w:val="21"/>
                <w:lang w:val="es-US"/>
              </w:rPr>
            </w:pPr>
            <w:r w:rsidRPr="00CF4D3A">
              <w:rPr>
                <w:rFonts w:ascii="Times New Roman" w:hAnsi="Times New Roman" w:cs="Times New Roman"/>
                <w:b/>
                <w:color w:val="000000"/>
                <w:sz w:val="21"/>
                <w:szCs w:val="21"/>
                <w:lang w:val="es-US"/>
              </w:rPr>
              <w:t>Mandato:</w:t>
            </w:r>
          </w:p>
          <w:p w14:paraId="753314D2"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p>
          <w:p w14:paraId="43B2B1DA" w14:textId="77777777" w:rsidR="00C86B2B" w:rsidRPr="00CF4D3A" w:rsidRDefault="00C86B2B" w:rsidP="00836E15">
            <w:pPr>
              <w:suppressAutoHyphens/>
              <w:rPr>
                <w:rFonts w:ascii="Times New Roman" w:eastAsia="Times New Roman" w:hAnsi="Times New Roman" w:cs="Times New Roman"/>
                <w:sz w:val="21"/>
                <w:szCs w:val="21"/>
                <w:lang w:val="es-US"/>
              </w:rPr>
            </w:pPr>
            <w:r w:rsidRPr="00CF4D3A">
              <w:rPr>
                <w:rFonts w:ascii="Times New Roman" w:hAnsi="Times New Roman" w:cs="Times New Roman"/>
                <w:sz w:val="21"/>
                <w:szCs w:val="21"/>
                <w:lang w:val="es-US"/>
              </w:rPr>
              <w:t xml:space="preserve">Solicitar al Secretario General que instruya al Departamento de Prensa y Comunicación que presente informes sobre los avances en la implementación de la Estrategia de Comunicación y que sean incluidos en el Informe Semestral sobre la Gestión de los Recursos y el Desempeño.   </w:t>
            </w:r>
          </w:p>
          <w:p w14:paraId="5F49B533"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2160" w:type="dxa"/>
            <w:noWrap/>
          </w:tcPr>
          <w:p w14:paraId="29B9472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3EBBD5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5CCB84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9C77D86" w14:textId="77777777" w:rsidR="00C86B2B" w:rsidRPr="00CF4D3A" w:rsidRDefault="00C86B2B" w:rsidP="00836E15">
            <w:pPr>
              <w:jc w:val="center"/>
              <w:rPr>
                <w:rFonts w:ascii="Times New Roman" w:eastAsia="Times New Roman" w:hAnsi="Times New Roman" w:cs="Times New Roman"/>
                <w:color w:val="000000"/>
                <w:sz w:val="21"/>
                <w:szCs w:val="21"/>
                <w:lang w:val="es-US"/>
              </w:rPr>
            </w:pPr>
          </w:p>
        </w:tc>
      </w:tr>
      <w:tr w:rsidR="00C86B2B" w:rsidRPr="00CF4D3A" w14:paraId="4B892D9C" w14:textId="77777777" w:rsidTr="00CF4D3A">
        <w:trPr>
          <w:trHeight w:val="390"/>
        </w:trPr>
        <w:tc>
          <w:tcPr>
            <w:tcW w:w="546" w:type="dxa"/>
          </w:tcPr>
          <w:p w14:paraId="61D3D54C"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17.</w:t>
            </w:r>
          </w:p>
        </w:tc>
        <w:tc>
          <w:tcPr>
            <w:tcW w:w="1817" w:type="dxa"/>
            <w:noWrap/>
          </w:tcPr>
          <w:p w14:paraId="16AAA87E"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Personal de confianza</w:t>
            </w:r>
          </w:p>
        </w:tc>
        <w:tc>
          <w:tcPr>
            <w:tcW w:w="5377" w:type="dxa"/>
            <w:noWrap/>
          </w:tcPr>
          <w:p w14:paraId="2C0EA21F"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IV.21</w:t>
            </w:r>
          </w:p>
          <w:p w14:paraId="486E4984"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4A072704" w14:textId="77777777" w:rsidR="00C86B2B" w:rsidRPr="00CF4D3A" w:rsidRDefault="00C86B2B" w:rsidP="00836E15">
            <w:pPr>
              <w:suppressAutoHyphens/>
              <w:ind w:left="14"/>
              <w:rPr>
                <w:rFonts w:ascii="Times New Roman" w:eastAsia="Arial Unicode MS"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 </w:t>
            </w:r>
          </w:p>
          <w:p w14:paraId="705E1EEE"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eastAsia="es-ES_tradnl"/>
              </w:rPr>
            </w:pPr>
          </w:p>
        </w:tc>
        <w:tc>
          <w:tcPr>
            <w:tcW w:w="2160" w:type="dxa"/>
            <w:noWrap/>
          </w:tcPr>
          <w:p w14:paraId="65D5862C"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7BA6845F" w14:textId="77777777" w:rsidTr="00CF4D3A">
        <w:trPr>
          <w:trHeight w:val="390"/>
        </w:trPr>
        <w:tc>
          <w:tcPr>
            <w:tcW w:w="546" w:type="dxa"/>
          </w:tcPr>
          <w:p w14:paraId="68A79B87"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18.</w:t>
            </w:r>
          </w:p>
        </w:tc>
        <w:tc>
          <w:tcPr>
            <w:tcW w:w="1817" w:type="dxa"/>
            <w:noWrap/>
          </w:tcPr>
          <w:p w14:paraId="01066C6E"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Ética e Integridad</w:t>
            </w:r>
          </w:p>
        </w:tc>
        <w:tc>
          <w:tcPr>
            <w:tcW w:w="5377" w:type="dxa"/>
            <w:noWrap/>
          </w:tcPr>
          <w:p w14:paraId="6E7A5807" w14:textId="77777777" w:rsidR="00C86B2B" w:rsidRPr="00CF4D3A" w:rsidRDefault="00C86B2B" w:rsidP="00836E15">
            <w:pPr>
              <w:rPr>
                <w:rFonts w:ascii="Times New Roman" w:eastAsia="Times New Roman" w:hAnsi="Times New Roman" w:cs="Times New Roman"/>
                <w:b/>
                <w:bCs/>
                <w:noProof/>
                <w:sz w:val="21"/>
                <w:szCs w:val="21"/>
                <w:lang w:val="pt-BR"/>
              </w:rPr>
            </w:pPr>
            <w:r w:rsidRPr="00CF4D3A">
              <w:rPr>
                <w:rFonts w:ascii="Times New Roman" w:hAnsi="Times New Roman" w:cs="Times New Roman"/>
                <w:b/>
                <w:bCs/>
                <w:sz w:val="21"/>
                <w:szCs w:val="21"/>
                <w:lang w:val="pt-BR"/>
              </w:rPr>
              <w:t>AG/RES. 2957 (L-O/20), párrafo IV.23</w:t>
            </w:r>
          </w:p>
          <w:p w14:paraId="668FFADB" w14:textId="77777777" w:rsidR="00C86B2B" w:rsidRPr="00CF4D3A" w:rsidRDefault="00C86B2B" w:rsidP="00836E15">
            <w:pPr>
              <w:suppressAutoHyphens/>
              <w:rPr>
                <w:rFonts w:ascii="Times New Roman" w:eastAsia="Times New Roman" w:hAnsi="Times New Roman" w:cs="Times New Roman"/>
                <w:b/>
                <w:bCs/>
                <w:noProof/>
                <w:sz w:val="21"/>
                <w:szCs w:val="21"/>
              </w:rPr>
            </w:pPr>
            <w:r w:rsidRPr="00CF4D3A">
              <w:rPr>
                <w:rFonts w:ascii="Times New Roman" w:hAnsi="Times New Roman" w:cs="Times New Roman"/>
                <w:b/>
                <w:bCs/>
                <w:sz w:val="21"/>
                <w:szCs w:val="21"/>
              </w:rPr>
              <w:t>Mandato:</w:t>
            </w:r>
          </w:p>
          <w:p w14:paraId="3C9781BE" w14:textId="77777777" w:rsidR="00C86B2B" w:rsidRPr="00CF4D3A" w:rsidRDefault="00C86B2B" w:rsidP="00836E15">
            <w:pPr>
              <w:rPr>
                <w:rFonts w:ascii="Times New Roman" w:hAnsi="Times New Roman" w:cs="Times New Roman"/>
                <w:sz w:val="21"/>
                <w:szCs w:val="21"/>
              </w:rPr>
            </w:pPr>
            <w:r w:rsidRPr="00CF4D3A">
              <w:rPr>
                <w:rFonts w:ascii="Times New Roman" w:hAnsi="Times New Roman" w:cs="Times New Roman"/>
                <w:sz w:val="21"/>
                <w:szCs w:val="21"/>
              </w:rPr>
              <w:t xml:space="preserve">Encomendar al Secretario General que actualice las Declaraciones de Lealtad y de Ética de Conducta y Conflictos de Interés de la Secretaría General, de conformidad con el artículo 120 de la Carta de la Organización de los Estados Americanos,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cambiarán sus nombres por el de “Declaración de Conflicto de Intereses y Reconocimiento de Conducta Aceptable”, y deberá ser firmada (en formato físico o electrónico) por todo el personal, a más tardar el 1 de diciembre de 2020, y por todo el personal nuevo antes del comienzo de su empleo. En lo sucesivo, la Declaración deberá ser firmada por todo el personal una vez por año. </w:t>
            </w:r>
          </w:p>
          <w:p w14:paraId="49684D9E" w14:textId="2D7C81F4" w:rsidR="00D460FE" w:rsidRPr="00CF4D3A" w:rsidRDefault="00D460FE" w:rsidP="00836E15">
            <w:pPr>
              <w:rPr>
                <w:rFonts w:ascii="Times New Roman" w:hAnsi="Times New Roman" w:cs="Times New Roman"/>
                <w:color w:val="000000"/>
                <w:sz w:val="21"/>
                <w:szCs w:val="21"/>
              </w:rPr>
            </w:pPr>
          </w:p>
        </w:tc>
        <w:tc>
          <w:tcPr>
            <w:tcW w:w="2160" w:type="dxa"/>
            <w:noWrap/>
          </w:tcPr>
          <w:p w14:paraId="41768A5A"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r w:rsidRPr="00CF4D3A">
              <w:rPr>
                <w:rFonts w:ascii="Times New Roman" w:eastAsia="Times New Roman" w:hAnsi="Times New Roman" w:cs="Times New Roman"/>
                <w:color w:val="000000"/>
                <w:sz w:val="21"/>
                <w:szCs w:val="21"/>
                <w:lang w:val="es-US" w:eastAsia="es-ES_tradnl"/>
              </w:rPr>
              <w:t>Diciembre 1, 2021</w:t>
            </w:r>
          </w:p>
        </w:tc>
      </w:tr>
      <w:tr w:rsidR="00C86B2B" w:rsidRPr="00CF4D3A" w14:paraId="3CAB8D40" w14:textId="77777777" w:rsidTr="00CF4D3A">
        <w:trPr>
          <w:trHeight w:val="390"/>
        </w:trPr>
        <w:tc>
          <w:tcPr>
            <w:tcW w:w="546" w:type="dxa"/>
          </w:tcPr>
          <w:p w14:paraId="3E311D02"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19.</w:t>
            </w:r>
          </w:p>
        </w:tc>
        <w:tc>
          <w:tcPr>
            <w:tcW w:w="1817" w:type="dxa"/>
            <w:noWrap/>
          </w:tcPr>
          <w:p w14:paraId="7D32B029" w14:textId="77777777" w:rsidR="00C86B2B" w:rsidRPr="00CF4D3A" w:rsidRDefault="00C86B2B" w:rsidP="00836E15">
            <w:pPr>
              <w:suppressAutoHyphens/>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Normas Internacionales de Contabilidad para el Sector Público</w:t>
            </w:r>
          </w:p>
        </w:tc>
        <w:tc>
          <w:tcPr>
            <w:tcW w:w="5377" w:type="dxa"/>
            <w:noWrap/>
          </w:tcPr>
          <w:p w14:paraId="1C9D1E51" w14:textId="77777777" w:rsidR="00C86B2B" w:rsidRPr="00CF4D3A" w:rsidRDefault="00C86B2B" w:rsidP="00836E15">
            <w:pPr>
              <w:rPr>
                <w:rFonts w:ascii="Times New Roman" w:eastAsia="Times New Roman" w:hAnsi="Times New Roman" w:cs="Times New Roman"/>
                <w:b/>
                <w:noProof/>
                <w:sz w:val="21"/>
                <w:szCs w:val="21"/>
                <w:lang w:val="pt-BR"/>
              </w:rPr>
            </w:pPr>
            <w:r w:rsidRPr="00CF4D3A">
              <w:rPr>
                <w:rFonts w:ascii="Times New Roman" w:hAnsi="Times New Roman" w:cs="Times New Roman"/>
                <w:b/>
                <w:sz w:val="21"/>
                <w:szCs w:val="21"/>
                <w:lang w:val="pt-BR"/>
              </w:rPr>
              <w:t>AG/RES. 2957 (L-O/20), párrafo IV.25</w:t>
            </w:r>
          </w:p>
          <w:p w14:paraId="52A0C1FF" w14:textId="77777777" w:rsidR="00C86B2B" w:rsidRPr="00CF4D3A" w:rsidRDefault="00C86B2B" w:rsidP="00836E15">
            <w:pPr>
              <w:suppressAutoHyphens/>
              <w:rPr>
                <w:rFonts w:ascii="Times New Roman" w:eastAsia="Times New Roman" w:hAnsi="Times New Roman" w:cs="Times New Roman"/>
                <w:b/>
                <w:noProof/>
                <w:sz w:val="21"/>
                <w:szCs w:val="21"/>
              </w:rPr>
            </w:pPr>
            <w:r w:rsidRPr="00CF4D3A">
              <w:rPr>
                <w:rFonts w:ascii="Times New Roman" w:hAnsi="Times New Roman" w:cs="Times New Roman"/>
                <w:b/>
                <w:sz w:val="21"/>
                <w:szCs w:val="21"/>
              </w:rPr>
              <w:t>Mandato:</w:t>
            </w:r>
          </w:p>
          <w:p w14:paraId="7C3F32CB" w14:textId="77777777" w:rsidR="00C86B2B" w:rsidRPr="00CF4D3A" w:rsidRDefault="00C86B2B" w:rsidP="00836E15">
            <w:pPr>
              <w:rPr>
                <w:rFonts w:ascii="Times New Roman" w:hAnsi="Times New Roman" w:cs="Times New Roman"/>
                <w:bCs/>
                <w:color w:val="000000"/>
                <w:sz w:val="21"/>
                <w:szCs w:val="21"/>
                <w:lang w:val="es-US"/>
              </w:rPr>
            </w:pPr>
            <w:r w:rsidRPr="00CF4D3A">
              <w:rPr>
                <w:rFonts w:ascii="Times New Roman" w:hAnsi="Times New Roman" w:cs="Times New Roman"/>
                <w:bCs/>
                <w:color w:val="000000"/>
                <w:sz w:val="21"/>
                <w:szCs w:val="21"/>
                <w:lang w:val="es-US"/>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p w14:paraId="1F8C89D0" w14:textId="77777777" w:rsidR="00C86B2B" w:rsidRPr="00CF4D3A" w:rsidRDefault="00C86B2B" w:rsidP="00836E15">
            <w:pPr>
              <w:rPr>
                <w:rFonts w:ascii="Times New Roman" w:hAnsi="Times New Roman" w:cs="Times New Roman"/>
                <w:b/>
                <w:color w:val="000000"/>
                <w:sz w:val="21"/>
                <w:szCs w:val="21"/>
                <w:lang w:val="es-US"/>
              </w:rPr>
            </w:pPr>
          </w:p>
        </w:tc>
        <w:tc>
          <w:tcPr>
            <w:tcW w:w="2160" w:type="dxa"/>
            <w:noWrap/>
          </w:tcPr>
          <w:p w14:paraId="6D8FB1F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6AC6CB2C" w14:textId="77777777" w:rsidTr="00CF4D3A">
        <w:trPr>
          <w:trHeight w:val="390"/>
        </w:trPr>
        <w:tc>
          <w:tcPr>
            <w:tcW w:w="546" w:type="dxa"/>
          </w:tcPr>
          <w:p w14:paraId="1C56AA64"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lastRenderedPageBreak/>
              <w:t>20..</w:t>
            </w:r>
          </w:p>
        </w:tc>
        <w:tc>
          <w:tcPr>
            <w:tcW w:w="1817" w:type="dxa"/>
            <w:noWrap/>
          </w:tcPr>
          <w:p w14:paraId="43D38583"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Rendición de cuentas y transparencia</w:t>
            </w:r>
          </w:p>
          <w:p w14:paraId="24B5BB7F" w14:textId="77777777" w:rsidR="00C86B2B" w:rsidRPr="00CF4D3A" w:rsidRDefault="00C86B2B" w:rsidP="00836E15">
            <w:pPr>
              <w:rPr>
                <w:rFonts w:ascii="Times New Roman" w:eastAsia="Times New Roman" w:hAnsi="Times New Roman" w:cs="Times New Roman"/>
                <w:color w:val="000000"/>
                <w:sz w:val="21"/>
                <w:szCs w:val="21"/>
                <w:lang w:val="es-US" w:eastAsia="es-ES_tradnl"/>
              </w:rPr>
            </w:pPr>
          </w:p>
        </w:tc>
        <w:tc>
          <w:tcPr>
            <w:tcW w:w="5377" w:type="dxa"/>
            <w:noWrap/>
          </w:tcPr>
          <w:p w14:paraId="6AE6C6DC"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IV.28</w:t>
            </w:r>
          </w:p>
          <w:p w14:paraId="3267C9F4"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52BB5BFF" w14:textId="77777777" w:rsidR="00C86B2B" w:rsidRPr="00CF4D3A" w:rsidRDefault="00C86B2B" w:rsidP="00836E1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La Secretaría General seguirá publicando la siguiente información actualizada en el sitio web de la Organización, de conformidad con el ordenamiento jurídico de la Organización:   </w:t>
            </w:r>
          </w:p>
          <w:p w14:paraId="78C534FA" w14:textId="77777777" w:rsidR="00C86B2B" w:rsidRPr="00CF4D3A" w:rsidRDefault="00C86B2B" w:rsidP="00836E15">
            <w:pPr>
              <w:suppressAutoHyphens/>
              <w:rPr>
                <w:rFonts w:ascii="Times New Roman" w:eastAsia="Times New Roman" w:hAnsi="Times New Roman" w:cs="Times New Roman"/>
                <w:color w:val="000000"/>
                <w:sz w:val="21"/>
                <w:szCs w:val="21"/>
                <w:lang w:val="es-US" w:eastAsia="es-ES"/>
              </w:rPr>
            </w:pPr>
          </w:p>
          <w:p w14:paraId="408E57E0" w14:textId="77777777" w:rsidR="00C86B2B" w:rsidRPr="00CF4D3A" w:rsidRDefault="00C86B2B" w:rsidP="00836E15">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Estructura orgánica de cada unidad organizacional.   </w:t>
            </w:r>
          </w:p>
          <w:p w14:paraId="2FCE0C5C" w14:textId="77777777" w:rsidR="00C86B2B" w:rsidRPr="00CF4D3A" w:rsidRDefault="00C86B2B" w:rsidP="00836E15">
            <w:pPr>
              <w:suppressAutoHyphens/>
              <w:ind w:left="721" w:hanging="360"/>
              <w:rPr>
                <w:rFonts w:ascii="Times New Roman" w:eastAsia="Times New Roman" w:hAnsi="Times New Roman" w:cs="Times New Roman"/>
                <w:color w:val="000000"/>
                <w:sz w:val="21"/>
                <w:szCs w:val="21"/>
                <w:lang w:val="es-US" w:eastAsia="es-ES"/>
              </w:rPr>
            </w:pPr>
          </w:p>
          <w:p w14:paraId="0EBCF30D" w14:textId="77777777" w:rsidR="00C86B2B" w:rsidRPr="00CF4D3A" w:rsidRDefault="00C86B2B" w:rsidP="00836E15">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Los planes operativos de las unidades organizacionales de la Secretaría General, establecidos con base en las líneas estratégicas y objetivos del Plan Estratégico Integral de la Organización, aprobado mediante las resoluciones AG/RES. 1 (LI-E/16) rev. 1 y CP/RES. 1121 (2209/19).   </w:t>
            </w:r>
          </w:p>
          <w:p w14:paraId="01C4F419" w14:textId="77777777" w:rsidR="00C86B2B" w:rsidRPr="00CF4D3A" w:rsidRDefault="00C86B2B" w:rsidP="00836E15">
            <w:pPr>
              <w:suppressAutoHyphens/>
              <w:ind w:left="631" w:hanging="270"/>
              <w:rPr>
                <w:rFonts w:ascii="Times New Roman" w:eastAsia="Times New Roman" w:hAnsi="Times New Roman" w:cs="Times New Roman"/>
                <w:color w:val="000000"/>
                <w:sz w:val="21"/>
                <w:szCs w:val="21"/>
                <w:lang w:val="es-US" w:eastAsia="es-ES"/>
              </w:rPr>
            </w:pPr>
          </w:p>
          <w:p w14:paraId="7BD5034C" w14:textId="77777777" w:rsidR="00C86B2B" w:rsidRPr="00CF4D3A" w:rsidRDefault="00C86B2B" w:rsidP="00836E15">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Los resultados de evaluaciones, monitoreo y auditorías a programas y operaciones.   </w:t>
            </w:r>
          </w:p>
          <w:p w14:paraId="35EC7EDC" w14:textId="77777777" w:rsidR="00C86B2B" w:rsidRPr="00CF4D3A" w:rsidRDefault="00C86B2B" w:rsidP="00836E15">
            <w:pPr>
              <w:suppressAutoHyphens/>
              <w:ind w:left="631" w:hanging="270"/>
              <w:rPr>
                <w:rFonts w:ascii="Times New Roman" w:eastAsia="Times New Roman" w:hAnsi="Times New Roman" w:cs="Times New Roman"/>
                <w:color w:val="000000"/>
                <w:sz w:val="21"/>
                <w:szCs w:val="21"/>
                <w:lang w:val="es-US" w:eastAsia="es-ES"/>
              </w:rPr>
            </w:pPr>
          </w:p>
          <w:p w14:paraId="4CCB9F41" w14:textId="77777777" w:rsidR="00C86B2B" w:rsidRPr="00CF4D3A" w:rsidRDefault="00C86B2B" w:rsidP="00836E15">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La estructura de personal por unidad organizacional, e incluirá además la escala salarial y otros beneficios, así como los puestos vacantes.   </w:t>
            </w:r>
          </w:p>
          <w:p w14:paraId="3AA95894" w14:textId="77777777" w:rsidR="00C86B2B" w:rsidRPr="00CF4D3A" w:rsidRDefault="00C86B2B" w:rsidP="00836E15">
            <w:pPr>
              <w:suppressAutoHyphens/>
              <w:ind w:left="631" w:hanging="270"/>
              <w:rPr>
                <w:rFonts w:ascii="Times New Roman" w:eastAsia="Times New Roman" w:hAnsi="Times New Roman" w:cs="Times New Roman"/>
                <w:color w:val="000000"/>
                <w:sz w:val="21"/>
                <w:szCs w:val="21"/>
                <w:lang w:val="es-US" w:eastAsia="es-ES"/>
              </w:rPr>
            </w:pPr>
          </w:p>
          <w:p w14:paraId="0DB8090D" w14:textId="77777777" w:rsidR="00C86B2B" w:rsidRPr="00CF4D3A" w:rsidRDefault="00C86B2B" w:rsidP="00836E15">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Las contrataciones por resultados hechas, tanto de consultores como de bienes y servicios, en los términos de la normativa aplicable.   </w:t>
            </w:r>
          </w:p>
          <w:p w14:paraId="683FDEAF" w14:textId="77777777" w:rsidR="00C86B2B" w:rsidRPr="00CF4D3A" w:rsidRDefault="00C86B2B" w:rsidP="00836E15">
            <w:pPr>
              <w:rPr>
                <w:rFonts w:ascii="Times New Roman" w:eastAsia="Times New Roman" w:hAnsi="Times New Roman" w:cs="Times New Roman"/>
                <w:b/>
                <w:bCs/>
                <w:color w:val="000000"/>
                <w:sz w:val="21"/>
                <w:szCs w:val="21"/>
                <w:highlight w:val="yellow"/>
                <w:lang w:val="es-US" w:eastAsia="es-ES_tradnl"/>
              </w:rPr>
            </w:pPr>
          </w:p>
        </w:tc>
        <w:tc>
          <w:tcPr>
            <w:tcW w:w="2160" w:type="dxa"/>
            <w:noWrap/>
          </w:tcPr>
          <w:p w14:paraId="754ECAC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068FE5FA" w14:textId="77777777" w:rsidTr="00CF4D3A">
        <w:trPr>
          <w:trHeight w:val="390"/>
        </w:trPr>
        <w:tc>
          <w:tcPr>
            <w:tcW w:w="546" w:type="dxa"/>
          </w:tcPr>
          <w:p w14:paraId="676D59E2" w14:textId="77777777" w:rsidR="00C86B2B" w:rsidRPr="00CF4D3A" w:rsidRDefault="00C86B2B" w:rsidP="00836E15">
            <w:pP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21.</w:t>
            </w:r>
          </w:p>
        </w:tc>
        <w:tc>
          <w:tcPr>
            <w:tcW w:w="1817" w:type="dxa"/>
            <w:noWrap/>
          </w:tcPr>
          <w:p w14:paraId="691E1987" w14:textId="77777777" w:rsidR="00C86B2B" w:rsidRPr="00CF4D3A" w:rsidRDefault="00C86B2B" w:rsidP="00836E15">
            <w:pP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Recomendaciones del Inspector General</w:t>
            </w:r>
          </w:p>
        </w:tc>
        <w:tc>
          <w:tcPr>
            <w:tcW w:w="5377" w:type="dxa"/>
            <w:noWrap/>
          </w:tcPr>
          <w:p w14:paraId="42C6357F"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IV.30</w:t>
            </w:r>
          </w:p>
          <w:p w14:paraId="48FF20BA"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7E97665E" w14:textId="77777777" w:rsidR="00C86B2B" w:rsidRPr="00CF4D3A" w:rsidRDefault="00C86B2B" w:rsidP="00836E1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Encomendar al Inspector General que continúe presentando a la CAAP trimestralmente un análisis del estado de implementación de las recomendaciones hechas.   </w:t>
            </w:r>
          </w:p>
          <w:p w14:paraId="113F2C72" w14:textId="77777777" w:rsidR="00C86B2B" w:rsidRPr="00CF4D3A" w:rsidRDefault="00C86B2B" w:rsidP="00836E15">
            <w:pPr>
              <w:suppressAutoHyphens/>
              <w:ind w:left="361" w:hanging="360"/>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 </w:t>
            </w:r>
          </w:p>
          <w:p w14:paraId="3F98D47A" w14:textId="77777777" w:rsidR="00C86B2B" w:rsidRPr="00CF4D3A" w:rsidRDefault="00C86B2B" w:rsidP="00836E1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  </w:t>
            </w:r>
          </w:p>
          <w:p w14:paraId="651C1599" w14:textId="77777777" w:rsidR="00C86B2B" w:rsidRPr="00CF4D3A" w:rsidRDefault="00C86B2B" w:rsidP="00836E15">
            <w:pPr>
              <w:suppressAutoHyphens/>
              <w:ind w:left="361"/>
              <w:rPr>
                <w:rFonts w:ascii="Times New Roman" w:eastAsia="Times New Roman" w:hAnsi="Times New Roman" w:cs="Times New Roman"/>
                <w:b/>
                <w:bCs/>
                <w:color w:val="000000"/>
                <w:sz w:val="21"/>
                <w:szCs w:val="21"/>
                <w:lang w:val="es-US" w:eastAsia="es-ES_tradnl"/>
              </w:rPr>
            </w:pPr>
          </w:p>
        </w:tc>
        <w:tc>
          <w:tcPr>
            <w:tcW w:w="2160" w:type="dxa"/>
            <w:noWrap/>
          </w:tcPr>
          <w:p w14:paraId="0175812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13E85E3B"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5473C597"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r w:rsidRPr="00CF4D3A">
              <w:rPr>
                <w:rFonts w:ascii="Times New Roman" w:eastAsia="Times New Roman" w:hAnsi="Times New Roman" w:cs="Times New Roman"/>
                <w:color w:val="000000"/>
                <w:sz w:val="21"/>
                <w:szCs w:val="21"/>
                <w:lang w:val="es-US" w:eastAsia="es-ES_tradnl"/>
              </w:rPr>
              <w:t>Semestral</w:t>
            </w:r>
          </w:p>
          <w:p w14:paraId="7870141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EC0DEBF"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482E3E65" w14:textId="77777777" w:rsidR="00C86B2B" w:rsidRPr="00CF4D3A" w:rsidRDefault="00C86B2B" w:rsidP="00836E15">
            <w:pPr>
              <w:jc w:val="center"/>
              <w:rPr>
                <w:rFonts w:ascii="Times New Roman" w:hAnsi="Times New Roman" w:cs="Times New Roman"/>
                <w:color w:val="000000"/>
                <w:sz w:val="21"/>
                <w:szCs w:val="21"/>
                <w:lang w:val="es-US"/>
              </w:rPr>
            </w:pPr>
          </w:p>
          <w:p w14:paraId="311C9005" w14:textId="77777777" w:rsidR="00C86B2B" w:rsidRPr="00CF4D3A" w:rsidRDefault="00C86B2B" w:rsidP="00836E15">
            <w:pPr>
              <w:jc w:val="center"/>
              <w:rPr>
                <w:rFonts w:ascii="Times New Roman" w:hAnsi="Times New Roman" w:cs="Times New Roman"/>
                <w:color w:val="000000"/>
                <w:sz w:val="21"/>
                <w:szCs w:val="21"/>
                <w:lang w:val="es-US"/>
              </w:rPr>
            </w:pPr>
          </w:p>
          <w:p w14:paraId="2FCDD5CD" w14:textId="77777777" w:rsidR="00C86B2B" w:rsidRPr="00CF4D3A" w:rsidRDefault="00C86B2B" w:rsidP="00836E15">
            <w:pPr>
              <w:jc w:val="cente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b) cambia a 2023</w:t>
            </w:r>
          </w:p>
        </w:tc>
      </w:tr>
      <w:tr w:rsidR="00C86B2B" w:rsidRPr="00CF4D3A" w14:paraId="5D62DD63" w14:textId="77777777" w:rsidTr="00CF4D3A">
        <w:trPr>
          <w:trHeight w:val="390"/>
        </w:trPr>
        <w:tc>
          <w:tcPr>
            <w:tcW w:w="546" w:type="dxa"/>
          </w:tcPr>
          <w:p w14:paraId="59766CC1"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22.</w:t>
            </w:r>
          </w:p>
        </w:tc>
        <w:tc>
          <w:tcPr>
            <w:tcW w:w="1817" w:type="dxa"/>
            <w:noWrap/>
          </w:tcPr>
          <w:p w14:paraId="2F370626"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Ética/acoso</w:t>
            </w:r>
          </w:p>
        </w:tc>
        <w:tc>
          <w:tcPr>
            <w:tcW w:w="5377" w:type="dxa"/>
            <w:noWrap/>
          </w:tcPr>
          <w:p w14:paraId="6CF3B811"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IV.31</w:t>
            </w:r>
          </w:p>
          <w:p w14:paraId="5CE96354"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009470CD" w14:textId="77777777" w:rsidR="00C86B2B" w:rsidRPr="00CF4D3A" w:rsidRDefault="00C86B2B" w:rsidP="00836E15">
            <w:pPr>
              <w:suppressAutoHyphens/>
              <w:rPr>
                <w:rFonts w:ascii="Times New Roman" w:hAnsi="Times New Roman" w:cs="Times New Roman"/>
                <w:sz w:val="21"/>
                <w:szCs w:val="21"/>
                <w:lang w:val="es-US"/>
              </w:rPr>
            </w:pPr>
            <w:r w:rsidRPr="00CF4D3A">
              <w:rPr>
                <w:rFonts w:ascii="Times New Roman" w:hAnsi="Times New Roman" w:cs="Times New Roman"/>
                <w:sz w:val="21"/>
                <w:szCs w:val="21"/>
                <w:lang w:val="es-US"/>
              </w:rPr>
              <w:t xml:space="preserve">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w:t>
            </w:r>
            <w:r w:rsidRPr="00CF4D3A">
              <w:rPr>
                <w:rFonts w:ascii="Times New Roman" w:hAnsi="Times New Roman" w:cs="Times New Roman"/>
                <w:sz w:val="21"/>
                <w:szCs w:val="21"/>
                <w:lang w:val="es-US"/>
              </w:rPr>
              <w:lastRenderedPageBreak/>
              <w:t>investigaciones, las medidas adoptadas en general, así como la identificación de posibles deficiencias e incumplimientos observados en la implementación de las políticas de la Organización sobre fraude, acoso y denunciantes y protección a denunciantes.</w:t>
            </w:r>
          </w:p>
          <w:p w14:paraId="59B80F6F"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eastAsia="es-ES_tradnl"/>
              </w:rPr>
            </w:pPr>
          </w:p>
        </w:tc>
        <w:tc>
          <w:tcPr>
            <w:tcW w:w="2160" w:type="dxa"/>
            <w:noWrap/>
          </w:tcPr>
          <w:p w14:paraId="0535008D"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35FCB18D" w14:textId="77777777" w:rsidTr="00CF4D3A">
        <w:trPr>
          <w:trHeight w:val="390"/>
        </w:trPr>
        <w:tc>
          <w:tcPr>
            <w:tcW w:w="546" w:type="dxa"/>
          </w:tcPr>
          <w:p w14:paraId="34D419B3"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23.</w:t>
            </w:r>
          </w:p>
        </w:tc>
        <w:tc>
          <w:tcPr>
            <w:tcW w:w="1817" w:type="dxa"/>
            <w:noWrap/>
          </w:tcPr>
          <w:p w14:paraId="47EAAFBC" w14:textId="77777777" w:rsidR="00C86B2B" w:rsidRPr="00CF4D3A" w:rsidRDefault="00C86B2B" w:rsidP="00836E15">
            <w:pPr>
              <w:suppressAutoHyphens/>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Estrategia de bienes inmuebles</w:t>
            </w:r>
          </w:p>
        </w:tc>
        <w:tc>
          <w:tcPr>
            <w:tcW w:w="5377" w:type="dxa"/>
            <w:noWrap/>
          </w:tcPr>
          <w:p w14:paraId="1164929F" w14:textId="77777777" w:rsidR="00C86B2B" w:rsidRPr="00CF4D3A" w:rsidRDefault="00C86B2B" w:rsidP="00836E15">
            <w:pPr>
              <w:ind w:left="271" w:hanging="271"/>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IV.32</w:t>
            </w:r>
          </w:p>
          <w:p w14:paraId="5A5990A3" w14:textId="77777777" w:rsidR="00C86B2B" w:rsidRPr="00CF4D3A" w:rsidRDefault="00C86B2B" w:rsidP="00836E15">
            <w:pPr>
              <w:suppressAutoHyphens/>
              <w:ind w:left="271" w:hanging="271"/>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90EA3DE" w14:textId="77777777" w:rsidR="00C86B2B" w:rsidRPr="00CF4D3A" w:rsidRDefault="00C86B2B" w:rsidP="00836E15">
            <w:pPr>
              <w:rPr>
                <w:rFonts w:ascii="Times New Roman" w:eastAsia="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b)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p w14:paraId="01B14FA6" w14:textId="77777777" w:rsidR="00C86B2B" w:rsidRPr="00CF4D3A" w:rsidRDefault="00C86B2B" w:rsidP="00836E15">
            <w:pPr>
              <w:rPr>
                <w:rFonts w:ascii="Times New Roman" w:eastAsia="Times New Roman" w:hAnsi="Times New Roman" w:cs="Times New Roman"/>
                <w:b/>
                <w:bCs/>
                <w:color w:val="000000"/>
                <w:sz w:val="21"/>
                <w:szCs w:val="21"/>
                <w:lang w:val="es-US" w:eastAsia="es-ES_tradnl"/>
              </w:rPr>
            </w:pPr>
          </w:p>
        </w:tc>
        <w:tc>
          <w:tcPr>
            <w:tcW w:w="2160" w:type="dxa"/>
            <w:noWrap/>
          </w:tcPr>
          <w:p w14:paraId="0A49382C"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tc>
      </w:tr>
      <w:tr w:rsidR="00C86B2B" w:rsidRPr="00CF4D3A" w14:paraId="247D03F3" w14:textId="77777777" w:rsidTr="00CF4D3A">
        <w:trPr>
          <w:trHeight w:val="390"/>
        </w:trPr>
        <w:tc>
          <w:tcPr>
            <w:tcW w:w="546" w:type="dxa"/>
          </w:tcPr>
          <w:p w14:paraId="3A343638"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24.</w:t>
            </w:r>
          </w:p>
        </w:tc>
        <w:tc>
          <w:tcPr>
            <w:tcW w:w="1817" w:type="dxa"/>
            <w:noWrap/>
          </w:tcPr>
          <w:p w14:paraId="0010E242" w14:textId="77777777" w:rsidR="00C86B2B" w:rsidRPr="00CF4D3A" w:rsidRDefault="00C86B2B" w:rsidP="00836E15">
            <w:pPr>
              <w:rPr>
                <w:rFonts w:ascii="Times New Roman" w:hAnsi="Times New Roman" w:cs="Times New Roman"/>
                <w:color w:val="000000"/>
                <w:sz w:val="21"/>
                <w:szCs w:val="21"/>
                <w:lang w:val="es-US"/>
              </w:rPr>
            </w:pPr>
            <w:r w:rsidRPr="00CF4D3A">
              <w:rPr>
                <w:rFonts w:ascii="Times New Roman" w:hAnsi="Times New Roman" w:cs="Times New Roman"/>
                <w:color w:val="000000"/>
                <w:sz w:val="21"/>
                <w:szCs w:val="21"/>
                <w:lang w:val="es-US"/>
              </w:rPr>
              <w:t xml:space="preserve">Implementación del sistema de planificación de recursos institucionales (ERP)  </w:t>
            </w:r>
          </w:p>
        </w:tc>
        <w:tc>
          <w:tcPr>
            <w:tcW w:w="5377" w:type="dxa"/>
            <w:noWrap/>
          </w:tcPr>
          <w:p w14:paraId="22C49E46" w14:textId="77777777" w:rsidR="00C86B2B" w:rsidRPr="00CF4D3A" w:rsidRDefault="00C86B2B" w:rsidP="00836E15">
            <w:pPr>
              <w:rPr>
                <w:rFonts w:ascii="Times New Roman" w:eastAsia="Times New Roman" w:hAnsi="Times New Roman" w:cs="Times New Roman"/>
                <w:b/>
                <w:bCs/>
                <w:color w:val="000000"/>
                <w:sz w:val="21"/>
                <w:szCs w:val="21"/>
                <w:lang w:val="pt-BR"/>
              </w:rPr>
            </w:pPr>
            <w:r w:rsidRPr="00CF4D3A">
              <w:rPr>
                <w:rFonts w:ascii="Times New Roman" w:hAnsi="Times New Roman" w:cs="Times New Roman"/>
                <w:b/>
                <w:color w:val="000000"/>
                <w:sz w:val="21"/>
                <w:szCs w:val="21"/>
                <w:lang w:val="pt-BR"/>
              </w:rPr>
              <w:t>AG/RES. 2957 (L-O/20), párrafo IV.33</w:t>
            </w:r>
          </w:p>
          <w:p w14:paraId="6BF8A1EB" w14:textId="77777777" w:rsidR="00C86B2B" w:rsidRPr="00CF4D3A" w:rsidRDefault="00C86B2B" w:rsidP="00836E15">
            <w:pPr>
              <w:suppressAutoHyphens/>
              <w:rPr>
                <w:rFonts w:ascii="Times New Roman" w:eastAsia="Times New Roman" w:hAnsi="Times New Roman" w:cs="Times New Roman"/>
                <w:b/>
                <w:bCs/>
                <w:color w:val="000000"/>
                <w:sz w:val="21"/>
                <w:szCs w:val="21"/>
                <w:lang w:val="es-US"/>
              </w:rPr>
            </w:pPr>
            <w:r w:rsidRPr="00CF4D3A">
              <w:rPr>
                <w:rFonts w:ascii="Times New Roman" w:hAnsi="Times New Roman" w:cs="Times New Roman"/>
                <w:b/>
                <w:color w:val="000000"/>
                <w:sz w:val="21"/>
                <w:szCs w:val="21"/>
                <w:lang w:val="es-US"/>
              </w:rPr>
              <w:t>Mandato:</w:t>
            </w:r>
          </w:p>
          <w:p w14:paraId="3C68AE94" w14:textId="77777777" w:rsidR="00C86B2B" w:rsidRPr="00CF4D3A" w:rsidRDefault="00C86B2B" w:rsidP="00836E15">
            <w:pPr>
              <w:suppressAutoHyphens/>
              <w:rPr>
                <w:rFonts w:ascii="Times New Roman" w:hAnsi="Times New Roman" w:cs="Times New Roman"/>
                <w:i/>
                <w:iCs/>
                <w:color w:val="000000"/>
                <w:sz w:val="21"/>
                <w:szCs w:val="21"/>
                <w:lang w:val="es-US"/>
              </w:rPr>
            </w:pPr>
            <w:r w:rsidRPr="00CF4D3A">
              <w:rPr>
                <w:rFonts w:ascii="Times New Roman" w:hAnsi="Times New Roman" w:cs="Times New Roman"/>
                <w:color w:val="000000"/>
                <w:sz w:val="21"/>
                <w:szCs w:val="21"/>
                <w:lang w:val="es-US"/>
              </w:rPr>
              <w:t xml:space="preserve">Encomendar a la Secretaría General que continúe con la implementación del sistema ERP, en cumplimiento de la resolución </w:t>
            </w:r>
            <w:hyperlink r:id="rId104" w:history="1">
              <w:r w:rsidRPr="00CF4D3A">
                <w:rPr>
                  <w:rFonts w:ascii="Times New Roman" w:hAnsi="Times New Roman" w:cs="Times New Roman"/>
                  <w:color w:val="0000FF" w:themeColor="hyperlink"/>
                  <w:sz w:val="21"/>
                  <w:szCs w:val="21"/>
                  <w:u w:val="single"/>
                  <w:lang w:val="es-US"/>
                </w:rPr>
                <w:t>CP/RES.</w:t>
              </w:r>
            </w:hyperlink>
            <w:hyperlink r:id="rId105" w:history="1">
              <w:r w:rsidRPr="00CF4D3A">
                <w:rPr>
                  <w:rFonts w:ascii="Times New Roman" w:hAnsi="Times New Roman" w:cs="Times New Roman"/>
                  <w:color w:val="0000FF" w:themeColor="hyperlink"/>
                  <w:sz w:val="21"/>
                  <w:szCs w:val="21"/>
                  <w:u w:val="single"/>
                  <w:lang w:val="es-US"/>
                </w:rPr>
                <w:t xml:space="preserve"> 1155 (2290/20)</w:t>
              </w:r>
            </w:hyperlink>
            <w:r w:rsidRPr="00CF4D3A">
              <w:rPr>
                <w:rFonts w:ascii="Times New Roman" w:hAnsi="Times New Roman" w:cs="Times New Roman"/>
                <w:color w:val="000000"/>
                <w:sz w:val="21"/>
                <w:szCs w:val="21"/>
                <w:lang w:val="es-US"/>
              </w:rPr>
              <w:t xml:space="preserve">, y que presente mensualmente a la CAAP los informes sobre su progreso. </w:t>
            </w:r>
            <w:r w:rsidRPr="00CF4D3A">
              <w:rPr>
                <w:rFonts w:ascii="Times New Roman" w:hAnsi="Times New Roman" w:cs="Times New Roman"/>
                <w:i/>
                <w:color w:val="000000"/>
                <w:sz w:val="21"/>
                <w:szCs w:val="21"/>
                <w:lang w:val="es-US"/>
              </w:rPr>
              <w:t xml:space="preserve">  </w:t>
            </w:r>
          </w:p>
          <w:p w14:paraId="16FE477F" w14:textId="77777777" w:rsidR="00C86B2B" w:rsidRPr="00CF4D3A" w:rsidRDefault="00C86B2B" w:rsidP="00836E15">
            <w:pPr>
              <w:suppressAutoHyphens/>
              <w:rPr>
                <w:rFonts w:ascii="Times New Roman" w:eastAsia="Times New Roman" w:hAnsi="Times New Roman" w:cs="Times New Roman"/>
                <w:sz w:val="21"/>
                <w:szCs w:val="21"/>
                <w:lang w:val="es-US"/>
              </w:rPr>
            </w:pPr>
            <w:r w:rsidRPr="00CF4D3A">
              <w:rPr>
                <w:rFonts w:ascii="Times New Roman" w:hAnsi="Times New Roman" w:cs="Times New Roman"/>
                <w:sz w:val="21"/>
                <w:szCs w:val="21"/>
                <w:lang w:val="es-US"/>
              </w:rPr>
              <w:tab/>
            </w:r>
          </w:p>
        </w:tc>
        <w:tc>
          <w:tcPr>
            <w:tcW w:w="2160" w:type="dxa"/>
            <w:noWrap/>
          </w:tcPr>
          <w:p w14:paraId="3409A3E9"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70E1F423" w14:textId="77777777" w:rsidR="00C86B2B" w:rsidRPr="00CF4D3A" w:rsidRDefault="00C86B2B" w:rsidP="00836E15">
            <w:pPr>
              <w:jc w:val="center"/>
              <w:rPr>
                <w:rFonts w:ascii="Times New Roman" w:eastAsia="Times New Roman" w:hAnsi="Times New Roman" w:cs="Times New Roman"/>
                <w:color w:val="000000"/>
                <w:sz w:val="21"/>
                <w:szCs w:val="21"/>
                <w:lang w:val="es-US" w:eastAsia="es-ES_tradnl"/>
              </w:rPr>
            </w:pPr>
          </w:p>
          <w:p w14:paraId="275FE265" w14:textId="77777777" w:rsidR="00C86B2B" w:rsidRPr="00CF4D3A" w:rsidRDefault="00C86B2B" w:rsidP="00836E15">
            <w:pPr>
              <w:jc w:val="center"/>
              <w:rPr>
                <w:rFonts w:ascii="Times New Roman" w:eastAsia="Times New Roman" w:hAnsi="Times New Roman" w:cs="Times New Roman"/>
                <w:color w:val="000000"/>
                <w:sz w:val="21"/>
                <w:szCs w:val="21"/>
                <w:lang w:val="es-US"/>
              </w:rPr>
            </w:pPr>
          </w:p>
        </w:tc>
      </w:tr>
    </w:tbl>
    <w:p w14:paraId="6B0D5126" w14:textId="77777777" w:rsidR="00C86B2B" w:rsidRPr="00BF5075" w:rsidRDefault="00C86B2B" w:rsidP="00836E15">
      <w:pPr>
        <w:jc w:val="right"/>
        <w:rPr>
          <w:rFonts w:ascii="Times New Roman" w:hAnsi="Times New Roman"/>
          <w:color w:val="000000"/>
          <w:lang w:val="es-US"/>
        </w:rPr>
        <w:sectPr w:rsidR="00C86B2B" w:rsidRPr="00BF5075" w:rsidSect="00CF4D3A">
          <w:footnotePr>
            <w:numRestart w:val="eachSect"/>
          </w:footnotePr>
          <w:type w:val="oddPage"/>
          <w:pgSz w:w="12240" w:h="15840"/>
          <w:pgMar w:top="1440" w:right="1440" w:bottom="1440" w:left="1440" w:header="720" w:footer="720" w:gutter="0"/>
          <w:cols w:space="720"/>
          <w:docGrid w:linePitch="360"/>
        </w:sectPr>
      </w:pPr>
    </w:p>
    <w:p w14:paraId="78EF10C4" w14:textId="77777777" w:rsidR="00C86B2B" w:rsidRPr="00BF5075" w:rsidRDefault="00C86B2B" w:rsidP="00836E15">
      <w:pPr>
        <w:jc w:val="right"/>
        <w:rPr>
          <w:rFonts w:ascii="Times New Roman" w:hAnsi="Times New Roman"/>
          <w:color w:val="000000"/>
          <w:lang w:val="es-US"/>
        </w:rPr>
      </w:pPr>
      <w:r w:rsidRPr="00BF5075">
        <w:rPr>
          <w:rFonts w:ascii="Times New Roman" w:hAnsi="Times New Roman"/>
          <w:color w:val="000000"/>
          <w:lang w:val="es-US"/>
        </w:rPr>
        <w:lastRenderedPageBreak/>
        <w:t>ANEXO III.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C86B2B" w:rsidRPr="00BF5075" w14:paraId="6E092C5E"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27B6A82A"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255E29E0"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28794F51"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50E4A134"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Área responsable</w:t>
            </w:r>
          </w:p>
        </w:tc>
      </w:tr>
      <w:tr w:rsidR="00C86B2B" w:rsidRPr="00BF5075" w14:paraId="6460083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0F8023D"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Anual</w:t>
            </w:r>
          </w:p>
          <w:p w14:paraId="757AD42B" w14:textId="77777777" w:rsidR="00C86B2B" w:rsidRPr="00BF5075" w:rsidRDefault="00C86B2B" w:rsidP="00836E15">
            <w:pPr>
              <w:jc w:val="center"/>
              <w:rPr>
                <w:rFonts w:ascii="Times New Roman" w:hAnsi="Times New Roman"/>
                <w:color w:val="000000"/>
                <w:lang w:val="es-US" w:eastAsia="es-ES"/>
              </w:rPr>
            </w:pPr>
          </w:p>
          <w:p w14:paraId="042A7920"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(finales de enero de 2022,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C756BB5"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AG/RES. 2957 (L-/20) IV.12.d.iii</w:t>
            </w:r>
          </w:p>
          <w:p w14:paraId="6FB1E999" w14:textId="77777777" w:rsidR="00C86B2B" w:rsidRPr="00BF5075" w:rsidRDefault="00C86B2B" w:rsidP="00836E15">
            <w:pPr>
              <w:jc w:val="center"/>
              <w:rPr>
                <w:rFonts w:ascii="Times New Roman" w:hAnsi="Times New Roman"/>
                <w:color w:val="000000"/>
                <w:lang w:val="en-U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75B93B0"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3D793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SAF (DRH y DFS)</w:t>
            </w:r>
            <w:r w:rsidRPr="00BF5075">
              <w:rPr>
                <w:rFonts w:ascii="Times New Roman" w:hAnsi="Times New Roman"/>
                <w:b/>
                <w:i/>
                <w:iCs/>
                <w:color w:val="000000"/>
                <w:lang w:eastAsia="es-ES"/>
              </w:rPr>
              <w:t xml:space="preserve"> </w:t>
            </w:r>
          </w:p>
        </w:tc>
      </w:tr>
      <w:tr w:rsidR="00C86B2B" w:rsidRPr="00BF5075" w14:paraId="68CEA87D"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3294DD9"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Anual</w:t>
            </w:r>
          </w:p>
          <w:p w14:paraId="729C6C6C" w14:textId="77777777" w:rsidR="00C86B2B" w:rsidRPr="00BF5075" w:rsidRDefault="00C86B2B" w:rsidP="00836E15">
            <w:pPr>
              <w:jc w:val="center"/>
              <w:rPr>
                <w:rFonts w:ascii="Times New Roman" w:hAnsi="Times New Roman"/>
                <w:color w:val="000000"/>
                <w:lang w:val="es-US" w:eastAsia="es-ES"/>
              </w:rPr>
            </w:pPr>
          </w:p>
          <w:p w14:paraId="75F86F54"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fin del año)</w:t>
            </w:r>
          </w:p>
          <w:p w14:paraId="56D3F2B5" w14:textId="77777777" w:rsidR="00C86B2B" w:rsidRPr="00BF5075" w:rsidRDefault="00C86B2B" w:rsidP="00836E15">
            <w:pPr>
              <w:jc w:val="center"/>
              <w:rPr>
                <w:rFonts w:ascii="Times New Roman" w:hAnsi="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C12FA1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1F106918"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39C8E6A"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8106A66"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Corte Interamericana y CIDH </w:t>
            </w:r>
          </w:p>
        </w:tc>
      </w:tr>
      <w:tr w:rsidR="00C86B2B" w:rsidRPr="00BF5075" w14:paraId="73009133"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B22B0A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Anual</w:t>
            </w:r>
          </w:p>
          <w:p w14:paraId="5CDFF06D" w14:textId="77777777" w:rsidR="00C86B2B" w:rsidRPr="00BF5075" w:rsidRDefault="00C86B2B" w:rsidP="00836E15">
            <w:pPr>
              <w:jc w:val="center"/>
              <w:rPr>
                <w:rFonts w:ascii="Times New Roman" w:hAnsi="Times New Roman"/>
                <w:color w:val="000000"/>
                <w:lang w:val="es-US" w:eastAsia="es-ES"/>
              </w:rPr>
            </w:pPr>
          </w:p>
          <w:p w14:paraId="161765C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60 días después del fin del año)</w:t>
            </w:r>
          </w:p>
          <w:p w14:paraId="1AA9725F" w14:textId="77777777" w:rsidR="00C86B2B" w:rsidRPr="00BF5075" w:rsidRDefault="00C86B2B" w:rsidP="00836E15">
            <w:pPr>
              <w:jc w:val="center"/>
              <w:rPr>
                <w:rFonts w:ascii="Times New Roman" w:hAnsi="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1955484"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08D83A0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36CB93"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del Inspector General y de la Ombudsperson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32CA69C"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OIG y Ombudsperson </w:t>
            </w:r>
          </w:p>
        </w:tc>
      </w:tr>
      <w:tr w:rsidR="00C86B2B" w:rsidRPr="00BF5075" w14:paraId="621F65A8"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7CF4C42"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Anual</w:t>
            </w:r>
          </w:p>
          <w:p w14:paraId="66AD6E32" w14:textId="77777777" w:rsidR="00C86B2B" w:rsidRPr="00BF5075" w:rsidRDefault="00C86B2B" w:rsidP="00836E15">
            <w:pPr>
              <w:jc w:val="center"/>
              <w:rPr>
                <w:rFonts w:ascii="Times New Roman" w:hAnsi="Times New Roman"/>
                <w:color w:val="000000"/>
                <w:lang w:val="es-US" w:eastAsia="es-ES"/>
              </w:rPr>
            </w:pPr>
          </w:p>
          <w:p w14:paraId="2669557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60 días después del fin del año)</w:t>
            </w:r>
          </w:p>
          <w:p w14:paraId="3201C11B" w14:textId="77777777" w:rsidR="00C86B2B" w:rsidRPr="00BF5075" w:rsidRDefault="00C86B2B" w:rsidP="00836E15">
            <w:pPr>
              <w:jc w:val="center"/>
              <w:rPr>
                <w:rFonts w:ascii="Times New Roman" w:hAnsi="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859E5BB"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7BCEDDE5"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A23856A"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FC20AA6"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SAH/Biblioteca Colón </w:t>
            </w:r>
          </w:p>
        </w:tc>
      </w:tr>
      <w:tr w:rsidR="00C86B2B" w:rsidRPr="00BF5075" w14:paraId="0F972F6D"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8BD8B0"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Semestral</w:t>
            </w:r>
          </w:p>
          <w:p w14:paraId="3504BF0A" w14:textId="77777777" w:rsidR="00C86B2B" w:rsidRPr="00BF5075" w:rsidRDefault="00C86B2B" w:rsidP="00836E15">
            <w:pPr>
              <w:jc w:val="center"/>
              <w:rPr>
                <w:rFonts w:ascii="Times New Roman" w:hAnsi="Times New Roman"/>
                <w:color w:val="000000"/>
                <w:lang w:val="es-US" w:eastAsia="es-ES"/>
              </w:rPr>
            </w:pPr>
          </w:p>
          <w:p w14:paraId="1221BA14"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fin del semestre)</w:t>
            </w:r>
          </w:p>
          <w:p w14:paraId="32EC43C5" w14:textId="77777777" w:rsidR="00C86B2B" w:rsidRPr="00BF5075" w:rsidRDefault="00C86B2B" w:rsidP="00836E15">
            <w:pPr>
              <w:jc w:val="center"/>
              <w:rPr>
                <w:rFonts w:ascii="Times New Roman" w:hAnsi="Times New Roman"/>
                <w:color w:val="000000"/>
                <w:lang w:val="es-US"/>
              </w:rPr>
            </w:pPr>
          </w:p>
          <w:p w14:paraId="2CF0A061" w14:textId="77777777" w:rsidR="00C86B2B" w:rsidRPr="00BF5075" w:rsidRDefault="00C86B2B" w:rsidP="00836E15">
            <w:pPr>
              <w:jc w:val="center"/>
              <w:rPr>
                <w:rFonts w:ascii="Times New Roman" w:hAnsi="Times New Roman"/>
                <w:color w:val="000000"/>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6456B7A"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AG/RES. 2957 (L-/20) IV.2</w:t>
            </w:r>
          </w:p>
          <w:p w14:paraId="5038F0AD" w14:textId="77777777" w:rsidR="00C86B2B" w:rsidRPr="00BF5075" w:rsidRDefault="00C86B2B" w:rsidP="00836E15">
            <w:pPr>
              <w:jc w:val="center"/>
              <w:rPr>
                <w:rFonts w:ascii="Times New Roman" w:hAnsi="Times New Roman"/>
                <w:color w:val="000000"/>
                <w:lang w:val="en-US"/>
              </w:rPr>
            </w:pPr>
          </w:p>
          <w:p w14:paraId="3375F005"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IV.3 (“a”, “c”, “d”)</w:t>
            </w:r>
          </w:p>
          <w:p w14:paraId="4E85BB1E"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IV.13</w:t>
            </w:r>
          </w:p>
          <w:p w14:paraId="7B685CCA"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IV.14</w:t>
            </w:r>
          </w:p>
          <w:p w14:paraId="6DBCAAFD" w14:textId="77777777" w:rsidR="00C86B2B" w:rsidRPr="00BF5075" w:rsidRDefault="00C86B2B" w:rsidP="00836E15">
            <w:pPr>
              <w:jc w:val="center"/>
              <w:rPr>
                <w:rFonts w:ascii="Times New Roman" w:hAnsi="Times New Roman"/>
                <w:lang w:val="en-US"/>
              </w:rPr>
            </w:pPr>
            <w:r w:rsidRPr="00BF5075">
              <w:rPr>
                <w:rFonts w:ascii="Times New Roman" w:hAnsi="Times New Roman"/>
                <w:lang w:val="en-US"/>
              </w:rPr>
              <w:t>IV.18.a</w:t>
            </w:r>
          </w:p>
          <w:p w14:paraId="79F8A49E"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IV.19</w:t>
            </w:r>
          </w:p>
          <w:p w14:paraId="52D03337"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IV.20</w:t>
            </w:r>
          </w:p>
          <w:p w14:paraId="18499B87" w14:textId="77777777" w:rsidR="00C86B2B" w:rsidRPr="00BF5075" w:rsidRDefault="00C86B2B" w:rsidP="00836E15">
            <w:pPr>
              <w:jc w:val="center"/>
              <w:rPr>
                <w:rFonts w:ascii="Times New Roman" w:hAnsi="Times New Roman"/>
                <w:color w:val="000000"/>
                <w:lang w:val="en-US"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AE035A6"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Semestral sobre la gestión de los recursos y el desempeño</w:t>
            </w:r>
          </w:p>
          <w:p w14:paraId="66771691"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[conforme al anexo I de la resolución AG/RES. 1 (XLVIII-E/14) rev. 1]</w:t>
            </w:r>
          </w:p>
          <w:p w14:paraId="01A99CC9" w14:textId="77777777" w:rsidR="00C86B2B" w:rsidRPr="00BF5075" w:rsidRDefault="00C86B2B" w:rsidP="00836E15">
            <w:pPr>
              <w:rPr>
                <w:rFonts w:ascii="Times New Roman" w:hAnsi="Times New Roman"/>
                <w:color w:val="000000"/>
                <w:lang w:val="es-US"/>
              </w:rPr>
            </w:pPr>
          </w:p>
          <w:p w14:paraId="62F071E8" w14:textId="77777777" w:rsidR="00C86B2B" w:rsidRPr="00BF5075" w:rsidRDefault="00C86B2B" w:rsidP="00836E15">
            <w:pPr>
              <w:rPr>
                <w:rFonts w:ascii="Times New Roman" w:hAnsi="Times New Roman"/>
                <w:color w:val="000000"/>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D4EB589" w14:textId="77777777" w:rsidR="00C86B2B" w:rsidRPr="00BF5075" w:rsidRDefault="00C86B2B" w:rsidP="00836E15">
            <w:pPr>
              <w:jc w:val="center"/>
              <w:rPr>
                <w:rFonts w:ascii="Times New Roman" w:hAnsi="Times New Roman"/>
                <w:color w:val="000000"/>
                <w:lang w:val="pt-BR"/>
              </w:rPr>
            </w:pPr>
            <w:r w:rsidRPr="00BF5075">
              <w:rPr>
                <w:rFonts w:ascii="Times New Roman" w:hAnsi="Times New Roman"/>
                <w:color w:val="000000"/>
                <w:lang w:val="pt-BR"/>
              </w:rPr>
              <w:t xml:space="preserve">SAF/CEDOGR/OSGEM </w:t>
            </w:r>
          </w:p>
        </w:tc>
      </w:tr>
      <w:tr w:rsidR="00C86B2B" w:rsidRPr="00BF5075" w14:paraId="4984C918"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603163B"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Semestral</w:t>
            </w:r>
          </w:p>
          <w:p w14:paraId="2F78A0AA" w14:textId="77777777" w:rsidR="00C86B2B" w:rsidRPr="00BF5075" w:rsidRDefault="00C86B2B" w:rsidP="00836E15">
            <w:pPr>
              <w:jc w:val="center"/>
              <w:rPr>
                <w:rFonts w:ascii="Times New Roman" w:hAnsi="Times New Roman"/>
                <w:color w:val="000000"/>
                <w:lang w:val="es-US" w:eastAsia="es-ES"/>
              </w:rPr>
            </w:pPr>
          </w:p>
          <w:p w14:paraId="41B85B52"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fin del semestre)</w:t>
            </w:r>
          </w:p>
          <w:p w14:paraId="58943027" w14:textId="77777777" w:rsidR="00C86B2B" w:rsidRPr="00BF5075" w:rsidRDefault="00C86B2B" w:rsidP="00836E15">
            <w:pPr>
              <w:jc w:val="center"/>
              <w:rPr>
                <w:rFonts w:ascii="Times New Roman" w:hAnsi="Times New Roman"/>
                <w:color w:val="000000"/>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808406D"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7F9C83E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IV.10.a</w:t>
            </w:r>
          </w:p>
          <w:p w14:paraId="327CAA0E"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394A809"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del Secretario General, Secretario General Adjunto y secretarios de todos los capítulos, incluidos los de los organismos identidades especializados, sobre las actividades de sus oficinas fuera de la Sede</w:t>
            </w:r>
          </w:p>
          <w:p w14:paraId="2B603DE3" w14:textId="77777777" w:rsidR="00C86B2B" w:rsidRPr="00BF5075" w:rsidRDefault="00C86B2B" w:rsidP="00836E15">
            <w:pPr>
              <w:rPr>
                <w:rFonts w:ascii="Times New Roman" w:hAnsi="Times New Roman"/>
                <w:color w:val="000000"/>
                <w:lang w:val="es-US"/>
              </w:rPr>
            </w:pPr>
          </w:p>
          <w:p w14:paraId="098CD1A9" w14:textId="77777777" w:rsidR="00D460FE" w:rsidRDefault="00D460FE" w:rsidP="00836E15">
            <w:pPr>
              <w:rPr>
                <w:rFonts w:ascii="Times New Roman" w:hAnsi="Times New Roman"/>
                <w:color w:val="000000"/>
                <w:lang w:val="es-US"/>
              </w:rPr>
            </w:pPr>
          </w:p>
          <w:p w14:paraId="28FF5004" w14:textId="45953E88" w:rsidR="009423C5" w:rsidRPr="00BF5075" w:rsidRDefault="009423C5" w:rsidP="00836E15">
            <w:pPr>
              <w:rPr>
                <w:rFonts w:ascii="Times New Roman" w:hAnsi="Times New Roman"/>
                <w:color w:val="000000"/>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5AD6EE9"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OSG, SGA y todas las secretarías </w:t>
            </w:r>
          </w:p>
        </w:tc>
      </w:tr>
      <w:tr w:rsidR="00C86B2B" w:rsidRPr="00BF5075" w14:paraId="485CA0B5"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06237F81"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1ADF2CEA"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7ECAD78F"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46BC7EE3"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Área responsable</w:t>
            </w:r>
          </w:p>
        </w:tc>
      </w:tr>
      <w:tr w:rsidR="00C86B2B" w:rsidRPr="00BF5075" w14:paraId="039E3C72" w14:textId="77777777" w:rsidTr="002F1F49">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48E1C38"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Semestral</w:t>
            </w:r>
          </w:p>
          <w:p w14:paraId="7ADD495C" w14:textId="77777777" w:rsidR="00C86B2B" w:rsidRPr="00BF5075" w:rsidRDefault="00C86B2B" w:rsidP="00836E15">
            <w:pPr>
              <w:jc w:val="center"/>
              <w:rPr>
                <w:rFonts w:ascii="Times New Roman" w:hAnsi="Times New Roman"/>
                <w:color w:val="000000"/>
                <w:lang w:val="es-US" w:eastAsia="es-ES"/>
              </w:rPr>
            </w:pPr>
          </w:p>
          <w:p w14:paraId="16545765"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cierre del semestre)</w:t>
            </w:r>
          </w:p>
          <w:p w14:paraId="3CA972AB" w14:textId="77777777" w:rsidR="00C86B2B" w:rsidRPr="00BF5075" w:rsidRDefault="00C86B2B" w:rsidP="00836E15">
            <w:pPr>
              <w:jc w:val="center"/>
              <w:rPr>
                <w:rFonts w:ascii="Times New Roman" w:hAnsi="Times New Roman"/>
                <w:color w:val="000000"/>
                <w:lang w:val="es-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4BA0CDB5"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73006C72"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IV.3.f.i</w:t>
            </w:r>
          </w:p>
          <w:p w14:paraId="724D4D7E"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IV.3.g</w:t>
            </w:r>
          </w:p>
        </w:tc>
        <w:tc>
          <w:tcPr>
            <w:tcW w:w="4246" w:type="dxa"/>
            <w:tcBorders>
              <w:top w:val="nil"/>
              <w:left w:val="nil"/>
              <w:bottom w:val="single" w:sz="4" w:space="0" w:color="4F81BD"/>
              <w:right w:val="single" w:sz="4" w:space="0" w:color="4F81BD"/>
            </w:tcBorders>
            <w:shd w:val="clear" w:color="auto" w:fill="auto"/>
            <w:vAlign w:val="center"/>
          </w:tcPr>
          <w:p w14:paraId="1AA2D330"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p w14:paraId="738C8804" w14:textId="77777777" w:rsidR="00C86B2B" w:rsidRPr="00BF5075" w:rsidRDefault="00C86B2B" w:rsidP="00836E15">
            <w:pPr>
              <w:rPr>
                <w:rFonts w:ascii="Times New Roman" w:hAnsi="Times New Roman"/>
                <w:color w:val="000000"/>
                <w:lang w:val="es-US"/>
              </w:rPr>
            </w:pPr>
          </w:p>
          <w:p w14:paraId="714AE867" w14:textId="77777777" w:rsidR="00C86B2B" w:rsidRPr="00BF5075" w:rsidRDefault="00C86B2B" w:rsidP="00836E15">
            <w:pPr>
              <w:rPr>
                <w:rFonts w:ascii="Times New Roman" w:hAnsi="Times New Roman"/>
                <w:color w:val="000000"/>
                <w:lang w:val="es-US"/>
              </w:rPr>
            </w:pPr>
          </w:p>
        </w:tc>
        <w:tc>
          <w:tcPr>
            <w:tcW w:w="2354" w:type="dxa"/>
            <w:tcBorders>
              <w:top w:val="nil"/>
              <w:left w:val="nil"/>
              <w:bottom w:val="single" w:sz="4" w:space="0" w:color="4F81BD"/>
              <w:right w:val="single" w:sz="8" w:space="0" w:color="4F81BD"/>
            </w:tcBorders>
            <w:shd w:val="clear" w:color="auto" w:fill="auto"/>
            <w:noWrap/>
            <w:vAlign w:val="center"/>
          </w:tcPr>
          <w:p w14:paraId="61C2A76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CEDOGR</w:t>
            </w:r>
          </w:p>
        </w:tc>
      </w:tr>
      <w:tr w:rsidR="00C86B2B" w:rsidRPr="00BF5075" w14:paraId="3CC57813" w14:textId="77777777" w:rsidTr="002F1F49">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881A33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Semestral</w:t>
            </w:r>
          </w:p>
          <w:p w14:paraId="505EC7CC" w14:textId="77777777" w:rsidR="00C86B2B" w:rsidRPr="00BF5075" w:rsidRDefault="00C86B2B" w:rsidP="00836E15">
            <w:pPr>
              <w:jc w:val="center"/>
              <w:rPr>
                <w:rFonts w:ascii="Times New Roman" w:hAnsi="Times New Roman"/>
                <w:color w:val="000000"/>
                <w:lang w:val="es-US" w:eastAsia="es-ES"/>
              </w:rPr>
            </w:pPr>
          </w:p>
          <w:p w14:paraId="5F23C901"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7AE31AC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75874850"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IV.12.b</w:t>
            </w:r>
          </w:p>
        </w:tc>
        <w:tc>
          <w:tcPr>
            <w:tcW w:w="4246" w:type="dxa"/>
            <w:tcBorders>
              <w:top w:val="nil"/>
              <w:left w:val="nil"/>
              <w:bottom w:val="single" w:sz="4" w:space="0" w:color="4F81BD"/>
              <w:right w:val="single" w:sz="4" w:space="0" w:color="4F81BD"/>
            </w:tcBorders>
            <w:shd w:val="clear" w:color="auto" w:fill="auto"/>
            <w:vAlign w:val="center"/>
          </w:tcPr>
          <w:p w14:paraId="61EE275C"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0868EFD5"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OIG </w:t>
            </w:r>
          </w:p>
        </w:tc>
      </w:tr>
      <w:tr w:rsidR="00C86B2B" w:rsidRPr="00BF5075" w14:paraId="4F4EEECE" w14:textId="77777777" w:rsidTr="002F1F49">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7E9C457E"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Semestral</w:t>
            </w:r>
          </w:p>
          <w:p w14:paraId="4C22F5BF" w14:textId="77777777" w:rsidR="00C86B2B" w:rsidRPr="00BF5075" w:rsidRDefault="00C86B2B" w:rsidP="00836E15">
            <w:pPr>
              <w:jc w:val="center"/>
              <w:rPr>
                <w:rFonts w:ascii="Times New Roman" w:hAnsi="Times New Roman"/>
                <w:color w:val="000000"/>
                <w:lang w:val="es-US" w:eastAsia="es-ES"/>
              </w:rPr>
            </w:pPr>
          </w:p>
          <w:p w14:paraId="743A8DB4"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055B331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16C4E22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IV.30.a.</w:t>
            </w:r>
          </w:p>
        </w:tc>
        <w:tc>
          <w:tcPr>
            <w:tcW w:w="4246" w:type="dxa"/>
            <w:tcBorders>
              <w:top w:val="nil"/>
              <w:left w:val="nil"/>
              <w:bottom w:val="single" w:sz="4" w:space="0" w:color="4F81BD"/>
              <w:right w:val="single" w:sz="4" w:space="0" w:color="4F81BD"/>
            </w:tcBorders>
            <w:shd w:val="clear" w:color="auto" w:fill="auto"/>
            <w:vAlign w:val="center"/>
          </w:tcPr>
          <w:p w14:paraId="1A242332"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del Inspector General sobre el estado de la implementación de las recomendaciones hechas por el Comité de Auditoría</w:t>
            </w:r>
          </w:p>
          <w:p w14:paraId="7766FDC4" w14:textId="77777777" w:rsidR="00C86B2B" w:rsidRPr="00BF5075" w:rsidRDefault="00C86B2B" w:rsidP="00836E15">
            <w:pPr>
              <w:rPr>
                <w:rFonts w:ascii="Times New Roman" w:hAnsi="Times New Roman"/>
                <w:color w:val="000000"/>
                <w:lang w:val="es-US" w:eastAsia="es-ES"/>
              </w:rPr>
            </w:pPr>
          </w:p>
        </w:tc>
        <w:tc>
          <w:tcPr>
            <w:tcW w:w="2354" w:type="dxa"/>
            <w:tcBorders>
              <w:top w:val="nil"/>
              <w:left w:val="nil"/>
              <w:bottom w:val="single" w:sz="4" w:space="0" w:color="4F81BD"/>
              <w:right w:val="single" w:sz="8" w:space="0" w:color="4F81BD"/>
            </w:tcBorders>
            <w:shd w:val="clear" w:color="auto" w:fill="auto"/>
            <w:vAlign w:val="center"/>
          </w:tcPr>
          <w:p w14:paraId="452248C8"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OIG </w:t>
            </w:r>
          </w:p>
        </w:tc>
      </w:tr>
      <w:tr w:rsidR="00C86B2B" w:rsidRPr="00BF5075" w14:paraId="13E8BE1D" w14:textId="77777777" w:rsidTr="002F1F49">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22C3FFC"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Trimestral</w:t>
            </w:r>
          </w:p>
          <w:p w14:paraId="169F76A6" w14:textId="77777777" w:rsidR="00C86B2B" w:rsidRPr="00BF5075" w:rsidRDefault="00C86B2B" w:rsidP="00836E15">
            <w:pPr>
              <w:jc w:val="center"/>
              <w:rPr>
                <w:rFonts w:ascii="Times New Roman" w:hAnsi="Times New Roman"/>
                <w:color w:val="000000"/>
                <w:lang w:val="es-US" w:eastAsia="es-ES"/>
              </w:rPr>
            </w:pPr>
          </w:p>
          <w:p w14:paraId="7E977872"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13F4ABD2"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2C705B40"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IV.12.c</w:t>
            </w:r>
          </w:p>
        </w:tc>
        <w:tc>
          <w:tcPr>
            <w:tcW w:w="4246" w:type="dxa"/>
            <w:tcBorders>
              <w:top w:val="nil"/>
              <w:left w:val="nil"/>
              <w:bottom w:val="single" w:sz="4" w:space="0" w:color="4F81BD"/>
              <w:right w:val="single" w:sz="4" w:space="0" w:color="4F81BD"/>
            </w:tcBorders>
            <w:shd w:val="clear" w:color="auto" w:fill="auto"/>
            <w:vAlign w:val="center"/>
          </w:tcPr>
          <w:p w14:paraId="6D69766C"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 xml:space="preserve">Informe detallado sobre la situación de todos los puestos vacantes financiados con el Fondo Regular y, si procede, una explicación de las razones de la demora para el anuncio público de los puestos vacantes    </w:t>
            </w:r>
          </w:p>
        </w:tc>
        <w:tc>
          <w:tcPr>
            <w:tcW w:w="2354" w:type="dxa"/>
            <w:tcBorders>
              <w:top w:val="nil"/>
              <w:left w:val="nil"/>
              <w:bottom w:val="single" w:sz="4" w:space="0" w:color="4F81BD"/>
              <w:right w:val="single" w:sz="8" w:space="0" w:color="4F81BD"/>
            </w:tcBorders>
            <w:shd w:val="clear" w:color="auto" w:fill="auto"/>
            <w:vAlign w:val="center"/>
          </w:tcPr>
          <w:p w14:paraId="01F0F4B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SAF(DRH) </w:t>
            </w:r>
          </w:p>
        </w:tc>
      </w:tr>
      <w:tr w:rsidR="00C86B2B" w:rsidRPr="00BF5075" w14:paraId="399DF568"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D229C4"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3991CC5"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13F17FD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2C33A5F"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6A3165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SAF (OESAF)</w:t>
            </w:r>
            <w:r w:rsidRPr="00BF5075">
              <w:rPr>
                <w:rFonts w:ascii="Times New Roman" w:hAnsi="Times New Roman"/>
                <w:b/>
                <w:i/>
                <w:iCs/>
                <w:color w:val="000000"/>
                <w:lang w:eastAsia="es-ES"/>
              </w:rPr>
              <w:t xml:space="preserve"> </w:t>
            </w:r>
          </w:p>
        </w:tc>
      </w:tr>
      <w:tr w:rsidR="00C86B2B" w:rsidRPr="00BF5075" w14:paraId="370CC699"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BDC67C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Mensual</w:t>
            </w:r>
          </w:p>
          <w:p w14:paraId="518624B1" w14:textId="77777777" w:rsidR="00C86B2B" w:rsidRPr="00BF5075" w:rsidRDefault="00C86B2B" w:rsidP="00836E15">
            <w:pPr>
              <w:jc w:val="center"/>
              <w:rPr>
                <w:rFonts w:ascii="Times New Roman" w:hAnsi="Times New Roman"/>
                <w:color w:val="000000"/>
                <w:lang w:val="es-US" w:eastAsia="es-ES"/>
              </w:rPr>
            </w:pPr>
          </w:p>
          <w:p w14:paraId="223A8D9E"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B57AEC8"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2DD8F3F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14253E"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AE5A58C"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SAF(DFS)</w:t>
            </w:r>
          </w:p>
        </w:tc>
      </w:tr>
      <w:tr w:rsidR="00C86B2B" w:rsidRPr="00BF5075" w14:paraId="407B3396"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02BB42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7AAE41B"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61FDB28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CB6E1A6"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EFB79C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 xml:space="preserve">CEDORG/SAF </w:t>
            </w:r>
          </w:p>
        </w:tc>
      </w:tr>
      <w:tr w:rsidR="00C86B2B" w:rsidRPr="00BF5075" w14:paraId="0FDFD7A3"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5176E42C"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591C4E4A"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2DF452B6"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1115E431" w14:textId="77777777" w:rsidR="00C86B2B" w:rsidRPr="00BF5075" w:rsidRDefault="00C86B2B" w:rsidP="00836E15">
            <w:pPr>
              <w:jc w:val="center"/>
              <w:rPr>
                <w:rFonts w:ascii="Times New Roman" w:hAnsi="Times New Roman"/>
                <w:i/>
                <w:color w:val="000000"/>
                <w:lang w:val="es-US"/>
              </w:rPr>
            </w:pPr>
            <w:r w:rsidRPr="00BF5075">
              <w:rPr>
                <w:rFonts w:ascii="Times New Roman" w:hAnsi="Times New Roman"/>
                <w:i/>
                <w:color w:val="000000"/>
                <w:lang w:val="es-US"/>
              </w:rPr>
              <w:t>Área responsable</w:t>
            </w:r>
          </w:p>
        </w:tc>
      </w:tr>
      <w:tr w:rsidR="00C86B2B" w:rsidRPr="00BF5075" w14:paraId="27B7F66D" w14:textId="77777777" w:rsidTr="002F1F49">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6045A9"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D5D15C6"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AG/RES. 2957 (L-/20)</w:t>
            </w:r>
          </w:p>
          <w:p w14:paraId="17191B4F"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9395907"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8192547"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SAF</w:t>
            </w:r>
          </w:p>
        </w:tc>
      </w:tr>
      <w:tr w:rsidR="00C86B2B" w:rsidRPr="00BF5075" w14:paraId="1771F33A" w14:textId="77777777" w:rsidTr="002F1F49">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775811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30 de marzo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E588B3"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AG/RES. 2957 (L-/20)</w:t>
            </w:r>
          </w:p>
          <w:p w14:paraId="6DBA09D9"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IV.12.a</w:t>
            </w:r>
          </w:p>
          <w:p w14:paraId="1518CD56" w14:textId="77777777" w:rsidR="00C86B2B" w:rsidRPr="00BF5075" w:rsidRDefault="00C86B2B" w:rsidP="00836E15">
            <w:pPr>
              <w:jc w:val="center"/>
              <w:rPr>
                <w:rFonts w:ascii="Times New Roman" w:hAnsi="Times New Roman"/>
                <w:color w:val="000000"/>
                <w:lang w:val="en-US"/>
              </w:rPr>
            </w:pPr>
            <w:r w:rsidRPr="00BF5075">
              <w:rPr>
                <w:rFonts w:ascii="Times New Roman" w:hAnsi="Times New Roman"/>
                <w:color w:val="000000"/>
                <w:lang w:val="en-US"/>
              </w:rPr>
              <w:t>IV.13</w:t>
            </w:r>
          </w:p>
          <w:p w14:paraId="738A0753" w14:textId="77777777" w:rsidR="00C86B2B" w:rsidRPr="00BF5075" w:rsidRDefault="00C86B2B" w:rsidP="00836E15">
            <w:pPr>
              <w:jc w:val="center"/>
              <w:rPr>
                <w:rFonts w:ascii="Times New Roman" w:hAnsi="Times New Roman"/>
                <w:color w:val="000000"/>
                <w:lang w:val="es-US"/>
              </w:rPr>
            </w:pPr>
            <w:r w:rsidRPr="00BF5075">
              <w:rPr>
                <w:rFonts w:ascii="Times New Roman" w:hAnsi="Times New Roman"/>
                <w:color w:val="000000"/>
                <w:lang w:val="es-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47E601"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t>Informe sobre avances en la Estrategia Integral de Recursos Humanos para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E4F68BE" w14:textId="77777777" w:rsidR="00C86B2B" w:rsidRPr="00BF5075" w:rsidRDefault="00C86B2B" w:rsidP="00836E15">
            <w:pPr>
              <w:jc w:val="center"/>
              <w:rPr>
                <w:rFonts w:ascii="Times New Roman" w:hAnsi="Times New Roman"/>
                <w:color w:val="000000"/>
                <w:lang w:val="pt-BR"/>
              </w:rPr>
            </w:pPr>
            <w:r w:rsidRPr="00BF5075">
              <w:rPr>
                <w:rFonts w:ascii="Times New Roman" w:hAnsi="Times New Roman"/>
                <w:color w:val="000000"/>
                <w:lang w:val="pt-BR"/>
              </w:rPr>
              <w:t>SAF(DRH)</w:t>
            </w:r>
            <w:r w:rsidRPr="00BF5075">
              <w:rPr>
                <w:rFonts w:ascii="Times New Roman" w:hAnsi="Times New Roman"/>
                <w:b/>
                <w:i/>
                <w:iCs/>
                <w:color w:val="000000"/>
                <w:lang w:val="pt-BR" w:eastAsia="es-ES"/>
              </w:rPr>
              <w:t xml:space="preserve"> </w:t>
            </w:r>
          </w:p>
        </w:tc>
      </w:tr>
    </w:tbl>
    <w:p w14:paraId="098CC660" w14:textId="77777777" w:rsidR="00C86B2B" w:rsidRPr="00BF5075" w:rsidRDefault="00C86B2B" w:rsidP="00836E15">
      <w:pPr>
        <w:rPr>
          <w:rFonts w:ascii="Times New Roman" w:eastAsia="Calibri" w:hAnsi="Times New Roman"/>
          <w:color w:val="000000"/>
          <w:lang w:val="es-US"/>
        </w:rPr>
      </w:pPr>
    </w:p>
    <w:p w14:paraId="78A2FD3B" w14:textId="77777777" w:rsidR="00C86B2B" w:rsidRPr="00BF5075" w:rsidRDefault="00C86B2B" w:rsidP="00836E15">
      <w:pPr>
        <w:jc w:val="right"/>
        <w:rPr>
          <w:rFonts w:ascii="Times New Roman" w:hAnsi="Times New Roman"/>
          <w:color w:val="000000"/>
          <w:lang w:val="es-US"/>
        </w:rPr>
        <w:sectPr w:rsidR="00C86B2B" w:rsidRPr="00BF5075" w:rsidSect="00E53681">
          <w:footnotePr>
            <w:numRestart w:val="eachSect"/>
          </w:footnotePr>
          <w:type w:val="oddPage"/>
          <w:pgSz w:w="12240" w:h="15840"/>
          <w:pgMar w:top="1440" w:right="1440" w:bottom="1440" w:left="1440" w:header="720" w:footer="720" w:gutter="0"/>
          <w:cols w:space="720"/>
          <w:docGrid w:linePitch="360"/>
        </w:sectPr>
      </w:pPr>
    </w:p>
    <w:p w14:paraId="1FD9AEA8" w14:textId="77777777" w:rsidR="00C86B2B" w:rsidRPr="00BF5075" w:rsidRDefault="00C86B2B" w:rsidP="00836E15">
      <w:pPr>
        <w:jc w:val="right"/>
        <w:rPr>
          <w:rFonts w:ascii="Times New Roman" w:eastAsia="Calibri" w:hAnsi="Times New Roman"/>
          <w:color w:val="000000"/>
          <w:lang w:val="es-US"/>
        </w:rPr>
      </w:pPr>
      <w:r w:rsidRPr="00BF5075">
        <w:rPr>
          <w:rFonts w:ascii="Times New Roman" w:hAnsi="Times New Roman"/>
          <w:color w:val="000000"/>
          <w:lang w:val="es-US"/>
        </w:rPr>
        <w:lastRenderedPageBreak/>
        <w:t>ANEXO IV</w:t>
      </w:r>
    </w:p>
    <w:p w14:paraId="7D0E1DFF" w14:textId="77777777" w:rsidR="00C86B2B" w:rsidRPr="00BF5075" w:rsidRDefault="00C86B2B" w:rsidP="00836E15">
      <w:pPr>
        <w:keepNext/>
        <w:suppressAutoHyphens/>
        <w:jc w:val="right"/>
        <w:rPr>
          <w:rFonts w:ascii="Times New Roman" w:eastAsia="Arial Unicode MS" w:hAnsi="Times New Roman"/>
          <w:color w:val="000000"/>
          <w:lang w:val="es-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C86B2B" w:rsidRPr="00BF5075" w14:paraId="18D50669" w14:textId="77777777" w:rsidTr="002F1F49">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21A1BDF8" w14:textId="77777777" w:rsidR="00C86B2B" w:rsidRPr="00BF5075" w:rsidRDefault="00C86B2B" w:rsidP="00836E15">
            <w:pPr>
              <w:suppressAutoHyphens/>
              <w:jc w:val="center"/>
              <w:rPr>
                <w:rFonts w:ascii="Times New Roman" w:eastAsia="Calibri" w:hAnsi="Times New Roman"/>
                <w:bCs/>
                <w:color w:val="000000"/>
                <w:lang w:val="es-US"/>
              </w:rPr>
            </w:pPr>
            <w:r w:rsidRPr="00BF5075">
              <w:rPr>
                <w:rFonts w:ascii="Times New Roman" w:hAnsi="Times New Roman"/>
                <w:color w:val="000000"/>
                <w:lang w:val="es-US"/>
              </w:rPr>
              <w:t>PUESTOS</w:t>
            </w:r>
          </w:p>
        </w:tc>
        <w:tc>
          <w:tcPr>
            <w:tcW w:w="5287" w:type="dxa"/>
            <w:tcBorders>
              <w:top w:val="single" w:sz="8" w:space="0" w:color="auto"/>
              <w:left w:val="nil"/>
              <w:bottom w:val="single" w:sz="8" w:space="0" w:color="auto"/>
              <w:right w:val="single" w:sz="8" w:space="0" w:color="auto"/>
            </w:tcBorders>
            <w:vAlign w:val="center"/>
            <w:hideMark/>
          </w:tcPr>
          <w:p w14:paraId="55019029" w14:textId="77777777" w:rsidR="00C86B2B" w:rsidRPr="00BF5075" w:rsidRDefault="00C86B2B" w:rsidP="00836E15">
            <w:pPr>
              <w:suppressAutoHyphens/>
              <w:jc w:val="center"/>
              <w:rPr>
                <w:rFonts w:ascii="Times New Roman" w:eastAsia="Calibri" w:hAnsi="Times New Roman"/>
                <w:bCs/>
                <w:color w:val="000000"/>
                <w:lang w:val="es-US"/>
              </w:rPr>
            </w:pPr>
            <w:r w:rsidRPr="00BF5075">
              <w:rPr>
                <w:rFonts w:ascii="Times New Roman" w:hAnsi="Times New Roman"/>
                <w:color w:val="000000"/>
                <w:lang w:val="es-US"/>
              </w:rPr>
              <w:t>DESCRIPCIÓN</w:t>
            </w:r>
          </w:p>
        </w:tc>
        <w:tc>
          <w:tcPr>
            <w:tcW w:w="1144" w:type="dxa"/>
            <w:tcBorders>
              <w:top w:val="single" w:sz="8" w:space="0" w:color="auto"/>
              <w:left w:val="nil"/>
              <w:bottom w:val="single" w:sz="8" w:space="0" w:color="auto"/>
              <w:right w:val="single" w:sz="8" w:space="0" w:color="auto"/>
            </w:tcBorders>
            <w:vAlign w:val="center"/>
            <w:hideMark/>
          </w:tcPr>
          <w:p w14:paraId="38045028" w14:textId="77777777" w:rsidR="00C86B2B" w:rsidRPr="00BF5075" w:rsidRDefault="00C86B2B" w:rsidP="00836E15">
            <w:pPr>
              <w:suppressAutoHyphens/>
              <w:jc w:val="center"/>
              <w:rPr>
                <w:rFonts w:ascii="Times New Roman" w:eastAsia="Calibri" w:hAnsi="Times New Roman"/>
                <w:bCs/>
                <w:color w:val="000000"/>
                <w:lang w:val="es-US"/>
              </w:rPr>
            </w:pPr>
            <w:r w:rsidRPr="00BF5075">
              <w:rPr>
                <w:rFonts w:ascii="Times New Roman" w:hAnsi="Times New Roman"/>
                <w:color w:val="000000"/>
                <w:lang w:val="es-US"/>
              </w:rPr>
              <w:t>NIVEL</w:t>
            </w:r>
          </w:p>
        </w:tc>
        <w:tc>
          <w:tcPr>
            <w:tcW w:w="2157" w:type="dxa"/>
            <w:tcBorders>
              <w:top w:val="single" w:sz="8" w:space="0" w:color="auto"/>
              <w:left w:val="nil"/>
              <w:bottom w:val="single" w:sz="8" w:space="0" w:color="auto"/>
              <w:right w:val="single" w:sz="8" w:space="0" w:color="auto"/>
            </w:tcBorders>
            <w:hideMark/>
          </w:tcPr>
          <w:p w14:paraId="1883F184" w14:textId="77777777" w:rsidR="00C86B2B" w:rsidRPr="00BF5075" w:rsidRDefault="00C86B2B" w:rsidP="00836E15">
            <w:pPr>
              <w:suppressAutoHyphens/>
              <w:jc w:val="center"/>
              <w:rPr>
                <w:rFonts w:ascii="Times New Roman" w:eastAsia="Calibri" w:hAnsi="Times New Roman"/>
                <w:bCs/>
                <w:color w:val="000000"/>
                <w:lang w:val="es-US"/>
              </w:rPr>
            </w:pPr>
            <w:r w:rsidRPr="00BF5075">
              <w:rPr>
                <w:rFonts w:ascii="Times New Roman" w:hAnsi="Times New Roman"/>
                <w:color w:val="000000"/>
                <w:lang w:val="es-US"/>
              </w:rPr>
              <w:t>FUENTE DE FINANCIAMIENTO</w:t>
            </w:r>
          </w:p>
        </w:tc>
      </w:tr>
      <w:tr w:rsidR="00C86B2B" w:rsidRPr="00BF5075" w14:paraId="52C35C3D"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F63992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single" w:sz="4" w:space="0" w:color="auto"/>
              <w:left w:val="nil"/>
              <w:bottom w:val="single" w:sz="4" w:space="0" w:color="auto"/>
              <w:right w:val="single" w:sz="4" w:space="0" w:color="auto"/>
            </w:tcBorders>
            <w:vAlign w:val="center"/>
            <w:hideMark/>
          </w:tcPr>
          <w:p w14:paraId="6AF63631"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Jefe de Gabinete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0289E047"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7E6DBB9C"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3881A49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B677C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121E3BE1"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Jefe de Gabinete del Secretario General Adjunto</w:t>
            </w:r>
          </w:p>
        </w:tc>
        <w:tc>
          <w:tcPr>
            <w:tcW w:w="1144" w:type="dxa"/>
            <w:tcBorders>
              <w:top w:val="nil"/>
              <w:left w:val="nil"/>
              <w:bottom w:val="single" w:sz="4" w:space="0" w:color="auto"/>
              <w:right w:val="single" w:sz="4" w:space="0" w:color="auto"/>
            </w:tcBorders>
            <w:noWrap/>
            <w:vAlign w:val="bottom"/>
            <w:hideMark/>
          </w:tcPr>
          <w:p w14:paraId="2CEBE2C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D01</w:t>
            </w:r>
          </w:p>
        </w:tc>
        <w:tc>
          <w:tcPr>
            <w:tcW w:w="2157" w:type="dxa"/>
            <w:tcBorders>
              <w:top w:val="nil"/>
              <w:left w:val="nil"/>
              <w:bottom w:val="single" w:sz="4" w:space="0" w:color="auto"/>
              <w:right w:val="single" w:sz="4" w:space="0" w:color="auto"/>
            </w:tcBorders>
            <w:hideMark/>
          </w:tcPr>
          <w:p w14:paraId="7066F2E8"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2FBBE586" w14:textId="77777777" w:rsidTr="002F1F49">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60942DDD"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2FB05E8A"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C279326"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D02</w:t>
            </w:r>
          </w:p>
        </w:tc>
        <w:tc>
          <w:tcPr>
            <w:tcW w:w="2157" w:type="dxa"/>
            <w:tcBorders>
              <w:top w:val="nil"/>
              <w:left w:val="nil"/>
              <w:bottom w:val="single" w:sz="4" w:space="0" w:color="auto"/>
              <w:right w:val="single" w:sz="4" w:space="0" w:color="auto"/>
            </w:tcBorders>
            <w:vAlign w:val="center"/>
            <w:hideMark/>
          </w:tcPr>
          <w:p w14:paraId="3544E96E"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4D75775C" w14:textId="77777777" w:rsidTr="002F1F49">
        <w:trPr>
          <w:trHeight w:val="300"/>
          <w:jc w:val="center"/>
        </w:trPr>
        <w:tc>
          <w:tcPr>
            <w:tcW w:w="1339" w:type="dxa"/>
            <w:tcBorders>
              <w:top w:val="nil"/>
              <w:left w:val="single" w:sz="4" w:space="0" w:color="auto"/>
              <w:bottom w:val="nil"/>
              <w:right w:val="nil"/>
            </w:tcBorders>
            <w:noWrap/>
            <w:vAlign w:val="bottom"/>
            <w:hideMark/>
          </w:tcPr>
          <w:p w14:paraId="566100D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7</w:t>
            </w:r>
          </w:p>
        </w:tc>
        <w:tc>
          <w:tcPr>
            <w:tcW w:w="5287" w:type="dxa"/>
            <w:tcBorders>
              <w:top w:val="nil"/>
              <w:left w:val="single" w:sz="4" w:space="0" w:color="auto"/>
              <w:bottom w:val="nil"/>
              <w:right w:val="single" w:sz="4" w:space="0" w:color="auto"/>
            </w:tcBorders>
            <w:noWrap/>
            <w:vAlign w:val="bottom"/>
            <w:hideMark/>
          </w:tcPr>
          <w:p w14:paraId="626B57E1"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Secretarios</w:t>
            </w:r>
          </w:p>
        </w:tc>
        <w:tc>
          <w:tcPr>
            <w:tcW w:w="1144" w:type="dxa"/>
            <w:tcBorders>
              <w:top w:val="nil"/>
              <w:left w:val="nil"/>
              <w:bottom w:val="nil"/>
              <w:right w:val="single" w:sz="4" w:space="0" w:color="auto"/>
            </w:tcBorders>
            <w:noWrap/>
            <w:vAlign w:val="bottom"/>
            <w:hideMark/>
          </w:tcPr>
          <w:p w14:paraId="4B175005"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D02</w:t>
            </w:r>
          </w:p>
        </w:tc>
        <w:tc>
          <w:tcPr>
            <w:tcW w:w="2157" w:type="dxa"/>
            <w:tcBorders>
              <w:top w:val="single" w:sz="4" w:space="0" w:color="auto"/>
              <w:left w:val="nil"/>
              <w:bottom w:val="single" w:sz="4" w:space="0" w:color="auto"/>
              <w:right w:val="single" w:sz="4" w:space="0" w:color="auto"/>
            </w:tcBorders>
            <w:hideMark/>
          </w:tcPr>
          <w:p w14:paraId="58659E44"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578F022C" w14:textId="77777777" w:rsidTr="002F1F49">
        <w:trPr>
          <w:trHeight w:val="333"/>
          <w:jc w:val="center"/>
        </w:trPr>
        <w:tc>
          <w:tcPr>
            <w:tcW w:w="1339" w:type="dxa"/>
            <w:tcBorders>
              <w:top w:val="nil"/>
              <w:left w:val="single" w:sz="4" w:space="0" w:color="auto"/>
              <w:bottom w:val="nil"/>
              <w:right w:val="nil"/>
            </w:tcBorders>
            <w:noWrap/>
            <w:vAlign w:val="bottom"/>
            <w:hideMark/>
          </w:tcPr>
          <w:p w14:paraId="2E70EA67"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3CDD2D10"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Ejecutivo para el Desarrollo Integral</w:t>
            </w:r>
          </w:p>
        </w:tc>
        <w:tc>
          <w:tcPr>
            <w:tcW w:w="1144" w:type="dxa"/>
            <w:tcBorders>
              <w:top w:val="nil"/>
              <w:left w:val="nil"/>
              <w:bottom w:val="nil"/>
              <w:right w:val="single" w:sz="4" w:space="0" w:color="auto"/>
            </w:tcBorders>
            <w:noWrap/>
            <w:vAlign w:val="bottom"/>
            <w:hideMark/>
          </w:tcPr>
          <w:p w14:paraId="0C1688C5"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5789ABC1"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3A6B0868" w14:textId="77777777" w:rsidTr="002F1F49">
        <w:trPr>
          <w:trHeight w:val="360"/>
          <w:jc w:val="center"/>
        </w:trPr>
        <w:tc>
          <w:tcPr>
            <w:tcW w:w="1339" w:type="dxa"/>
            <w:tcBorders>
              <w:top w:val="nil"/>
              <w:left w:val="single" w:sz="4" w:space="0" w:color="auto"/>
              <w:bottom w:val="nil"/>
              <w:right w:val="nil"/>
            </w:tcBorders>
            <w:noWrap/>
            <w:vAlign w:val="bottom"/>
            <w:hideMark/>
          </w:tcPr>
          <w:p w14:paraId="245343E1"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295FC5D0"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de Acceso a Derechos y Equidad</w:t>
            </w:r>
          </w:p>
        </w:tc>
        <w:tc>
          <w:tcPr>
            <w:tcW w:w="1144" w:type="dxa"/>
            <w:tcBorders>
              <w:top w:val="nil"/>
              <w:left w:val="nil"/>
              <w:bottom w:val="nil"/>
              <w:right w:val="single" w:sz="4" w:space="0" w:color="auto"/>
            </w:tcBorders>
            <w:noWrap/>
            <w:vAlign w:val="bottom"/>
            <w:hideMark/>
          </w:tcPr>
          <w:p w14:paraId="5A34837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BA37FD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7EAC674E" w14:textId="77777777" w:rsidTr="002F1F49">
        <w:trPr>
          <w:trHeight w:val="314"/>
          <w:jc w:val="center"/>
        </w:trPr>
        <w:tc>
          <w:tcPr>
            <w:tcW w:w="1339" w:type="dxa"/>
            <w:tcBorders>
              <w:top w:val="nil"/>
              <w:left w:val="single" w:sz="4" w:space="0" w:color="auto"/>
              <w:bottom w:val="nil"/>
              <w:right w:val="nil"/>
            </w:tcBorders>
            <w:noWrap/>
            <w:vAlign w:val="bottom"/>
            <w:hideMark/>
          </w:tcPr>
          <w:p w14:paraId="372E605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0931B16F"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para el Fortalecimiento de la Democracia</w:t>
            </w:r>
          </w:p>
        </w:tc>
        <w:tc>
          <w:tcPr>
            <w:tcW w:w="1144" w:type="dxa"/>
            <w:tcBorders>
              <w:top w:val="nil"/>
              <w:left w:val="nil"/>
              <w:bottom w:val="nil"/>
              <w:right w:val="single" w:sz="4" w:space="0" w:color="auto"/>
            </w:tcBorders>
            <w:noWrap/>
            <w:vAlign w:val="bottom"/>
            <w:hideMark/>
          </w:tcPr>
          <w:p w14:paraId="5270B708"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492A813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4C0BCCF1" w14:textId="77777777" w:rsidTr="002F1F49">
        <w:trPr>
          <w:trHeight w:val="296"/>
          <w:jc w:val="center"/>
        </w:trPr>
        <w:tc>
          <w:tcPr>
            <w:tcW w:w="1339" w:type="dxa"/>
            <w:tcBorders>
              <w:top w:val="nil"/>
              <w:left w:val="single" w:sz="4" w:space="0" w:color="auto"/>
              <w:bottom w:val="nil"/>
              <w:right w:val="nil"/>
            </w:tcBorders>
            <w:noWrap/>
            <w:vAlign w:val="bottom"/>
            <w:hideMark/>
          </w:tcPr>
          <w:p w14:paraId="3704285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358CD8D7"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Secretaria de Seguridad Multidimensional</w:t>
            </w:r>
          </w:p>
        </w:tc>
        <w:tc>
          <w:tcPr>
            <w:tcW w:w="1144" w:type="dxa"/>
            <w:tcBorders>
              <w:top w:val="nil"/>
              <w:left w:val="nil"/>
              <w:bottom w:val="nil"/>
              <w:right w:val="single" w:sz="4" w:space="0" w:color="auto"/>
            </w:tcBorders>
            <w:noWrap/>
            <w:vAlign w:val="bottom"/>
            <w:hideMark/>
          </w:tcPr>
          <w:p w14:paraId="77678944"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5A09FBC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671FC4BF" w14:textId="77777777" w:rsidTr="002F1F49">
        <w:trPr>
          <w:trHeight w:val="300"/>
          <w:jc w:val="center"/>
        </w:trPr>
        <w:tc>
          <w:tcPr>
            <w:tcW w:w="1339" w:type="dxa"/>
            <w:tcBorders>
              <w:top w:val="nil"/>
              <w:left w:val="single" w:sz="4" w:space="0" w:color="auto"/>
              <w:bottom w:val="nil"/>
              <w:right w:val="nil"/>
            </w:tcBorders>
            <w:noWrap/>
            <w:vAlign w:val="bottom"/>
            <w:hideMark/>
          </w:tcPr>
          <w:p w14:paraId="7BC20B5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5E3B22D6"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de Asuntos Hemisféricos</w:t>
            </w:r>
          </w:p>
        </w:tc>
        <w:tc>
          <w:tcPr>
            <w:tcW w:w="1144" w:type="dxa"/>
            <w:tcBorders>
              <w:top w:val="nil"/>
              <w:left w:val="nil"/>
              <w:bottom w:val="nil"/>
              <w:right w:val="single" w:sz="4" w:space="0" w:color="auto"/>
            </w:tcBorders>
            <w:noWrap/>
            <w:vAlign w:val="bottom"/>
            <w:hideMark/>
          </w:tcPr>
          <w:p w14:paraId="1DB4582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AA716BB"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49E2628F" w14:textId="77777777" w:rsidTr="002F1F49">
        <w:trPr>
          <w:trHeight w:val="300"/>
          <w:jc w:val="center"/>
        </w:trPr>
        <w:tc>
          <w:tcPr>
            <w:tcW w:w="1339" w:type="dxa"/>
            <w:tcBorders>
              <w:top w:val="nil"/>
              <w:left w:val="single" w:sz="4" w:space="0" w:color="auto"/>
              <w:bottom w:val="nil"/>
              <w:right w:val="nil"/>
            </w:tcBorders>
            <w:noWrap/>
            <w:vAlign w:val="bottom"/>
            <w:hideMark/>
          </w:tcPr>
          <w:p w14:paraId="48CBB1CC"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4970B3DA"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de Asuntos Jurídicos</w:t>
            </w:r>
          </w:p>
        </w:tc>
        <w:tc>
          <w:tcPr>
            <w:tcW w:w="1144" w:type="dxa"/>
            <w:tcBorders>
              <w:top w:val="nil"/>
              <w:left w:val="nil"/>
              <w:bottom w:val="nil"/>
              <w:right w:val="single" w:sz="4" w:space="0" w:color="auto"/>
            </w:tcBorders>
            <w:noWrap/>
            <w:vAlign w:val="bottom"/>
            <w:hideMark/>
          </w:tcPr>
          <w:p w14:paraId="03B09CB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97A0A1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7ACA12FE" w14:textId="77777777" w:rsidTr="002F1F49">
        <w:trPr>
          <w:trHeight w:val="305"/>
          <w:jc w:val="center"/>
        </w:trPr>
        <w:tc>
          <w:tcPr>
            <w:tcW w:w="1339" w:type="dxa"/>
            <w:tcBorders>
              <w:top w:val="nil"/>
              <w:left w:val="single" w:sz="4" w:space="0" w:color="auto"/>
              <w:bottom w:val="single" w:sz="4" w:space="0" w:color="auto"/>
              <w:right w:val="nil"/>
            </w:tcBorders>
            <w:noWrap/>
            <w:vAlign w:val="bottom"/>
            <w:hideMark/>
          </w:tcPr>
          <w:p w14:paraId="0CEBDCFF" w14:textId="77777777" w:rsidR="00C86B2B" w:rsidRPr="00BF5075" w:rsidRDefault="00C86B2B" w:rsidP="00836E15">
            <w:pPr>
              <w:suppressAutoHyphens/>
              <w:rPr>
                <w:rFonts w:ascii="Times New Roman" w:hAnsi="Times New Roman"/>
                <w:color w:val="000000"/>
                <w:lang w:val="es-US"/>
              </w:rPr>
            </w:pPr>
          </w:p>
        </w:tc>
        <w:tc>
          <w:tcPr>
            <w:tcW w:w="5287" w:type="dxa"/>
            <w:tcBorders>
              <w:top w:val="nil"/>
              <w:left w:val="single" w:sz="4" w:space="0" w:color="auto"/>
              <w:bottom w:val="single" w:sz="4" w:space="0" w:color="auto"/>
              <w:right w:val="single" w:sz="4" w:space="0" w:color="auto"/>
            </w:tcBorders>
            <w:vAlign w:val="center"/>
            <w:hideMark/>
          </w:tcPr>
          <w:p w14:paraId="4F89DC55"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Secretario de Administración y Finanzas</w:t>
            </w:r>
          </w:p>
        </w:tc>
        <w:tc>
          <w:tcPr>
            <w:tcW w:w="1144" w:type="dxa"/>
            <w:tcBorders>
              <w:top w:val="nil"/>
              <w:left w:val="nil"/>
              <w:bottom w:val="single" w:sz="4" w:space="0" w:color="auto"/>
              <w:right w:val="single" w:sz="4" w:space="0" w:color="auto"/>
            </w:tcBorders>
            <w:noWrap/>
            <w:vAlign w:val="bottom"/>
            <w:hideMark/>
          </w:tcPr>
          <w:p w14:paraId="76D67D78" w14:textId="77777777" w:rsidR="00C86B2B" w:rsidRPr="00BF5075" w:rsidRDefault="00C86B2B" w:rsidP="00836E15">
            <w:pPr>
              <w:suppressAutoHyphens/>
              <w:rPr>
                <w:rFonts w:ascii="Times New Roman" w:hAnsi="Times New Roman"/>
                <w:color w:val="000000"/>
                <w:lang w:val="es-US"/>
              </w:rPr>
            </w:pPr>
          </w:p>
        </w:tc>
        <w:tc>
          <w:tcPr>
            <w:tcW w:w="2157" w:type="dxa"/>
            <w:tcBorders>
              <w:top w:val="single" w:sz="4" w:space="0" w:color="auto"/>
              <w:left w:val="nil"/>
              <w:bottom w:val="single" w:sz="4" w:space="0" w:color="auto"/>
              <w:right w:val="single" w:sz="4" w:space="0" w:color="auto"/>
            </w:tcBorders>
            <w:vAlign w:val="center"/>
            <w:hideMark/>
          </w:tcPr>
          <w:p w14:paraId="1D98679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202F064A" w14:textId="77777777" w:rsidTr="002F1F49">
        <w:trPr>
          <w:trHeight w:val="300"/>
          <w:jc w:val="center"/>
        </w:trPr>
        <w:tc>
          <w:tcPr>
            <w:tcW w:w="1339" w:type="dxa"/>
            <w:tcBorders>
              <w:top w:val="nil"/>
              <w:left w:val="single" w:sz="4" w:space="0" w:color="auto"/>
              <w:bottom w:val="nil"/>
              <w:right w:val="nil"/>
            </w:tcBorders>
            <w:noWrap/>
            <w:vAlign w:val="bottom"/>
            <w:hideMark/>
          </w:tcPr>
          <w:p w14:paraId="35479B0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2</w:t>
            </w:r>
          </w:p>
        </w:tc>
        <w:tc>
          <w:tcPr>
            <w:tcW w:w="5287" w:type="dxa"/>
            <w:tcBorders>
              <w:top w:val="nil"/>
              <w:left w:val="single" w:sz="4" w:space="0" w:color="auto"/>
              <w:bottom w:val="nil"/>
              <w:right w:val="single" w:sz="4" w:space="0" w:color="auto"/>
            </w:tcBorders>
            <w:noWrap/>
            <w:vAlign w:val="bottom"/>
            <w:hideMark/>
          </w:tcPr>
          <w:p w14:paraId="17122B3D"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Asesores del Secretario General</w:t>
            </w:r>
          </w:p>
        </w:tc>
        <w:tc>
          <w:tcPr>
            <w:tcW w:w="1144" w:type="dxa"/>
            <w:tcBorders>
              <w:top w:val="nil"/>
              <w:left w:val="nil"/>
              <w:bottom w:val="nil"/>
              <w:right w:val="single" w:sz="4" w:space="0" w:color="auto"/>
            </w:tcBorders>
            <w:noWrap/>
            <w:vAlign w:val="bottom"/>
            <w:hideMark/>
          </w:tcPr>
          <w:p w14:paraId="2F118DA4"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4F73952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0A4A750B" w14:textId="77777777" w:rsidTr="002F1F49">
        <w:trPr>
          <w:trHeight w:val="300"/>
          <w:jc w:val="center"/>
        </w:trPr>
        <w:tc>
          <w:tcPr>
            <w:tcW w:w="1339" w:type="dxa"/>
            <w:tcBorders>
              <w:top w:val="nil"/>
              <w:left w:val="single" w:sz="4" w:space="0" w:color="auto"/>
              <w:bottom w:val="single" w:sz="4" w:space="0" w:color="auto"/>
              <w:right w:val="nil"/>
            </w:tcBorders>
            <w:noWrap/>
            <w:vAlign w:val="bottom"/>
            <w:hideMark/>
          </w:tcPr>
          <w:p w14:paraId="47111308"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w:t>
            </w:r>
          </w:p>
        </w:tc>
        <w:tc>
          <w:tcPr>
            <w:tcW w:w="5287" w:type="dxa"/>
            <w:tcBorders>
              <w:top w:val="nil"/>
              <w:left w:val="single" w:sz="4" w:space="0" w:color="auto"/>
              <w:bottom w:val="single" w:sz="4" w:space="0" w:color="auto"/>
              <w:right w:val="single" w:sz="4" w:space="0" w:color="auto"/>
            </w:tcBorders>
            <w:noWrap/>
            <w:vAlign w:val="bottom"/>
            <w:hideMark/>
          </w:tcPr>
          <w:p w14:paraId="7514050D"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 </w:t>
            </w:r>
          </w:p>
        </w:tc>
        <w:tc>
          <w:tcPr>
            <w:tcW w:w="1144" w:type="dxa"/>
            <w:tcBorders>
              <w:top w:val="nil"/>
              <w:left w:val="nil"/>
              <w:bottom w:val="single" w:sz="4" w:space="0" w:color="auto"/>
              <w:right w:val="single" w:sz="4" w:space="0" w:color="auto"/>
            </w:tcBorders>
            <w:noWrap/>
            <w:vAlign w:val="bottom"/>
            <w:hideMark/>
          </w:tcPr>
          <w:p w14:paraId="1C12BA3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single" w:sz="4" w:space="0" w:color="auto"/>
              <w:left w:val="nil"/>
              <w:bottom w:val="single" w:sz="4" w:space="0" w:color="auto"/>
              <w:right w:val="single" w:sz="4" w:space="0" w:color="auto"/>
            </w:tcBorders>
            <w:hideMark/>
          </w:tcPr>
          <w:p w14:paraId="157D7DA9"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3A8F5300" w14:textId="77777777" w:rsidTr="002F1F49">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578E6C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A39906B"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Asesor del Secretario General Adjunto</w:t>
            </w:r>
          </w:p>
        </w:tc>
        <w:tc>
          <w:tcPr>
            <w:tcW w:w="1144" w:type="dxa"/>
            <w:tcBorders>
              <w:top w:val="single" w:sz="4" w:space="0" w:color="auto"/>
              <w:left w:val="nil"/>
              <w:bottom w:val="single" w:sz="4" w:space="0" w:color="auto"/>
              <w:right w:val="single" w:sz="4" w:space="0" w:color="auto"/>
            </w:tcBorders>
            <w:noWrap/>
            <w:vAlign w:val="bottom"/>
            <w:hideMark/>
          </w:tcPr>
          <w:p w14:paraId="3D6640F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 xml:space="preserve">P04 </w:t>
            </w:r>
          </w:p>
        </w:tc>
        <w:tc>
          <w:tcPr>
            <w:tcW w:w="2157" w:type="dxa"/>
            <w:tcBorders>
              <w:top w:val="single" w:sz="4" w:space="0" w:color="auto"/>
              <w:left w:val="nil"/>
              <w:bottom w:val="single" w:sz="4" w:space="0" w:color="auto"/>
              <w:right w:val="single" w:sz="4" w:space="0" w:color="auto"/>
            </w:tcBorders>
            <w:hideMark/>
          </w:tcPr>
          <w:p w14:paraId="16D66938"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239AD7BA"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76FEFA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0C4AC765"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Asistente Ejecutivo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2BD037B9"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G07</w:t>
            </w:r>
          </w:p>
        </w:tc>
        <w:tc>
          <w:tcPr>
            <w:tcW w:w="2157" w:type="dxa"/>
            <w:tcBorders>
              <w:top w:val="single" w:sz="4" w:space="0" w:color="auto"/>
              <w:left w:val="nil"/>
              <w:bottom w:val="single" w:sz="4" w:space="0" w:color="auto"/>
              <w:right w:val="single" w:sz="4" w:space="0" w:color="auto"/>
            </w:tcBorders>
            <w:hideMark/>
          </w:tcPr>
          <w:p w14:paraId="6DF6795D"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736F2B86"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652C6A0"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309AA99D"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Asesor Junior del Secretario General Adjunto</w:t>
            </w:r>
          </w:p>
        </w:tc>
        <w:tc>
          <w:tcPr>
            <w:tcW w:w="1144" w:type="dxa"/>
            <w:tcBorders>
              <w:top w:val="nil"/>
              <w:left w:val="nil"/>
              <w:bottom w:val="single" w:sz="4" w:space="0" w:color="auto"/>
              <w:right w:val="single" w:sz="4" w:space="0" w:color="auto"/>
            </w:tcBorders>
            <w:noWrap/>
            <w:vAlign w:val="bottom"/>
            <w:hideMark/>
          </w:tcPr>
          <w:p w14:paraId="3869BC6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P02</w:t>
            </w:r>
          </w:p>
        </w:tc>
        <w:tc>
          <w:tcPr>
            <w:tcW w:w="2157" w:type="dxa"/>
            <w:tcBorders>
              <w:top w:val="nil"/>
              <w:left w:val="nil"/>
              <w:bottom w:val="single" w:sz="4" w:space="0" w:color="auto"/>
              <w:right w:val="single" w:sz="4" w:space="0" w:color="auto"/>
            </w:tcBorders>
            <w:hideMark/>
          </w:tcPr>
          <w:p w14:paraId="4B6EC457"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038F0CE1"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AE59F6E"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2621FA3B"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Oficina de Protocolo</w:t>
            </w:r>
          </w:p>
        </w:tc>
        <w:tc>
          <w:tcPr>
            <w:tcW w:w="1144" w:type="dxa"/>
            <w:tcBorders>
              <w:top w:val="nil"/>
              <w:left w:val="nil"/>
              <w:bottom w:val="single" w:sz="4" w:space="0" w:color="auto"/>
              <w:right w:val="single" w:sz="4" w:space="0" w:color="auto"/>
            </w:tcBorders>
            <w:noWrap/>
            <w:vAlign w:val="bottom"/>
            <w:hideMark/>
          </w:tcPr>
          <w:p w14:paraId="008976E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34A39B71"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bl>
    <w:p w14:paraId="7D8A7B1B" w14:textId="77777777" w:rsidR="00AE5202" w:rsidRPr="00BF5075" w:rsidRDefault="00AE5202" w:rsidP="00836E15">
      <w:pPr>
        <w:suppressAutoHyphens/>
        <w:jc w:val="center"/>
        <w:rPr>
          <w:rFonts w:ascii="Times New Roman" w:hAnsi="Times New Roman"/>
          <w:color w:val="000000"/>
          <w:lang w:val="es-US"/>
        </w:rPr>
        <w:sectPr w:rsidR="00AE5202" w:rsidRPr="00BF5075" w:rsidSect="00E53681">
          <w:footnotePr>
            <w:numRestart w:val="eachSect"/>
          </w:footnotePr>
          <w:type w:val="oddPage"/>
          <w:pgSz w:w="12240" w:h="15840"/>
          <w:pgMar w:top="1440" w:right="1440" w:bottom="1440" w:left="1440" w:header="720" w:footer="720" w:gutter="0"/>
          <w:cols w:space="720"/>
          <w:docGrid w:linePitch="360"/>
        </w:sectPr>
      </w:pPr>
    </w:p>
    <w:p w14:paraId="08B054F3" w14:textId="77777777" w:rsidR="00AE5202" w:rsidRPr="00BF5075" w:rsidRDefault="00AE5202" w:rsidP="00836E15">
      <w:pPr>
        <w:suppressAutoHyphens/>
        <w:jc w:val="center"/>
        <w:rPr>
          <w:rFonts w:ascii="Times New Roman" w:hAnsi="Times New Roman"/>
          <w:color w:val="000000"/>
          <w:lang w:val="es-US"/>
        </w:rPr>
        <w:sectPr w:rsidR="00AE5202" w:rsidRPr="00BF5075" w:rsidSect="00AE5202">
          <w:footnotePr>
            <w:numRestart w:val="eachSect"/>
          </w:footnotePr>
          <w:type w:val="continuous"/>
          <w:pgSz w:w="12240" w:h="15840"/>
          <w:pgMar w:top="1440" w:right="1440" w:bottom="1440" w:left="1440" w:header="720" w:footer="720" w:gutter="0"/>
          <w:cols w:space="720"/>
          <w:docGrid w:linePitch="360"/>
        </w:sect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C86B2B" w:rsidRPr="00BF5075" w14:paraId="4612AAE9"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1EDD604" w14:textId="44A1A7D4"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3C38111C" w14:textId="6256BE6C" w:rsidR="00C86B2B" w:rsidRPr="00BF5075" w:rsidRDefault="00C86B2B" w:rsidP="00836E15">
            <w:pPr>
              <w:suppressAutoHyphens/>
              <w:rPr>
                <w:rFonts w:ascii="Times New Roman" w:hAnsi="Times New Roman"/>
                <w:color w:val="000000"/>
                <w:lang w:val="es-US"/>
              </w:rPr>
            </w:pPr>
            <w:r w:rsidRPr="00BF5075">
              <w:rPr>
                <w:rFonts w:ascii="Times New Roman" w:hAnsi="Times New Roman"/>
                <w:color w:val="000000"/>
                <w:lang w:val="es-US"/>
              </w:rPr>
              <w:t>Director de la CICAD</w:t>
            </w:r>
            <w:r w:rsidR="009E06C9" w:rsidRPr="00BF5075">
              <w:rPr>
                <w:rFonts w:ascii="Times New Roman" w:hAnsi="Times New Roman"/>
                <w:color w:val="000000"/>
                <w:u w:val="single"/>
                <w:vertAlign w:val="superscript"/>
                <w:lang w:val="es-US"/>
              </w:rPr>
              <w:t>5</w:t>
            </w:r>
            <w:r w:rsidR="009E06C9" w:rsidRPr="00BF5075">
              <w:rPr>
                <w:rFonts w:ascii="Times New Roman" w:hAnsi="Times New Roman"/>
                <w:color w:val="000000"/>
                <w:vertAlign w:val="superscript"/>
                <w:lang w:val="es-US"/>
              </w:rPr>
              <w:t>/</w:t>
            </w:r>
            <w:r w:rsidRPr="00BF5075">
              <w:rPr>
                <w:rFonts w:ascii="Times New Roman" w:hAnsi="Times New Roman"/>
                <w:color w:val="FFFFFF" w:themeColor="background1"/>
                <w:u w:val="single"/>
                <w:vertAlign w:val="superscript"/>
                <w:lang w:val="es-US" w:eastAsia="es-ES"/>
              </w:rPr>
              <w:footnoteReference w:id="60"/>
            </w:r>
            <w:r w:rsidRPr="00BF5075">
              <w:rPr>
                <w:rFonts w:ascii="Times New Roman" w:hAnsi="Times New Roman"/>
                <w:color w:val="FFFFFF" w:themeColor="background1"/>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4DF54376"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5529F7C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4CBAE280"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53399E4"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37A39339" w14:textId="56AEEC58" w:rsidR="00C86B2B" w:rsidRPr="00BF5075" w:rsidRDefault="00C86B2B" w:rsidP="00836E15">
            <w:pPr>
              <w:suppressAutoHyphens/>
              <w:rPr>
                <w:rFonts w:ascii="Times New Roman" w:hAnsi="Times New Roman"/>
                <w:color w:val="000000"/>
                <w:lang w:val="es-US"/>
              </w:rPr>
            </w:pPr>
            <w:r w:rsidRPr="00BF5075">
              <w:rPr>
                <w:rFonts w:ascii="Times New Roman" w:hAnsi="Times New Roman"/>
                <w:color w:val="000000"/>
                <w:lang w:val="es-US"/>
              </w:rPr>
              <w:t>Director de la CICTE</w:t>
            </w:r>
            <w:r w:rsidR="009E06C9" w:rsidRPr="00BF5075">
              <w:rPr>
                <w:rFonts w:ascii="Times New Roman" w:hAnsi="Times New Roman"/>
                <w:color w:val="000000"/>
                <w:u w:val="single"/>
                <w:vertAlign w:val="superscript"/>
                <w:lang w:val="es-US"/>
              </w:rPr>
              <w:t>6</w:t>
            </w:r>
            <w:r w:rsidR="009E06C9" w:rsidRPr="00BF5075">
              <w:rPr>
                <w:rFonts w:ascii="Times New Roman" w:hAnsi="Times New Roman"/>
                <w:color w:val="000000"/>
                <w:vertAlign w:val="superscript"/>
                <w:lang w:val="es-US"/>
              </w:rPr>
              <w:t>/</w:t>
            </w:r>
            <w:r w:rsidRPr="00BF5075">
              <w:rPr>
                <w:rFonts w:ascii="Times New Roman" w:hAnsi="Times New Roman"/>
                <w:color w:val="FFFFFF" w:themeColor="background1"/>
                <w:u w:val="single"/>
                <w:vertAlign w:val="superscript"/>
                <w:lang w:val="es-US" w:eastAsia="es-ES"/>
              </w:rPr>
              <w:footnoteReference w:id="61"/>
            </w:r>
            <w:r w:rsidRPr="00BF5075">
              <w:rPr>
                <w:rFonts w:ascii="Times New Roman" w:hAnsi="Times New Roman"/>
                <w:color w:val="FFFFFF" w:themeColor="background1"/>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1953D1EB"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3FA8E08A"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5E003449" w14:textId="77777777" w:rsidTr="00AE5202">
        <w:trPr>
          <w:trHeight w:val="300"/>
          <w:jc w:val="center"/>
        </w:trPr>
        <w:tc>
          <w:tcPr>
            <w:tcW w:w="1339" w:type="dxa"/>
            <w:tcBorders>
              <w:top w:val="nil"/>
              <w:left w:val="nil"/>
              <w:bottom w:val="single" w:sz="4" w:space="0" w:color="auto"/>
              <w:right w:val="nil"/>
            </w:tcBorders>
            <w:noWrap/>
            <w:vAlign w:val="bottom"/>
          </w:tcPr>
          <w:p w14:paraId="38903692" w14:textId="77777777" w:rsidR="00C86B2B" w:rsidRPr="00BF5075" w:rsidRDefault="00C86B2B" w:rsidP="00836E15">
            <w:pPr>
              <w:suppressAutoHyphens/>
              <w:jc w:val="center"/>
              <w:rPr>
                <w:rFonts w:ascii="Times New Roman" w:hAnsi="Times New Roman"/>
                <w:color w:val="000000"/>
                <w:lang w:val="es-US" w:eastAsia="es-ES"/>
              </w:rPr>
            </w:pPr>
          </w:p>
          <w:p w14:paraId="0F8A525D" w14:textId="77777777" w:rsidR="00C86B2B" w:rsidRPr="00BF5075" w:rsidRDefault="00C86B2B" w:rsidP="00836E15">
            <w:pPr>
              <w:suppressAutoHyphens/>
              <w:jc w:val="center"/>
              <w:rPr>
                <w:rFonts w:ascii="Times New Roman" w:hAnsi="Times New Roman"/>
                <w:color w:val="000000"/>
                <w:lang w:val="es-US" w:eastAsia="es-ES"/>
              </w:rPr>
            </w:pPr>
          </w:p>
        </w:tc>
        <w:tc>
          <w:tcPr>
            <w:tcW w:w="5287" w:type="dxa"/>
            <w:tcBorders>
              <w:top w:val="nil"/>
              <w:left w:val="nil"/>
              <w:bottom w:val="single" w:sz="4" w:space="0" w:color="auto"/>
              <w:right w:val="nil"/>
            </w:tcBorders>
            <w:noWrap/>
            <w:vAlign w:val="bottom"/>
            <w:hideMark/>
          </w:tcPr>
          <w:p w14:paraId="48866CA9"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PUESTOS DE CONFIANZA ADICIONALES</w:t>
            </w:r>
          </w:p>
        </w:tc>
        <w:tc>
          <w:tcPr>
            <w:tcW w:w="1144" w:type="dxa"/>
            <w:tcBorders>
              <w:top w:val="nil"/>
              <w:left w:val="nil"/>
              <w:bottom w:val="single" w:sz="4" w:space="0" w:color="auto"/>
              <w:right w:val="nil"/>
            </w:tcBorders>
            <w:noWrap/>
            <w:vAlign w:val="bottom"/>
            <w:hideMark/>
          </w:tcPr>
          <w:p w14:paraId="6803760B" w14:textId="77777777" w:rsidR="00C86B2B" w:rsidRPr="00BF5075" w:rsidRDefault="00C86B2B" w:rsidP="00836E15">
            <w:pPr>
              <w:suppressAutoHyphens/>
              <w:rPr>
                <w:rFonts w:ascii="Times New Roman" w:hAnsi="Times New Roman"/>
                <w:color w:val="000000"/>
                <w:lang w:val="es-US"/>
              </w:rPr>
            </w:pPr>
          </w:p>
        </w:tc>
        <w:tc>
          <w:tcPr>
            <w:tcW w:w="2157" w:type="dxa"/>
            <w:tcBorders>
              <w:top w:val="nil"/>
              <w:left w:val="nil"/>
              <w:bottom w:val="single" w:sz="4" w:space="0" w:color="auto"/>
              <w:right w:val="nil"/>
            </w:tcBorders>
          </w:tcPr>
          <w:p w14:paraId="67D47E5A" w14:textId="77777777" w:rsidR="00C86B2B" w:rsidRPr="00BF5075" w:rsidRDefault="00C86B2B" w:rsidP="00836E15">
            <w:pPr>
              <w:suppressAutoHyphens/>
              <w:jc w:val="center"/>
              <w:rPr>
                <w:rFonts w:ascii="Times New Roman" w:hAnsi="Times New Roman"/>
                <w:color w:val="000000"/>
                <w:lang w:val="es-US" w:eastAsia="es-ES"/>
              </w:rPr>
            </w:pPr>
          </w:p>
        </w:tc>
      </w:tr>
      <w:tr w:rsidR="00C86B2B" w:rsidRPr="00BF5075" w14:paraId="4D29D52E"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8E2BC72"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3D6438C8"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Asesor del Secretario General</w:t>
            </w:r>
          </w:p>
        </w:tc>
        <w:tc>
          <w:tcPr>
            <w:tcW w:w="1144" w:type="dxa"/>
            <w:tcBorders>
              <w:top w:val="nil"/>
              <w:left w:val="nil"/>
              <w:bottom w:val="single" w:sz="4" w:space="0" w:color="auto"/>
              <w:right w:val="single" w:sz="4" w:space="0" w:color="auto"/>
            </w:tcBorders>
            <w:noWrap/>
            <w:vAlign w:val="bottom"/>
            <w:hideMark/>
          </w:tcPr>
          <w:p w14:paraId="48E3228D"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4CB16984"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70B240F9"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8E41296"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2</w:t>
            </w:r>
          </w:p>
        </w:tc>
        <w:tc>
          <w:tcPr>
            <w:tcW w:w="5287" w:type="dxa"/>
            <w:tcBorders>
              <w:top w:val="nil"/>
              <w:left w:val="nil"/>
              <w:bottom w:val="single" w:sz="4" w:space="0" w:color="auto"/>
              <w:right w:val="single" w:sz="4" w:space="0" w:color="auto"/>
            </w:tcBorders>
            <w:noWrap/>
            <w:vAlign w:val="bottom"/>
            <w:hideMark/>
          </w:tcPr>
          <w:p w14:paraId="40A9EC45"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Asesor del Secretario General Adjunto</w:t>
            </w:r>
          </w:p>
        </w:tc>
        <w:tc>
          <w:tcPr>
            <w:tcW w:w="1144" w:type="dxa"/>
            <w:tcBorders>
              <w:top w:val="nil"/>
              <w:left w:val="nil"/>
              <w:bottom w:val="single" w:sz="4" w:space="0" w:color="auto"/>
              <w:right w:val="single" w:sz="4" w:space="0" w:color="auto"/>
            </w:tcBorders>
            <w:noWrap/>
            <w:vAlign w:val="bottom"/>
            <w:hideMark/>
          </w:tcPr>
          <w:p w14:paraId="51D9DC7F"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2DECCE47"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 Regular</w:t>
            </w:r>
          </w:p>
        </w:tc>
      </w:tr>
      <w:tr w:rsidR="00C86B2B" w:rsidRPr="00BF5075" w14:paraId="3B8762B2" w14:textId="77777777" w:rsidTr="00AE5202">
        <w:trPr>
          <w:trHeight w:val="152"/>
          <w:jc w:val="center"/>
        </w:trPr>
        <w:tc>
          <w:tcPr>
            <w:tcW w:w="1339" w:type="dxa"/>
            <w:tcBorders>
              <w:top w:val="single" w:sz="4" w:space="0" w:color="auto"/>
              <w:left w:val="nil"/>
              <w:bottom w:val="nil"/>
              <w:right w:val="nil"/>
            </w:tcBorders>
            <w:noWrap/>
            <w:vAlign w:val="bottom"/>
            <w:hideMark/>
          </w:tcPr>
          <w:p w14:paraId="01737FBB" w14:textId="77777777" w:rsidR="00C86B2B" w:rsidRPr="00BF5075" w:rsidRDefault="00C86B2B" w:rsidP="00836E15">
            <w:pPr>
              <w:suppressAutoHyphens/>
              <w:rPr>
                <w:rFonts w:ascii="Times New Roman" w:hAnsi="Times New Roman"/>
                <w:color w:val="000000"/>
                <w:lang w:val="es-US"/>
              </w:rPr>
            </w:pPr>
          </w:p>
        </w:tc>
        <w:tc>
          <w:tcPr>
            <w:tcW w:w="5287" w:type="dxa"/>
            <w:tcBorders>
              <w:top w:val="single" w:sz="4" w:space="0" w:color="auto"/>
              <w:left w:val="nil"/>
              <w:bottom w:val="nil"/>
              <w:right w:val="nil"/>
            </w:tcBorders>
            <w:noWrap/>
            <w:vAlign w:val="bottom"/>
            <w:hideMark/>
          </w:tcPr>
          <w:p w14:paraId="46F7D25E" w14:textId="77777777" w:rsidR="00C86B2B" w:rsidRPr="00BF5075" w:rsidRDefault="00C86B2B" w:rsidP="00836E15">
            <w:pPr>
              <w:suppressAutoHyphens/>
              <w:rPr>
                <w:rFonts w:ascii="Times New Roman" w:eastAsia="Calibri" w:hAnsi="Times New Roman"/>
                <w:lang w:val="es-US"/>
              </w:rPr>
            </w:pPr>
          </w:p>
        </w:tc>
        <w:tc>
          <w:tcPr>
            <w:tcW w:w="1144" w:type="dxa"/>
            <w:tcBorders>
              <w:top w:val="single" w:sz="4" w:space="0" w:color="auto"/>
              <w:left w:val="nil"/>
              <w:bottom w:val="nil"/>
              <w:right w:val="nil"/>
            </w:tcBorders>
            <w:noWrap/>
            <w:vAlign w:val="bottom"/>
            <w:hideMark/>
          </w:tcPr>
          <w:p w14:paraId="2C4E4B26" w14:textId="77777777" w:rsidR="00C86B2B" w:rsidRPr="00BF5075" w:rsidRDefault="00C86B2B" w:rsidP="00836E15">
            <w:pPr>
              <w:suppressAutoHyphens/>
              <w:rPr>
                <w:rFonts w:ascii="Times New Roman" w:eastAsia="Calibri" w:hAnsi="Times New Roman"/>
                <w:lang w:val="es-US"/>
              </w:rPr>
            </w:pPr>
          </w:p>
        </w:tc>
        <w:tc>
          <w:tcPr>
            <w:tcW w:w="2157" w:type="dxa"/>
            <w:tcBorders>
              <w:top w:val="single" w:sz="4" w:space="0" w:color="auto"/>
              <w:left w:val="nil"/>
              <w:bottom w:val="nil"/>
              <w:right w:val="nil"/>
            </w:tcBorders>
          </w:tcPr>
          <w:p w14:paraId="52A5BE6E" w14:textId="77777777" w:rsidR="00C86B2B" w:rsidRPr="00BF5075" w:rsidRDefault="00C86B2B" w:rsidP="00836E15">
            <w:pPr>
              <w:suppressAutoHyphens/>
              <w:jc w:val="center"/>
              <w:rPr>
                <w:rFonts w:ascii="Times New Roman" w:hAnsi="Times New Roman"/>
                <w:color w:val="000000"/>
                <w:lang w:val="es-US" w:eastAsia="es-ES"/>
              </w:rPr>
            </w:pPr>
          </w:p>
        </w:tc>
      </w:tr>
      <w:tr w:rsidR="00C86B2B" w:rsidRPr="00BF5075" w14:paraId="29B32203" w14:textId="77777777" w:rsidTr="00AE5202">
        <w:trPr>
          <w:trHeight w:val="300"/>
          <w:jc w:val="center"/>
        </w:trPr>
        <w:tc>
          <w:tcPr>
            <w:tcW w:w="1339" w:type="dxa"/>
            <w:tcBorders>
              <w:top w:val="nil"/>
              <w:left w:val="nil"/>
              <w:bottom w:val="single" w:sz="4" w:space="0" w:color="auto"/>
              <w:right w:val="nil"/>
            </w:tcBorders>
            <w:noWrap/>
            <w:vAlign w:val="bottom"/>
            <w:hideMark/>
          </w:tcPr>
          <w:p w14:paraId="53E20D3F" w14:textId="77777777" w:rsidR="00C86B2B" w:rsidRPr="00BF5075" w:rsidRDefault="00C86B2B" w:rsidP="00836E15">
            <w:pPr>
              <w:suppressAutoHyphens/>
              <w:rPr>
                <w:rFonts w:ascii="Times New Roman" w:hAnsi="Times New Roman"/>
                <w:color w:val="000000"/>
                <w:lang w:val="es-US" w:eastAsia="es-ES"/>
              </w:rPr>
            </w:pPr>
          </w:p>
        </w:tc>
        <w:tc>
          <w:tcPr>
            <w:tcW w:w="6431" w:type="dxa"/>
            <w:gridSpan w:val="2"/>
            <w:tcBorders>
              <w:top w:val="nil"/>
              <w:left w:val="nil"/>
              <w:bottom w:val="single" w:sz="4" w:space="0" w:color="auto"/>
              <w:right w:val="nil"/>
            </w:tcBorders>
            <w:noWrap/>
            <w:vAlign w:val="bottom"/>
            <w:hideMark/>
          </w:tcPr>
          <w:p w14:paraId="222307C6"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FONDOS ESPECÍFICOS (No son parte de los puestos regulados)</w:t>
            </w:r>
          </w:p>
        </w:tc>
        <w:tc>
          <w:tcPr>
            <w:tcW w:w="2157" w:type="dxa"/>
            <w:tcBorders>
              <w:top w:val="nil"/>
              <w:left w:val="nil"/>
              <w:bottom w:val="single" w:sz="4" w:space="0" w:color="auto"/>
              <w:right w:val="nil"/>
            </w:tcBorders>
          </w:tcPr>
          <w:p w14:paraId="34EE0142" w14:textId="77777777" w:rsidR="00C86B2B" w:rsidRPr="00BF5075" w:rsidRDefault="00C86B2B" w:rsidP="00836E15">
            <w:pPr>
              <w:suppressAutoHyphens/>
              <w:jc w:val="center"/>
              <w:rPr>
                <w:rFonts w:ascii="Times New Roman" w:hAnsi="Times New Roman"/>
                <w:color w:val="000000"/>
                <w:lang w:val="es-US" w:eastAsia="es-ES"/>
              </w:rPr>
            </w:pPr>
          </w:p>
        </w:tc>
      </w:tr>
      <w:tr w:rsidR="00C86B2B" w:rsidRPr="00BF5075" w14:paraId="71445B82"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82C892E"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3F979D7A" w14:textId="77777777" w:rsidR="00C86B2B" w:rsidRPr="00BF5075" w:rsidRDefault="00C86B2B" w:rsidP="00836E15">
            <w:pPr>
              <w:suppressAutoHyphens/>
              <w:rPr>
                <w:rFonts w:ascii="Times New Roman" w:eastAsia="Calibri" w:hAnsi="Times New Roman"/>
                <w:color w:val="000000"/>
                <w:lang w:val="es-US"/>
              </w:rPr>
            </w:pPr>
            <w:r w:rsidRPr="00BF5075">
              <w:rPr>
                <w:rFonts w:ascii="Times New Roman" w:hAnsi="Times New Roman"/>
                <w:color w:val="000000"/>
                <w:lang w:val="es-US"/>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36811D26"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D01</w:t>
            </w:r>
          </w:p>
        </w:tc>
        <w:tc>
          <w:tcPr>
            <w:tcW w:w="2157" w:type="dxa"/>
            <w:tcBorders>
              <w:top w:val="nil"/>
              <w:left w:val="nil"/>
              <w:bottom w:val="single" w:sz="4" w:space="0" w:color="auto"/>
              <w:right w:val="single" w:sz="4" w:space="0" w:color="auto"/>
            </w:tcBorders>
            <w:hideMark/>
          </w:tcPr>
          <w:p w14:paraId="12480DC1" w14:textId="77777777" w:rsidR="00C86B2B" w:rsidRPr="00BF5075" w:rsidRDefault="00C86B2B" w:rsidP="00836E15">
            <w:pPr>
              <w:suppressAutoHyphens/>
              <w:jc w:val="center"/>
              <w:rPr>
                <w:rFonts w:ascii="Times New Roman" w:eastAsia="Calibri" w:hAnsi="Times New Roman"/>
                <w:color w:val="000000"/>
                <w:lang w:val="es-US"/>
              </w:rPr>
            </w:pPr>
            <w:r w:rsidRPr="00BF5075">
              <w:rPr>
                <w:rFonts w:ascii="Times New Roman" w:hAnsi="Times New Roman"/>
                <w:color w:val="000000"/>
                <w:lang w:val="es-US"/>
              </w:rPr>
              <w:t>Fondos específicos</w:t>
            </w:r>
          </w:p>
        </w:tc>
      </w:tr>
    </w:tbl>
    <w:p w14:paraId="6677857B" w14:textId="77777777" w:rsidR="00C86B2B" w:rsidRPr="00BF5075" w:rsidRDefault="00C86B2B" w:rsidP="00836E15">
      <w:pPr>
        <w:suppressAutoHyphens/>
        <w:rPr>
          <w:rFonts w:ascii="Times New Roman" w:eastAsia="Calibri" w:hAnsi="Times New Roman"/>
          <w:lang w:val="es-US"/>
        </w:rPr>
      </w:pPr>
    </w:p>
    <w:p w14:paraId="1248B83F" w14:textId="77777777" w:rsidR="00C86B2B" w:rsidRPr="00BF5075" w:rsidRDefault="00C86B2B" w:rsidP="00836E15">
      <w:pPr>
        <w:jc w:val="right"/>
        <w:rPr>
          <w:rFonts w:ascii="Times New Roman" w:hAnsi="Times New Roman"/>
          <w:color w:val="000000"/>
          <w:lang w:val="pt-BR"/>
        </w:rPr>
        <w:sectPr w:rsidR="00C86B2B" w:rsidRPr="00BF5075" w:rsidSect="00AE5202">
          <w:footnotePr>
            <w:numRestart w:val="eachSect"/>
          </w:footnotePr>
          <w:type w:val="continuous"/>
          <w:pgSz w:w="12240" w:h="15840"/>
          <w:pgMar w:top="1440" w:right="1440" w:bottom="1440" w:left="1440" w:header="720" w:footer="720" w:gutter="0"/>
          <w:cols w:space="720"/>
          <w:docGrid w:linePitch="360"/>
        </w:sectPr>
      </w:pPr>
    </w:p>
    <w:p w14:paraId="0AD10655" w14:textId="77777777" w:rsidR="00C86B2B" w:rsidRPr="00BF5075" w:rsidRDefault="00C86B2B" w:rsidP="00836E15">
      <w:pPr>
        <w:jc w:val="right"/>
        <w:rPr>
          <w:rFonts w:ascii="Times New Roman" w:hAnsi="Times New Roman"/>
          <w:color w:val="000000"/>
          <w:lang w:val="pt-BR"/>
        </w:rPr>
      </w:pPr>
      <w:r w:rsidRPr="00BF5075">
        <w:rPr>
          <w:rFonts w:ascii="Times New Roman" w:hAnsi="Times New Roman"/>
          <w:color w:val="000000"/>
          <w:lang w:val="pt-BR"/>
        </w:rPr>
        <w:lastRenderedPageBreak/>
        <w:t>ANEXO V</w:t>
      </w:r>
    </w:p>
    <w:p w14:paraId="0FEC9C43" w14:textId="77777777" w:rsidR="00C86B2B" w:rsidRPr="00BF5075" w:rsidRDefault="00C86B2B" w:rsidP="00836E15">
      <w:pPr>
        <w:contextualSpacing/>
        <w:jc w:val="center"/>
        <w:rPr>
          <w:rFonts w:ascii="Times New Roman" w:eastAsia="MS Gothic" w:hAnsi="Times New Roman"/>
          <w:spacing w:val="-10"/>
          <w:kern w:val="28"/>
          <w:vertAlign w:val="superscript"/>
          <w:lang w:val="es-US"/>
        </w:rPr>
      </w:pPr>
    </w:p>
    <w:p w14:paraId="03335E5B" w14:textId="77777777" w:rsidR="00C86B2B" w:rsidRPr="00BF5075" w:rsidRDefault="00C86B2B" w:rsidP="00836E15">
      <w:pPr>
        <w:contextualSpacing/>
        <w:jc w:val="center"/>
        <w:rPr>
          <w:rFonts w:ascii="Times New Roman" w:eastAsia="MS Gothic" w:hAnsi="Times New Roman"/>
          <w:spacing w:val="-10"/>
          <w:kern w:val="28"/>
          <w:vertAlign w:val="superscript"/>
          <w:lang w:val="es-US"/>
        </w:rPr>
      </w:pPr>
    </w:p>
    <w:p w14:paraId="64B77C62" w14:textId="77777777" w:rsidR="00C86B2B" w:rsidRPr="00BF5075" w:rsidRDefault="00C86B2B" w:rsidP="00836E15">
      <w:pPr>
        <w:contextualSpacing/>
        <w:jc w:val="center"/>
        <w:rPr>
          <w:rFonts w:ascii="Times New Roman" w:eastAsia="MS Gothic" w:hAnsi="Times New Roman"/>
          <w:spacing w:val="-10"/>
          <w:kern w:val="28"/>
          <w:vertAlign w:val="superscript"/>
          <w:lang w:val="es-US"/>
        </w:rPr>
      </w:pPr>
    </w:p>
    <w:p w14:paraId="6E2BA5B3" w14:textId="77777777" w:rsidR="00C86B2B" w:rsidRPr="00BF5075" w:rsidRDefault="00843B42" w:rsidP="00836E15">
      <w:pPr>
        <w:contextualSpacing/>
        <w:rPr>
          <w:rFonts w:ascii="Times New Roman" w:eastAsia="MS Gothic" w:hAnsi="Times New Roman"/>
          <w:color w:val="2E74B5"/>
          <w:lang w:val="es-US"/>
        </w:rPr>
      </w:pPr>
      <w:hyperlink r:id="rId106" w:history="1">
        <w:r w:rsidR="00C86B2B" w:rsidRPr="00BF5075">
          <w:rPr>
            <w:rStyle w:val="Hyperlink"/>
            <w:rFonts w:ascii="Times New Roman" w:eastAsia="MS Gothic" w:hAnsi="Times New Roman"/>
            <w:kern w:val="28"/>
            <w:lang w:val="es-US"/>
          </w:rPr>
          <w:t xml:space="preserve">MODIFICACIONES A LAS NORMAS GENERALES PARA EL FUNCIONAMIENTO DE LA SECRETARÍA GENERAL DE LA ORGANIZACION DE LOS ESTADOS AMERICANOS- </w:t>
        </w:r>
        <w:r w:rsidR="00C86B2B" w:rsidRPr="00BF5075">
          <w:rPr>
            <w:rStyle w:val="Hyperlink"/>
            <w:rFonts w:ascii="Times New Roman" w:hAnsi="Times New Roman"/>
            <w:lang w:val="es-US"/>
          </w:rPr>
          <w:t xml:space="preserve">CAPÍTULO VIII -CONTROL Y EVALUACIÓN DEL MANEJO FINANCIERO Y PRESUPUESTARIO - </w:t>
        </w:r>
        <w:r w:rsidR="00C86B2B" w:rsidRPr="00BF5075">
          <w:rPr>
            <w:rStyle w:val="Hyperlink"/>
            <w:rFonts w:ascii="Times New Roman" w:eastAsia="MS Gothic" w:hAnsi="Times New Roman"/>
            <w:kern w:val="28"/>
            <w:lang w:val="es-US"/>
          </w:rPr>
          <w:t>CAPÍTULO IX -</w:t>
        </w:r>
        <w:r w:rsidR="00C86B2B" w:rsidRPr="00BF5075">
          <w:rPr>
            <w:rStyle w:val="Hyperlink"/>
            <w:rFonts w:ascii="Times New Roman" w:eastAsia="MS Gothic" w:hAnsi="Times New Roman"/>
            <w:lang w:val="es-US"/>
          </w:rPr>
          <w:t>DEL ASESORAMIENTO, AUDITORÍA Y VIGILANCIA FISCAL</w:t>
        </w:r>
      </w:hyperlink>
    </w:p>
    <w:p w14:paraId="1B80BCAA" w14:textId="77777777" w:rsidR="00C86B2B" w:rsidRPr="00BF5075" w:rsidRDefault="00C86B2B" w:rsidP="00836E15">
      <w:pPr>
        <w:jc w:val="right"/>
        <w:rPr>
          <w:rFonts w:ascii="Times New Roman" w:hAnsi="Times New Roman"/>
          <w:color w:val="000000"/>
          <w:sz w:val="24"/>
          <w:szCs w:val="24"/>
          <w:lang w:val="es-US"/>
        </w:rPr>
      </w:pPr>
    </w:p>
    <w:p w14:paraId="0911580F" w14:textId="77777777" w:rsidR="00C86B2B" w:rsidRPr="00BF5075" w:rsidRDefault="00C86B2B" w:rsidP="00836E15">
      <w:pPr>
        <w:jc w:val="right"/>
        <w:rPr>
          <w:rFonts w:ascii="Times New Roman" w:hAnsi="Times New Roman"/>
          <w:color w:val="000000"/>
          <w:lang w:val="es-US"/>
        </w:rPr>
      </w:pPr>
      <w:r w:rsidRPr="00BF5075">
        <w:rPr>
          <w:rFonts w:ascii="Times New Roman" w:hAnsi="Times New Roman"/>
          <w:color w:val="000000"/>
          <w:lang w:val="es-US"/>
        </w:rPr>
        <w:t>ANEXO VI</w:t>
      </w:r>
    </w:p>
    <w:p w14:paraId="796BE800" w14:textId="77777777" w:rsidR="00C86B2B" w:rsidRPr="00BF5075" w:rsidRDefault="00C86B2B" w:rsidP="00836E15">
      <w:pPr>
        <w:rPr>
          <w:rFonts w:ascii="Times New Roman" w:hAnsi="Times New Roman"/>
          <w:color w:val="000000"/>
          <w:lang w:val="es-US"/>
        </w:rPr>
      </w:pPr>
    </w:p>
    <w:p w14:paraId="3BB03CD0" w14:textId="77777777" w:rsidR="00C86B2B" w:rsidRPr="00BF5075" w:rsidRDefault="00C86B2B" w:rsidP="00836E15">
      <w:pPr>
        <w:rPr>
          <w:rFonts w:ascii="Times New Roman" w:hAnsi="Times New Roman"/>
          <w:color w:val="000000"/>
          <w:lang w:val="es-US"/>
        </w:rPr>
      </w:pPr>
    </w:p>
    <w:p w14:paraId="7319D84B" w14:textId="77777777" w:rsidR="00C86B2B" w:rsidRPr="00BF5075" w:rsidRDefault="00C86B2B" w:rsidP="00836E15">
      <w:pPr>
        <w:rPr>
          <w:rFonts w:ascii="Times New Roman" w:hAnsi="Times New Roman"/>
          <w:color w:val="000000"/>
          <w:lang w:val="es-US"/>
        </w:rPr>
      </w:pPr>
    </w:p>
    <w:p w14:paraId="418BA231" w14:textId="77777777" w:rsidR="00C86B2B" w:rsidRPr="00BF5075" w:rsidRDefault="00843B42" w:rsidP="00836E15">
      <w:pPr>
        <w:rPr>
          <w:rStyle w:val="Hyperlink"/>
          <w:rFonts w:ascii="Times New Roman" w:hAnsi="Times New Roman"/>
          <w:lang w:val="es-US"/>
        </w:rPr>
      </w:pPr>
      <w:hyperlink r:id="rId107" w:history="1">
        <w:r w:rsidR="00C86B2B" w:rsidRPr="00BF5075">
          <w:rPr>
            <w:rStyle w:val="Hyperlink"/>
            <w:rFonts w:ascii="Times New Roman" w:hAnsi="Times New Roman"/>
            <w:lang w:val="es-US"/>
          </w:rPr>
          <w:t>PROPUESTA DE MODIFICACIONES A LAS NORMAS GENERALES PARA EL FUNCIONAMIENTO DE LA SECRETARÍA GENERAL</w:t>
        </w:r>
        <w:r w:rsidR="00C86B2B" w:rsidRPr="00BF5075">
          <w:rPr>
            <w:rStyle w:val="Hyperlink"/>
            <w:rFonts w:ascii="Times New Roman" w:hAnsi="Times New Roman"/>
          </w:rPr>
          <w:t xml:space="preserve"> </w:t>
        </w:r>
        <w:r w:rsidR="00C86B2B" w:rsidRPr="00BF5075">
          <w:rPr>
            <w:rStyle w:val="Hyperlink"/>
            <w:rFonts w:ascii="Times New Roman" w:hAnsi="Times New Roman"/>
            <w:lang w:val="es-US"/>
          </w:rPr>
          <w:t>DE LA ORGANIZACION DE LOS ESTADOS AMERICANOS - CAPÍTULO III - SUBCAPÍTULO H: OMBUDSPERSON</w:t>
        </w:r>
      </w:hyperlink>
    </w:p>
    <w:p w14:paraId="24DA0FD6" w14:textId="77777777" w:rsidR="00C86B2B" w:rsidRPr="00BF5075" w:rsidRDefault="00C86B2B" w:rsidP="00836E15">
      <w:pPr>
        <w:rPr>
          <w:rStyle w:val="Hyperlink"/>
          <w:rFonts w:ascii="Times New Roman" w:hAnsi="Times New Roman"/>
          <w:lang w:val="es-US"/>
        </w:rPr>
      </w:pPr>
    </w:p>
    <w:p w14:paraId="5C9E5D02" w14:textId="77777777" w:rsidR="00C86B2B" w:rsidRPr="00BF5075" w:rsidRDefault="00C86B2B" w:rsidP="00836E15">
      <w:pPr>
        <w:rPr>
          <w:rStyle w:val="Hyperlink"/>
          <w:rFonts w:ascii="Times New Roman" w:hAnsi="Times New Roman"/>
          <w:lang w:val="es-US"/>
        </w:rPr>
      </w:pPr>
    </w:p>
    <w:p w14:paraId="4262EE84" w14:textId="77777777" w:rsidR="00C86B2B" w:rsidRPr="00BF5075" w:rsidRDefault="00C86B2B" w:rsidP="00836E15">
      <w:pPr>
        <w:rPr>
          <w:rStyle w:val="Hyperlink"/>
          <w:rFonts w:ascii="Times New Roman" w:hAnsi="Times New Roman"/>
          <w:lang w:val="es-US"/>
        </w:rPr>
      </w:pPr>
    </w:p>
    <w:p w14:paraId="68652128" w14:textId="77777777" w:rsidR="00C86B2B" w:rsidRPr="00BF5075" w:rsidRDefault="00C86B2B" w:rsidP="00836E15">
      <w:pPr>
        <w:rPr>
          <w:rFonts w:ascii="Times New Roman" w:hAnsi="Times New Roman"/>
          <w:color w:val="000000"/>
          <w:lang w:val="es-US"/>
        </w:rPr>
      </w:pPr>
    </w:p>
    <w:p w14:paraId="0AB5E841" w14:textId="77777777" w:rsidR="00C86B2B" w:rsidRPr="00BF5075" w:rsidRDefault="00C86B2B" w:rsidP="00836E15">
      <w:pPr>
        <w:rPr>
          <w:rFonts w:ascii="Times New Roman" w:hAnsi="Times New Roman"/>
          <w:color w:val="000000"/>
          <w:lang w:val="es-US"/>
        </w:rPr>
      </w:pPr>
      <w:r w:rsidRPr="00BF5075">
        <w:rPr>
          <w:rFonts w:ascii="Times New Roman" w:hAnsi="Times New Roman"/>
          <w:color w:val="000000"/>
          <w:lang w:val="es-US"/>
        </w:rPr>
        <w:br w:type="page"/>
      </w:r>
    </w:p>
    <w:p w14:paraId="7F9BCE97" w14:textId="77777777" w:rsidR="00C86B2B" w:rsidRPr="00BF5075" w:rsidRDefault="00C86B2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rPr>
      </w:pPr>
      <w:r w:rsidRPr="00BF5075">
        <w:rPr>
          <w:rFonts w:ascii="Times New Roman" w:hAnsi="Times New Roman"/>
          <w:sz w:val="20"/>
        </w:rPr>
        <w:lastRenderedPageBreak/>
        <w:t>NOTAS A PIE DE PÁGINA</w:t>
      </w:r>
    </w:p>
    <w:p w14:paraId="175173EA" w14:textId="77777777" w:rsidR="00C86B2B" w:rsidRPr="00BF5075" w:rsidRDefault="00C86B2B" w:rsidP="00836E15">
      <w:pPr>
        <w:keepLines/>
        <w:ind w:right="-29"/>
        <w:rPr>
          <w:rFonts w:ascii="Times New Roman" w:hAnsi="Times New Roman"/>
          <w:sz w:val="20"/>
          <w:lang w:val="es-MX"/>
        </w:rPr>
      </w:pPr>
    </w:p>
    <w:p w14:paraId="2AD891A1" w14:textId="77777777" w:rsidR="00C86B2B" w:rsidRPr="00BF5075" w:rsidRDefault="00C86B2B" w:rsidP="00836E15">
      <w:pPr>
        <w:keepLines/>
        <w:ind w:right="-29"/>
        <w:rPr>
          <w:rFonts w:ascii="Times New Roman" w:hAnsi="Times New Roman"/>
          <w:sz w:val="20"/>
          <w:lang w:val="es-MX"/>
        </w:rPr>
      </w:pPr>
    </w:p>
    <w:p w14:paraId="51579B1D" w14:textId="77777777" w:rsidR="00C86B2B" w:rsidRPr="00BF5075" w:rsidRDefault="00C86B2B" w:rsidP="00836E15">
      <w:pPr>
        <w:keepLines/>
        <w:ind w:right="-29" w:firstLine="720"/>
        <w:rPr>
          <w:rStyle w:val="CharacterStyle2"/>
          <w:rFonts w:ascii="Times New Roman" w:hAnsi="Times New Roman"/>
          <w:spacing w:val="-1"/>
          <w:lang w:val="es-US"/>
        </w:rPr>
      </w:pPr>
      <w:r w:rsidRPr="00BF5075">
        <w:rPr>
          <w:rFonts w:ascii="Times New Roman" w:hAnsi="Times New Roman"/>
          <w:sz w:val="20"/>
          <w:lang w:val="es-MX"/>
        </w:rPr>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28E68845"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p>
    <w:p w14:paraId="2F0685A6"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8420F31" w14:textId="77777777" w:rsidR="00C86B2B" w:rsidRPr="00BF5075" w:rsidRDefault="00C86B2B" w:rsidP="00836E15">
      <w:pPr>
        <w:pStyle w:val="Style1"/>
        <w:keepLines/>
        <w:kinsoku w:val="0"/>
        <w:autoSpaceDE/>
        <w:autoSpaceDN/>
        <w:adjustRightInd/>
        <w:jc w:val="both"/>
        <w:rPr>
          <w:rStyle w:val="CharacterStyle2"/>
          <w:spacing w:val="-1"/>
          <w:lang w:val="es-US"/>
        </w:rPr>
      </w:pPr>
    </w:p>
    <w:p w14:paraId="094D9522"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05EF406" w14:textId="77777777" w:rsidR="00C86B2B" w:rsidRPr="00BF5075" w:rsidRDefault="00C86B2B" w:rsidP="00836E15">
      <w:pPr>
        <w:pStyle w:val="Style1"/>
        <w:keepLines/>
        <w:kinsoku w:val="0"/>
        <w:autoSpaceDE/>
        <w:autoSpaceDN/>
        <w:adjustRightInd/>
        <w:jc w:val="both"/>
        <w:rPr>
          <w:rStyle w:val="CharacterStyle2"/>
          <w:spacing w:val="-1"/>
          <w:lang w:val="es-US"/>
        </w:rPr>
      </w:pPr>
    </w:p>
    <w:p w14:paraId="55C44645"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65C8B8D5" w14:textId="77777777" w:rsidR="00C86B2B" w:rsidRPr="00BF5075" w:rsidRDefault="00C86B2B" w:rsidP="00836E15">
      <w:pPr>
        <w:pStyle w:val="Style1"/>
        <w:keepLines/>
        <w:kinsoku w:val="0"/>
        <w:autoSpaceDE/>
        <w:autoSpaceDN/>
        <w:adjustRightInd/>
        <w:jc w:val="both"/>
        <w:rPr>
          <w:rStyle w:val="CharacterStyle2"/>
          <w:spacing w:val="-1"/>
          <w:lang w:val="es-US"/>
        </w:rPr>
      </w:pPr>
    </w:p>
    <w:p w14:paraId="60679D97"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02159E60" w14:textId="77777777" w:rsidR="00C86B2B" w:rsidRPr="00BF5075" w:rsidRDefault="00C86B2B" w:rsidP="00836E15">
      <w:pPr>
        <w:pStyle w:val="Style1"/>
        <w:keepLines/>
        <w:kinsoku w:val="0"/>
        <w:autoSpaceDE/>
        <w:autoSpaceDN/>
        <w:adjustRightInd/>
        <w:jc w:val="both"/>
        <w:rPr>
          <w:rStyle w:val="CharacterStyle2"/>
          <w:spacing w:val="-1"/>
          <w:lang w:val="es-US"/>
        </w:rPr>
      </w:pPr>
    </w:p>
    <w:p w14:paraId="1269674D"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70AC9EB5" w14:textId="77777777" w:rsidR="00C86B2B" w:rsidRPr="00BF5075" w:rsidRDefault="00C86B2B" w:rsidP="00836E15">
      <w:pPr>
        <w:pStyle w:val="Style1"/>
        <w:keepLines/>
        <w:kinsoku w:val="0"/>
        <w:autoSpaceDE/>
        <w:autoSpaceDN/>
        <w:adjustRightInd/>
        <w:jc w:val="both"/>
        <w:rPr>
          <w:rStyle w:val="CharacterStyle2"/>
          <w:spacing w:val="-1"/>
          <w:lang w:val="es-US"/>
        </w:rPr>
      </w:pPr>
    </w:p>
    <w:p w14:paraId="29517D44"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63F68C1" w14:textId="77777777" w:rsidR="00C86B2B" w:rsidRPr="00BF5075" w:rsidRDefault="00C86B2B" w:rsidP="00836E15">
      <w:pPr>
        <w:pStyle w:val="Style1"/>
        <w:keepLines/>
        <w:kinsoku w:val="0"/>
        <w:autoSpaceDE/>
        <w:autoSpaceDN/>
        <w:adjustRightInd/>
        <w:ind w:firstLine="720"/>
        <w:jc w:val="both"/>
        <w:rPr>
          <w:rStyle w:val="CharacterStyle2"/>
          <w:spacing w:val="-1"/>
          <w:lang w:val="es-US"/>
        </w:rPr>
      </w:pPr>
    </w:p>
    <w:p w14:paraId="39A27FCB" w14:textId="77777777" w:rsidR="00C86B2B" w:rsidRPr="00BF5075" w:rsidRDefault="00C86B2B"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2A0D53C2" w14:textId="77777777" w:rsidR="00C86B2B" w:rsidRPr="00BF5075" w:rsidRDefault="00C86B2B" w:rsidP="00836E15">
      <w:pPr>
        <w:pStyle w:val="Style1"/>
        <w:keepLines/>
        <w:kinsoku w:val="0"/>
        <w:autoSpaceDE/>
        <w:autoSpaceDN/>
        <w:adjustRightInd/>
        <w:ind w:firstLine="720"/>
        <w:jc w:val="both"/>
        <w:rPr>
          <w:lang w:val="es-US"/>
        </w:rPr>
      </w:pPr>
    </w:p>
    <w:p w14:paraId="5C52F81D" w14:textId="77777777" w:rsidR="00C86B2B" w:rsidRPr="00BF5075" w:rsidRDefault="00C86B2B"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6056B0A" w14:textId="77777777" w:rsidR="00C86B2B" w:rsidRPr="00BF5075" w:rsidRDefault="00C86B2B" w:rsidP="00836E15">
      <w:pPr>
        <w:pStyle w:val="Style1"/>
        <w:keepLines/>
        <w:kinsoku w:val="0"/>
        <w:autoSpaceDE/>
        <w:autoSpaceDN/>
        <w:adjustRightInd/>
        <w:ind w:firstLine="720"/>
        <w:jc w:val="both"/>
        <w:rPr>
          <w:lang w:val="es-US"/>
        </w:rPr>
      </w:pPr>
    </w:p>
    <w:p w14:paraId="48E85E29" w14:textId="77777777" w:rsidR="00C86B2B" w:rsidRPr="00BF5075" w:rsidRDefault="00C86B2B"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15712ABB" w14:textId="77777777" w:rsidR="00C86B2B" w:rsidRPr="00BF5075" w:rsidRDefault="00C86B2B" w:rsidP="00836E15">
      <w:pPr>
        <w:pStyle w:val="Style1"/>
        <w:keepLines/>
        <w:kinsoku w:val="0"/>
        <w:autoSpaceDE/>
        <w:autoSpaceDN/>
        <w:adjustRightInd/>
        <w:ind w:firstLine="720"/>
        <w:jc w:val="both"/>
        <w:rPr>
          <w:lang w:val="es-US"/>
        </w:rPr>
      </w:pPr>
    </w:p>
    <w:p w14:paraId="318107A0" w14:textId="77777777" w:rsidR="00C86B2B" w:rsidRPr="00BF5075" w:rsidRDefault="00C86B2B"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3E0E47BD" w14:textId="77777777" w:rsidR="00C86B2B" w:rsidRPr="00BF5075" w:rsidRDefault="00C86B2B" w:rsidP="00836E15">
      <w:pPr>
        <w:pStyle w:val="Style1"/>
        <w:keepLines/>
        <w:kinsoku w:val="0"/>
        <w:autoSpaceDE/>
        <w:autoSpaceDN/>
        <w:adjustRightInd/>
        <w:ind w:firstLine="720"/>
        <w:jc w:val="both"/>
        <w:rPr>
          <w:lang w:val="es-US"/>
        </w:rPr>
      </w:pPr>
    </w:p>
    <w:p w14:paraId="44E2E37E" w14:textId="77777777" w:rsidR="00C86B2B" w:rsidRPr="00BF5075" w:rsidRDefault="00C86B2B"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4F3E3DB4" w14:textId="77777777" w:rsidR="00C86B2B" w:rsidRPr="00BF5075" w:rsidRDefault="00C86B2B" w:rsidP="00836E15">
      <w:pPr>
        <w:pStyle w:val="Style1"/>
        <w:keepLines/>
        <w:kinsoku w:val="0"/>
        <w:autoSpaceDE/>
        <w:autoSpaceDN/>
        <w:adjustRightInd/>
        <w:ind w:firstLine="720"/>
        <w:jc w:val="both"/>
        <w:rPr>
          <w:lang w:val="es-US"/>
        </w:rPr>
      </w:pPr>
    </w:p>
    <w:p w14:paraId="21D1EF92" w14:textId="77777777" w:rsidR="00C86B2B" w:rsidRPr="00BF5075" w:rsidRDefault="00C86B2B"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bookmarkEnd w:id="43"/>
    <w:p w14:paraId="0DE06AF7" w14:textId="77777777" w:rsidR="00C86B2B" w:rsidRPr="00BF5075" w:rsidRDefault="00C86B2B" w:rsidP="00836E15">
      <w:pPr>
        <w:rPr>
          <w:rFonts w:ascii="Times New Roman" w:hAnsi="Times New Roman"/>
          <w:color w:val="000000"/>
          <w:sz w:val="20"/>
          <w:lang w:val="es-US"/>
        </w:rPr>
      </w:pPr>
    </w:p>
    <w:p w14:paraId="75743EAC" w14:textId="77777777" w:rsidR="00C86B2B" w:rsidRPr="00BF5075" w:rsidRDefault="00C86B2B" w:rsidP="00836E15">
      <w:pPr>
        <w:rPr>
          <w:rFonts w:ascii="Times New Roman" w:hAnsi="Times New Roman"/>
          <w:color w:val="000000"/>
          <w:sz w:val="20"/>
          <w:lang w:val="es-US"/>
        </w:rPr>
      </w:pPr>
    </w:p>
    <w:p w14:paraId="4927A60A" w14:textId="77777777" w:rsidR="0010489F" w:rsidRPr="00BF5075" w:rsidRDefault="0010489F" w:rsidP="00836E15">
      <w:pPr>
        <w:rPr>
          <w:rFonts w:ascii="Times New Roman" w:hAnsi="Times New Roman"/>
          <w:color w:val="000000"/>
          <w:sz w:val="20"/>
          <w:lang w:val="es-US"/>
        </w:rPr>
        <w:sectPr w:rsidR="0010489F" w:rsidRPr="00BF5075" w:rsidSect="00C86B2B">
          <w:footnotePr>
            <w:numRestart w:val="eachSect"/>
          </w:footnotePr>
          <w:type w:val="oddPage"/>
          <w:pgSz w:w="12240" w:h="15840"/>
          <w:pgMar w:top="2160" w:right="1570" w:bottom="1296" w:left="1699" w:header="720" w:footer="720" w:gutter="0"/>
          <w:cols w:space="720"/>
          <w:docGrid w:linePitch="360"/>
        </w:sectPr>
      </w:pPr>
    </w:p>
    <w:p w14:paraId="3561B16F" w14:textId="6CC9A232" w:rsidR="00CD0448" w:rsidRPr="00BF5075" w:rsidRDefault="00CD0448" w:rsidP="00836E15">
      <w:pPr>
        <w:pStyle w:val="Heading1"/>
        <w:rPr>
          <w:rFonts w:eastAsia="Calibri"/>
          <w:szCs w:val="24"/>
          <w:lang w:val="es-MX"/>
        </w:rPr>
      </w:pPr>
      <w:bookmarkStart w:id="44" w:name="_Toc74733639"/>
      <w:bookmarkStart w:id="45" w:name="_Toc88650447"/>
      <w:r w:rsidRPr="00BF5075">
        <w:rPr>
          <w:szCs w:val="22"/>
        </w:rPr>
        <w:lastRenderedPageBreak/>
        <w:t>AG/RES. 29</w:t>
      </w:r>
      <w:r w:rsidRPr="00BF5075">
        <w:t>72</w:t>
      </w:r>
      <w:r w:rsidRPr="00BF5075">
        <w:rPr>
          <w:szCs w:val="22"/>
        </w:rPr>
        <w:t xml:space="preserve"> (LI-O/21)</w:t>
      </w:r>
      <w:bookmarkEnd w:id="44"/>
      <w:r w:rsidRPr="00BF5075">
        <w:rPr>
          <w:szCs w:val="22"/>
        </w:rPr>
        <w:br/>
      </w:r>
      <w:r w:rsidRPr="00BF5075">
        <w:rPr>
          <w:szCs w:val="22"/>
        </w:rPr>
        <w:br/>
      </w:r>
      <w:r w:rsidRPr="00BF5075">
        <w:rPr>
          <w:lang w:val="es-MX"/>
        </w:rPr>
        <w:t xml:space="preserve">AUMENTO Y FORTALECIMIENTO DE LA PARTICIPACIÓN DE LA SOCIEDAD CIVIL </w:t>
      </w:r>
      <w:r w:rsidRPr="00BF5075">
        <w:rPr>
          <w:lang w:val="es-MX"/>
        </w:rPr>
        <w:br/>
        <w:t>Y LOS ACTORES SOCIALES EN LAS ACTIVIDADES DE LA ORGANIZACIÓN DE LOS ESTADOS AMERICANOS Y EN EL PROCESO DE CUMBRES DE LAS AMÉRICAS</w:t>
      </w:r>
      <w:r w:rsidRPr="00BF5075">
        <w:rPr>
          <w:rStyle w:val="FootnoteReference"/>
          <w:szCs w:val="22"/>
          <w:u w:val="single"/>
          <w:vertAlign w:val="superscript"/>
          <w:lang w:val="pt-BR"/>
        </w:rPr>
        <w:footnoteReference w:id="62"/>
      </w:r>
      <w:r w:rsidRPr="00BF5075">
        <w:rPr>
          <w:szCs w:val="22"/>
          <w:vertAlign w:val="superscript"/>
          <w:lang w:val="es-US"/>
        </w:rPr>
        <w:t>/</w:t>
      </w:r>
      <w:r w:rsidRPr="00BF5075">
        <w:rPr>
          <w:rStyle w:val="FootnoteReference"/>
          <w:szCs w:val="22"/>
          <w:u w:val="single"/>
          <w:vertAlign w:val="superscript"/>
          <w:lang w:val="pt-BR"/>
        </w:rPr>
        <w:footnoteReference w:id="63"/>
      </w:r>
      <w:r w:rsidRPr="00BF5075">
        <w:rPr>
          <w:szCs w:val="22"/>
          <w:vertAlign w:val="superscript"/>
          <w:lang w:val="es-US"/>
        </w:rPr>
        <w:t>/</w:t>
      </w:r>
      <w:r w:rsidRPr="00BF5075">
        <w:rPr>
          <w:rStyle w:val="FootnoteReference"/>
          <w:szCs w:val="22"/>
          <w:u w:val="single"/>
          <w:vertAlign w:val="superscript"/>
          <w:lang w:val="pt-BR"/>
        </w:rPr>
        <w:footnoteReference w:id="64"/>
      </w:r>
      <w:r w:rsidRPr="00BF5075">
        <w:rPr>
          <w:szCs w:val="22"/>
          <w:vertAlign w:val="superscript"/>
          <w:lang w:val="es-US"/>
        </w:rPr>
        <w:t>/</w:t>
      </w:r>
      <w:r w:rsidRPr="00BF5075">
        <w:rPr>
          <w:rStyle w:val="FootnoteReference"/>
          <w:szCs w:val="22"/>
          <w:u w:val="single"/>
          <w:vertAlign w:val="superscript"/>
          <w:lang w:val="pt-BR"/>
        </w:rPr>
        <w:footnoteReference w:id="65"/>
      </w:r>
      <w:r w:rsidRPr="00BF5075">
        <w:rPr>
          <w:szCs w:val="22"/>
          <w:vertAlign w:val="superscript"/>
          <w:lang w:val="es-US"/>
        </w:rPr>
        <w:t>/</w:t>
      </w:r>
      <w:bookmarkEnd w:id="45"/>
    </w:p>
    <w:p w14:paraId="7FE0BDFF" w14:textId="77777777" w:rsidR="00CD0448" w:rsidRPr="00BF5075" w:rsidRDefault="00CD0448" w:rsidP="00836E15">
      <w:pPr>
        <w:jc w:val="center"/>
        <w:rPr>
          <w:rFonts w:ascii="Times New Roman" w:eastAsia="Calibri" w:hAnsi="Times New Roman"/>
          <w:szCs w:val="24"/>
          <w:lang w:val="es-MX"/>
        </w:rPr>
      </w:pPr>
    </w:p>
    <w:p w14:paraId="6BE5D532" w14:textId="77777777" w:rsidR="00CD0448" w:rsidRPr="00BF5075" w:rsidRDefault="00CD0448" w:rsidP="00836E15">
      <w:pPr>
        <w:jc w:val="center"/>
        <w:rPr>
          <w:rFonts w:ascii="Times New Roman" w:eastAsia="Calibri" w:hAnsi="Times New Roman"/>
          <w:szCs w:val="24"/>
          <w:lang w:val="es-MX"/>
        </w:rPr>
      </w:pPr>
      <w:bookmarkStart w:id="46" w:name="_Hlk86914673"/>
      <w:r w:rsidRPr="00BF5075">
        <w:rPr>
          <w:rFonts w:ascii="Times New Roman" w:hAnsi="Times New Roman"/>
          <w:lang w:val="es-MX"/>
        </w:rPr>
        <w:t>(</w:t>
      </w:r>
      <w:r w:rsidRPr="00BF5075">
        <w:rPr>
          <w:rFonts w:ascii="Times New Roman" w:hAnsi="Times New Roman"/>
          <w:color w:val="000000"/>
          <w:szCs w:val="22"/>
        </w:rPr>
        <w:t>Aprobada en la segunda sesión plenaria, celebrada el 11 de noviembre de 2021</w:t>
      </w:r>
      <w:r w:rsidRPr="00BF5075">
        <w:rPr>
          <w:rFonts w:ascii="Times New Roman" w:hAnsi="Times New Roman"/>
          <w:lang w:val="es-US"/>
        </w:rPr>
        <w:t>)</w:t>
      </w:r>
    </w:p>
    <w:p w14:paraId="6B30DF37" w14:textId="77777777" w:rsidR="00CD0448" w:rsidRPr="00BF5075" w:rsidRDefault="00CD0448" w:rsidP="00836E15">
      <w:pPr>
        <w:outlineLvl w:val="0"/>
        <w:rPr>
          <w:rFonts w:ascii="Times New Roman" w:eastAsia="Calibri" w:hAnsi="Times New Roman"/>
          <w:bCs/>
          <w:szCs w:val="28"/>
          <w:lang w:val="es-MX" w:eastAsia="es-ES"/>
        </w:rPr>
      </w:pPr>
    </w:p>
    <w:p w14:paraId="4CF02B27" w14:textId="77777777" w:rsidR="00CD0448" w:rsidRPr="00BF5075" w:rsidRDefault="00CD0448" w:rsidP="00836E15">
      <w:pPr>
        <w:ind w:firstLine="720"/>
        <w:rPr>
          <w:rFonts w:ascii="Times New Roman" w:eastAsia="Calibri" w:hAnsi="Times New Roman"/>
          <w:lang w:val="es-MX" w:eastAsia="es-ES"/>
        </w:rPr>
      </w:pPr>
    </w:p>
    <w:p w14:paraId="34B45FD8" w14:textId="77777777" w:rsidR="00CD0448" w:rsidRPr="00BF5075" w:rsidRDefault="00CD0448" w:rsidP="00836E15">
      <w:pPr>
        <w:ind w:firstLine="720"/>
        <w:rPr>
          <w:rFonts w:ascii="Times New Roman" w:eastAsia="Calibri" w:hAnsi="Times New Roman"/>
          <w:lang w:val="es-MX"/>
        </w:rPr>
      </w:pPr>
      <w:r w:rsidRPr="00BF5075">
        <w:rPr>
          <w:rFonts w:ascii="Times New Roman" w:hAnsi="Times New Roman"/>
          <w:lang w:val="es-MX"/>
        </w:rPr>
        <w:t>LA ASAMBLEA GENERAL,</w:t>
      </w:r>
    </w:p>
    <w:bookmarkEnd w:id="46"/>
    <w:p w14:paraId="06CDB1CC" w14:textId="77777777" w:rsidR="00CD0448" w:rsidRPr="00BF5075" w:rsidRDefault="00CD0448" w:rsidP="00836E15">
      <w:pPr>
        <w:rPr>
          <w:rFonts w:ascii="Times New Roman" w:hAnsi="Times New Roman"/>
          <w:lang w:val="es-MX"/>
        </w:rPr>
      </w:pPr>
    </w:p>
    <w:p w14:paraId="1C2A87CC" w14:textId="77777777" w:rsidR="00CD0448" w:rsidRPr="00BF5075" w:rsidRDefault="00CD0448" w:rsidP="00836E15">
      <w:pPr>
        <w:ind w:firstLine="720"/>
        <w:rPr>
          <w:rFonts w:ascii="Times New Roman" w:hAnsi="Times New Roman"/>
          <w:lang w:val="es-MX"/>
        </w:rPr>
      </w:pPr>
      <w:r w:rsidRPr="00BF5075">
        <w:rPr>
          <w:rFonts w:ascii="Times New Roman" w:hAnsi="Times New Roman"/>
          <w:lang w:val="es-MX"/>
        </w:rPr>
        <w:t>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“Directrices para la participación de las organizaciones de la sociedad civil en las actividades de la OEA”;</w:t>
      </w:r>
    </w:p>
    <w:p w14:paraId="26A868CA" w14:textId="77777777" w:rsidR="00CD0448" w:rsidRPr="00BF5075" w:rsidRDefault="00CD0448" w:rsidP="00836E15">
      <w:pPr>
        <w:rPr>
          <w:rFonts w:ascii="Times New Roman" w:hAnsi="Times New Roman"/>
          <w:lang w:val="es-MX"/>
        </w:rPr>
      </w:pPr>
    </w:p>
    <w:p w14:paraId="25C8D265" w14:textId="77777777" w:rsidR="00CD0448" w:rsidRPr="00BF5075" w:rsidRDefault="00CD0448" w:rsidP="00836E15">
      <w:pPr>
        <w:ind w:firstLine="720"/>
        <w:rPr>
          <w:rFonts w:ascii="Times New Roman" w:hAnsi="Times New Roman"/>
          <w:lang w:val="es-MX"/>
        </w:rPr>
      </w:pPr>
      <w:r w:rsidRPr="00BF5075">
        <w:rPr>
          <w:rFonts w:ascii="Times New Roman" w:hAnsi="Times New Roman"/>
          <w:lang w:val="es-MX"/>
        </w:rPr>
        <w:t>TENIENDO EN CUENTA las resoluciones AG/RES. 1915 (XXXIII-O/03), AG/RES. 2901 (XLVII-O/17), AG/RES. 2902 (XLVII-O/17), AG/RES. 2920 (XLVIII-O/18), AG/RES. 2924 (XLVIII-O/18), AG/RES. 2933 (XLIX-O/19), AG/RES. 2949 (L-O/20), CP/RES. 759 (1217/99), CP/RES. 864 (1413/04) y todas las resoluciones anteriores aprobadas sobre este tema;</w:t>
      </w:r>
    </w:p>
    <w:p w14:paraId="243C2B55" w14:textId="77777777" w:rsidR="00CD0448" w:rsidRPr="00BF5075" w:rsidRDefault="00CD0448" w:rsidP="00836E15">
      <w:pPr>
        <w:rPr>
          <w:rFonts w:ascii="Times New Roman" w:hAnsi="Times New Roman"/>
          <w:lang w:val="es-MX"/>
        </w:rPr>
      </w:pPr>
    </w:p>
    <w:p w14:paraId="33573006" w14:textId="77777777" w:rsidR="00CD0448" w:rsidRPr="00BF5075" w:rsidRDefault="00CD0448" w:rsidP="00836E15">
      <w:pPr>
        <w:ind w:firstLine="720"/>
        <w:rPr>
          <w:rFonts w:ascii="Times New Roman" w:hAnsi="Times New Roman"/>
          <w:lang w:val="es-MX"/>
        </w:rPr>
      </w:pPr>
      <w:r w:rsidRPr="00BF5075">
        <w:rPr>
          <w:rFonts w:ascii="Times New Roman" w:hAnsi="Times New Roman"/>
          <w:lang w:val="es-MX"/>
        </w:rPr>
        <w:t>TENIENDO EN CUENTA también la Directiva OSG-629/16 de la Secretaría General,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w:t>
      </w:r>
    </w:p>
    <w:p w14:paraId="32DA2F58" w14:textId="77777777" w:rsidR="00CD0448" w:rsidRPr="00BF5075" w:rsidRDefault="00CD0448" w:rsidP="00836E15">
      <w:pPr>
        <w:rPr>
          <w:rFonts w:ascii="Times New Roman" w:hAnsi="Times New Roman"/>
          <w:lang w:val="es-MX"/>
        </w:rPr>
      </w:pPr>
    </w:p>
    <w:p w14:paraId="775722A6" w14:textId="77777777" w:rsidR="00CD0448" w:rsidRPr="00BF5075" w:rsidRDefault="00CD0448" w:rsidP="00836E15">
      <w:pPr>
        <w:ind w:firstLine="720"/>
        <w:rPr>
          <w:rFonts w:ascii="Times New Roman" w:hAnsi="Times New Roman"/>
          <w:lang w:val="es-MX"/>
        </w:rPr>
      </w:pPr>
      <w:r w:rsidRPr="00BF5075">
        <w:rPr>
          <w:rFonts w:ascii="Times New Roman" w:hAnsi="Times New Roman"/>
          <w:lang w:val="es-MX"/>
        </w:rPr>
        <w:t>TOMANDO NOTA de que, desde la fecha en que concluyó el quincuagésimo período ordinario de sesiones de la Asamblea General (21 de octubre de 2020), el Consejo Permanente ha aprobado la inclusión de 30 organizaciones de la sociedad civil en el registro correspondiente, para un total de 636 organizaciones; y</w:t>
      </w:r>
    </w:p>
    <w:p w14:paraId="64D938C8" w14:textId="77777777" w:rsidR="00CD0448" w:rsidRPr="00BF5075" w:rsidRDefault="00CD0448" w:rsidP="00836E15">
      <w:pPr>
        <w:rPr>
          <w:rFonts w:ascii="Times New Roman" w:hAnsi="Times New Roman"/>
          <w:lang w:val="es-MX"/>
        </w:rPr>
      </w:pPr>
    </w:p>
    <w:p w14:paraId="7C6441DF" w14:textId="77777777" w:rsidR="00CD0448" w:rsidRPr="00BF5075" w:rsidRDefault="00CD0448" w:rsidP="00836E15">
      <w:pPr>
        <w:ind w:firstLine="720"/>
        <w:rPr>
          <w:rFonts w:ascii="Times New Roman" w:hAnsi="Times New Roman"/>
          <w:lang w:val="es-MX"/>
        </w:rPr>
      </w:pPr>
      <w:r w:rsidRPr="00BF5075">
        <w:rPr>
          <w:rFonts w:ascii="Times New Roman" w:hAnsi="Times New Roman"/>
          <w:lang w:val="es-MX"/>
        </w:rPr>
        <w:t>TOMANDO NOTA TAMBIÉN de la celebración de la “Reunión especial sobre la participación de las organizaciones de la sociedad civil como parte de los preparativos para el quincuagésimo primer período ordinario de sesiones de la Asamblea General de la OEA” el 28 de septiembre de 2021,</w:t>
      </w:r>
    </w:p>
    <w:p w14:paraId="2D3FF376" w14:textId="77777777" w:rsidR="00CD0448" w:rsidRPr="00BF5075" w:rsidRDefault="00CD0448" w:rsidP="00836E15">
      <w:pPr>
        <w:rPr>
          <w:rFonts w:ascii="Times New Roman" w:hAnsi="Times New Roman"/>
          <w:lang w:val="es-MX"/>
        </w:rPr>
      </w:pPr>
      <w:r w:rsidRPr="00BF5075">
        <w:rPr>
          <w:rFonts w:ascii="Times New Roman" w:hAnsi="Times New Roman"/>
          <w:lang w:val="es-MX"/>
        </w:rPr>
        <w:lastRenderedPageBreak/>
        <w:t>RESUELVE:</w:t>
      </w:r>
    </w:p>
    <w:p w14:paraId="096BBBA1" w14:textId="77777777" w:rsidR="00CD0448" w:rsidRPr="00BF5075" w:rsidRDefault="00CD0448" w:rsidP="00836E15">
      <w:pPr>
        <w:rPr>
          <w:rFonts w:ascii="Times New Roman" w:hAnsi="Times New Roman"/>
          <w:lang w:val="es-MX"/>
        </w:rPr>
      </w:pPr>
    </w:p>
    <w:p w14:paraId="0509C717"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BF5075">
        <w:rPr>
          <w:rFonts w:ascii="Times New Roman" w:hAnsi="Times New Roman" w:cs="Times New Roman"/>
          <w:lang w:val="es-MX"/>
        </w:rPr>
        <w:t xml:space="preserve">Reafirmar el compromiso y la voluntad de los Estados Miembros de la Organización de los Estados Americanos (OEA) de continuar (a) apoyando y promoviendo el registro de organizaciones de la sociedad civil y otros actores sociales, de conformidad con las normas y reglamentos de la Organización; (b) consolidando y poniendo en práctica foros y mecanismos eficaces para dar lugar a medidas y actividades en los ámbitos nacional y multilateral, que permitan a las organizaciones de la sociedad civil y a los actores sociales,  incluidas las organizaciones de mujeres, participar en las actividades de la OEA y en el proceso de Cumbres de las Américas, y (c) participando en el Diálogo de representantes de organizaciones de la sociedad civil y otros actores con los Jefes de Delegación, el Secretario General y el Secretario General Adjunto, en el marco de los períodos ordinarios de sesiones de la Asamblea General y del proceso de Cumbres de las Américas, lo cual incluye la Novena Cumbre, de la que Estados Unidos será anfitrión en 2022. </w:t>
      </w:r>
    </w:p>
    <w:p w14:paraId="6327684A" w14:textId="77777777" w:rsidR="00CD0448" w:rsidRPr="00BF5075" w:rsidRDefault="00CD0448" w:rsidP="00836E15">
      <w:pPr>
        <w:rPr>
          <w:rFonts w:ascii="Times New Roman" w:hAnsi="Times New Roman"/>
          <w:lang w:val="es-MX"/>
        </w:rPr>
      </w:pPr>
    </w:p>
    <w:p w14:paraId="79D8BBCA"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BF5075">
        <w:rPr>
          <w:rFonts w:ascii="Times New Roman" w:hAnsi="Times New Roman" w:cs="Times New Roman"/>
          <w:lang w:val="es-MX"/>
        </w:rPr>
        <w:t xml:space="preserve">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y otros actores sociales, tales como las organizaciones de mujeres, en las Cumbres de las Américas y en las actividades de la OEA. </w:t>
      </w:r>
    </w:p>
    <w:p w14:paraId="0AA93D95" w14:textId="77777777" w:rsidR="00CD0448" w:rsidRPr="00BF5075" w:rsidRDefault="00CD0448" w:rsidP="00836E15">
      <w:pPr>
        <w:rPr>
          <w:rFonts w:ascii="Times New Roman" w:hAnsi="Times New Roman"/>
          <w:lang w:val="es-MX"/>
        </w:rPr>
      </w:pPr>
    </w:p>
    <w:p w14:paraId="19AC20B9"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BF5075">
        <w:rPr>
          <w:rFonts w:ascii="Times New Roman" w:hAnsi="Times New Roman" w:cs="Times New Roman"/>
          <w:lang w:val="es-MX"/>
        </w:rPr>
        <w:t xml:space="preserve">Encomendar a la Secretaría General que continúe invitando a los pueblos indígenas y las comunidades afrodescendientes  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dichos representantes formulen recomendaciones y propuestas de iniciativas relacionadas con el tema de la Asamblea General. </w:t>
      </w:r>
    </w:p>
    <w:p w14:paraId="7B701765" w14:textId="77777777" w:rsidR="00CD0448" w:rsidRPr="00BF5075" w:rsidRDefault="00CD0448" w:rsidP="00836E15">
      <w:pPr>
        <w:ind w:firstLine="720"/>
        <w:rPr>
          <w:rFonts w:ascii="Times New Roman" w:hAnsi="Times New Roman"/>
          <w:lang w:val="es-MX"/>
        </w:rPr>
      </w:pPr>
    </w:p>
    <w:p w14:paraId="163E74C1"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BF5075">
        <w:rPr>
          <w:rFonts w:ascii="Times New Roman" w:hAnsi="Times New Roman" w:cs="Times New Roman"/>
          <w:lang w:val="es-MX"/>
        </w:rPr>
        <w:t xml:space="preserve">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 </w:t>
      </w:r>
    </w:p>
    <w:p w14:paraId="7511DBB7" w14:textId="77777777" w:rsidR="00CD0448" w:rsidRPr="00BF5075" w:rsidRDefault="00CD0448" w:rsidP="00836E15">
      <w:pPr>
        <w:rPr>
          <w:rFonts w:ascii="Times New Roman" w:hAnsi="Times New Roman"/>
          <w:lang w:val="es-MX"/>
        </w:rPr>
      </w:pPr>
    </w:p>
    <w:p w14:paraId="4926DFE2"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BF5075">
        <w:rPr>
          <w:rFonts w:ascii="Times New Roman" w:hAnsi="Times New Roman" w:cs="Times New Roman"/>
          <w:lang w:val="es-MX"/>
        </w:rPr>
        <w:t>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de los Estados Miembros, el Secretario General y los representantes de las organizaciones de la sociedad civil.</w:t>
      </w:r>
    </w:p>
    <w:p w14:paraId="7367CA39" w14:textId="77777777" w:rsidR="00CD0448" w:rsidRPr="00BF5075" w:rsidRDefault="00CD0448" w:rsidP="00836E15">
      <w:pPr>
        <w:rPr>
          <w:rFonts w:ascii="Times New Roman" w:hAnsi="Times New Roman"/>
          <w:lang w:val="es-MX"/>
        </w:rPr>
      </w:pPr>
    </w:p>
    <w:p w14:paraId="6FC5E6D6" w14:textId="77777777" w:rsidR="00CD0448" w:rsidRPr="00BF5075" w:rsidRDefault="00CD0448" w:rsidP="00836E15">
      <w:pPr>
        <w:rPr>
          <w:rFonts w:ascii="Times New Roman" w:hAnsi="Times New Roman"/>
          <w:lang w:val="es-MX"/>
        </w:rPr>
      </w:pPr>
      <w:r w:rsidRPr="00BF5075">
        <w:rPr>
          <w:rFonts w:ascii="Times New Roman" w:hAnsi="Times New Roman"/>
          <w:lang w:val="es-MX"/>
        </w:rPr>
        <w:br w:type="page"/>
      </w:r>
    </w:p>
    <w:p w14:paraId="1635A2F2" w14:textId="77777777" w:rsidR="00CD0448" w:rsidRPr="00BF5075" w:rsidRDefault="00CD0448" w:rsidP="00836E15">
      <w:pPr>
        <w:pStyle w:val="ListParagraph"/>
        <w:numPr>
          <w:ilvl w:val="0"/>
          <w:numId w:val="67"/>
        </w:numPr>
        <w:spacing w:after="0" w:line="240" w:lineRule="auto"/>
        <w:ind w:left="0" w:firstLine="720"/>
        <w:contextualSpacing w:val="0"/>
        <w:jc w:val="both"/>
        <w:rPr>
          <w:rFonts w:ascii="Times New Roman" w:eastAsia="Calibri" w:hAnsi="Times New Roman" w:cs="Times New Roman"/>
          <w:bCs/>
          <w:lang w:val="es-MX"/>
        </w:rPr>
      </w:pPr>
      <w:r w:rsidRPr="00BF5075">
        <w:rPr>
          <w:rFonts w:ascii="Times New Roman" w:hAnsi="Times New Roman" w:cs="Times New Roman"/>
          <w:lang w:val="es-MX"/>
        </w:rPr>
        <w:lastRenderedPageBreak/>
        <w:t>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consolidar la participación de la sociedad civil en las actividades que realizan todas las áreas de la Organización.</w:t>
      </w:r>
    </w:p>
    <w:p w14:paraId="22B8D37D" w14:textId="77777777" w:rsidR="00CD0448" w:rsidRPr="00BF5075" w:rsidRDefault="00CD0448" w:rsidP="00836E15">
      <w:pPr>
        <w:rPr>
          <w:rFonts w:ascii="Times New Roman" w:eastAsia="Calibri" w:hAnsi="Times New Roman"/>
          <w:bCs/>
          <w:lang w:val="es-MX"/>
        </w:rPr>
      </w:pPr>
    </w:p>
    <w:p w14:paraId="27963761" w14:textId="77777777" w:rsidR="00CD0448" w:rsidRPr="00BF5075" w:rsidRDefault="00CD0448" w:rsidP="00836E15">
      <w:pPr>
        <w:rPr>
          <w:rFonts w:ascii="Times New Roman" w:eastAsia="Calibri" w:hAnsi="Times New Roman"/>
          <w:bCs/>
          <w:lang w:val="es-MX"/>
        </w:rPr>
      </w:pPr>
    </w:p>
    <w:p w14:paraId="48D75D54" w14:textId="77777777" w:rsidR="00CD0448" w:rsidRPr="00BF5075" w:rsidRDefault="00CD0448" w:rsidP="00836E15">
      <w:pPr>
        <w:rPr>
          <w:rFonts w:ascii="Times New Roman" w:eastAsia="Calibri" w:hAnsi="Times New Roman"/>
          <w:bCs/>
          <w:lang w:val="es-MX"/>
        </w:rPr>
      </w:pPr>
      <w:r w:rsidRPr="00BF5075">
        <w:rPr>
          <w:rFonts w:ascii="Times New Roman" w:eastAsia="Calibri" w:hAnsi="Times New Roman"/>
          <w:bCs/>
          <w:lang w:val="es-MX"/>
        </w:rPr>
        <w:br w:type="page"/>
      </w:r>
    </w:p>
    <w:p w14:paraId="0924383C" w14:textId="77777777" w:rsidR="00CD0448" w:rsidRPr="00BF5075" w:rsidRDefault="00CD044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rPr>
      </w:pPr>
      <w:r w:rsidRPr="00BF5075">
        <w:rPr>
          <w:rFonts w:ascii="Times New Roman" w:hAnsi="Times New Roman"/>
          <w:sz w:val="20"/>
        </w:rPr>
        <w:lastRenderedPageBreak/>
        <w:t>NOTAS A PIE DE PÁGINA</w:t>
      </w:r>
    </w:p>
    <w:p w14:paraId="4D8E0BAB" w14:textId="77777777" w:rsidR="00CD0448" w:rsidRPr="00BF5075" w:rsidRDefault="00CD0448" w:rsidP="00836E15">
      <w:pPr>
        <w:keepLines/>
        <w:ind w:right="-29"/>
        <w:rPr>
          <w:rFonts w:ascii="Times New Roman" w:hAnsi="Times New Roman"/>
          <w:sz w:val="20"/>
          <w:lang w:val="es-MX"/>
        </w:rPr>
      </w:pPr>
    </w:p>
    <w:p w14:paraId="5D628FF6" w14:textId="77777777" w:rsidR="00CD0448" w:rsidRPr="00BF5075" w:rsidRDefault="00CD0448" w:rsidP="00836E15">
      <w:pPr>
        <w:keepLines/>
        <w:ind w:right="-29"/>
        <w:rPr>
          <w:rFonts w:ascii="Times New Roman" w:hAnsi="Times New Roman"/>
          <w:sz w:val="20"/>
          <w:lang w:val="es-MX"/>
        </w:rPr>
      </w:pPr>
    </w:p>
    <w:p w14:paraId="2939BF56" w14:textId="77777777" w:rsidR="00CD0448" w:rsidRPr="00BF5075" w:rsidRDefault="00CD0448" w:rsidP="00836E15">
      <w:pPr>
        <w:keepLines/>
        <w:ind w:right="-29" w:firstLine="720"/>
        <w:rPr>
          <w:rStyle w:val="CharacterStyle2"/>
          <w:rFonts w:ascii="Times New Roman" w:hAnsi="Times New Roman"/>
          <w:spacing w:val="-1"/>
          <w:lang w:val="es-US"/>
        </w:rPr>
      </w:pPr>
      <w:r w:rsidRPr="00BF5075">
        <w:rPr>
          <w:rFonts w:ascii="Times New Roman" w:hAnsi="Times New Roman"/>
          <w:sz w:val="20"/>
          <w:lang w:val="es-MX"/>
        </w:rPr>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276E2075"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p>
    <w:p w14:paraId="46DFF6A7"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19064FD1" w14:textId="77777777" w:rsidR="00CD0448" w:rsidRPr="00BF5075" w:rsidRDefault="00CD0448" w:rsidP="00836E15">
      <w:pPr>
        <w:pStyle w:val="Style1"/>
        <w:keepLines/>
        <w:kinsoku w:val="0"/>
        <w:autoSpaceDE/>
        <w:autoSpaceDN/>
        <w:adjustRightInd/>
        <w:jc w:val="both"/>
        <w:rPr>
          <w:rStyle w:val="CharacterStyle2"/>
          <w:spacing w:val="-1"/>
          <w:lang w:val="es-US"/>
        </w:rPr>
      </w:pPr>
    </w:p>
    <w:p w14:paraId="2230D507"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66927B0" w14:textId="77777777" w:rsidR="00CD0448" w:rsidRPr="00BF5075" w:rsidRDefault="00CD0448" w:rsidP="00836E15">
      <w:pPr>
        <w:pStyle w:val="Style1"/>
        <w:keepLines/>
        <w:kinsoku w:val="0"/>
        <w:autoSpaceDE/>
        <w:autoSpaceDN/>
        <w:adjustRightInd/>
        <w:jc w:val="both"/>
        <w:rPr>
          <w:rStyle w:val="CharacterStyle2"/>
          <w:spacing w:val="-1"/>
          <w:lang w:val="es-US"/>
        </w:rPr>
      </w:pPr>
    </w:p>
    <w:p w14:paraId="4B2462FA"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4DF5FB11" w14:textId="77777777" w:rsidR="00CD0448" w:rsidRPr="00BF5075" w:rsidRDefault="00CD0448" w:rsidP="00836E15">
      <w:pPr>
        <w:pStyle w:val="Style1"/>
        <w:keepLines/>
        <w:kinsoku w:val="0"/>
        <w:autoSpaceDE/>
        <w:autoSpaceDN/>
        <w:adjustRightInd/>
        <w:jc w:val="both"/>
        <w:rPr>
          <w:rStyle w:val="CharacterStyle2"/>
          <w:spacing w:val="-1"/>
          <w:lang w:val="es-US"/>
        </w:rPr>
      </w:pPr>
    </w:p>
    <w:p w14:paraId="70ADAABE"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17C269F" w14:textId="77777777" w:rsidR="00CD0448" w:rsidRPr="00BF5075" w:rsidRDefault="00CD0448" w:rsidP="00836E15">
      <w:pPr>
        <w:pStyle w:val="Style1"/>
        <w:keepLines/>
        <w:kinsoku w:val="0"/>
        <w:autoSpaceDE/>
        <w:autoSpaceDN/>
        <w:adjustRightInd/>
        <w:jc w:val="both"/>
        <w:rPr>
          <w:rStyle w:val="CharacterStyle2"/>
          <w:spacing w:val="-1"/>
          <w:lang w:val="es-US"/>
        </w:rPr>
      </w:pPr>
    </w:p>
    <w:p w14:paraId="22E2754F"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64BB1F7B" w14:textId="77777777" w:rsidR="00CD0448" w:rsidRPr="00BF5075" w:rsidRDefault="00CD0448" w:rsidP="00836E15">
      <w:pPr>
        <w:pStyle w:val="Style1"/>
        <w:keepLines/>
        <w:kinsoku w:val="0"/>
        <w:autoSpaceDE/>
        <w:autoSpaceDN/>
        <w:adjustRightInd/>
        <w:jc w:val="both"/>
        <w:rPr>
          <w:rStyle w:val="CharacterStyle2"/>
          <w:spacing w:val="-1"/>
          <w:lang w:val="es-US"/>
        </w:rPr>
      </w:pPr>
    </w:p>
    <w:p w14:paraId="79B38BF8"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780DA493" w14:textId="77777777" w:rsidR="00CD0448" w:rsidRPr="00BF5075" w:rsidRDefault="00CD0448" w:rsidP="00836E15">
      <w:pPr>
        <w:pStyle w:val="Style1"/>
        <w:keepLines/>
        <w:kinsoku w:val="0"/>
        <w:autoSpaceDE/>
        <w:autoSpaceDN/>
        <w:adjustRightInd/>
        <w:ind w:firstLine="720"/>
        <w:jc w:val="both"/>
        <w:rPr>
          <w:rStyle w:val="CharacterStyle2"/>
          <w:spacing w:val="-1"/>
          <w:lang w:val="es-US"/>
        </w:rPr>
      </w:pPr>
    </w:p>
    <w:p w14:paraId="3E6F826E" w14:textId="77777777" w:rsidR="00CD0448" w:rsidRPr="00BF5075" w:rsidRDefault="00CD0448"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56EB8682" w14:textId="77777777" w:rsidR="00CD0448" w:rsidRPr="00BF5075" w:rsidRDefault="00CD0448" w:rsidP="00836E15">
      <w:pPr>
        <w:pStyle w:val="Style1"/>
        <w:keepLines/>
        <w:kinsoku w:val="0"/>
        <w:autoSpaceDE/>
        <w:autoSpaceDN/>
        <w:adjustRightInd/>
        <w:ind w:firstLine="720"/>
        <w:jc w:val="both"/>
        <w:rPr>
          <w:lang w:val="es-US"/>
        </w:rPr>
      </w:pPr>
    </w:p>
    <w:p w14:paraId="24940D2F" w14:textId="77777777" w:rsidR="00CD0448" w:rsidRPr="00BF5075" w:rsidRDefault="00CD0448"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ECA8363" w14:textId="77777777" w:rsidR="00CD0448" w:rsidRPr="00BF5075" w:rsidRDefault="00CD0448" w:rsidP="00836E15">
      <w:pPr>
        <w:pStyle w:val="Style1"/>
        <w:keepLines/>
        <w:kinsoku w:val="0"/>
        <w:autoSpaceDE/>
        <w:autoSpaceDN/>
        <w:adjustRightInd/>
        <w:ind w:firstLine="720"/>
        <w:jc w:val="both"/>
        <w:rPr>
          <w:lang w:val="es-US"/>
        </w:rPr>
      </w:pPr>
    </w:p>
    <w:p w14:paraId="1A1F5977" w14:textId="77777777" w:rsidR="00CD0448" w:rsidRPr="00BF5075" w:rsidRDefault="00CD0448"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3FB7DE4E" w14:textId="77777777" w:rsidR="00CD0448" w:rsidRPr="00BF5075" w:rsidRDefault="00CD0448" w:rsidP="00836E15">
      <w:pPr>
        <w:pStyle w:val="Style1"/>
        <w:keepLines/>
        <w:kinsoku w:val="0"/>
        <w:autoSpaceDE/>
        <w:autoSpaceDN/>
        <w:adjustRightInd/>
        <w:ind w:firstLine="720"/>
        <w:jc w:val="both"/>
        <w:rPr>
          <w:lang w:val="es-US"/>
        </w:rPr>
      </w:pPr>
    </w:p>
    <w:p w14:paraId="0BD83965" w14:textId="77777777" w:rsidR="00CD0448" w:rsidRPr="00BF5075" w:rsidRDefault="00CD0448"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011E901E" w14:textId="77777777" w:rsidR="00CD0448" w:rsidRPr="00BF5075" w:rsidRDefault="00CD0448" w:rsidP="00836E15">
      <w:pPr>
        <w:pStyle w:val="Style1"/>
        <w:keepLines/>
        <w:kinsoku w:val="0"/>
        <w:autoSpaceDE/>
        <w:autoSpaceDN/>
        <w:adjustRightInd/>
        <w:ind w:firstLine="720"/>
        <w:jc w:val="both"/>
        <w:rPr>
          <w:lang w:val="es-US"/>
        </w:rPr>
      </w:pPr>
    </w:p>
    <w:p w14:paraId="0C8B79C3" w14:textId="77777777" w:rsidR="00CD0448" w:rsidRPr="00BF5075" w:rsidRDefault="00CD0448"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5DCADD6B" w14:textId="77777777" w:rsidR="00CD0448" w:rsidRPr="00BF5075" w:rsidRDefault="00CD0448" w:rsidP="00836E15">
      <w:pPr>
        <w:pStyle w:val="Style1"/>
        <w:keepLines/>
        <w:kinsoku w:val="0"/>
        <w:autoSpaceDE/>
        <w:autoSpaceDN/>
        <w:adjustRightInd/>
        <w:ind w:firstLine="720"/>
        <w:jc w:val="both"/>
        <w:rPr>
          <w:lang w:val="es-US"/>
        </w:rPr>
      </w:pPr>
    </w:p>
    <w:p w14:paraId="4A9D4453" w14:textId="77777777" w:rsidR="00CD0448" w:rsidRPr="00BF5075" w:rsidRDefault="00CD0448"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E52FC45" w14:textId="77777777" w:rsidR="00CD0448" w:rsidRPr="00BF5075" w:rsidRDefault="00CD0448" w:rsidP="00836E15">
      <w:pPr>
        <w:rPr>
          <w:rFonts w:ascii="Times New Roman" w:hAnsi="Times New Roman"/>
          <w:color w:val="000000"/>
          <w:sz w:val="20"/>
          <w:lang w:val="es-US"/>
        </w:rPr>
      </w:pPr>
    </w:p>
    <w:p w14:paraId="20A4ADEC" w14:textId="77777777" w:rsidR="00CD0448" w:rsidRPr="00BF5075" w:rsidRDefault="00CD0448" w:rsidP="00836E15">
      <w:pPr>
        <w:rPr>
          <w:rFonts w:ascii="Times New Roman" w:hAnsi="Times New Roman"/>
          <w:color w:val="000000"/>
          <w:sz w:val="20"/>
          <w:lang w:val="es-US"/>
        </w:rPr>
      </w:pPr>
    </w:p>
    <w:p w14:paraId="68B0FBD1" w14:textId="77777777" w:rsidR="00CD0448" w:rsidRPr="00BF5075" w:rsidRDefault="00CD0448" w:rsidP="00836E15">
      <w:pPr>
        <w:rPr>
          <w:rFonts w:ascii="Times New Roman" w:hAnsi="Times New Roman"/>
          <w:color w:val="000000"/>
          <w:sz w:val="20"/>
          <w:lang w:val="es-US"/>
        </w:rPr>
        <w:sectPr w:rsidR="00CD0448" w:rsidRPr="00BF5075" w:rsidSect="00C86B2B">
          <w:footnotePr>
            <w:numRestart w:val="eachSect"/>
          </w:footnotePr>
          <w:type w:val="oddPage"/>
          <w:pgSz w:w="12240" w:h="15840"/>
          <w:pgMar w:top="2160" w:right="1570" w:bottom="1296" w:left="1699" w:header="720" w:footer="720" w:gutter="0"/>
          <w:cols w:space="720"/>
          <w:docGrid w:linePitch="360"/>
        </w:sectPr>
      </w:pPr>
    </w:p>
    <w:p w14:paraId="258889F6" w14:textId="04B5C8A9" w:rsidR="00101601" w:rsidRPr="00BF5075" w:rsidRDefault="00101601" w:rsidP="00836E15">
      <w:pPr>
        <w:pStyle w:val="Heading1"/>
      </w:pPr>
      <w:bookmarkStart w:id="47" w:name="_Toc88650448"/>
      <w:r w:rsidRPr="00BF5075">
        <w:rPr>
          <w:szCs w:val="22"/>
        </w:rPr>
        <w:lastRenderedPageBreak/>
        <w:t>AG/RES. 29</w:t>
      </w:r>
      <w:r w:rsidRPr="00BF5075">
        <w:t>7</w:t>
      </w:r>
      <w:r w:rsidR="00FD0DE2" w:rsidRPr="00BF5075">
        <w:t>3</w:t>
      </w:r>
      <w:r w:rsidRPr="00BF5075">
        <w:rPr>
          <w:szCs w:val="22"/>
        </w:rPr>
        <w:t xml:space="preserve"> (LI-O/21)</w:t>
      </w:r>
      <w:r w:rsidR="001C4022" w:rsidRPr="00BF5075">
        <w:rPr>
          <w:szCs w:val="22"/>
        </w:rPr>
        <w:br/>
      </w:r>
      <w:r w:rsidR="001C4022" w:rsidRPr="00BF5075">
        <w:rPr>
          <w:szCs w:val="22"/>
        </w:rPr>
        <w:br/>
      </w:r>
      <w:r w:rsidRPr="00BF5075">
        <w:t>APOYO Y SEGUIMIENTO DEL PROCESO DE CUMBRES DE LAS AMÉRICAS</w:t>
      </w:r>
      <w:r w:rsidRPr="00BF5075">
        <w:rPr>
          <w:rStyle w:val="FootnoteReference"/>
          <w:szCs w:val="22"/>
          <w:u w:val="single"/>
          <w:vertAlign w:val="superscript"/>
          <w:lang w:val="pt-BR"/>
        </w:rPr>
        <w:footnoteReference w:id="66"/>
      </w:r>
      <w:r w:rsidRPr="00BF5075">
        <w:rPr>
          <w:szCs w:val="22"/>
          <w:vertAlign w:val="superscript"/>
          <w:lang w:val="es-US"/>
        </w:rPr>
        <w:t>/</w:t>
      </w:r>
      <w:r w:rsidRPr="00BF5075">
        <w:rPr>
          <w:rStyle w:val="FootnoteReference"/>
          <w:szCs w:val="22"/>
          <w:u w:val="single"/>
          <w:vertAlign w:val="superscript"/>
          <w:lang w:val="pt-BR"/>
        </w:rPr>
        <w:footnoteReference w:id="67"/>
      </w:r>
      <w:r w:rsidRPr="00BF5075">
        <w:rPr>
          <w:szCs w:val="22"/>
          <w:vertAlign w:val="superscript"/>
          <w:lang w:val="es-US"/>
        </w:rPr>
        <w:t>/</w:t>
      </w:r>
      <w:r w:rsidRPr="00BF5075">
        <w:rPr>
          <w:rStyle w:val="FootnoteReference"/>
          <w:szCs w:val="22"/>
          <w:u w:val="single"/>
          <w:vertAlign w:val="superscript"/>
          <w:lang w:val="pt-BR"/>
        </w:rPr>
        <w:footnoteReference w:id="68"/>
      </w:r>
      <w:r w:rsidRPr="00BF5075">
        <w:rPr>
          <w:szCs w:val="22"/>
          <w:vertAlign w:val="superscript"/>
          <w:lang w:val="es-US"/>
        </w:rPr>
        <w:t>/</w:t>
      </w:r>
      <w:r w:rsidRPr="00BF5075">
        <w:rPr>
          <w:rStyle w:val="FootnoteReference"/>
          <w:szCs w:val="22"/>
          <w:u w:val="single"/>
          <w:vertAlign w:val="superscript"/>
          <w:lang w:val="pt-BR"/>
        </w:rPr>
        <w:footnoteReference w:id="69"/>
      </w:r>
      <w:r w:rsidRPr="00BF5075">
        <w:rPr>
          <w:szCs w:val="22"/>
          <w:vertAlign w:val="superscript"/>
          <w:lang w:val="es-US"/>
        </w:rPr>
        <w:t>/</w:t>
      </w:r>
      <w:bookmarkEnd w:id="47"/>
    </w:p>
    <w:p w14:paraId="02215FD0" w14:textId="77777777" w:rsidR="00101601" w:rsidRPr="00BF5075" w:rsidRDefault="00101601" w:rsidP="00836E15">
      <w:pPr>
        <w:jc w:val="center"/>
        <w:rPr>
          <w:rFonts w:ascii="Times New Roman" w:hAnsi="Times New Roman"/>
        </w:rPr>
      </w:pPr>
    </w:p>
    <w:p w14:paraId="55655FF0" w14:textId="77777777" w:rsidR="00101601" w:rsidRPr="00BF5075" w:rsidRDefault="00101601" w:rsidP="00836E15">
      <w:pPr>
        <w:jc w:val="center"/>
        <w:rPr>
          <w:rFonts w:ascii="Times New Roman" w:hAnsi="Times New Roman"/>
          <w:lang w:val="es-US"/>
        </w:rPr>
      </w:pPr>
      <w:r w:rsidRPr="00BF5075">
        <w:rPr>
          <w:rFonts w:ascii="Times New Roman" w:hAnsi="Times New Roman"/>
          <w:lang w:val="es-US"/>
        </w:rPr>
        <w:t>(</w:t>
      </w:r>
      <w:r w:rsidRPr="00BF5075">
        <w:rPr>
          <w:rFonts w:ascii="Times New Roman" w:hAnsi="Times New Roman"/>
          <w:color w:val="000000"/>
          <w:szCs w:val="22"/>
        </w:rPr>
        <w:t>Aprobada en la segunda sesión plenaria, celebrada el 11 de noviembre de 2021</w:t>
      </w:r>
      <w:r w:rsidRPr="00BF5075">
        <w:rPr>
          <w:rFonts w:ascii="Times New Roman" w:hAnsi="Times New Roman"/>
          <w:lang w:val="es-US"/>
        </w:rPr>
        <w:t>)</w:t>
      </w:r>
    </w:p>
    <w:p w14:paraId="2D1E6EEE" w14:textId="77777777" w:rsidR="00101601" w:rsidRPr="00BF5075" w:rsidRDefault="00101601" w:rsidP="00836E15">
      <w:pPr>
        <w:jc w:val="center"/>
        <w:rPr>
          <w:rFonts w:ascii="Times New Roman" w:hAnsi="Times New Roman"/>
          <w:lang w:val="es-US"/>
        </w:rPr>
      </w:pPr>
    </w:p>
    <w:p w14:paraId="03926ACB" w14:textId="77777777" w:rsidR="00101601" w:rsidRPr="00BF5075" w:rsidRDefault="00101601" w:rsidP="00836E15">
      <w:pPr>
        <w:ind w:firstLine="720"/>
        <w:rPr>
          <w:rFonts w:ascii="Times New Roman" w:hAnsi="Times New Roman"/>
        </w:rPr>
      </w:pPr>
    </w:p>
    <w:p w14:paraId="2317A86B" w14:textId="77777777" w:rsidR="00101601" w:rsidRPr="00BF5075" w:rsidRDefault="00101601" w:rsidP="00836E15">
      <w:pPr>
        <w:ind w:firstLine="720"/>
        <w:rPr>
          <w:rFonts w:ascii="Times New Roman" w:hAnsi="Times New Roman"/>
        </w:rPr>
      </w:pPr>
      <w:r w:rsidRPr="00BF5075">
        <w:rPr>
          <w:rFonts w:ascii="Times New Roman" w:hAnsi="Times New Roman"/>
        </w:rPr>
        <w:t>LA ASAMBLEA GENERAL,</w:t>
      </w:r>
    </w:p>
    <w:p w14:paraId="5DA4CCF6" w14:textId="77777777" w:rsidR="00101601" w:rsidRPr="00BF5075" w:rsidRDefault="00101601" w:rsidP="00836E15">
      <w:pPr>
        <w:rPr>
          <w:rFonts w:ascii="Times New Roman" w:hAnsi="Times New Roman"/>
        </w:rPr>
      </w:pPr>
    </w:p>
    <w:p w14:paraId="1657ED22" w14:textId="77777777" w:rsidR="00101601" w:rsidRPr="00BF5075" w:rsidRDefault="00101601" w:rsidP="00836E15">
      <w:pPr>
        <w:ind w:firstLine="720"/>
        <w:rPr>
          <w:rFonts w:ascii="Times New Roman" w:hAnsi="Times New Roman"/>
        </w:rPr>
      </w:pPr>
      <w:r w:rsidRPr="00BF5075">
        <w:rPr>
          <w:rFonts w:ascii="Times New Roman" w:hAnsi="Times New Roman"/>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y la Octava Cumbre de las Américas (Lima, 2018)</w:t>
      </w:r>
      <w:r w:rsidRPr="00BF5075">
        <w:rPr>
          <w:rStyle w:val="FootnoteReference"/>
          <w:rFonts w:ascii="Times New Roman" w:hAnsi="Times New Roman"/>
          <w:u w:val="single"/>
        </w:rPr>
        <w:footnoteReference w:id="70"/>
      </w:r>
      <w:r w:rsidRPr="00BF5075">
        <w:rPr>
          <w:rFonts w:ascii="Times New Roman" w:hAnsi="Times New Roman"/>
          <w:vertAlign w:val="superscript"/>
        </w:rPr>
        <w:t>/</w:t>
      </w:r>
      <w:r w:rsidRPr="00BF5075">
        <w:rPr>
          <w:rFonts w:ascii="Times New Roman" w:hAnsi="Times New Roman"/>
        </w:rPr>
        <w:t xml:space="preserve">; </w:t>
      </w:r>
    </w:p>
    <w:p w14:paraId="4630FD2E" w14:textId="77777777" w:rsidR="00101601" w:rsidRPr="00BF5075" w:rsidRDefault="00101601" w:rsidP="00836E15">
      <w:pPr>
        <w:rPr>
          <w:rFonts w:ascii="Times New Roman" w:hAnsi="Times New Roman"/>
        </w:rPr>
      </w:pPr>
    </w:p>
    <w:p w14:paraId="606DA0A8" w14:textId="77777777" w:rsidR="00101601" w:rsidRPr="00BF5075" w:rsidRDefault="00101601" w:rsidP="00836E15">
      <w:pPr>
        <w:ind w:firstLine="720"/>
        <w:rPr>
          <w:rFonts w:ascii="Times New Roman" w:hAnsi="Times New Roman"/>
        </w:rPr>
      </w:pPr>
      <w:r w:rsidRPr="00BF5075">
        <w:rPr>
          <w:rFonts w:ascii="Times New Roman" w:hAnsi="Times New Roman"/>
        </w:rPr>
        <w:t xml:space="preserve">TENIENDO PRESENTE que la Carta Democrática Interamericana —que este año celebra su vigésimo aniversario— es un logro clave del proceso de Cumbres de las Américas, cuyo fundamento se encuentra en los compromisos asumidos por los líderes en la Cumbre de las Américas celebrada en la ciudad de Quebec en 2001, y que fue aprobada por la Asamblea General en su período extraordinario de sesiones celebrado en Lima (Perú), el 11 de septiembre de 2001; </w:t>
      </w:r>
    </w:p>
    <w:p w14:paraId="68B929CA" w14:textId="77777777" w:rsidR="00101601" w:rsidRPr="00BF5075" w:rsidRDefault="00101601" w:rsidP="00836E15">
      <w:pPr>
        <w:rPr>
          <w:rFonts w:ascii="Times New Roman" w:hAnsi="Times New Roman"/>
        </w:rPr>
      </w:pPr>
    </w:p>
    <w:p w14:paraId="228525A4" w14:textId="77777777" w:rsidR="00101601" w:rsidRPr="00BF5075" w:rsidRDefault="00101601" w:rsidP="00836E15">
      <w:pPr>
        <w:ind w:firstLine="720"/>
        <w:rPr>
          <w:rFonts w:ascii="Times New Roman" w:hAnsi="Times New Roman"/>
        </w:rPr>
      </w:pPr>
      <w:r w:rsidRPr="00BF5075">
        <w:rPr>
          <w:rFonts w:ascii="Times New Roman" w:hAnsi="Times New Roman"/>
        </w:rPr>
        <w:t xml:space="preserve">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 </w:t>
      </w:r>
    </w:p>
    <w:p w14:paraId="6901D6B3" w14:textId="77777777" w:rsidR="00101601" w:rsidRPr="00BF5075" w:rsidRDefault="00101601" w:rsidP="00836E15">
      <w:pPr>
        <w:rPr>
          <w:rFonts w:ascii="Times New Roman" w:hAnsi="Times New Roman"/>
        </w:rPr>
      </w:pPr>
    </w:p>
    <w:p w14:paraId="06966DDE" w14:textId="77777777" w:rsidR="00101601" w:rsidRPr="00BF5075" w:rsidRDefault="00101601" w:rsidP="00836E15">
      <w:pPr>
        <w:ind w:firstLine="720"/>
        <w:rPr>
          <w:rFonts w:ascii="Times New Roman" w:hAnsi="Times New Roman"/>
        </w:rPr>
      </w:pPr>
      <w:r w:rsidRPr="00BF5075">
        <w:rPr>
          <w:rFonts w:ascii="Times New Roman" w:hAnsi="Times New Roman"/>
        </w:rPr>
        <w:t>DESTACANDO la importancia de dar un seguimiento coordinado, oportuno y eficaz a los mandatos e iniciativas emanadas de las Cumbres de las Américas y el importante apoyo técnico que brindan la OEA y el Grupo de Trabajo Conjunto de Cumbres,</w:t>
      </w:r>
    </w:p>
    <w:p w14:paraId="54019325" w14:textId="77777777" w:rsidR="00101601" w:rsidRPr="00BF5075" w:rsidRDefault="00101601" w:rsidP="00836E15">
      <w:pPr>
        <w:rPr>
          <w:rFonts w:ascii="Times New Roman" w:hAnsi="Times New Roman"/>
        </w:rPr>
      </w:pPr>
      <w:r w:rsidRPr="00BF5075">
        <w:rPr>
          <w:rFonts w:ascii="Times New Roman" w:hAnsi="Times New Roman"/>
        </w:rPr>
        <w:br w:type="page"/>
      </w:r>
    </w:p>
    <w:p w14:paraId="5B76E6CE" w14:textId="77777777" w:rsidR="00101601" w:rsidRPr="00BF5075" w:rsidRDefault="00101601" w:rsidP="00836E15">
      <w:pPr>
        <w:rPr>
          <w:rFonts w:ascii="Times New Roman" w:hAnsi="Times New Roman"/>
        </w:rPr>
      </w:pPr>
      <w:r w:rsidRPr="00BF5075">
        <w:rPr>
          <w:rFonts w:ascii="Times New Roman" w:hAnsi="Times New Roman"/>
        </w:rPr>
        <w:lastRenderedPageBreak/>
        <w:t>RESUELVE:</w:t>
      </w:r>
    </w:p>
    <w:p w14:paraId="7B814A0B" w14:textId="77777777" w:rsidR="00101601" w:rsidRPr="00BF5075" w:rsidRDefault="00101601" w:rsidP="00836E15">
      <w:pPr>
        <w:rPr>
          <w:rFonts w:ascii="Times New Roman" w:hAnsi="Times New Roman"/>
        </w:rPr>
      </w:pPr>
    </w:p>
    <w:p w14:paraId="2A0286B4" w14:textId="77777777" w:rsidR="00101601" w:rsidRPr="00BF5075" w:rsidRDefault="00101601" w:rsidP="00836E15">
      <w:pPr>
        <w:pStyle w:val="ListParagraph"/>
        <w:numPr>
          <w:ilvl w:val="0"/>
          <w:numId w:val="68"/>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t>Continuar implementando los compromisos establecidos en la resolución AG/RES. 2948 (L-O/20), para apoyar el proceso de Cumbres de las Américas, y solicitar a la Secretaría 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apoyando las actividades de preparación y coordinación técnica de la próxima Cumbre, a celebrarse en Estados Unidos a mediados de 2022, así como las actividades de la Cumbre vinculadas al vigésimo aniversario de la aprobación de la Carta Democrática Interamericana.</w:t>
      </w:r>
      <w:r w:rsidRPr="00BF5075">
        <w:rPr>
          <w:rFonts w:ascii="Times New Roman" w:hAnsi="Times New Roman" w:cs="Times New Roman"/>
          <w:strike/>
        </w:rPr>
        <w:t xml:space="preserve"> </w:t>
      </w:r>
    </w:p>
    <w:p w14:paraId="3DF660DC" w14:textId="77777777" w:rsidR="00101601" w:rsidRPr="00BF5075" w:rsidRDefault="00101601" w:rsidP="00836E15">
      <w:pPr>
        <w:rPr>
          <w:rFonts w:ascii="Times New Roman" w:hAnsi="Times New Roman"/>
        </w:rPr>
      </w:pPr>
    </w:p>
    <w:p w14:paraId="2FEEBDFA" w14:textId="77777777" w:rsidR="00101601" w:rsidRPr="00BF5075" w:rsidRDefault="00101601" w:rsidP="00836E15">
      <w:pPr>
        <w:pStyle w:val="ListParagraph"/>
        <w:numPr>
          <w:ilvl w:val="0"/>
          <w:numId w:val="68"/>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t>Solicitar a la Secretaría General que, a través de la Secretaría de Cumbres, continúe:</w:t>
      </w:r>
    </w:p>
    <w:p w14:paraId="74FAE26E" w14:textId="77777777" w:rsidR="00101601" w:rsidRPr="00BF5075" w:rsidRDefault="00101601" w:rsidP="00836E15">
      <w:pPr>
        <w:rPr>
          <w:rFonts w:ascii="Times New Roman" w:hAnsi="Times New Roman"/>
        </w:rPr>
      </w:pPr>
    </w:p>
    <w:p w14:paraId="57CD8228" w14:textId="77777777" w:rsidR="00101601" w:rsidRPr="00BF5075" w:rsidRDefault="00101601" w:rsidP="00836E15">
      <w:pPr>
        <w:pStyle w:val="ListParagraph"/>
        <w:numPr>
          <w:ilvl w:val="0"/>
          <w:numId w:val="69"/>
        </w:numPr>
        <w:spacing w:after="0" w:line="240" w:lineRule="auto"/>
        <w:ind w:firstLine="720"/>
        <w:contextualSpacing w:val="0"/>
        <w:jc w:val="both"/>
        <w:rPr>
          <w:rFonts w:ascii="Times New Roman" w:hAnsi="Times New Roman" w:cs="Times New Roman"/>
        </w:rPr>
      </w:pPr>
      <w:r w:rsidRPr="00BF5075">
        <w:rPr>
          <w:rFonts w:ascii="Times New Roman" w:hAnsi="Times New Roman" w:cs="Times New Roman"/>
        </w:rPr>
        <w:t xml:space="preserve">apoyando el seguimiento y difusión de los mandatos e iniciativas de las Cumbres, según corresponda, incluso involucrando los procesos ministeriales; </w:t>
      </w:r>
    </w:p>
    <w:p w14:paraId="02071D77" w14:textId="77777777" w:rsidR="00101601" w:rsidRPr="00BF5075" w:rsidRDefault="00101601" w:rsidP="00836E15">
      <w:pPr>
        <w:ind w:firstLine="720"/>
        <w:rPr>
          <w:rFonts w:ascii="Times New Roman" w:hAnsi="Times New Roman"/>
        </w:rPr>
      </w:pPr>
    </w:p>
    <w:p w14:paraId="6602050B" w14:textId="77777777" w:rsidR="00101601" w:rsidRPr="00BF5075" w:rsidRDefault="00101601" w:rsidP="00836E15">
      <w:pPr>
        <w:pStyle w:val="ListParagraph"/>
        <w:numPr>
          <w:ilvl w:val="0"/>
          <w:numId w:val="69"/>
        </w:numPr>
        <w:spacing w:after="0" w:line="240" w:lineRule="auto"/>
        <w:ind w:firstLine="720"/>
        <w:contextualSpacing w:val="0"/>
        <w:jc w:val="both"/>
        <w:rPr>
          <w:rFonts w:ascii="Times New Roman" w:hAnsi="Times New Roman" w:cs="Times New Roman"/>
        </w:rPr>
      </w:pPr>
      <w:r w:rsidRPr="00BF5075">
        <w:rPr>
          <w:rFonts w:ascii="Times New Roman" w:hAnsi="Times New Roman" w:cs="Times New Roman"/>
        </w:rPr>
        <w:t>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Octava Cumbre, principalmente lo relacionado con la implementación del Compromiso de Lima y los preparativos y seguimiento de la Novena Cumbre, que habrá de realizarse en Estados Unidos en el verano de 2022; y</w:t>
      </w:r>
      <w:r w:rsidRPr="00BF5075">
        <w:rPr>
          <w:rStyle w:val="FootnoteReference"/>
          <w:rFonts w:ascii="Times New Roman" w:hAnsi="Times New Roman" w:cs="Times New Roman"/>
          <w:u w:val="single"/>
          <w:vertAlign w:val="superscript"/>
        </w:rPr>
        <w:footnoteReference w:id="71"/>
      </w:r>
      <w:r w:rsidRPr="00BF5075">
        <w:rPr>
          <w:rFonts w:ascii="Times New Roman" w:hAnsi="Times New Roman" w:cs="Times New Roman"/>
          <w:vertAlign w:val="superscript"/>
        </w:rPr>
        <w:t>/</w:t>
      </w:r>
    </w:p>
    <w:p w14:paraId="76885448" w14:textId="77777777" w:rsidR="00101601" w:rsidRPr="00BF5075" w:rsidRDefault="00101601" w:rsidP="00836E15">
      <w:pPr>
        <w:ind w:firstLine="720"/>
        <w:rPr>
          <w:rFonts w:ascii="Times New Roman" w:hAnsi="Times New Roman"/>
        </w:rPr>
      </w:pPr>
    </w:p>
    <w:p w14:paraId="67164477" w14:textId="77777777" w:rsidR="00101601" w:rsidRPr="00BF5075" w:rsidRDefault="00101601" w:rsidP="00836E15">
      <w:pPr>
        <w:pStyle w:val="ListParagraph"/>
        <w:numPr>
          <w:ilvl w:val="0"/>
          <w:numId w:val="69"/>
        </w:numPr>
        <w:spacing w:after="0" w:line="240" w:lineRule="auto"/>
        <w:ind w:firstLine="720"/>
        <w:contextualSpacing w:val="0"/>
        <w:jc w:val="both"/>
        <w:rPr>
          <w:rFonts w:ascii="Times New Roman" w:hAnsi="Times New Roman" w:cs="Times New Roman"/>
        </w:rPr>
      </w:pPr>
      <w:r w:rsidRPr="00BF5075">
        <w:rPr>
          <w:rFonts w:ascii="Times New Roman" w:hAnsi="Times New Roman" w:cs="Times New Roman"/>
        </w:rPr>
        <w:t>realizando esfuerzos para promover y difundir los mandatos e iniciativas entre los actores involucrados, a fin de facilitar su contribución y su participación en el seguimiento e implementación, a través de las plataformas de información y comunicación disponibles, incluidas las redes sociales y la Comunidad Virtual de Cumbres de las Américas.</w:t>
      </w:r>
    </w:p>
    <w:p w14:paraId="5C4D823D" w14:textId="77777777" w:rsidR="00101601" w:rsidRPr="00BF5075" w:rsidRDefault="00101601" w:rsidP="00836E15">
      <w:pPr>
        <w:rPr>
          <w:rFonts w:ascii="Times New Roman" w:hAnsi="Times New Roman"/>
        </w:rPr>
      </w:pPr>
    </w:p>
    <w:p w14:paraId="248A456A" w14:textId="77777777" w:rsidR="00101601" w:rsidRPr="00BF5075" w:rsidRDefault="00101601" w:rsidP="00836E15">
      <w:pPr>
        <w:pStyle w:val="ListParagraph"/>
        <w:numPr>
          <w:ilvl w:val="0"/>
          <w:numId w:val="68"/>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t xml:space="preserve">Encomendar a la Secretaría General que, en su calidad de Presidente del Grupo de Trabajo Conjunto de Cumbres (GTCC), continúe coordinando y promoviendo la implementación y seguimiento de los mandatos de las Cumbres de las Américas en las instituciones del GTCC, y que lleve a cabo, por lo menos una vez al año, una reunión de los jefes de instituciones, con la finalidad de examinar los avances logrados y planificar actividades conjuntas, informando al respecto a la Comisión sobre Gestión de Cumbres Interamericanas y Participación de la Sociedad Civil en las Actividades de la OEA (CISC) y al Grupo de Revisión de la Implementación de Cumbres (GRIC). </w:t>
      </w:r>
    </w:p>
    <w:p w14:paraId="6795B285" w14:textId="77777777" w:rsidR="00101601" w:rsidRPr="00BF5075" w:rsidRDefault="00101601" w:rsidP="00836E15">
      <w:pPr>
        <w:rPr>
          <w:rFonts w:ascii="Times New Roman" w:hAnsi="Times New Roman"/>
        </w:rPr>
      </w:pPr>
    </w:p>
    <w:p w14:paraId="74EE8F4D" w14:textId="77777777" w:rsidR="00101601" w:rsidRPr="00BF5075" w:rsidRDefault="00101601" w:rsidP="00836E15">
      <w:pPr>
        <w:pStyle w:val="ListParagraph"/>
        <w:numPr>
          <w:ilvl w:val="0"/>
          <w:numId w:val="68"/>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t>Instar a los Estados Miembros a que, por intermedio del GRIC, informen regularmente sobre la implementación y seguimiento de los mandatos e iniciativas establecidos por el proceso de Cumbres de las Américas, y solicitar a los Estados y organizaciones que conforman el GTCC que todavía no hayan presentado su información al Mecanismo de Seguimiento e Implementación del Compromiso de Lima a que lo hagan</w:t>
      </w:r>
      <w:r w:rsidRPr="00BF5075">
        <w:rPr>
          <w:rStyle w:val="FootnoteReference"/>
          <w:rFonts w:ascii="Times New Roman" w:hAnsi="Times New Roman" w:cs="Times New Roman"/>
          <w:u w:val="single"/>
          <w:vertAlign w:val="superscript"/>
        </w:rPr>
        <w:footnoteReference w:id="72"/>
      </w:r>
      <w:r w:rsidRPr="00BF5075">
        <w:rPr>
          <w:rFonts w:ascii="Times New Roman" w:hAnsi="Times New Roman" w:cs="Times New Roman"/>
          <w:vertAlign w:val="superscript"/>
        </w:rPr>
        <w:t xml:space="preserve">/. </w:t>
      </w:r>
    </w:p>
    <w:p w14:paraId="7EFC67E4" w14:textId="77777777" w:rsidR="00101601" w:rsidRPr="00BF5075" w:rsidRDefault="00101601" w:rsidP="00836E15">
      <w:pPr>
        <w:pStyle w:val="ListParagraph"/>
        <w:spacing w:after="0" w:line="240" w:lineRule="auto"/>
        <w:jc w:val="both"/>
        <w:rPr>
          <w:rFonts w:ascii="Times New Roman" w:hAnsi="Times New Roman" w:cs="Times New Roman"/>
        </w:rPr>
      </w:pPr>
    </w:p>
    <w:p w14:paraId="342A9DD3" w14:textId="77777777" w:rsidR="00101601" w:rsidRPr="00BF5075" w:rsidRDefault="00101601" w:rsidP="00836E15">
      <w:pPr>
        <w:rPr>
          <w:rFonts w:ascii="Times New Roman" w:hAnsi="Times New Roman"/>
        </w:rPr>
      </w:pPr>
      <w:r w:rsidRPr="00BF5075">
        <w:rPr>
          <w:rFonts w:ascii="Times New Roman" w:hAnsi="Times New Roman"/>
        </w:rPr>
        <w:br w:type="page"/>
      </w:r>
    </w:p>
    <w:p w14:paraId="61F57534" w14:textId="77777777" w:rsidR="00101601" w:rsidRPr="00BF5075" w:rsidRDefault="00101601" w:rsidP="00836E15">
      <w:pPr>
        <w:pStyle w:val="ListParagraph"/>
        <w:numPr>
          <w:ilvl w:val="0"/>
          <w:numId w:val="68"/>
        </w:numPr>
        <w:spacing w:after="0" w:line="240" w:lineRule="auto"/>
        <w:ind w:left="0" w:firstLine="720"/>
        <w:contextualSpacing w:val="0"/>
        <w:jc w:val="both"/>
        <w:rPr>
          <w:rFonts w:ascii="Times New Roman" w:hAnsi="Times New Roman" w:cs="Times New Roman"/>
        </w:rPr>
      </w:pPr>
      <w:r w:rsidRPr="00BF5075">
        <w:rPr>
          <w:rFonts w:ascii="Times New Roman" w:hAnsi="Times New Roman" w:cs="Times New Roman"/>
        </w:rPr>
        <w:lastRenderedPageBreak/>
        <w:t>Que la ejecución de las actividades previstas en esta resolución estará sujeta a la disponibilidad de recursos financieros en el programa-presupuesto de la Organización y otros recursos; y encomendar a la Secretaría General que utilice sus recursos según sea necesario y que gestione y movilice fondos voluntarios y otros recursos de organismos no gubernamentales y de cooperación internacionales, para llevar a cabo las actividades mencionadas en esta resolución, e instar a los Estados Miembros a que contribuyan al financiamiento de estas actividades.</w:t>
      </w:r>
      <w:r w:rsidRPr="00BF5075">
        <w:rPr>
          <w:rFonts w:ascii="Times New Roman" w:hAnsi="Times New Roman" w:cs="Times New Roman"/>
        </w:rPr>
        <w:br w:type="page"/>
      </w:r>
    </w:p>
    <w:p w14:paraId="209E25A8" w14:textId="77777777" w:rsidR="00101601" w:rsidRPr="00BF5075" w:rsidRDefault="00101601" w:rsidP="00836E15">
      <w:pPr>
        <w:pStyle w:val="ListParagraph"/>
        <w:spacing w:after="0" w:line="240" w:lineRule="auto"/>
        <w:ind w:left="0"/>
        <w:jc w:val="center"/>
        <w:rPr>
          <w:rFonts w:ascii="Times New Roman" w:hAnsi="Times New Roman" w:cs="Times New Roman"/>
          <w:sz w:val="20"/>
          <w:szCs w:val="20"/>
          <w:lang w:val="es-US"/>
        </w:rPr>
      </w:pPr>
      <w:r w:rsidRPr="00BF5075">
        <w:rPr>
          <w:rFonts w:ascii="Times New Roman" w:hAnsi="Times New Roman" w:cs="Times New Roman"/>
          <w:sz w:val="20"/>
          <w:szCs w:val="20"/>
          <w:lang w:val="es-US"/>
        </w:rPr>
        <w:lastRenderedPageBreak/>
        <w:t>NOTAS A PIE DE PÁGINA</w:t>
      </w:r>
    </w:p>
    <w:p w14:paraId="1319D1CF" w14:textId="77777777" w:rsidR="00101601" w:rsidRPr="00BF5075" w:rsidRDefault="00101601" w:rsidP="00836E15">
      <w:pPr>
        <w:keepLines/>
        <w:ind w:right="-29"/>
        <w:rPr>
          <w:rFonts w:ascii="Times New Roman" w:hAnsi="Times New Roman"/>
          <w:sz w:val="20"/>
          <w:lang w:val="es-MX"/>
        </w:rPr>
      </w:pPr>
    </w:p>
    <w:p w14:paraId="6092C00C" w14:textId="77777777" w:rsidR="00101601" w:rsidRPr="00BF5075" w:rsidRDefault="00101601" w:rsidP="00836E15">
      <w:pPr>
        <w:keepLines/>
        <w:ind w:right="-29"/>
        <w:rPr>
          <w:rFonts w:ascii="Times New Roman" w:hAnsi="Times New Roman"/>
          <w:sz w:val="20"/>
          <w:lang w:val="es-MX"/>
        </w:rPr>
      </w:pPr>
    </w:p>
    <w:p w14:paraId="78DE81FE" w14:textId="77777777" w:rsidR="00101601" w:rsidRPr="00BF5075" w:rsidRDefault="00101601" w:rsidP="00836E15">
      <w:pPr>
        <w:keepLines/>
        <w:ind w:right="-29" w:firstLine="720"/>
        <w:rPr>
          <w:rStyle w:val="CharacterStyle2"/>
          <w:rFonts w:ascii="Times New Roman" w:hAnsi="Times New Roman"/>
          <w:spacing w:val="-1"/>
          <w:lang w:val="es-US"/>
        </w:rPr>
      </w:pPr>
      <w:r w:rsidRPr="00BF5075">
        <w:rPr>
          <w:rFonts w:ascii="Times New Roman" w:hAnsi="Times New Roman"/>
          <w:sz w:val="20"/>
          <w:lang w:val="es-MX"/>
        </w:rPr>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0B2DF439"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p>
    <w:p w14:paraId="7CFEE76D"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5A012DB1" w14:textId="77777777" w:rsidR="00101601" w:rsidRPr="00BF5075" w:rsidRDefault="00101601" w:rsidP="00836E15">
      <w:pPr>
        <w:pStyle w:val="Style1"/>
        <w:keepLines/>
        <w:kinsoku w:val="0"/>
        <w:autoSpaceDE/>
        <w:autoSpaceDN/>
        <w:adjustRightInd/>
        <w:jc w:val="both"/>
        <w:rPr>
          <w:rStyle w:val="CharacterStyle2"/>
          <w:spacing w:val="-1"/>
          <w:lang w:val="es-US"/>
        </w:rPr>
      </w:pPr>
    </w:p>
    <w:p w14:paraId="7A42CB1F"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F774CB6" w14:textId="77777777" w:rsidR="00101601" w:rsidRPr="00BF5075" w:rsidRDefault="00101601" w:rsidP="00836E15">
      <w:pPr>
        <w:pStyle w:val="Style1"/>
        <w:keepLines/>
        <w:kinsoku w:val="0"/>
        <w:autoSpaceDE/>
        <w:autoSpaceDN/>
        <w:adjustRightInd/>
        <w:jc w:val="both"/>
        <w:rPr>
          <w:rStyle w:val="CharacterStyle2"/>
          <w:spacing w:val="-1"/>
          <w:lang w:val="es-US"/>
        </w:rPr>
      </w:pPr>
    </w:p>
    <w:p w14:paraId="4EC6C40C"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3A5BE9C9" w14:textId="77777777" w:rsidR="00101601" w:rsidRPr="00BF5075" w:rsidRDefault="00101601" w:rsidP="00836E15">
      <w:pPr>
        <w:pStyle w:val="Style1"/>
        <w:keepLines/>
        <w:kinsoku w:val="0"/>
        <w:autoSpaceDE/>
        <w:autoSpaceDN/>
        <w:adjustRightInd/>
        <w:jc w:val="both"/>
        <w:rPr>
          <w:rStyle w:val="CharacterStyle2"/>
          <w:spacing w:val="-1"/>
          <w:lang w:val="es-US"/>
        </w:rPr>
      </w:pPr>
    </w:p>
    <w:p w14:paraId="73248D4C"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C4D8F2C" w14:textId="77777777" w:rsidR="00101601" w:rsidRPr="00BF5075" w:rsidRDefault="00101601" w:rsidP="00836E15">
      <w:pPr>
        <w:pStyle w:val="Style1"/>
        <w:keepLines/>
        <w:kinsoku w:val="0"/>
        <w:autoSpaceDE/>
        <w:autoSpaceDN/>
        <w:adjustRightInd/>
        <w:jc w:val="both"/>
        <w:rPr>
          <w:rStyle w:val="CharacterStyle2"/>
          <w:spacing w:val="-1"/>
          <w:lang w:val="es-US"/>
        </w:rPr>
      </w:pPr>
    </w:p>
    <w:p w14:paraId="267A80D9"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44ADD3F5" w14:textId="77777777" w:rsidR="00101601" w:rsidRPr="00BF5075" w:rsidRDefault="00101601" w:rsidP="00836E15">
      <w:pPr>
        <w:pStyle w:val="Style1"/>
        <w:keepLines/>
        <w:kinsoku w:val="0"/>
        <w:autoSpaceDE/>
        <w:autoSpaceDN/>
        <w:adjustRightInd/>
        <w:jc w:val="both"/>
        <w:rPr>
          <w:rStyle w:val="CharacterStyle2"/>
          <w:spacing w:val="-1"/>
          <w:lang w:val="es-US"/>
        </w:rPr>
      </w:pPr>
    </w:p>
    <w:p w14:paraId="5BA930A6"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04BC378F" w14:textId="77777777" w:rsidR="00101601" w:rsidRPr="00BF5075" w:rsidRDefault="00101601" w:rsidP="00836E15">
      <w:pPr>
        <w:pStyle w:val="Style1"/>
        <w:keepLines/>
        <w:kinsoku w:val="0"/>
        <w:autoSpaceDE/>
        <w:autoSpaceDN/>
        <w:adjustRightInd/>
        <w:ind w:firstLine="720"/>
        <w:jc w:val="both"/>
        <w:rPr>
          <w:rStyle w:val="CharacterStyle2"/>
          <w:spacing w:val="-1"/>
          <w:lang w:val="es-US"/>
        </w:rPr>
      </w:pPr>
    </w:p>
    <w:p w14:paraId="43AC27F7" w14:textId="77777777" w:rsidR="00101601" w:rsidRPr="00BF5075" w:rsidRDefault="00101601"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3E85FF5B" w14:textId="77777777" w:rsidR="00101601" w:rsidRPr="00BF5075" w:rsidRDefault="00101601" w:rsidP="00836E15">
      <w:pPr>
        <w:pStyle w:val="Style1"/>
        <w:keepLines/>
        <w:kinsoku w:val="0"/>
        <w:autoSpaceDE/>
        <w:autoSpaceDN/>
        <w:adjustRightInd/>
        <w:ind w:firstLine="720"/>
        <w:jc w:val="both"/>
        <w:rPr>
          <w:lang w:val="es-US"/>
        </w:rPr>
      </w:pPr>
    </w:p>
    <w:p w14:paraId="35A20A9E" w14:textId="77777777" w:rsidR="00101601" w:rsidRPr="00BF5075" w:rsidRDefault="00101601"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47E30F5" w14:textId="77777777" w:rsidR="00101601" w:rsidRPr="00BF5075" w:rsidRDefault="00101601" w:rsidP="00836E15">
      <w:pPr>
        <w:pStyle w:val="Style1"/>
        <w:keepLines/>
        <w:kinsoku w:val="0"/>
        <w:autoSpaceDE/>
        <w:autoSpaceDN/>
        <w:adjustRightInd/>
        <w:ind w:firstLine="720"/>
        <w:jc w:val="both"/>
        <w:rPr>
          <w:lang w:val="es-US"/>
        </w:rPr>
      </w:pPr>
    </w:p>
    <w:p w14:paraId="1828ED84" w14:textId="77777777" w:rsidR="00101601" w:rsidRPr="00BF5075" w:rsidRDefault="00101601"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752C9181" w14:textId="77777777" w:rsidR="00101601" w:rsidRPr="00BF5075" w:rsidRDefault="00101601" w:rsidP="00836E15">
      <w:pPr>
        <w:pStyle w:val="Style1"/>
        <w:keepLines/>
        <w:kinsoku w:val="0"/>
        <w:autoSpaceDE/>
        <w:autoSpaceDN/>
        <w:adjustRightInd/>
        <w:ind w:firstLine="720"/>
        <w:jc w:val="both"/>
        <w:rPr>
          <w:lang w:val="es-US"/>
        </w:rPr>
      </w:pPr>
    </w:p>
    <w:p w14:paraId="49D6F6AD" w14:textId="77777777" w:rsidR="00101601" w:rsidRPr="00BF5075" w:rsidRDefault="00101601" w:rsidP="00836E15">
      <w:pPr>
        <w:pStyle w:val="Style1"/>
        <w:keepLines/>
        <w:kinsoku w:val="0"/>
        <w:autoSpaceDE/>
        <w:autoSpaceDN/>
        <w:adjustRightInd/>
        <w:ind w:firstLine="720"/>
        <w:jc w:val="both"/>
        <w:rPr>
          <w:lang w:val="es-US"/>
        </w:rPr>
      </w:pPr>
      <w:r w:rsidRPr="00BF5075">
        <w:rPr>
          <w:lang w:val="es-US"/>
        </w:rPr>
        <w:lastRenderedPageBreak/>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56C22B94" w14:textId="77777777" w:rsidR="00101601" w:rsidRPr="00BF5075" w:rsidRDefault="00101601" w:rsidP="00836E15">
      <w:pPr>
        <w:pStyle w:val="Style1"/>
        <w:keepLines/>
        <w:kinsoku w:val="0"/>
        <w:autoSpaceDE/>
        <w:autoSpaceDN/>
        <w:adjustRightInd/>
        <w:ind w:firstLine="720"/>
        <w:jc w:val="both"/>
        <w:rPr>
          <w:lang w:val="es-US"/>
        </w:rPr>
      </w:pPr>
    </w:p>
    <w:p w14:paraId="720EB9B5" w14:textId="77777777" w:rsidR="00101601" w:rsidRPr="00BF5075" w:rsidRDefault="00101601"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39F75901" w14:textId="77777777" w:rsidR="00101601" w:rsidRPr="00BF5075" w:rsidRDefault="00101601" w:rsidP="00836E15">
      <w:pPr>
        <w:pStyle w:val="Style1"/>
        <w:keepLines/>
        <w:kinsoku w:val="0"/>
        <w:autoSpaceDE/>
        <w:autoSpaceDN/>
        <w:adjustRightInd/>
        <w:ind w:firstLine="720"/>
        <w:jc w:val="both"/>
        <w:rPr>
          <w:lang w:val="es-US"/>
        </w:rPr>
      </w:pPr>
    </w:p>
    <w:p w14:paraId="611E45C4" w14:textId="77777777" w:rsidR="00101601" w:rsidRPr="00BF5075" w:rsidRDefault="00101601"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61675834" w14:textId="77777777" w:rsidR="00101601" w:rsidRPr="00BF5075" w:rsidRDefault="00101601" w:rsidP="00836E15">
      <w:pPr>
        <w:pStyle w:val="FootnoteText"/>
        <w:rPr>
          <w:rFonts w:ascii="Times New Roman" w:hAnsi="Times New Roman"/>
          <w:lang w:val="es-US"/>
        </w:rPr>
      </w:pPr>
    </w:p>
    <w:p w14:paraId="54AFA139" w14:textId="77D65F89" w:rsidR="00101601" w:rsidRPr="00BF5075" w:rsidRDefault="00F3683D" w:rsidP="00836E15">
      <w:pPr>
        <w:pStyle w:val="Style1"/>
        <w:keepLines/>
        <w:kinsoku w:val="0"/>
        <w:autoSpaceDE/>
        <w:autoSpaceDN/>
        <w:adjustRightInd/>
        <w:ind w:firstLine="720"/>
        <w:jc w:val="both"/>
        <w:rPr>
          <w:lang w:val="es-AR"/>
        </w:rPr>
      </w:pPr>
      <w:r w:rsidRPr="00BF5075">
        <w:rPr>
          <w:lang w:val="es-AR"/>
        </w:rPr>
        <w:t>5</w:t>
      </w:r>
      <w:r w:rsidR="00101601" w:rsidRPr="00BF5075">
        <w:rPr>
          <w:lang w:val="es-AR"/>
        </w:rPr>
        <w:t>.</w:t>
      </w:r>
      <w:r w:rsidR="00101601" w:rsidRPr="00BF5075">
        <w:rPr>
          <w:lang w:val="es-AR"/>
        </w:rPr>
        <w:tab/>
        <w:t xml:space="preserve">… Cumbre de Cartagena de Indias, Colombia en el 2012; ya que durante el desarrollo de estos eventos los Jefes de Estado y de Gobierno no pudieron abordar, ni aprobaron las Declaraciones Políticas que incluía la voluntad solidaria de los países de América latina y el Caribe para que la hermana República de Cuba participe de forma incondicional y en plano de igualdad </w:t>
      </w:r>
      <w:r w:rsidR="00101601" w:rsidRPr="00BF5075">
        <w:rPr>
          <w:lang w:val="es-US"/>
        </w:rPr>
        <w:t>soberana</w:t>
      </w:r>
      <w:r w:rsidR="00101601" w:rsidRPr="00BF5075">
        <w:rPr>
          <w:lang w:val="es-AR"/>
        </w:rPr>
        <w:t xml:space="preserve"> en dichos foros. Reafirmamos que no puede realizarse “Cumbre de las Américas” sin la presencia de Cuba. Los mandatos y las partes resolutivas de los ejes temáticos formaban parte de las Declaraciones Políticas y al no ser aprobadas éstas, aquellos quedaron sin aprobación; razón por la cual Nicaragua no está de acuerdo en mencionar estos documentos y mandatos que no fueron aprobados.</w:t>
      </w:r>
    </w:p>
    <w:p w14:paraId="70C8FBD8" w14:textId="77777777" w:rsidR="00101601" w:rsidRPr="00BF5075" w:rsidRDefault="00101601" w:rsidP="00836E15">
      <w:pPr>
        <w:pStyle w:val="FootnoteText"/>
        <w:ind w:firstLine="720"/>
        <w:rPr>
          <w:rFonts w:ascii="Times New Roman" w:hAnsi="Times New Roman"/>
        </w:rPr>
      </w:pPr>
    </w:p>
    <w:p w14:paraId="69727C23" w14:textId="77777777" w:rsidR="00101601" w:rsidRPr="00BF5075" w:rsidRDefault="00101601" w:rsidP="00836E15">
      <w:pPr>
        <w:pStyle w:val="FootnoteText"/>
        <w:tabs>
          <w:tab w:val="clear" w:pos="360"/>
        </w:tabs>
        <w:ind w:left="0" w:firstLine="720"/>
        <w:rPr>
          <w:rFonts w:ascii="Times New Roman" w:hAnsi="Times New Roman"/>
        </w:rPr>
      </w:pPr>
      <w:r w:rsidRPr="00BF5075">
        <w:rPr>
          <w:rFonts w:ascii="Times New Roman" w:hAnsi="Times New Roman"/>
        </w:rPr>
        <w:t>El Gobierno de la República de Nicaragua hace del conocimiento de los Jefes de Estado y de Gobierno presentes en la VIII Cumbre de las Américas, que Nicaragua no aprueba el Compromiso de Lima: “Gobernabilidad Democrática frente a la Corrupción”, ni otros documentos, declaraciones, comunicados o resoluciones que emanen de esta Cumbre, por no haber participado en la negociación de estos.</w:t>
      </w:r>
    </w:p>
    <w:p w14:paraId="68112F7E" w14:textId="77777777" w:rsidR="00101601" w:rsidRPr="00BF5075" w:rsidRDefault="00101601" w:rsidP="00836E15">
      <w:pPr>
        <w:pStyle w:val="FootnoteText"/>
        <w:ind w:firstLine="720"/>
        <w:rPr>
          <w:rFonts w:ascii="Times New Roman" w:hAnsi="Times New Roman"/>
        </w:rPr>
      </w:pPr>
    </w:p>
    <w:p w14:paraId="7657DA60" w14:textId="6E9BB5CD" w:rsidR="00101601" w:rsidRPr="00BF5075" w:rsidRDefault="00F3683D" w:rsidP="00836E15">
      <w:pPr>
        <w:pStyle w:val="Style1"/>
        <w:keepLines/>
        <w:kinsoku w:val="0"/>
        <w:autoSpaceDE/>
        <w:autoSpaceDN/>
        <w:adjustRightInd/>
        <w:ind w:firstLine="720"/>
        <w:jc w:val="both"/>
        <w:rPr>
          <w:lang w:val="es-AR"/>
        </w:rPr>
      </w:pPr>
      <w:r w:rsidRPr="00BF5075">
        <w:rPr>
          <w:lang w:val="es-AR"/>
        </w:rPr>
        <w:t>6</w:t>
      </w:r>
      <w:r w:rsidR="00101601" w:rsidRPr="00BF5075">
        <w:rPr>
          <w:lang w:val="es-AR"/>
        </w:rPr>
        <w:t>.</w:t>
      </w:r>
      <w:r w:rsidR="00101601" w:rsidRPr="00BF5075">
        <w:rPr>
          <w:lang w:val="es-AR"/>
        </w:rPr>
        <w:tab/>
        <w:t>… : “Gobernabilidad Democrática frente a la Corrupción”, ni otros documentos, declaraciones, comunicados o resoluciones que emanen de esta Cumbre, por no haber participado en la negociación de estos.</w:t>
      </w:r>
    </w:p>
    <w:p w14:paraId="23617A68" w14:textId="77777777" w:rsidR="00101601" w:rsidRPr="00BF5075" w:rsidRDefault="00101601" w:rsidP="00836E15">
      <w:pPr>
        <w:pStyle w:val="FootnoteText"/>
        <w:ind w:firstLine="720"/>
        <w:rPr>
          <w:rFonts w:ascii="Times New Roman" w:hAnsi="Times New Roman"/>
        </w:rPr>
      </w:pPr>
    </w:p>
    <w:p w14:paraId="6DA1A00D" w14:textId="77777777" w:rsidR="00101601" w:rsidRPr="00BF5075" w:rsidRDefault="00101601" w:rsidP="00836E15">
      <w:pPr>
        <w:pStyle w:val="FootnoteText"/>
        <w:ind w:firstLine="720"/>
        <w:rPr>
          <w:rFonts w:ascii="Times New Roman" w:hAnsi="Times New Roman"/>
        </w:rPr>
      </w:pPr>
      <w:r w:rsidRPr="00BF5075">
        <w:rPr>
          <w:rFonts w:ascii="Times New Roman" w:hAnsi="Times New Roman"/>
          <w:noProof/>
        </w:rPr>
        <w:drawing>
          <wp:anchor distT="0" distB="0" distL="114300" distR="114300" simplePos="0" relativeHeight="251661312" behindDoc="0" locked="0" layoutInCell="1" allowOverlap="1" wp14:anchorId="6C85FC5F" wp14:editId="6B2FA6D8">
            <wp:simplePos x="0" y="0"/>
            <wp:positionH relativeFrom="margin">
              <wp:align>right</wp:align>
            </wp:positionH>
            <wp:positionV relativeFrom="paragraph">
              <wp:posOffset>4209839</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96CE5" w14:textId="77777777" w:rsidR="00CD0448" w:rsidRPr="00BF5075" w:rsidRDefault="00CD0448" w:rsidP="00836E15">
      <w:pPr>
        <w:rPr>
          <w:rFonts w:ascii="Times New Roman" w:hAnsi="Times New Roman"/>
          <w:color w:val="000000"/>
          <w:sz w:val="20"/>
        </w:rPr>
      </w:pPr>
    </w:p>
    <w:p w14:paraId="2C938394" w14:textId="77777777" w:rsidR="00CD0448" w:rsidRPr="00BF5075" w:rsidRDefault="00CD0448" w:rsidP="00836E15">
      <w:pPr>
        <w:rPr>
          <w:rFonts w:ascii="Times New Roman" w:eastAsia="Calibri" w:hAnsi="Times New Roman"/>
          <w:bCs/>
          <w:lang w:val="es-MX"/>
        </w:rPr>
      </w:pPr>
      <w:r w:rsidRPr="00BF5075">
        <w:rPr>
          <w:rFonts w:ascii="Times New Roman" w:hAnsi="Times New Roman"/>
          <w:noProof/>
        </w:rPr>
        <w:drawing>
          <wp:anchor distT="0" distB="0" distL="114300" distR="114300" simplePos="0" relativeHeight="251659264" behindDoc="0" locked="0" layoutInCell="1" allowOverlap="1" wp14:anchorId="322B9E4E" wp14:editId="4E64F27F">
            <wp:simplePos x="0" y="0"/>
            <wp:positionH relativeFrom="margin">
              <wp:align>right</wp:align>
            </wp:positionH>
            <wp:positionV relativeFrom="paragraph">
              <wp:posOffset>5848985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54E7D" w14:textId="3DC85312" w:rsidR="00C86B2B" w:rsidRPr="00BF5075" w:rsidRDefault="00C86B2B" w:rsidP="00836E15">
      <w:pPr>
        <w:rPr>
          <w:rFonts w:ascii="Times New Roman" w:hAnsi="Times New Roman"/>
          <w:color w:val="000000"/>
          <w:sz w:val="20"/>
          <w:lang w:val="es-MX"/>
        </w:rPr>
      </w:pPr>
    </w:p>
    <w:p w14:paraId="15E404E8" w14:textId="527BDCEC" w:rsidR="00C86B2B" w:rsidRPr="00BF5075" w:rsidRDefault="00C86B2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14:paraId="3661E52A" w14:textId="77777777" w:rsidR="000F253B" w:rsidRPr="00BF5075" w:rsidRDefault="000F253B"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US"/>
        </w:rPr>
        <w:sectPr w:rsidR="000F253B" w:rsidRPr="00BF5075" w:rsidSect="00C86B2B">
          <w:footnotePr>
            <w:numRestart w:val="eachSect"/>
          </w:footnotePr>
          <w:type w:val="oddPage"/>
          <w:pgSz w:w="12240" w:h="15840"/>
          <w:pgMar w:top="2160" w:right="1570" w:bottom="1296" w:left="1699" w:header="720" w:footer="720" w:gutter="0"/>
          <w:cols w:space="720"/>
          <w:docGrid w:linePitch="360"/>
        </w:sectPr>
      </w:pPr>
    </w:p>
    <w:p w14:paraId="3E7AA4BB" w14:textId="522DBDAF" w:rsidR="00AF1D08" w:rsidRPr="00BF5075" w:rsidRDefault="00AF1D08" w:rsidP="00836E15">
      <w:pPr>
        <w:pStyle w:val="Heading1"/>
        <w:rPr>
          <w:szCs w:val="22"/>
          <w:lang w:val="es-MX"/>
        </w:rPr>
      </w:pPr>
      <w:bookmarkStart w:id="48" w:name="_Toc88650449"/>
      <w:r w:rsidRPr="00BF5075">
        <w:rPr>
          <w:szCs w:val="22"/>
        </w:rPr>
        <w:lastRenderedPageBreak/>
        <w:t>AG/RES. 29</w:t>
      </w:r>
      <w:r w:rsidRPr="00BF5075">
        <w:t>74</w:t>
      </w:r>
      <w:r w:rsidRPr="00BF5075">
        <w:rPr>
          <w:szCs w:val="22"/>
        </w:rPr>
        <w:t xml:space="preserve"> (LI-O/21)</w:t>
      </w:r>
      <w:r w:rsidR="00230661" w:rsidRPr="00BF5075">
        <w:rPr>
          <w:szCs w:val="22"/>
        </w:rPr>
        <w:br/>
      </w:r>
      <w:r w:rsidR="00230661" w:rsidRPr="00BF5075">
        <w:rPr>
          <w:szCs w:val="22"/>
        </w:rPr>
        <w:br/>
      </w:r>
      <w:r w:rsidRPr="00BF5075">
        <w:rPr>
          <w:szCs w:val="22"/>
        </w:rPr>
        <w:t>DERECHO INTERNACIONAL</w:t>
      </w:r>
      <w:r w:rsidRPr="00BF5075">
        <w:rPr>
          <w:rStyle w:val="FootnoteReference"/>
          <w:szCs w:val="22"/>
          <w:u w:val="single"/>
          <w:vertAlign w:val="superscript"/>
          <w:lang w:val="pt-BR"/>
        </w:rPr>
        <w:footnoteReference w:id="73"/>
      </w:r>
      <w:r w:rsidRPr="00BF5075">
        <w:rPr>
          <w:szCs w:val="22"/>
          <w:vertAlign w:val="superscript"/>
          <w:lang w:val="es-US"/>
        </w:rPr>
        <w:t>/</w:t>
      </w:r>
      <w:r w:rsidRPr="00BF5075">
        <w:rPr>
          <w:rStyle w:val="FootnoteReference"/>
          <w:szCs w:val="22"/>
          <w:u w:val="single"/>
          <w:vertAlign w:val="superscript"/>
          <w:lang w:val="pt-BR"/>
        </w:rPr>
        <w:footnoteReference w:id="74"/>
      </w:r>
      <w:r w:rsidRPr="00BF5075">
        <w:rPr>
          <w:szCs w:val="22"/>
          <w:vertAlign w:val="superscript"/>
          <w:lang w:val="es-US"/>
        </w:rPr>
        <w:t>/</w:t>
      </w:r>
      <w:r w:rsidRPr="00BF5075">
        <w:rPr>
          <w:rStyle w:val="FootnoteReference"/>
          <w:szCs w:val="22"/>
          <w:u w:val="single"/>
          <w:vertAlign w:val="superscript"/>
          <w:lang w:val="pt-BR"/>
        </w:rPr>
        <w:footnoteReference w:id="75"/>
      </w:r>
      <w:r w:rsidRPr="00BF5075">
        <w:rPr>
          <w:szCs w:val="22"/>
          <w:vertAlign w:val="superscript"/>
          <w:lang w:val="es-US"/>
        </w:rPr>
        <w:t>/</w:t>
      </w:r>
      <w:r w:rsidRPr="00BF5075">
        <w:rPr>
          <w:rStyle w:val="FootnoteReference"/>
          <w:szCs w:val="22"/>
          <w:u w:val="single"/>
          <w:vertAlign w:val="superscript"/>
          <w:lang w:val="pt-BR"/>
        </w:rPr>
        <w:footnoteReference w:id="76"/>
      </w:r>
      <w:r w:rsidRPr="00BF5075">
        <w:rPr>
          <w:szCs w:val="22"/>
          <w:vertAlign w:val="superscript"/>
          <w:lang w:val="es-US"/>
        </w:rPr>
        <w:t>/</w:t>
      </w:r>
      <w:bookmarkEnd w:id="48"/>
    </w:p>
    <w:p w14:paraId="020E6C95" w14:textId="77777777" w:rsidR="00AF1D08" w:rsidRPr="00BF5075" w:rsidRDefault="00AF1D08" w:rsidP="00836E15">
      <w:pPr>
        <w:jc w:val="center"/>
        <w:rPr>
          <w:rFonts w:ascii="Times New Roman" w:hAnsi="Times New Roman"/>
          <w:szCs w:val="22"/>
          <w:lang w:val="es-MX"/>
        </w:rPr>
      </w:pPr>
      <w:bookmarkStart w:id="49" w:name="_Toc56187503"/>
    </w:p>
    <w:p w14:paraId="7E685103" w14:textId="77777777" w:rsidR="00AF1D08" w:rsidRPr="00BF5075" w:rsidRDefault="00AF1D08" w:rsidP="00836E15">
      <w:pPr>
        <w:jc w:val="center"/>
        <w:rPr>
          <w:rFonts w:ascii="Times New Roman" w:eastAsia="Calibri" w:hAnsi="Times New Roman"/>
          <w:color w:val="000000"/>
          <w:szCs w:val="22"/>
          <w:lang w:val="es-MX"/>
        </w:rPr>
      </w:pPr>
      <w:r w:rsidRPr="00BF5075">
        <w:rPr>
          <w:rFonts w:ascii="Times New Roman" w:hAnsi="Times New Roman"/>
          <w:szCs w:val="22"/>
          <w:lang w:val="es-MX"/>
        </w:rPr>
        <w:t>(</w:t>
      </w:r>
      <w:r w:rsidRPr="00BF5075">
        <w:rPr>
          <w:rFonts w:ascii="Times New Roman" w:hAnsi="Times New Roman"/>
          <w:color w:val="000000"/>
          <w:szCs w:val="22"/>
        </w:rPr>
        <w:t>Aprobada en la segunda sesión plenaria, celebrada el 11 de noviembre de 2021</w:t>
      </w:r>
      <w:r w:rsidRPr="00BF5075">
        <w:rPr>
          <w:rFonts w:ascii="Times New Roman" w:eastAsia="Calibri" w:hAnsi="Times New Roman"/>
          <w:color w:val="000000"/>
          <w:szCs w:val="22"/>
          <w:lang w:val="es-MX"/>
        </w:rPr>
        <w:t>)</w:t>
      </w:r>
      <w:bookmarkEnd w:id="49"/>
    </w:p>
    <w:p w14:paraId="02F8EBD6" w14:textId="77777777" w:rsidR="00AF1D08" w:rsidRPr="00BF5075" w:rsidRDefault="00AF1D08" w:rsidP="00836E15">
      <w:pPr>
        <w:jc w:val="center"/>
        <w:rPr>
          <w:rFonts w:ascii="Times New Roman" w:eastAsia="Calibri" w:hAnsi="Times New Roman"/>
          <w:color w:val="000000"/>
          <w:szCs w:val="22"/>
          <w:lang w:val="es-MX"/>
        </w:rPr>
      </w:pPr>
    </w:p>
    <w:p w14:paraId="227C3202" w14:textId="77777777" w:rsidR="00AF1D08" w:rsidRPr="00BF5075" w:rsidRDefault="00AF1D08" w:rsidP="00836E15">
      <w:pPr>
        <w:widowControl/>
        <w:rPr>
          <w:rFonts w:ascii="Times New Roman" w:eastAsia="Calibri" w:hAnsi="Times New Roman"/>
          <w:bCs/>
          <w:szCs w:val="22"/>
          <w:lang w:val="es-MX"/>
        </w:rPr>
      </w:pPr>
    </w:p>
    <w:p w14:paraId="1197323A" w14:textId="77777777" w:rsidR="00AF1D08" w:rsidRPr="00BF5075" w:rsidRDefault="00AF1D08" w:rsidP="00836E15">
      <w:pPr>
        <w:widowControl/>
        <w:rPr>
          <w:rFonts w:ascii="Times New Roman" w:eastAsia="Calibri" w:hAnsi="Times New Roman"/>
          <w:bCs/>
          <w:szCs w:val="22"/>
          <w:lang w:val="es-MX"/>
        </w:rPr>
      </w:pPr>
      <w:r w:rsidRPr="00BF5075">
        <w:rPr>
          <w:rFonts w:ascii="Times New Roman" w:eastAsia="Calibri" w:hAnsi="Times New Roman"/>
          <w:bCs/>
          <w:szCs w:val="22"/>
          <w:lang w:val="es-MX"/>
        </w:rPr>
        <w:tab/>
        <w:t>LA ASAMBLEA GENERAL,</w:t>
      </w:r>
    </w:p>
    <w:p w14:paraId="706E87BA" w14:textId="77777777" w:rsidR="00AF1D08" w:rsidRPr="00BF5075" w:rsidRDefault="00AF1D08" w:rsidP="00836E15">
      <w:pPr>
        <w:widowControl/>
        <w:rPr>
          <w:rFonts w:ascii="Times New Roman" w:eastAsia="Calibri" w:hAnsi="Times New Roman"/>
          <w:bCs/>
          <w:szCs w:val="22"/>
          <w:lang w:val="es-MX"/>
        </w:rPr>
      </w:pPr>
    </w:p>
    <w:p w14:paraId="5B59CE4C" w14:textId="77777777" w:rsidR="00AF1D08" w:rsidRPr="00BF5075" w:rsidRDefault="00AF1D08" w:rsidP="00836E15">
      <w:pPr>
        <w:widowControl/>
        <w:ind w:firstLine="720"/>
        <w:rPr>
          <w:rFonts w:ascii="Times New Roman" w:hAnsi="Times New Roman"/>
          <w:szCs w:val="22"/>
          <w:lang w:val="es-MX"/>
        </w:rPr>
      </w:pPr>
      <w:r w:rsidRPr="00BF5075">
        <w:rPr>
          <w:rFonts w:ascii="Times New Roman" w:hAnsi="Times New Roman"/>
          <w:szCs w:val="22"/>
          <w:lang w:val="es-MX"/>
        </w:rPr>
        <w:t xml:space="preserve">RECORDANDO la resolución </w:t>
      </w:r>
      <w:r w:rsidRPr="00BF5075">
        <w:rPr>
          <w:rFonts w:ascii="Times New Roman" w:hAnsi="Times New Roman"/>
          <w:bCs/>
          <w:szCs w:val="22"/>
          <w:lang w:val="es-MX"/>
        </w:rPr>
        <w:t>AG/RES. 2959 (L-O/20</w:t>
      </w:r>
      <w:r w:rsidRPr="00BF5075">
        <w:rPr>
          <w:rFonts w:ascii="Times New Roman" w:hAnsi="Times New Roman"/>
          <w:szCs w:val="22"/>
          <w:lang w:val="es-MX"/>
        </w:rPr>
        <w:t>) y todas las resoluciones anteriores aprobadas sobre este tema; y</w:t>
      </w:r>
    </w:p>
    <w:p w14:paraId="1F4C30D3" w14:textId="77777777" w:rsidR="00AF1D08" w:rsidRPr="00BF5075" w:rsidRDefault="00AF1D08" w:rsidP="00836E15">
      <w:pPr>
        <w:widowControl/>
        <w:rPr>
          <w:rFonts w:ascii="Times New Roman" w:eastAsia="Calibri" w:hAnsi="Times New Roman"/>
          <w:bCs/>
          <w:szCs w:val="22"/>
          <w:lang w:val="es-MX"/>
        </w:rPr>
      </w:pPr>
    </w:p>
    <w:p w14:paraId="48F9C1C1" w14:textId="14457D0F" w:rsidR="00AF1D08" w:rsidRPr="00BF5075" w:rsidRDefault="00AF1D08" w:rsidP="00836E15">
      <w:pPr>
        <w:widowControl/>
        <w:rPr>
          <w:rFonts w:ascii="Times New Roman" w:eastAsia="Calibri" w:hAnsi="Times New Roman"/>
          <w:bCs/>
          <w:szCs w:val="22"/>
          <w:lang w:val="es-MX"/>
        </w:rPr>
      </w:pPr>
      <w:r w:rsidRPr="00BF5075">
        <w:rPr>
          <w:rFonts w:ascii="Times New Roman" w:eastAsia="Calibri" w:hAnsi="Times New Roman"/>
          <w:bCs/>
          <w:szCs w:val="22"/>
          <w:lang w:val="es-MX"/>
        </w:rPr>
        <w:tab/>
      </w:r>
      <w:r w:rsidRPr="00BF5075">
        <w:rPr>
          <w:rFonts w:ascii="Times New Roman" w:hAnsi="Times New Roman"/>
          <w:szCs w:val="22"/>
          <w:lang w:val="es-MX"/>
        </w:rPr>
        <w:t>VISTO el “Informe anual del Consejo Permanente a la Asamblea General octubre 2020 – noviembre 2021” (AG/doc.</w:t>
      </w:r>
      <w:r w:rsidR="008C609A">
        <w:rPr>
          <w:rFonts w:ascii="Times New Roman" w:hAnsi="Times New Roman"/>
          <w:szCs w:val="22"/>
          <w:lang w:val="es-MX"/>
        </w:rPr>
        <w:t>5726</w:t>
      </w:r>
      <w:r w:rsidRPr="00BF5075">
        <w:rPr>
          <w:rFonts w:ascii="Times New Roman" w:hAnsi="Times New Roman"/>
          <w:szCs w:val="22"/>
          <w:lang w:val="es-MX"/>
        </w:rPr>
        <w:t>/21 add. 1), en particular la sección que se refiere a las actividades de la Comisión de Asuntos Jurídicos y Políticos (CAJP),</w:t>
      </w:r>
    </w:p>
    <w:p w14:paraId="308ADE4F" w14:textId="77777777" w:rsidR="00AF1D08" w:rsidRPr="00BF5075" w:rsidRDefault="00AF1D08" w:rsidP="00836E15">
      <w:pPr>
        <w:rPr>
          <w:rFonts w:ascii="Times New Roman" w:hAnsi="Times New Roman"/>
          <w:szCs w:val="22"/>
          <w:lang w:val="es-MX"/>
        </w:rPr>
      </w:pPr>
    </w:p>
    <w:p w14:paraId="5A7F4454" w14:textId="77777777" w:rsidR="00AF1D08" w:rsidRPr="00BF5075" w:rsidRDefault="00AF1D08" w:rsidP="00836E15">
      <w:pPr>
        <w:pStyle w:val="ListParagraph"/>
        <w:widowControl w:val="0"/>
        <w:numPr>
          <w:ilvl w:val="0"/>
          <w:numId w:val="76"/>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val="0"/>
        <w:jc w:val="center"/>
        <w:rPr>
          <w:rFonts w:ascii="Times New Roman" w:hAnsi="Times New Roman" w:cs="Times New Roman"/>
          <w:bCs/>
          <w:lang w:val="es-MX"/>
        </w:rPr>
      </w:pPr>
      <w:r w:rsidRPr="00BF5075">
        <w:rPr>
          <w:rFonts w:ascii="Times New Roman" w:eastAsia="Times New Roman" w:hAnsi="Times New Roman" w:cs="Times New Roman"/>
          <w:lang w:val="es-MX"/>
        </w:rPr>
        <w:t>ACTIVIDADES DE LA COMISIÓN DE ASUNTOS JURÍDICOS Y POLÍTICOS</w:t>
      </w:r>
    </w:p>
    <w:p w14:paraId="5F6D3D3B" w14:textId="77777777" w:rsidR="00AF1D08" w:rsidRPr="00BF5075" w:rsidRDefault="00AF1D08" w:rsidP="00836E15">
      <w:pPr>
        <w:rPr>
          <w:rFonts w:ascii="Times New Roman" w:hAnsi="Times New Roman"/>
          <w:szCs w:val="22"/>
          <w:lang w:val="es-MX"/>
        </w:rPr>
      </w:pPr>
    </w:p>
    <w:p w14:paraId="7CD2DDCA" w14:textId="77777777" w:rsidR="00AF1D08" w:rsidRPr="00BF5075" w:rsidRDefault="00AF1D08" w:rsidP="00836E15">
      <w:pPr>
        <w:rPr>
          <w:rFonts w:ascii="Times New Roman" w:hAnsi="Times New Roman"/>
          <w:bCs/>
          <w:szCs w:val="22"/>
          <w:lang w:val="es-MX"/>
        </w:rPr>
      </w:pPr>
      <w:r w:rsidRPr="00BF5075">
        <w:rPr>
          <w:rFonts w:ascii="Times New Roman" w:hAnsi="Times New Roman"/>
          <w:szCs w:val="22"/>
          <w:lang w:val="es-MX"/>
        </w:rPr>
        <w:t>RESUELVE:</w:t>
      </w:r>
    </w:p>
    <w:p w14:paraId="40939B06" w14:textId="77777777" w:rsidR="00AF1D08" w:rsidRPr="00BF5075" w:rsidRDefault="00AF1D08" w:rsidP="00836E15">
      <w:pPr>
        <w:rPr>
          <w:rFonts w:ascii="Times New Roman" w:hAnsi="Times New Roman"/>
          <w:bCs/>
          <w:szCs w:val="22"/>
          <w:lang w:val="es-MX"/>
        </w:rPr>
      </w:pPr>
    </w:p>
    <w:p w14:paraId="79AF0CC5" w14:textId="77777777" w:rsidR="00AF1D08" w:rsidRPr="00BF5075" w:rsidRDefault="00AF1D08" w:rsidP="00836E15">
      <w:pPr>
        <w:pStyle w:val="ListParagraph"/>
        <w:widowControl w:val="0"/>
        <w:numPr>
          <w:ilvl w:val="0"/>
          <w:numId w:val="70"/>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b/>
          <w:bCs/>
          <w:lang w:val="es-MX"/>
        </w:rPr>
      </w:pPr>
      <w:r w:rsidRPr="00BF5075">
        <w:rPr>
          <w:rFonts w:ascii="Times New Roman" w:eastAsia="Times New Roman" w:hAnsi="Times New Roman" w:cs="Times New Roman"/>
          <w:lang w:val="es-MX"/>
        </w:rPr>
        <w:t xml:space="preserve">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salvo que en determinada resolución se exprese lo contrario. </w:t>
      </w:r>
    </w:p>
    <w:p w14:paraId="4B89C85E" w14:textId="77777777" w:rsidR="00AF1D08" w:rsidRPr="00BF5075" w:rsidRDefault="00AF1D08" w:rsidP="00836E15">
      <w:pPr>
        <w:rPr>
          <w:rFonts w:ascii="Times New Roman" w:hAnsi="Times New Roman"/>
          <w:bCs/>
          <w:szCs w:val="22"/>
          <w:lang w:val="es-MX"/>
        </w:rPr>
      </w:pPr>
    </w:p>
    <w:p w14:paraId="7FD8A013" w14:textId="77777777" w:rsidR="00AF1D08" w:rsidRPr="00BF5075" w:rsidRDefault="00AF1D08" w:rsidP="00836E15">
      <w:pPr>
        <w:pStyle w:val="ListParagraph"/>
        <w:widowControl w:val="0"/>
        <w:numPr>
          <w:ilvl w:val="0"/>
          <w:numId w:val="70"/>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 xml:space="preserve">Exhortar a los Estados Miembros a que continúen contribuyendo al logro de los objetivos establecidos en dichas resoluciones, y encomendar a la Secretaría General que brinde el apoyo necesario a tales efectos. </w:t>
      </w:r>
    </w:p>
    <w:p w14:paraId="3482089E" w14:textId="77777777" w:rsidR="00AF1D08" w:rsidRPr="00BF5075" w:rsidRDefault="00AF1D08" w:rsidP="00836E15">
      <w:pPr>
        <w:rPr>
          <w:rFonts w:ascii="Times New Roman" w:hAnsi="Times New Roman"/>
          <w:szCs w:val="22"/>
          <w:lang w:val="es-MX"/>
        </w:rPr>
      </w:pPr>
    </w:p>
    <w:p w14:paraId="7B9157DB" w14:textId="77777777"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0" w:name="_Toc86404158"/>
      <w:r w:rsidRPr="00BF5075">
        <w:rPr>
          <w:rFonts w:ascii="Times New Roman" w:hAnsi="Times New Roman" w:cs="Times New Roman"/>
          <w:u w:val="single"/>
        </w:rPr>
        <w:t>Programa Interamericano para el Desarrollo del Derecho Internacional</w:t>
      </w:r>
      <w:bookmarkEnd w:id="50"/>
      <w:r w:rsidRPr="00BF5075">
        <w:rPr>
          <w:rFonts w:ascii="Times New Roman" w:hAnsi="Times New Roman" w:cs="Times New Roman"/>
          <w:u w:val="single"/>
        </w:rPr>
        <w:t xml:space="preserve"> </w:t>
      </w:r>
    </w:p>
    <w:p w14:paraId="11E4712F" w14:textId="77777777" w:rsidR="00AF1D08" w:rsidRPr="00BF5075" w:rsidRDefault="00AF1D08" w:rsidP="00836E15">
      <w:pPr>
        <w:rPr>
          <w:rFonts w:ascii="Times New Roman" w:hAnsi="Times New Roman"/>
          <w:b/>
          <w:szCs w:val="22"/>
          <w:lang w:val="es-MX"/>
        </w:rPr>
      </w:pPr>
    </w:p>
    <w:p w14:paraId="65371045" w14:textId="71DF83BE" w:rsidR="00AF1D08" w:rsidRPr="00BF5075" w:rsidRDefault="00AF1D08" w:rsidP="00836E15">
      <w:pPr>
        <w:ind w:firstLine="720"/>
        <w:rPr>
          <w:rFonts w:ascii="Times New Roman" w:hAnsi="Times New Roman"/>
          <w:szCs w:val="22"/>
          <w:lang w:val="es-MX"/>
        </w:rPr>
      </w:pPr>
      <w:r w:rsidRPr="00BF5075">
        <w:rPr>
          <w:rFonts w:ascii="Times New Roman" w:hAnsi="Times New Roman"/>
          <w:szCs w:val="22"/>
          <w:lang w:val="es-MX"/>
        </w:rPr>
        <w:t>TENIENDO EN CUENTA el informe que el Departamento de Derecho Internacional de la Secretaría de Asuntos Jurídicos, en el marco del Programa Interamericano para el Desarrollo del Derecho Internacional adoptado mediante la resolución AG/RES. 1471 (XXVII-O/97) y actualizado mediante la resolución AG/RES. 2660 (XLI-O/11), presentó a la Comisión de Asuntos Jurídicos y Políticos en su sesión de 20 de mayo de 2021, documento DDI/doc.5/21 “Informe bienal sobre el Programa Interamericano para el Desarrollo del Derecho Internacional”, dando cuenta de las actividades realizadas sobre la promoción y difusión del derecho internacional entre los Estados Miembros, en colaboración con los organismos y asociaciones que trabajan en este ámbito,</w:t>
      </w:r>
    </w:p>
    <w:p w14:paraId="0C780328"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RESUELVE:</w:t>
      </w:r>
    </w:p>
    <w:p w14:paraId="731DD212" w14:textId="77777777" w:rsidR="00AF1D08" w:rsidRPr="00BF5075" w:rsidRDefault="00AF1D08" w:rsidP="00836E15">
      <w:pPr>
        <w:rPr>
          <w:rFonts w:ascii="Times New Roman" w:hAnsi="Times New Roman"/>
          <w:bCs/>
          <w:szCs w:val="22"/>
          <w:lang w:val="es-MX"/>
        </w:rPr>
      </w:pPr>
    </w:p>
    <w:p w14:paraId="5A10F3C0" w14:textId="77777777" w:rsidR="00AF1D08" w:rsidRPr="00BF5075" w:rsidRDefault="00AF1D08" w:rsidP="00836E15">
      <w:pPr>
        <w:pStyle w:val="ListParagraph"/>
        <w:widowControl w:val="0"/>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bCs/>
          <w:lang w:val="es-MX"/>
        </w:rPr>
        <w:t xml:space="preserve">Expresar su reconocimiento al Departamento de Derecho Internacional por sus esfuerzos en la promoción y difusión del derecho internacional e </w:t>
      </w:r>
      <w:r w:rsidRPr="00BF5075">
        <w:rPr>
          <w:rFonts w:ascii="Times New Roman" w:eastAsia="Times New Roman" w:hAnsi="Times New Roman" w:cs="Times New Roman"/>
          <w:lang w:val="es-MX"/>
        </w:rPr>
        <w:t>interamericano</w:t>
      </w:r>
      <w:r w:rsidRPr="00BF5075">
        <w:rPr>
          <w:rFonts w:ascii="Times New Roman" w:eastAsia="Times New Roman" w:hAnsi="Times New Roman" w:cs="Times New Roman"/>
          <w:bCs/>
          <w:lang w:val="es-MX"/>
        </w:rPr>
        <w:t xml:space="preserve"> y solicitarle que continúe ejecutando las acciones contenidas en el Programa Interamericano para el Desarrollo del Derecho Internacional e informe bienalmente de ello a la </w:t>
      </w:r>
      <w:r w:rsidRPr="00BF5075">
        <w:rPr>
          <w:rFonts w:ascii="Times New Roman" w:eastAsia="Times New Roman" w:hAnsi="Times New Roman" w:cs="Times New Roman"/>
          <w:lang w:val="es-MX"/>
        </w:rPr>
        <w:t>Comisión de Asuntos Jurídicos y Políticos (CAJP)</w:t>
      </w:r>
      <w:r w:rsidRPr="00BF5075">
        <w:rPr>
          <w:rFonts w:ascii="Times New Roman" w:eastAsia="Times New Roman" w:hAnsi="Times New Roman" w:cs="Times New Roman"/>
          <w:bCs/>
          <w:lang w:val="es-MX"/>
        </w:rPr>
        <w:t xml:space="preserve">, y solicitar al Consejo Permanente que organice una sesión especial en 2022 para celebrar el 25 aniversario de dicho Programa, </w:t>
      </w:r>
      <w:r w:rsidRPr="00BF5075">
        <w:rPr>
          <w:rFonts w:ascii="Times New Roman" w:eastAsia="Times New Roman" w:hAnsi="Times New Roman" w:cs="Times New Roman"/>
          <w:lang w:val="es-MX"/>
        </w:rPr>
        <w:t xml:space="preserve">con el objetivo de que los Estados miembros identifiquen las actividades de dicho Programa que consideran prioritarias para atender sus necesidades e intereses particulares. </w:t>
      </w:r>
    </w:p>
    <w:p w14:paraId="5763E64A" w14:textId="77777777" w:rsidR="00AF1D08" w:rsidRPr="00BF5075" w:rsidRDefault="00AF1D08" w:rsidP="00836E15">
      <w:pPr>
        <w:rPr>
          <w:rFonts w:ascii="Times New Roman" w:hAnsi="Times New Roman"/>
          <w:bCs/>
          <w:szCs w:val="22"/>
          <w:lang w:val="es-MX"/>
        </w:rPr>
      </w:pPr>
    </w:p>
    <w:p w14:paraId="2E86810C" w14:textId="77777777" w:rsidR="00AF1D08" w:rsidRPr="00BF5075" w:rsidRDefault="00AF1D08" w:rsidP="00836E15">
      <w:pPr>
        <w:pStyle w:val="ListParagraph"/>
        <w:widowControl w:val="0"/>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bCs/>
          <w:lang w:val="es-MX"/>
        </w:rPr>
        <w:t xml:space="preserve">Celebrar con satisfacción el 25 aniversario de la adopción de la Declaración de Panamá sobre la Contribución Interamericana al Desarrollo y Codificación del Derecho Internacional, AG/DEC.12 (XXVI-O/96), adoptada por la Asamblea General en 1996 y reafirmar, como en su momento lo hizo dicha Declaración, que la Organización de los Estados Americanos </w:t>
      </w:r>
      <w:r w:rsidRPr="00BF5075">
        <w:rPr>
          <w:rFonts w:ascii="Times New Roman" w:eastAsia="Times New Roman" w:hAnsi="Times New Roman" w:cs="Times New Roman"/>
          <w:lang w:val="es-MX"/>
        </w:rPr>
        <w:t>constituye el principal e insustituible foro donde los Estados miembros, en igualdad de condiciones, adoptan normas jurídicas, tanto de derecho internacional público como de derecho internacional privado, para regular sus relaciones a nivel hemisférico.</w:t>
      </w:r>
    </w:p>
    <w:p w14:paraId="79116CDE" w14:textId="77777777" w:rsidR="00AF1D08" w:rsidRPr="00BF5075" w:rsidRDefault="00AF1D08" w:rsidP="00836E15">
      <w:pPr>
        <w:rPr>
          <w:rFonts w:ascii="Times New Roman" w:hAnsi="Times New Roman"/>
          <w:szCs w:val="22"/>
          <w:lang w:val="es-MX"/>
        </w:rPr>
      </w:pPr>
    </w:p>
    <w:p w14:paraId="2C8A73BD" w14:textId="77777777" w:rsidR="00AF1D08" w:rsidRPr="00BF5075" w:rsidRDefault="00AF1D08" w:rsidP="00836E15">
      <w:pPr>
        <w:pStyle w:val="ListParagraph"/>
        <w:widowControl w:val="0"/>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BF5075">
        <w:rPr>
          <w:rFonts w:ascii="Times New Roman" w:eastAsia="Times New Roman" w:hAnsi="Times New Roman" w:cs="Times New Roman"/>
          <w:bCs/>
          <w:lang w:val="es-MX"/>
        </w:rPr>
        <w:t>Solicitar al Departamento de Derecho Internacional que siga fomentando la capacitación técnica, la cooperación y el intercambio de conocimientos con los ministerios de relaciones exteriores y desarrollo internacional de los Estados miembros, así como de sus respectivas Academias Diplomáticas, a solicitud del Estado miembro interesado, y que siga fortaleciendo las actividades de cooperación e intercambio que viene realizando con distintas instituciones académicas en la región con el propósito de difundir el sistema interamericano.</w:t>
      </w:r>
    </w:p>
    <w:p w14:paraId="5686F380" w14:textId="77777777" w:rsidR="00AF1D08" w:rsidRPr="00BF5075" w:rsidRDefault="00AF1D08" w:rsidP="00836E15">
      <w:pPr>
        <w:rPr>
          <w:rFonts w:ascii="Times New Roman" w:hAnsi="Times New Roman"/>
          <w:bCs/>
          <w:szCs w:val="22"/>
          <w:lang w:val="es-MX"/>
        </w:rPr>
      </w:pPr>
    </w:p>
    <w:p w14:paraId="1238472D" w14:textId="77777777" w:rsidR="00AF1D08" w:rsidRPr="00BF5075" w:rsidRDefault="00AF1D08" w:rsidP="00836E15">
      <w:pPr>
        <w:pStyle w:val="ListParagraph"/>
        <w:widowControl w:val="0"/>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BF5075">
        <w:rPr>
          <w:rFonts w:ascii="Times New Roman" w:eastAsia="Times New Roman" w:hAnsi="Times New Roman" w:cs="Times New Roman"/>
          <w:bCs/>
          <w:lang w:val="es-MX"/>
        </w:rPr>
        <w:t>Saludar la conmemoración del septuagésimo quinto aniversario de la Corte Internacional de Justicia, destacando su labor como un foro para la resolución de conflictos entre estados, en una posición de igualdad soberana, el cual ha sido utilizado en varias ocasiones por los Estados de la región.</w:t>
      </w:r>
    </w:p>
    <w:p w14:paraId="140F3C60" w14:textId="77777777" w:rsidR="00AF1D08" w:rsidRPr="00BF5075" w:rsidRDefault="00AF1D08" w:rsidP="00836E15">
      <w:pPr>
        <w:pStyle w:val="Heading1"/>
        <w:ind w:left="720"/>
      </w:pPr>
    </w:p>
    <w:p w14:paraId="278BFD1A" w14:textId="77777777"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1" w:name="_Toc86404159"/>
      <w:r w:rsidRPr="00BF5075">
        <w:rPr>
          <w:rFonts w:ascii="Times New Roman" w:hAnsi="Times New Roman" w:cs="Times New Roman"/>
          <w:u w:val="single"/>
        </w:rPr>
        <w:t>Derecho Internacional Privado</w:t>
      </w:r>
      <w:bookmarkEnd w:id="51"/>
      <w:r w:rsidRPr="00BF5075">
        <w:rPr>
          <w:rFonts w:ascii="Times New Roman" w:hAnsi="Times New Roman" w:cs="Times New Roman"/>
          <w:u w:val="single"/>
        </w:rPr>
        <w:t xml:space="preserve"> </w:t>
      </w:r>
    </w:p>
    <w:p w14:paraId="40799A33" w14:textId="77777777" w:rsidR="00AF1D08" w:rsidRPr="00BF5075" w:rsidRDefault="00AF1D08" w:rsidP="00836E15">
      <w:pPr>
        <w:rPr>
          <w:rFonts w:ascii="Times New Roman" w:hAnsi="Times New Roman"/>
          <w:bCs/>
          <w:szCs w:val="22"/>
          <w:lang w:val="es-MX"/>
        </w:rPr>
      </w:pPr>
    </w:p>
    <w:p w14:paraId="141D6282" w14:textId="77777777" w:rsidR="00AF1D08" w:rsidRPr="00BF5075" w:rsidRDefault="00AF1D08" w:rsidP="00836E15">
      <w:pPr>
        <w:rPr>
          <w:rFonts w:ascii="Times New Roman" w:hAnsi="Times New Roman"/>
          <w:bCs/>
          <w:szCs w:val="22"/>
          <w:lang w:val="es-MX"/>
        </w:rPr>
      </w:pPr>
      <w:r w:rsidRPr="00BF5075">
        <w:rPr>
          <w:rFonts w:ascii="Times New Roman" w:hAnsi="Times New Roman"/>
          <w:szCs w:val="22"/>
          <w:lang w:val="es-MX"/>
        </w:rPr>
        <w:tab/>
        <w:t xml:space="preserve">TENIENDO EN CUENTA el rico intercambio de ideas y </w:t>
      </w:r>
      <w:r w:rsidRPr="00BF5075">
        <w:rPr>
          <w:rFonts w:ascii="Times New Roman" w:hAnsi="Times New Roman"/>
          <w:bCs/>
          <w:szCs w:val="22"/>
          <w:lang w:val="es-MX"/>
        </w:rPr>
        <w:t>los resultados obtenidos durante la sesión extraordinaria celebrada por la Comisión de Asuntos Jurídicos y Políticos el 3 de junio de 2021 sobre la promoción del estudio del derecho internacional privado en las Américas, así como la necesidad de impulsar nuevos desarrollos en esta área que reflejen las particularidades y necesidad específicas de la región;</w:t>
      </w:r>
    </w:p>
    <w:p w14:paraId="4658CFBF" w14:textId="77777777" w:rsidR="00AF1D08" w:rsidRPr="00BF5075" w:rsidRDefault="00AF1D08" w:rsidP="00836E15">
      <w:pPr>
        <w:rPr>
          <w:rFonts w:ascii="Times New Roman" w:hAnsi="Times New Roman"/>
          <w:bCs/>
          <w:szCs w:val="22"/>
          <w:lang w:val="es-MX"/>
        </w:rPr>
      </w:pPr>
    </w:p>
    <w:p w14:paraId="5826A6E8" w14:textId="77777777" w:rsidR="00AF1D08" w:rsidRPr="00BF5075" w:rsidRDefault="00AF1D08" w:rsidP="00836E15">
      <w:pPr>
        <w:rPr>
          <w:rFonts w:ascii="Times New Roman" w:hAnsi="Times New Roman"/>
          <w:szCs w:val="22"/>
          <w:lang w:val="es-MX"/>
        </w:rPr>
      </w:pPr>
      <w:r w:rsidRPr="00BF5075">
        <w:rPr>
          <w:rFonts w:ascii="Times New Roman" w:hAnsi="Times New Roman"/>
          <w:bCs/>
          <w:szCs w:val="22"/>
          <w:lang w:val="es-MX"/>
        </w:rPr>
        <w:t>RESUELVE:</w:t>
      </w:r>
    </w:p>
    <w:p w14:paraId="5DDDE7EC" w14:textId="77777777" w:rsidR="00AF1D08" w:rsidRPr="00BF5075" w:rsidRDefault="00AF1D08" w:rsidP="00836E15">
      <w:pPr>
        <w:rPr>
          <w:rFonts w:ascii="Times New Roman" w:hAnsi="Times New Roman"/>
          <w:szCs w:val="22"/>
          <w:lang w:val="es-MX"/>
        </w:rPr>
      </w:pPr>
    </w:p>
    <w:p w14:paraId="25173A2E" w14:textId="77777777" w:rsidR="00AF1D08" w:rsidRPr="00BF5075" w:rsidRDefault="00AF1D08" w:rsidP="00836E15">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lang w:val="es-MX"/>
        </w:rPr>
      </w:pPr>
      <w:bookmarkStart w:id="52" w:name="_Hlk71214218"/>
      <w:r w:rsidRPr="00BF5075">
        <w:rPr>
          <w:rFonts w:ascii="Times New Roman" w:eastAsia="Times New Roman" w:hAnsi="Times New Roman" w:cs="Times New Roman"/>
          <w:bCs/>
          <w:lang w:val="es-MX"/>
        </w:rPr>
        <w:t xml:space="preserve">Solicitar a la Comisión de Asuntos Jurídicos y Políticos que celebre una nueva sesión extraordinaria en la que se discutan estrategias </w:t>
      </w:r>
      <w:r w:rsidRPr="00BF5075">
        <w:rPr>
          <w:rFonts w:ascii="Times New Roman" w:eastAsia="Times New Roman" w:hAnsi="Times New Roman" w:cs="Times New Roman"/>
          <w:lang w:val="es-MX"/>
        </w:rPr>
        <w:t>para que la Organización reemprenda sus actividades en materia de codificación y desarrollo progresivo del derecho internacional privado. Para tales efectos, solicitar al Departamento de Derecho Internacional que elabore anticipadamente un documento que contenga el estado actual del acervo jurídico interamericano en esta área y propuestas de eventuales cursos de acción para avanzar en las estrategias antes referidas, en consulta con los Estados miembros.</w:t>
      </w:r>
      <w:r w:rsidRPr="001A7383">
        <w:rPr>
          <w:rStyle w:val="FootnoteReference"/>
          <w:rFonts w:ascii="Times New Roman" w:eastAsia="Times New Roman" w:hAnsi="Times New Roman" w:cs="Times New Roman"/>
          <w:u w:val="single"/>
          <w:vertAlign w:val="superscript"/>
          <w:lang w:val="es-MX"/>
        </w:rPr>
        <w:footnoteReference w:id="77"/>
      </w:r>
      <w:r w:rsidRPr="001A7383">
        <w:rPr>
          <w:rFonts w:ascii="Times New Roman" w:eastAsia="Times New Roman" w:hAnsi="Times New Roman" w:cs="Times New Roman"/>
          <w:vertAlign w:val="superscript"/>
          <w:lang w:val="es-MX"/>
        </w:rPr>
        <w:t>/</w:t>
      </w:r>
      <w:r w:rsidRPr="00BF5075">
        <w:rPr>
          <w:rFonts w:ascii="Times New Roman" w:hAnsi="Times New Roman" w:cs="Times New Roman"/>
        </w:rPr>
        <w:t xml:space="preserve"> </w:t>
      </w:r>
    </w:p>
    <w:p w14:paraId="071FAA57" w14:textId="77777777" w:rsidR="00AF1D08" w:rsidRPr="00BF5075" w:rsidRDefault="00AF1D08" w:rsidP="00836E15">
      <w:pPr>
        <w:rPr>
          <w:rFonts w:ascii="Times New Roman" w:hAnsi="Times New Roman"/>
          <w:bCs/>
          <w:szCs w:val="22"/>
          <w:lang w:val="es-MX"/>
        </w:rPr>
      </w:pPr>
    </w:p>
    <w:p w14:paraId="14B37058" w14:textId="77777777" w:rsidR="00AF1D08" w:rsidRPr="00BF5075" w:rsidRDefault="00AF1D08" w:rsidP="00836E15">
      <w:pPr>
        <w:pStyle w:val="ListParagraph"/>
        <w:widowControl w:val="0"/>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BF5075">
        <w:rPr>
          <w:rFonts w:ascii="Times New Roman" w:eastAsia="Times New Roman" w:hAnsi="Times New Roman" w:cs="Times New Roman"/>
          <w:bCs/>
          <w:lang w:val="es-MX"/>
        </w:rPr>
        <w:t>Solicitar al Departamento de Derecho Internacional que, con el propósito de fortalecer el estudio de derecho internacional privado, continúe promoviendo una mayor difusión de este temática entre los funcionarios públicos de los Estados miembros y otros actores en colaboración con las asociaciones de Derecho Internacional Privado, universidades e instituciones especializadas que trabajan en este ámbito, a través de eventos y actividades que promuevan un mayor conocimiento de las convenciones interamericanas en la materia y otros instrumentos de “</w:t>
      </w:r>
      <w:r w:rsidRPr="00BF5075">
        <w:rPr>
          <w:rFonts w:ascii="Times New Roman" w:eastAsia="Times New Roman" w:hAnsi="Times New Roman" w:cs="Times New Roman"/>
          <w:bCs/>
          <w:i/>
          <w:iCs/>
          <w:lang w:val="es-MX"/>
        </w:rPr>
        <w:t>soft law</w:t>
      </w:r>
      <w:r w:rsidRPr="00BF5075">
        <w:rPr>
          <w:rFonts w:ascii="Times New Roman" w:eastAsia="Times New Roman" w:hAnsi="Times New Roman" w:cs="Times New Roman"/>
          <w:bCs/>
          <w:lang w:val="es-MX"/>
        </w:rPr>
        <w:t>” que aborden los más recientes desarrollos en el seno de la Organización tales como la contratación internacional, el arbitraje internacional, las sociedades simplificadas, las garantías mobiliarias, y el acceso al crédito. En el marco de estos esfuerzos, acoger con beneplácito el proyecto sobre el establecimiento de una base de datos de jurisprudencia relativa a la aplicación de convenciones interamericanas en materia de derecho internacional privado que han iniciado el Departamento de Derecho Internacional y la ASADIP tal como fue presentado en la sesión extraordinaria de la CAJP del 3 de junio de 2021.</w:t>
      </w:r>
    </w:p>
    <w:p w14:paraId="42E9AEF1" w14:textId="77777777" w:rsidR="00AF1D08" w:rsidRPr="00BF5075" w:rsidRDefault="00AF1D08" w:rsidP="00836E15">
      <w:pPr>
        <w:rPr>
          <w:rFonts w:ascii="Times New Roman" w:hAnsi="Times New Roman"/>
          <w:bCs/>
          <w:szCs w:val="22"/>
          <w:lang w:val="es-MX"/>
        </w:rPr>
      </w:pPr>
    </w:p>
    <w:p w14:paraId="19E93EA0" w14:textId="77777777" w:rsidR="00AF1D08" w:rsidRPr="00BF5075" w:rsidRDefault="00AF1D08" w:rsidP="00836E15">
      <w:pPr>
        <w:pStyle w:val="ListParagraph"/>
        <w:widowControl w:val="0"/>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BF5075">
        <w:rPr>
          <w:rFonts w:ascii="Times New Roman" w:eastAsia="Times New Roman" w:hAnsi="Times New Roman" w:cs="Times New Roman"/>
          <w:bCs/>
          <w:lang w:val="es-MX"/>
        </w:rPr>
        <w:t>Solicitar al Departamento de Derecho Internacional que explore la posibilidad de organizar periódicamente reuniones conjuntas con las áreas especializadas en derecho internacional privado de las asesorías jurídicas de los Ministerios de Relaciones Exteriores  y de otros Ministerios de los Estados miembros con el propósito de explorar la necesidad y posibilidad de impulsar nuevos desarrollos en esta área y, a este respecto, solicitar a los Estados miembros que continúen designando los puntos de contacto con los cuales el Departamento de Derecho Internacional pueda realizar las coordinaciones respectivas.</w:t>
      </w:r>
    </w:p>
    <w:p w14:paraId="24144942" w14:textId="77777777" w:rsidR="00AF1D08" w:rsidRPr="00BF5075" w:rsidRDefault="00AF1D08" w:rsidP="00836E15">
      <w:pPr>
        <w:rPr>
          <w:rFonts w:ascii="Times New Roman" w:hAnsi="Times New Roman"/>
          <w:bCs/>
          <w:szCs w:val="22"/>
          <w:lang w:val="es-MX"/>
        </w:rPr>
      </w:pPr>
    </w:p>
    <w:p w14:paraId="394B273E" w14:textId="77777777" w:rsidR="00AF1D08" w:rsidRPr="00BF5075" w:rsidRDefault="00AF1D08" w:rsidP="00836E15">
      <w:pPr>
        <w:pStyle w:val="ListParagraph"/>
        <w:widowControl w:val="0"/>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BF5075">
        <w:rPr>
          <w:rFonts w:ascii="Times New Roman" w:eastAsia="Times New Roman" w:hAnsi="Times New Roman" w:cs="Times New Roman"/>
          <w:bCs/>
          <w:lang w:val="es-MX"/>
        </w:rPr>
        <w:t>Solicitar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w:t>
      </w:r>
    </w:p>
    <w:p w14:paraId="132D4D31" w14:textId="77777777" w:rsidR="00AF1D08" w:rsidRPr="00BF5075" w:rsidRDefault="00AF1D08" w:rsidP="00836E15">
      <w:pPr>
        <w:rPr>
          <w:rFonts w:ascii="Times New Roman" w:hAnsi="Times New Roman"/>
          <w:bCs/>
          <w:szCs w:val="22"/>
          <w:lang w:val="es-MX"/>
        </w:rPr>
      </w:pPr>
    </w:p>
    <w:p w14:paraId="4BF71835" w14:textId="77777777" w:rsidR="00AF1D08" w:rsidRPr="00BF5075" w:rsidRDefault="00AF1D08" w:rsidP="00836E15">
      <w:pPr>
        <w:pStyle w:val="ListParagraph"/>
        <w:widowControl w:val="0"/>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bCs/>
          <w:lang w:val="es-MX"/>
        </w:rPr>
        <w:t>Encomendar al Departamento de Derecho Internacional que en el desarrollo de todas estas actividades siga trabajando en cooperación con otros</w:t>
      </w:r>
      <w:r w:rsidRPr="00BF5075">
        <w:rPr>
          <w:rFonts w:ascii="Times New Roman" w:eastAsia="Times New Roman" w:hAnsi="Times New Roman" w:cs="Times New Roman"/>
          <w:lang w:val="es-MX"/>
        </w:rPr>
        <w:t xml:space="preserve"> organismos internacionales tales como la Comisión de Naciones Unidas para el Derecho Mercantil </w:t>
      </w:r>
      <w:r w:rsidRPr="00BF5075">
        <w:rPr>
          <w:rFonts w:ascii="Times New Roman" w:eastAsia="Times New Roman" w:hAnsi="Times New Roman" w:cs="Times New Roman"/>
          <w:bCs/>
          <w:lang w:val="es-MX"/>
        </w:rPr>
        <w:t>Internacional</w:t>
      </w:r>
      <w:r w:rsidRPr="00BF5075">
        <w:rPr>
          <w:rFonts w:ascii="Times New Roman" w:eastAsia="Times New Roman" w:hAnsi="Times New Roman" w:cs="Times New Roman"/>
          <w:lang w:val="es-MX"/>
        </w:rPr>
        <w:t>, la Conferencia de la Haya de Derecho Internacional Privado y el Instituto Internacional para la Unificación del Derecho Privado (UNIDROIT), a fin de generar propuestas comunes que permitan reactivar las acciones relacionadas con el estudio y desarrollo del derecho internacional privado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la Haya de Derecho Internacional Privado, con el propósito de abordar conjuntamente los temas que actualmente se examinan al interior de los grupos de expertos de dichos foros.</w:t>
      </w:r>
    </w:p>
    <w:bookmarkEnd w:id="52"/>
    <w:p w14:paraId="61688710" w14:textId="77777777" w:rsidR="00AF1D08" w:rsidRPr="00BF5075" w:rsidRDefault="00AF1D08" w:rsidP="00836E15">
      <w:pPr>
        <w:rPr>
          <w:rFonts w:ascii="Times New Roman" w:hAnsi="Times New Roman"/>
          <w:bCs/>
          <w:szCs w:val="22"/>
          <w:lang w:val="es-MX"/>
        </w:rPr>
      </w:pPr>
    </w:p>
    <w:p w14:paraId="02125A8A" w14:textId="77777777"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3" w:name="_Toc86404160"/>
      <w:r w:rsidRPr="00BF5075">
        <w:rPr>
          <w:rFonts w:ascii="Times New Roman" w:hAnsi="Times New Roman" w:cs="Times New Roman"/>
          <w:u w:val="single"/>
        </w:rPr>
        <w:t>Comité Jurídico Interamericano</w:t>
      </w:r>
      <w:bookmarkEnd w:id="53"/>
    </w:p>
    <w:p w14:paraId="15281EED" w14:textId="77777777" w:rsidR="00AF1D08" w:rsidRPr="00BF5075" w:rsidRDefault="00AF1D08" w:rsidP="00836E15">
      <w:pPr>
        <w:rPr>
          <w:rFonts w:ascii="Times New Roman" w:hAnsi="Times New Roman"/>
          <w:b/>
          <w:szCs w:val="22"/>
          <w:lang w:val="es-MX"/>
        </w:rPr>
      </w:pPr>
    </w:p>
    <w:p w14:paraId="3F3725D1"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CONSIDERANDO las observaciones y recomendaciones de los Estados Miembros al Informe Anual del Comité Jurídico Interamericano, CP/doc.5675/21 de 23 de febrero de 2021, contenidas en el documento.</w:t>
      </w:r>
    </w:p>
    <w:p w14:paraId="7E51448F"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TOMANDO EN CUENTA que, durante su 98 período ordinario de sesiones celebrado en abril de 2021, el Comité Jurídico Interamericano aprobó los “Principios Actualizados del Comité Jurídico Interamericano sobre la Privacidad y la Protección de Datos Personales, con Anotaciones” (CJI/doc.638/21) recomendando a la Asamblea General la aprobación de dichos Principios”.</w:t>
      </w:r>
    </w:p>
    <w:p w14:paraId="0EC01A36" w14:textId="77777777" w:rsidR="00AF1D08" w:rsidRPr="00BF5075" w:rsidRDefault="00AF1D08" w:rsidP="00836E15">
      <w:pPr>
        <w:rPr>
          <w:rFonts w:ascii="Times New Roman" w:hAnsi="Times New Roman"/>
          <w:szCs w:val="22"/>
          <w:lang w:val="es-MX"/>
        </w:rPr>
      </w:pPr>
    </w:p>
    <w:p w14:paraId="456E92C2"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 xml:space="preserve">RECORDANDO que la resolución del Consejo Permanente Representación y Participación de las Mujeres en la OEA CP/RES.1149 (2278/20) condena las </w:t>
      </w:r>
      <w:r w:rsidRPr="00BF5075">
        <w:rPr>
          <w:rFonts w:ascii="Times New Roman" w:hAnsi="Times New Roman"/>
          <w:szCs w:val="22"/>
          <w:lang w:val="es-CR"/>
        </w:rPr>
        <w:t>múltiples formas de discriminación y violencia contra las mujeres en el Hemisferio, en particular, la falta de acceso de las mujeres a la plena participación en la esfera pública, tanto de representación como en los espacios de toma de decisión e</w:t>
      </w:r>
      <w:r w:rsidRPr="00BF5075">
        <w:rPr>
          <w:rFonts w:ascii="Times New Roman" w:hAnsi="Times New Roman"/>
          <w:szCs w:val="22"/>
          <w:lang w:val="es-MX"/>
        </w:rPr>
        <w:t xml:space="preserve"> insiste en que es responsabilidad de los Estados Miembros generar las condiciones y propiciar las oportunidades para la postulación y/o designación de mujeres en los órganos y entidades de la OEA.</w:t>
      </w:r>
    </w:p>
    <w:p w14:paraId="3E0104A1" w14:textId="77777777" w:rsidR="00AF1D08" w:rsidRPr="00BF5075" w:rsidRDefault="00AF1D08" w:rsidP="00836E15">
      <w:pPr>
        <w:rPr>
          <w:rFonts w:ascii="Times New Roman" w:hAnsi="Times New Roman"/>
          <w:szCs w:val="22"/>
          <w:lang w:val="es-MX"/>
        </w:rPr>
      </w:pPr>
    </w:p>
    <w:p w14:paraId="481B5A65"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RESUELVE:</w:t>
      </w:r>
    </w:p>
    <w:p w14:paraId="5C67C096" w14:textId="77777777" w:rsidR="00AF1D08" w:rsidRPr="00BF5075" w:rsidRDefault="00AF1D08" w:rsidP="00836E15">
      <w:pPr>
        <w:rPr>
          <w:rFonts w:ascii="Times New Roman" w:hAnsi="Times New Roman"/>
          <w:szCs w:val="22"/>
          <w:lang w:val="es-MX"/>
        </w:rPr>
      </w:pPr>
    </w:p>
    <w:p w14:paraId="135429EA"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 xml:space="preserve">Resaltar la importancia de los más recientes aportes y contribuciones del CJI al derecho internacional, entre ellos, los “Principios Actualizados sobre la Privacidad y la </w:t>
      </w:r>
      <w:r w:rsidRPr="00BF5075">
        <w:rPr>
          <w:rFonts w:ascii="Times New Roman" w:eastAsia="Times New Roman" w:hAnsi="Times New Roman" w:cs="Times New Roman"/>
          <w:bCs/>
          <w:lang w:val="es-MX"/>
        </w:rPr>
        <w:t>Protección</w:t>
      </w:r>
      <w:r w:rsidRPr="00BF5075">
        <w:rPr>
          <w:rFonts w:ascii="Times New Roman" w:eastAsia="Times New Roman" w:hAnsi="Times New Roman" w:cs="Times New Roman"/>
          <w:lang w:val="es-MX"/>
        </w:rPr>
        <w:t xml:space="preserve"> de Datos Personales”; la “Ley Modelo Interamericana 2.0 sobre Acceso a la Información Pública”;; el “Informe sobre Derecho Internacional y Operaciones Cibernéticas de los Estados”; las “Recomendaciones para la adopción de legislación doméstica relativa a la regulación de fuegos artificiales y artículos pirotécnicos en las Américas”; Declaración sobre neurociencia, neuro tecnologías y derechos humanos: nuevos desafíos jurídicos para las Américas y la “Guía sobre el Derecho Aplicable a los Contratos Comerciales Internacionales en las Américas”, y solicitar a su Secretaría Técnica, el Departamento de Derecho Internacional, que les siga dando la más amplia difusión, incluso a través de medios virtuales, tanto a estos documentos como a los relativos a otros temas que forman parte de su agenda de trabajo. </w:t>
      </w:r>
    </w:p>
    <w:p w14:paraId="1ED8AD4F" w14:textId="77777777" w:rsidR="00AF1D08" w:rsidRPr="00BF5075" w:rsidRDefault="00AF1D08" w:rsidP="00836E15">
      <w:pPr>
        <w:rPr>
          <w:rFonts w:ascii="Times New Roman" w:hAnsi="Times New Roman"/>
          <w:szCs w:val="22"/>
          <w:lang w:val="es-MX"/>
        </w:rPr>
      </w:pPr>
    </w:p>
    <w:p w14:paraId="797D651F"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bCs/>
          <w:lang w:val="es-MX"/>
        </w:rPr>
        <w:t>Aprobar los</w:t>
      </w:r>
      <w:r w:rsidRPr="00BF5075">
        <w:rPr>
          <w:rFonts w:ascii="Times New Roman" w:eastAsia="Times New Roman" w:hAnsi="Times New Roman" w:cs="Times New Roman"/>
          <w:lang w:val="es-MX"/>
        </w:rPr>
        <w:t xml:space="preserve"> “Principios Actualizados sobre la Privacidad y la Protección de Datos Personales” y solicitar al Departamento de Derecho Internacional que les dé la más amplia difusión.</w:t>
      </w:r>
      <w:r w:rsidRPr="00BF5075">
        <w:rPr>
          <w:rStyle w:val="FootnoteReference"/>
          <w:rFonts w:ascii="Times New Roman" w:eastAsia="Times New Roman" w:hAnsi="Times New Roman" w:cs="Times New Roman"/>
          <w:u w:val="single"/>
          <w:lang w:val="es-MX"/>
        </w:rPr>
        <w:footnoteReference w:id="78"/>
      </w:r>
      <w:r w:rsidRPr="00BF5075">
        <w:rPr>
          <w:rFonts w:ascii="Times New Roman" w:eastAsia="Times New Roman" w:hAnsi="Times New Roman" w:cs="Times New Roman"/>
          <w:vertAlign w:val="superscript"/>
          <w:lang w:val="es-MX"/>
        </w:rPr>
        <w:t>/</w:t>
      </w:r>
      <w:r w:rsidRPr="00BF5075">
        <w:rPr>
          <w:rFonts w:ascii="Times New Roman" w:eastAsia="Times New Roman" w:hAnsi="Times New Roman" w:cs="Times New Roman"/>
          <w:lang w:val="es-MX"/>
        </w:rPr>
        <w:t xml:space="preserve">  </w:t>
      </w:r>
    </w:p>
    <w:p w14:paraId="5A9D43A8" w14:textId="77777777" w:rsidR="00AF1D08" w:rsidRPr="00BF5075" w:rsidRDefault="00AF1D08" w:rsidP="00836E15">
      <w:pPr>
        <w:rPr>
          <w:rFonts w:ascii="Times New Roman" w:hAnsi="Times New Roman"/>
          <w:szCs w:val="22"/>
          <w:lang w:val="es-MX"/>
        </w:rPr>
      </w:pPr>
    </w:p>
    <w:p w14:paraId="5E39655D"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Solicitar al CJI que continúe avanzando en el desarrollo de su temario, reiterando la invitación a los Estados miembros a que provean comentarios de manera oportuna, y en las medidas de sus posibilidades a las solicitudes de información de este Órgano con el fin de facilitar la elaboración de los informes contenidos en dicho temario.</w:t>
      </w:r>
    </w:p>
    <w:p w14:paraId="5AF278C0" w14:textId="77777777" w:rsidR="00AF1D08" w:rsidRPr="00BF5075" w:rsidRDefault="00AF1D08" w:rsidP="00836E15">
      <w:pPr>
        <w:rPr>
          <w:rFonts w:ascii="Times New Roman" w:hAnsi="Times New Roman"/>
          <w:szCs w:val="22"/>
          <w:lang w:val="es-MX"/>
        </w:rPr>
      </w:pPr>
    </w:p>
    <w:p w14:paraId="230F4108"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Solicitar al CJI que considere en su agenda de trabajo un mayor número de temas destinados al análisis del derecho internacional privado con el propósito de reactivar las acciones relacionadas al desarrollo de esta materia a nivel regional y, de ser necesario, proponer a la Asamblea General la actualización de algunos de los instrumentos jurídicos en esta área y/o proponer nuevos textos de convención o protocolos que puedan ser sometidos a la consideración de dicha Asamblea General y que reflejen la práctica de los Estados, así como las particularidades y necesidades específicas de la región en materia de derecho internacional privado y las nuevas tecnologías de la comunicación y transmisión de datos e información.</w:t>
      </w:r>
    </w:p>
    <w:p w14:paraId="1B3E9D3C" w14:textId="77777777" w:rsidR="00AF1D08" w:rsidRPr="00BF5075" w:rsidRDefault="00AF1D08" w:rsidP="00836E15">
      <w:pPr>
        <w:rPr>
          <w:rFonts w:ascii="Times New Roman" w:hAnsi="Times New Roman"/>
          <w:szCs w:val="22"/>
          <w:lang w:val="es-MX"/>
        </w:rPr>
      </w:pPr>
    </w:p>
    <w:p w14:paraId="36B9A752" w14:textId="77777777" w:rsidR="00497EDD" w:rsidRPr="00BF5075" w:rsidRDefault="00497EDD"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BF5075">
        <w:rPr>
          <w:rFonts w:ascii="Times New Roman" w:hAnsi="Times New Roman"/>
          <w:lang w:val="es-MX"/>
        </w:rPr>
        <w:br w:type="page"/>
      </w:r>
    </w:p>
    <w:p w14:paraId="4C22CBA8" w14:textId="18A96CA5"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Reconocer la necesidad de avanzar en el reforzamiento administrativo y presupuestario del CJI para garantizar el cumplimiento de los múltiples mandatos que recibe, reiterando a la Secretaría General la solicitud de restablecer el puesto de su secretario ejecutivo o de establecer medios alternativos para dicho refuerzo administrativo y presupuestario.</w:t>
      </w:r>
    </w:p>
    <w:p w14:paraId="6DEBC318" w14:textId="77777777" w:rsidR="00AF1D08" w:rsidRPr="00BF5075" w:rsidRDefault="00AF1D08" w:rsidP="00836E15">
      <w:pPr>
        <w:rPr>
          <w:rFonts w:ascii="Times New Roman" w:hAnsi="Times New Roman"/>
          <w:szCs w:val="22"/>
          <w:lang w:val="es-MX"/>
        </w:rPr>
      </w:pPr>
    </w:p>
    <w:p w14:paraId="08A87279"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Estados miembros con el propósito de recabar, mediante este mecanismo, las opiniones de los Estados miembros sobre los desarrollos de los trabajos del CJI y, al mismo, tiempo, agradecer a los Estados miembros cuyos consultores jurídicos participaron en la Reunión Conjunta con el CJI celebrada agosto de 2021.</w:t>
      </w:r>
    </w:p>
    <w:p w14:paraId="413C3E16" w14:textId="77777777" w:rsidR="00AF1D08" w:rsidRPr="00BF5075" w:rsidRDefault="00AF1D08" w:rsidP="00836E15">
      <w:pPr>
        <w:rPr>
          <w:rFonts w:ascii="Times New Roman" w:hAnsi="Times New Roman"/>
          <w:szCs w:val="22"/>
          <w:lang w:val="es-MX"/>
        </w:rPr>
      </w:pPr>
    </w:p>
    <w:p w14:paraId="3F269953" w14:textId="77777777" w:rsidR="00AF1D08" w:rsidRPr="00BF5075" w:rsidRDefault="00AF1D08" w:rsidP="00836E15">
      <w:pPr>
        <w:pStyle w:val="ListParagraph"/>
        <w:widowControl w:val="0"/>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Modificar el artículo 5 del Estatuto del Comité Jurídico Interamericano para incorporar la paridad de género, para quedar como sigue:</w:t>
      </w:r>
    </w:p>
    <w:p w14:paraId="46D4DBFF"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r>
    </w:p>
    <w:p w14:paraId="6F088D1E" w14:textId="77777777" w:rsidR="00AF1D08" w:rsidRPr="00BF5075" w:rsidRDefault="00AF1D08" w:rsidP="00836E15">
      <w:pPr>
        <w:ind w:left="1412" w:right="717"/>
        <w:rPr>
          <w:rFonts w:ascii="Times New Roman" w:hAnsi="Times New Roman"/>
          <w:szCs w:val="22"/>
          <w:lang w:val="es-MX"/>
        </w:rPr>
      </w:pPr>
      <w:r w:rsidRPr="00BF5075">
        <w:rPr>
          <w:rFonts w:ascii="Times New Roman" w:hAnsi="Times New Roman"/>
          <w:szCs w:val="22"/>
          <w:lang w:val="es-MX"/>
        </w:rPr>
        <w:t xml:space="preserve">En la elección de los miembros del Comité se procurará, en lo posible, </w:t>
      </w:r>
      <w:r w:rsidRPr="00BF5075">
        <w:rPr>
          <w:rFonts w:ascii="Times New Roman" w:hAnsi="Times New Roman"/>
          <w:b/>
          <w:szCs w:val="22"/>
          <w:lang w:val="es-MX"/>
        </w:rPr>
        <w:t xml:space="preserve">que haya paridad de género y </w:t>
      </w:r>
      <w:r w:rsidRPr="00BF5075">
        <w:rPr>
          <w:rFonts w:ascii="Times New Roman" w:hAnsi="Times New Roman"/>
          <w:szCs w:val="22"/>
          <w:lang w:val="es-MX"/>
        </w:rPr>
        <w:t>una representación geográfica equitativa. No podrá haber más de un miembro de la misma nacionalidad.</w:t>
      </w:r>
    </w:p>
    <w:p w14:paraId="361A9CAE" w14:textId="77777777" w:rsidR="00AF1D08" w:rsidRPr="00BF5075" w:rsidRDefault="00AF1D0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5F97E87" w14:textId="77777777"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4" w:name="_Toc86404161"/>
      <w:r w:rsidRPr="00BF5075">
        <w:rPr>
          <w:rFonts w:ascii="Times New Roman" w:hAnsi="Times New Roman" w:cs="Times New Roman"/>
          <w:u w:val="single"/>
        </w:rPr>
        <w:t>Centro de Estudios de Justicia de las Américas</w:t>
      </w:r>
      <w:bookmarkEnd w:id="54"/>
    </w:p>
    <w:p w14:paraId="3F77C72D" w14:textId="77777777" w:rsidR="00AF1D08" w:rsidRPr="00BF5075" w:rsidRDefault="00AF1D08" w:rsidP="00836E15">
      <w:pPr>
        <w:rPr>
          <w:rFonts w:ascii="Times New Roman" w:hAnsi="Times New Roman"/>
          <w:szCs w:val="22"/>
          <w:lang w:val="es-MX"/>
        </w:rPr>
      </w:pPr>
    </w:p>
    <w:p w14:paraId="7120E3C9"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RECORDANDO que la resolución del Consejo Permanente Representación y Participación de las Mujeres en la OEA CP/RES.1149 (2278/20) insiste en que es responsabilidad de los Estados Miembros generar las condiciones y propiciar las oportunidades para la postulación y/o designación de mujeres en los órganos y entidades de la OEA,</w:t>
      </w:r>
    </w:p>
    <w:p w14:paraId="15CF7914" w14:textId="77777777" w:rsidR="00AF1D08" w:rsidRPr="00BF5075" w:rsidRDefault="00AF1D08" w:rsidP="00836E15">
      <w:pPr>
        <w:rPr>
          <w:rFonts w:ascii="Times New Roman" w:hAnsi="Times New Roman"/>
          <w:szCs w:val="22"/>
          <w:lang w:val="es-MX"/>
        </w:rPr>
      </w:pPr>
    </w:p>
    <w:p w14:paraId="5364ACD6"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RESUELVE:</w:t>
      </w:r>
    </w:p>
    <w:p w14:paraId="58476CE6" w14:textId="77777777" w:rsidR="00AF1D08" w:rsidRPr="00BF5075" w:rsidRDefault="00AF1D08" w:rsidP="00836E15">
      <w:pPr>
        <w:rPr>
          <w:rFonts w:ascii="Times New Roman" w:hAnsi="Times New Roman"/>
          <w:szCs w:val="22"/>
          <w:lang w:val="es-MX"/>
        </w:rPr>
      </w:pPr>
    </w:p>
    <w:p w14:paraId="4729A79E" w14:textId="77777777" w:rsidR="00AF1D08" w:rsidRPr="00BF5075" w:rsidRDefault="00AF1D08" w:rsidP="00836E15">
      <w:pPr>
        <w:pStyle w:val="ListParagraph"/>
        <w:widowControl w:val="0"/>
        <w:numPr>
          <w:ilvl w:val="0"/>
          <w:numId w:val="74"/>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Modificar el artículo 11 del Estatuto del Centro de Estudios de Justicia de las Américas para incorporar la paridad de género, para quedar como sigue:</w:t>
      </w:r>
    </w:p>
    <w:p w14:paraId="2410401A" w14:textId="77777777" w:rsidR="00AF1D08" w:rsidRPr="00BF5075" w:rsidRDefault="00AF1D08" w:rsidP="00836E15">
      <w:pPr>
        <w:rPr>
          <w:rFonts w:ascii="Times New Roman" w:hAnsi="Times New Roman"/>
          <w:szCs w:val="22"/>
          <w:lang w:val="es-MX"/>
        </w:rPr>
      </w:pPr>
    </w:p>
    <w:p w14:paraId="1E77E7E9" w14:textId="77777777" w:rsidR="00AF1D08" w:rsidRPr="00BF5075" w:rsidRDefault="00AF1D08" w:rsidP="00836E15">
      <w:pPr>
        <w:ind w:left="1440"/>
        <w:rPr>
          <w:rFonts w:ascii="Times New Roman" w:hAnsi="Times New Roman"/>
          <w:szCs w:val="22"/>
          <w:lang w:val="es-MX"/>
        </w:rPr>
      </w:pPr>
      <w:r w:rsidRPr="00BF5075">
        <w:rPr>
          <w:rFonts w:ascii="Times New Roman" w:hAnsi="Times New Roman"/>
          <w:szCs w:val="22"/>
          <w:lang w:val="es-MX"/>
        </w:rPr>
        <w:t>Artículo 11</w:t>
      </w:r>
    </w:p>
    <w:p w14:paraId="79088D8A" w14:textId="77777777" w:rsidR="00AF1D08" w:rsidRPr="00BF5075" w:rsidRDefault="00AF1D08" w:rsidP="00836E15">
      <w:pPr>
        <w:ind w:left="1440"/>
        <w:rPr>
          <w:rFonts w:ascii="Times New Roman" w:hAnsi="Times New Roman"/>
          <w:szCs w:val="22"/>
          <w:lang w:val="es-MX"/>
        </w:rPr>
      </w:pPr>
    </w:p>
    <w:p w14:paraId="582AD44D" w14:textId="77777777" w:rsidR="00AF1D08" w:rsidRPr="00BF5075" w:rsidRDefault="00AF1D08" w:rsidP="00836E15">
      <w:pPr>
        <w:ind w:left="1440"/>
        <w:rPr>
          <w:rFonts w:ascii="Times New Roman" w:hAnsi="Times New Roman"/>
          <w:szCs w:val="22"/>
          <w:lang w:val="es-MX"/>
        </w:rPr>
      </w:pPr>
      <w:r w:rsidRPr="00BF5075">
        <w:rPr>
          <w:rFonts w:ascii="Times New Roman" w:hAnsi="Times New Roman"/>
          <w:szCs w:val="22"/>
          <w:lang w:val="es-MX"/>
        </w:rPr>
        <w:t>[…]</w:t>
      </w:r>
    </w:p>
    <w:p w14:paraId="7E1F80D6" w14:textId="77777777" w:rsidR="00AF1D08" w:rsidRPr="00BF5075" w:rsidRDefault="00AF1D08" w:rsidP="00836E15">
      <w:pPr>
        <w:ind w:left="1440"/>
        <w:rPr>
          <w:rFonts w:ascii="Times New Roman" w:hAnsi="Times New Roman"/>
          <w:szCs w:val="22"/>
          <w:lang w:val="es-MX"/>
        </w:rPr>
      </w:pPr>
    </w:p>
    <w:p w14:paraId="199E7D0B" w14:textId="77777777" w:rsidR="00AF1D08" w:rsidRPr="00BF5075" w:rsidRDefault="00AF1D08" w:rsidP="00836E15">
      <w:pPr>
        <w:ind w:left="1412" w:right="717"/>
        <w:rPr>
          <w:rFonts w:ascii="Times New Roman" w:hAnsi="Times New Roman"/>
          <w:szCs w:val="22"/>
          <w:lang w:val="es-MX"/>
        </w:rPr>
      </w:pPr>
      <w:r w:rsidRPr="00BF5075">
        <w:rPr>
          <w:rFonts w:ascii="Times New Roman" w:hAnsi="Times New Roman"/>
          <w:szCs w:val="22"/>
          <w:lang w:val="es-MX"/>
        </w:rPr>
        <w:t xml:space="preserve">El Consejo Directivo deberá representar los diferentes sistemas jurídicos de las Américas y, en lo posible, a los distintos sectores de la comunidad jurídica. </w:t>
      </w:r>
      <w:r w:rsidRPr="00BF5075">
        <w:rPr>
          <w:rFonts w:ascii="Times New Roman" w:hAnsi="Times New Roman"/>
          <w:b/>
          <w:szCs w:val="22"/>
          <w:lang w:val="es-MX"/>
        </w:rPr>
        <w:t>En la elección de sus miembros, se procurará que haya paridad de género.</w:t>
      </w:r>
    </w:p>
    <w:p w14:paraId="702FC6AA" w14:textId="77777777" w:rsidR="00AF1D08" w:rsidRPr="00BF5075" w:rsidRDefault="00AF1D08" w:rsidP="00836E15">
      <w:pPr>
        <w:pStyle w:val="Heading1"/>
        <w:ind w:left="720"/>
        <w:rPr>
          <w:b/>
          <w:bCs w:val="0"/>
        </w:rPr>
      </w:pPr>
    </w:p>
    <w:p w14:paraId="73E56662" w14:textId="7B7CB960"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5" w:name="_Toc86404162"/>
      <w:r w:rsidRPr="00BF5075">
        <w:rPr>
          <w:rFonts w:ascii="Times New Roman" w:hAnsi="Times New Roman" w:cs="Times New Roman"/>
          <w:u w:val="single"/>
        </w:rPr>
        <w:t xml:space="preserve">Derecho </w:t>
      </w:r>
      <w:r w:rsidR="002807A6" w:rsidRPr="00BF5075">
        <w:rPr>
          <w:rFonts w:ascii="Times New Roman" w:hAnsi="Times New Roman" w:cs="Times New Roman"/>
          <w:u w:val="single"/>
        </w:rPr>
        <w:t xml:space="preserve">internacional </w:t>
      </w:r>
      <w:r w:rsidRPr="00BF5075">
        <w:rPr>
          <w:rFonts w:ascii="Times New Roman" w:hAnsi="Times New Roman" w:cs="Times New Roman"/>
          <w:u w:val="single"/>
        </w:rPr>
        <w:t xml:space="preserve">en el </w:t>
      </w:r>
      <w:r w:rsidR="002807A6" w:rsidRPr="00BF5075">
        <w:rPr>
          <w:rFonts w:ascii="Times New Roman" w:hAnsi="Times New Roman" w:cs="Times New Roman"/>
          <w:u w:val="single"/>
        </w:rPr>
        <w:t>ciberespacio</w:t>
      </w:r>
      <w:r w:rsidRPr="00BF5075">
        <w:rPr>
          <w:rFonts w:ascii="Times New Roman" w:hAnsi="Times New Roman" w:cs="Times New Roman"/>
          <w:u w:val="single"/>
        </w:rPr>
        <w:t>.</w:t>
      </w:r>
      <w:bookmarkEnd w:id="55"/>
      <w:r w:rsidRPr="00BF5075">
        <w:rPr>
          <w:rFonts w:ascii="Times New Roman" w:hAnsi="Times New Roman" w:cs="Times New Roman"/>
          <w:u w:val="single"/>
        </w:rPr>
        <w:t xml:space="preserve"> </w:t>
      </w:r>
    </w:p>
    <w:p w14:paraId="4295BCE8" w14:textId="77777777" w:rsidR="00AF1D08" w:rsidRPr="00BF5075" w:rsidRDefault="00AF1D08" w:rsidP="00836E15">
      <w:pPr>
        <w:rPr>
          <w:rFonts w:ascii="Times New Roman" w:hAnsi="Times New Roman"/>
          <w:szCs w:val="22"/>
          <w:lang w:val="es-MX"/>
        </w:rPr>
      </w:pPr>
    </w:p>
    <w:p w14:paraId="057CDB23"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REAFIRMANDO la aplicabilidad del derecho internacional en el ciberespacio y la importancia de la implementación de las normas voluntarias no vinculantes para el comportamiento responsable de los Estados en el ciberespacio, adoptadas por la Organización de las Naciones Unidas en los informes de consenso del Grupo de Expertos Gubernamentales y del Grupo de Trabajo de Composición Abierta sobre los Avances en la Esfera de la Información y las Telecomunicaciones en el Contexto de la Seguridad Internacional.</w:t>
      </w:r>
    </w:p>
    <w:p w14:paraId="7EDF8814"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ab/>
        <w:t>RECORDANDO el informe del CJI sobre “Derecho internacional y operaciones cibernéticas del Estado: Mejora de la transparencia” (CJI/doc.615/20).</w:t>
      </w:r>
    </w:p>
    <w:p w14:paraId="60745DA7" w14:textId="77777777" w:rsidR="00AF1D08" w:rsidRPr="00BF5075" w:rsidRDefault="00AF1D08" w:rsidP="00836E15">
      <w:pPr>
        <w:rPr>
          <w:rFonts w:ascii="Times New Roman" w:hAnsi="Times New Roman"/>
          <w:szCs w:val="22"/>
          <w:lang w:val="es-MX"/>
        </w:rPr>
      </w:pPr>
    </w:p>
    <w:p w14:paraId="6B39A934" w14:textId="77777777" w:rsidR="00AF1D08" w:rsidRPr="00BF5075" w:rsidRDefault="00AF1D08" w:rsidP="00836E15">
      <w:pPr>
        <w:rPr>
          <w:rFonts w:ascii="Times New Roman" w:hAnsi="Times New Roman"/>
          <w:szCs w:val="22"/>
          <w:lang w:val="es-MX"/>
        </w:rPr>
      </w:pPr>
      <w:r w:rsidRPr="00BF5075">
        <w:rPr>
          <w:rFonts w:ascii="Times New Roman" w:hAnsi="Times New Roman"/>
          <w:szCs w:val="22"/>
          <w:lang w:val="es-MX"/>
        </w:rPr>
        <w:t>RESUELVE:</w:t>
      </w:r>
    </w:p>
    <w:p w14:paraId="1E1D326B" w14:textId="77777777" w:rsidR="00AF1D08" w:rsidRPr="00BF5075" w:rsidRDefault="00AF1D08" w:rsidP="00836E15">
      <w:pPr>
        <w:rPr>
          <w:rFonts w:ascii="Times New Roman" w:hAnsi="Times New Roman"/>
          <w:bCs/>
          <w:szCs w:val="22"/>
          <w:lang w:val="es-MX"/>
        </w:rPr>
      </w:pPr>
    </w:p>
    <w:p w14:paraId="6123F688" w14:textId="77777777" w:rsidR="00AF1D08" w:rsidRPr="00BF5075" w:rsidRDefault="00AF1D08" w:rsidP="00836E15">
      <w:pPr>
        <w:pStyle w:val="ListParagraph"/>
        <w:widowControl w:val="0"/>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lang w:val="es-MX"/>
        </w:rPr>
      </w:pPr>
      <w:r w:rsidRPr="00BF5075">
        <w:rPr>
          <w:rFonts w:ascii="Times New Roman" w:eastAsia="Times New Roman" w:hAnsi="Times New Roman" w:cs="Times New Roman"/>
          <w:bCs/>
          <w:lang w:val="es-MX"/>
        </w:rPr>
        <w:t>Tomar nota con satisfacción de la propuesta de curso preparado por el Departamento de Derecho Internacional a solicitud del Comité Jurídico Interamericano sobre “Derecho internacional y operaciones cibernéticas”, y solicitarle que emprenda las actividades de capacitación que a este respecto le sean solicitadas por los Estados miembros</w:t>
      </w:r>
      <w:r w:rsidRPr="00D14468">
        <w:rPr>
          <w:rFonts w:ascii="Times New Roman" w:eastAsia="Times New Roman" w:hAnsi="Times New Roman" w:cs="Times New Roman"/>
          <w:bCs/>
          <w:lang w:val="es-MX"/>
        </w:rPr>
        <w:t>.</w:t>
      </w:r>
    </w:p>
    <w:p w14:paraId="3BB59A12" w14:textId="77777777" w:rsidR="00AF1D08" w:rsidRPr="00BF5075" w:rsidRDefault="00AF1D08" w:rsidP="00836E15">
      <w:pPr>
        <w:pStyle w:val="ListParagraph"/>
        <w:widowControl w:val="0"/>
        <w:tabs>
          <w:tab w:val="left" w:pos="144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794EF24" w14:textId="77777777" w:rsidR="00AF1D08" w:rsidRPr="00BF5075" w:rsidRDefault="00AF1D08" w:rsidP="00836E15">
      <w:pPr>
        <w:pStyle w:val="ListParagraph"/>
        <w:widowControl w:val="0"/>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BF5075">
        <w:rPr>
          <w:rFonts w:ascii="Times New Roman" w:eastAsia="Times New Roman" w:hAnsi="Times New Roman" w:cs="Times New Roman"/>
          <w:lang w:val="es-MX"/>
        </w:rPr>
        <w:t xml:space="preserve">Solicitar a la Secretaría General, a la Comisión Interamericana de Telecomunicaciones, al Comité Interamericano contra el Terrorismo y a la Junta Interamericana de Defensa que coordinen acciones para apoyar los esfuerzos de los Estados Miembros y ofrecerles asistencia para implementar el marco adoptado por consenso </w:t>
      </w:r>
      <w:r w:rsidRPr="00BF5075">
        <w:rPr>
          <w:rFonts w:ascii="Times New Roman" w:eastAsia="Times New Roman" w:hAnsi="Times New Roman" w:cs="Times New Roman"/>
          <w:bCs/>
          <w:lang w:val="es-MX"/>
        </w:rPr>
        <w:t>a través de las resoluciones pertinentes de la Organización de las Naciones Unidas para el comportamiento responsable de los Estados en el ciberespacio</w:t>
      </w:r>
      <w:r w:rsidRPr="00D14468">
        <w:rPr>
          <w:rFonts w:ascii="Times New Roman" w:eastAsia="Times New Roman" w:hAnsi="Times New Roman" w:cs="Times New Roman"/>
          <w:bCs/>
          <w:lang w:val="es-MX"/>
        </w:rPr>
        <w:t xml:space="preserve">. </w:t>
      </w:r>
    </w:p>
    <w:p w14:paraId="47A6E410" w14:textId="77777777" w:rsidR="00AF1D08" w:rsidRPr="00BF5075" w:rsidRDefault="00AF1D08" w:rsidP="00836E15">
      <w:pPr>
        <w:contextualSpacing/>
        <w:rPr>
          <w:rFonts w:ascii="Times New Roman" w:hAnsi="Times New Roman"/>
          <w:szCs w:val="22"/>
          <w:lang w:val="es-MX"/>
        </w:rPr>
      </w:pPr>
    </w:p>
    <w:p w14:paraId="68880530" w14:textId="77777777" w:rsidR="00AF1D08" w:rsidRPr="00BF5075" w:rsidRDefault="00AF1D08" w:rsidP="00836E15">
      <w:pPr>
        <w:pStyle w:val="ListParagraph"/>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lang w:val="es-US"/>
        </w:rPr>
      </w:pPr>
      <w:r w:rsidRPr="00BF5075">
        <w:rPr>
          <w:rFonts w:ascii="Times New Roman" w:eastAsia="Times New Roman" w:hAnsi="Times New Roman" w:cs="Times New Roman"/>
          <w:lang w:val="es-MX"/>
        </w:rPr>
        <w:t>Solicitar al Departamento de Derecho Internacional que le dé la más amplia difusión y promueva reflexiones sobre el informe del CJI sobre “Derecho internacional y operaciones cibernéticas del Estado: Mejora de la transparencia”, incluso a través de la organización de un curso dirigido a funcionarios públicos de los Estados Miembros que así lo soliciten.</w:t>
      </w:r>
    </w:p>
    <w:p w14:paraId="453BF84D" w14:textId="77777777" w:rsidR="00AF1D08" w:rsidRPr="00BF5075" w:rsidRDefault="00AF1D08" w:rsidP="00836E15">
      <w:pPr>
        <w:pStyle w:val="ListParagraph"/>
        <w:spacing w:after="0" w:line="240" w:lineRule="auto"/>
        <w:rPr>
          <w:rFonts w:ascii="Times New Roman" w:hAnsi="Times New Roman" w:cs="Times New Roman"/>
        </w:rPr>
      </w:pPr>
    </w:p>
    <w:p w14:paraId="28B17119" w14:textId="77777777" w:rsidR="00AF1D08" w:rsidRPr="00BF5075" w:rsidRDefault="00AF1D08" w:rsidP="00836E15">
      <w:pPr>
        <w:pStyle w:val="ListParagraph"/>
        <w:numPr>
          <w:ilvl w:val="0"/>
          <w:numId w:val="77"/>
        </w:numPr>
        <w:spacing w:after="0" w:line="240" w:lineRule="auto"/>
        <w:ind w:left="461" w:hanging="274"/>
        <w:rPr>
          <w:rFonts w:ascii="Times New Roman" w:hAnsi="Times New Roman" w:cs="Times New Roman"/>
          <w:u w:val="single"/>
        </w:rPr>
      </w:pPr>
      <w:bookmarkStart w:id="56" w:name="_Toc86404163"/>
      <w:r w:rsidRPr="00BF5075">
        <w:rPr>
          <w:rFonts w:ascii="Times New Roman" w:hAnsi="Times New Roman" w:cs="Times New Roman"/>
          <w:u w:val="single"/>
        </w:rPr>
        <w:t>Promoción de la Corte Penal Internacional</w:t>
      </w:r>
      <w:r w:rsidRPr="00BF5075">
        <w:rPr>
          <w:rFonts w:ascii="Times New Roman" w:hAnsi="Times New Roman" w:cs="Times New Roman"/>
        </w:rPr>
        <w:t xml:space="preserve"> </w:t>
      </w:r>
      <w:r w:rsidRPr="00BF5075">
        <w:rPr>
          <w:rFonts w:ascii="Times New Roman" w:hAnsi="Times New Roman" w:cs="Times New Roman"/>
          <w:u w:val="single"/>
          <w:vertAlign w:val="superscript"/>
        </w:rPr>
        <w:footnoteReference w:id="79"/>
      </w:r>
      <w:r w:rsidRPr="00BF5075">
        <w:rPr>
          <w:rFonts w:ascii="Times New Roman" w:hAnsi="Times New Roman" w:cs="Times New Roman"/>
          <w:vertAlign w:val="superscript"/>
        </w:rPr>
        <w:t>/</w:t>
      </w:r>
      <w:bookmarkEnd w:id="56"/>
    </w:p>
    <w:p w14:paraId="3A4C9EBB" w14:textId="77777777" w:rsidR="00AF1D08" w:rsidRPr="00BF5075" w:rsidRDefault="00AF1D08" w:rsidP="00836E15">
      <w:pPr>
        <w:jc w:val="center"/>
        <w:rPr>
          <w:rFonts w:ascii="Times New Roman" w:hAnsi="Times New Roman"/>
          <w:b/>
          <w:bCs/>
          <w:szCs w:val="22"/>
          <w:lang w:val="es-DO"/>
        </w:rPr>
      </w:pPr>
    </w:p>
    <w:p w14:paraId="28722CD3" w14:textId="77777777" w:rsidR="00AF1D08" w:rsidRPr="00BF5075" w:rsidRDefault="00AF1D08" w:rsidP="00836E15">
      <w:pPr>
        <w:contextualSpacing/>
        <w:rPr>
          <w:rFonts w:ascii="Times New Roman" w:hAnsi="Times New Roman"/>
          <w:szCs w:val="22"/>
          <w:lang w:val="es-DO"/>
        </w:rPr>
      </w:pPr>
      <w:r w:rsidRPr="00BF5075">
        <w:rPr>
          <w:rFonts w:ascii="Times New Roman" w:hAnsi="Times New Roman"/>
          <w:b/>
          <w:bCs/>
          <w:szCs w:val="22"/>
          <w:lang w:val="es-MX"/>
        </w:rPr>
        <w:tab/>
      </w:r>
      <w:r w:rsidRPr="00BF5075">
        <w:rPr>
          <w:rFonts w:ascii="Times New Roman" w:hAnsi="Times New Roman"/>
          <w:szCs w:val="22"/>
          <w:lang w:val="es-DO"/>
        </w:rPr>
        <w:t xml:space="preserve">DESTACANDO la universalidad del Estatuto de Roma como instrumento para poner fin a la impunidad y de la Corte Penal Internacional, como primer y único tribunal penal internacional permanente, independiente e imparcial, que investiga, juzga y sanciona a los responsables de los crímenes más graves que atentan contra la comunidad internacional como son el genocidio, los crímenes de lesa humanidad, los crímenes de guerra y el crimen de agresión;  </w:t>
      </w:r>
    </w:p>
    <w:p w14:paraId="3F2E59AB" w14:textId="77777777" w:rsidR="00AF1D08" w:rsidRPr="00BF5075" w:rsidRDefault="00AF1D08" w:rsidP="00836E15">
      <w:pPr>
        <w:ind w:firstLine="720"/>
        <w:rPr>
          <w:rFonts w:ascii="Times New Roman" w:hAnsi="Times New Roman"/>
          <w:szCs w:val="22"/>
          <w:lang w:val="es-DO"/>
        </w:rPr>
      </w:pPr>
    </w:p>
    <w:p w14:paraId="7032C5BE"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 xml:space="preserve">TOMANDO NOTA de los más recientes desarrollos en el seno de la corte, incluyendo la elección de un nuevo Fiscal y seis nuevos Jueces, así como el Informe Final del Grupo de Expertos Independientes sobre la Revisión de la Corte Penal Internacional y del Sistema del Estatuto de Roma; </w:t>
      </w:r>
    </w:p>
    <w:p w14:paraId="66D8F4F2" w14:textId="77777777" w:rsidR="00AF1D08" w:rsidRPr="00BF5075" w:rsidRDefault="00AF1D08" w:rsidP="00836E15">
      <w:pPr>
        <w:ind w:firstLine="720"/>
        <w:rPr>
          <w:rFonts w:ascii="Times New Roman" w:hAnsi="Times New Roman"/>
          <w:szCs w:val="22"/>
          <w:lang w:val="es-DO"/>
        </w:rPr>
      </w:pPr>
    </w:p>
    <w:p w14:paraId="2C39C98C"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REAFIRMANDO la responsabilidad primaria de los Estados de investigar y enjuiciar a los responsables de dichos crímenes y su compromiso de apoyar a la Corte Penal Internacional defendiendo y preservando sus principios, integridad, independencia e imparcialidad a fin de que pueda cumplir con su mandato, particularmente de acciones por parte de Estados que busquen limitar su actuación, la de sus funcionarios y quienes colaboran con ella</w:t>
      </w:r>
      <w:r w:rsidRPr="009520BF">
        <w:rPr>
          <w:rFonts w:ascii="Times New Roman" w:hAnsi="Times New Roman"/>
          <w:bCs/>
          <w:szCs w:val="22"/>
          <w:lang w:val="es-DO"/>
        </w:rPr>
        <w:t>; y,</w:t>
      </w:r>
    </w:p>
    <w:p w14:paraId="3FF5CD56" w14:textId="77777777" w:rsidR="00AF1D08" w:rsidRPr="00BF5075" w:rsidRDefault="00AF1D08" w:rsidP="00836E15">
      <w:pPr>
        <w:ind w:firstLine="720"/>
        <w:rPr>
          <w:rFonts w:ascii="Times New Roman" w:hAnsi="Times New Roman"/>
          <w:szCs w:val="22"/>
          <w:lang w:val="es-DO"/>
        </w:rPr>
      </w:pPr>
    </w:p>
    <w:p w14:paraId="53D32F09" w14:textId="77777777" w:rsidR="00AF1D08" w:rsidRPr="00BF5075" w:rsidRDefault="00AF1D08" w:rsidP="00836E15">
      <w:pPr>
        <w:widowControl/>
        <w:ind w:firstLine="720"/>
        <w:rPr>
          <w:rFonts w:ascii="Times New Roman" w:hAnsi="Times New Roman"/>
          <w:szCs w:val="22"/>
          <w:lang w:val="es-DO"/>
        </w:rPr>
      </w:pPr>
      <w:r w:rsidRPr="00BF5075">
        <w:rPr>
          <w:rFonts w:ascii="Times New Roman" w:hAnsi="Times New Roman"/>
          <w:szCs w:val="22"/>
          <w:lang w:val="es-DO"/>
        </w:rPr>
        <w:t xml:space="preserve">RECONOCIENDO la importancia del “Intercambio de cartas para el establecimiento de un acuerdo de cooperación con la Corte Penal Internacional”, firmado entre la Secretaria General de la OEA y la Corte Penal Internacional en el  2011, del acuerdo de cooperación suscrito entre la Comisión Interamericana de Derechos Humanos y la Corte Penal Internacional del 2012,del “Memorando de entendimiento entre la Corte Penal Internacional y la Corte Interamericana de Derechos Humanos”, suscrito  en el  2016; y de la necesidad de contar con una efectiva cooperación integral entre los Estados las organizaciones internacionales y regionales, y la sociedad civil para el fortalecimiento de la Corte, </w:t>
      </w:r>
    </w:p>
    <w:p w14:paraId="67C06175" w14:textId="77777777" w:rsidR="00AF1D08" w:rsidRPr="00BF5075" w:rsidRDefault="00AF1D0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DO"/>
        </w:rPr>
      </w:pPr>
    </w:p>
    <w:p w14:paraId="5A67A2A3" w14:textId="77777777" w:rsidR="00AF1D08" w:rsidRPr="00BF5075" w:rsidRDefault="00AF1D0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DO"/>
        </w:rPr>
      </w:pPr>
      <w:r w:rsidRPr="00BF5075">
        <w:rPr>
          <w:rFonts w:ascii="Times New Roman" w:hAnsi="Times New Roman"/>
          <w:szCs w:val="22"/>
          <w:lang w:val="es-DO"/>
        </w:rPr>
        <w:t>RESUELVE:</w:t>
      </w:r>
    </w:p>
    <w:p w14:paraId="54D73EF3" w14:textId="77777777" w:rsidR="00AF1D08" w:rsidRPr="00BF5075" w:rsidRDefault="00AF1D08" w:rsidP="00836E15">
      <w:pPr>
        <w:ind w:firstLine="720"/>
        <w:rPr>
          <w:rFonts w:ascii="Times New Roman" w:hAnsi="Times New Roman"/>
          <w:szCs w:val="22"/>
          <w:lang w:val="es-DO"/>
        </w:rPr>
      </w:pPr>
    </w:p>
    <w:p w14:paraId="6096D428"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1.</w:t>
      </w:r>
      <w:r w:rsidRPr="00BF5075">
        <w:rPr>
          <w:rFonts w:ascii="Times New Roman" w:hAnsi="Times New Roman"/>
          <w:szCs w:val="22"/>
          <w:lang w:val="es-DO"/>
        </w:rPr>
        <w:tab/>
        <w:t xml:space="preserve">Reiterar su apoyo a la Corte Penal Internacional que actúa a favor del compromiso común de luchar contra la impunidad de los crímenes más graves que preocupan a la comunidad internacional, de conformidad con el Estatuto de Roma, con carácter complementario a las jurisdicciones penales nacionales. </w:t>
      </w:r>
    </w:p>
    <w:p w14:paraId="1555E13E" w14:textId="77777777" w:rsidR="00AF1D08" w:rsidRPr="00BF5075" w:rsidRDefault="00AF1D08" w:rsidP="00836E15">
      <w:pPr>
        <w:ind w:firstLine="720"/>
        <w:rPr>
          <w:rFonts w:ascii="Times New Roman" w:hAnsi="Times New Roman"/>
          <w:szCs w:val="22"/>
          <w:lang w:val="es-DO"/>
        </w:rPr>
      </w:pPr>
    </w:p>
    <w:p w14:paraId="18A4A988" w14:textId="6B8DC6B6" w:rsidR="00721B0E" w:rsidRPr="00BF5075" w:rsidRDefault="0058434A" w:rsidP="00836E15">
      <w:pPr>
        <w:ind w:firstLine="720"/>
        <w:rPr>
          <w:rFonts w:ascii="Times New Roman" w:hAnsi="Times New Roman"/>
          <w:szCs w:val="22"/>
          <w:lang w:val="es-DO"/>
        </w:rPr>
      </w:pPr>
      <w:r w:rsidRPr="00BF5075">
        <w:rPr>
          <w:rFonts w:ascii="Times New Roman" w:hAnsi="Times New Roman"/>
          <w:szCs w:val="22"/>
          <w:lang w:val="es-DO"/>
        </w:rPr>
        <w:t>2.</w:t>
      </w:r>
      <w:r w:rsidRPr="00BF5075">
        <w:rPr>
          <w:rFonts w:ascii="Times New Roman" w:hAnsi="Times New Roman"/>
          <w:szCs w:val="22"/>
          <w:lang w:val="es-DO"/>
        </w:rPr>
        <w:tab/>
      </w:r>
      <w:r w:rsidR="00AF1D08" w:rsidRPr="00BF5075">
        <w:rPr>
          <w:rFonts w:ascii="Times New Roman" w:hAnsi="Times New Roman"/>
          <w:szCs w:val="22"/>
          <w:lang w:val="es-DO"/>
        </w:rPr>
        <w:t xml:space="preserve">Dar la bienvenida al nuevo Fiscal y a los seis magistrados de la Corte, elegidos para el periodo 2021 – 2030. </w:t>
      </w:r>
    </w:p>
    <w:p w14:paraId="390D1DD7" w14:textId="77777777" w:rsidR="0058434A" w:rsidRPr="00BF5075" w:rsidRDefault="0058434A" w:rsidP="00836E15">
      <w:pPr>
        <w:ind w:firstLine="720"/>
        <w:rPr>
          <w:rFonts w:ascii="Times New Roman" w:hAnsi="Times New Roman"/>
          <w:lang w:val="es-DO"/>
        </w:rPr>
      </w:pPr>
    </w:p>
    <w:p w14:paraId="3FB2995B"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3.</w:t>
      </w:r>
      <w:r w:rsidRPr="00BF5075">
        <w:rPr>
          <w:rFonts w:ascii="Times New Roman" w:hAnsi="Times New Roman"/>
          <w:szCs w:val="22"/>
          <w:lang w:val="es-DO"/>
        </w:rPr>
        <w:tab/>
        <w:t>Alentar a los Estados Miembros que aún no lo hayan hecho a que consideren la ratificación o adhesión, según sea el caso, del Estatuto de Roma de la Corte Penal Internacional y de su Acuerdo sobre Privilegios e Inmunidades.</w:t>
      </w:r>
    </w:p>
    <w:p w14:paraId="41B21EA3" w14:textId="77777777" w:rsidR="00AF1D08" w:rsidRPr="00BF5075" w:rsidRDefault="00AF1D08" w:rsidP="00836E15">
      <w:pPr>
        <w:ind w:firstLine="720"/>
        <w:rPr>
          <w:rFonts w:ascii="Times New Roman" w:hAnsi="Times New Roman"/>
          <w:szCs w:val="22"/>
          <w:lang w:val="es-DO"/>
        </w:rPr>
      </w:pPr>
    </w:p>
    <w:p w14:paraId="694E203D"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4.</w:t>
      </w:r>
      <w:r w:rsidRPr="00BF5075">
        <w:rPr>
          <w:rFonts w:ascii="Times New Roman" w:hAnsi="Times New Roman"/>
          <w:szCs w:val="22"/>
          <w:lang w:val="es-DO"/>
        </w:rPr>
        <w:tab/>
        <w:t>Instar a los Estados Miembros que son parte de dichos instrumentos a que adopten, según su legislación nacional, las medidas necesarias para lograr su integra y efectiva implementación.</w:t>
      </w:r>
    </w:p>
    <w:p w14:paraId="7537B9DF" w14:textId="77777777" w:rsidR="00AF1D08" w:rsidRPr="00BF5075" w:rsidRDefault="00AF1D08" w:rsidP="00836E15">
      <w:pPr>
        <w:ind w:firstLine="720"/>
        <w:rPr>
          <w:rFonts w:ascii="Times New Roman" w:hAnsi="Times New Roman"/>
          <w:szCs w:val="22"/>
          <w:lang w:val="es-DO"/>
        </w:rPr>
      </w:pPr>
    </w:p>
    <w:p w14:paraId="75E2878F" w14:textId="77777777" w:rsidR="00AF1D08" w:rsidRPr="00BF5075" w:rsidRDefault="00AF1D08" w:rsidP="00836E15">
      <w:pPr>
        <w:ind w:firstLine="720"/>
        <w:rPr>
          <w:rFonts w:ascii="Times New Roman" w:hAnsi="Times New Roman"/>
          <w:szCs w:val="22"/>
          <w:lang w:val="es-DO"/>
        </w:rPr>
      </w:pPr>
      <w:r w:rsidRPr="00BF5075">
        <w:rPr>
          <w:rFonts w:ascii="Times New Roman" w:hAnsi="Times New Roman"/>
          <w:szCs w:val="22"/>
          <w:lang w:val="es-DO"/>
        </w:rPr>
        <w:t>5.</w:t>
      </w:r>
      <w:r w:rsidRPr="00BF5075">
        <w:rPr>
          <w:rFonts w:ascii="Times New Roman" w:hAnsi="Times New Roman"/>
          <w:szCs w:val="22"/>
          <w:lang w:val="es-DO"/>
        </w:rPr>
        <w:tab/>
        <w:t>Hacer un llamado a aquellos Estados Miembros que son parte del Estatuto de Roma y urge a aquellos Estados Miembros que no son parte, así como a las organizaciones internacionales y regionales, para que refuercen la cooperación y asistencia con la Corte Penal Internacional</w:t>
      </w:r>
      <w:r w:rsidRPr="00BF5075">
        <w:rPr>
          <w:rFonts w:ascii="Times New Roman" w:hAnsi="Times New Roman"/>
          <w:b/>
          <w:szCs w:val="22"/>
          <w:lang w:val="es-DO"/>
        </w:rPr>
        <w:t xml:space="preserve"> </w:t>
      </w:r>
      <w:r w:rsidRPr="00BF5075">
        <w:rPr>
          <w:rFonts w:ascii="Times New Roman" w:hAnsi="Times New Roman"/>
          <w:szCs w:val="22"/>
          <w:lang w:val="es-DO"/>
        </w:rPr>
        <w:t>en cumplimiento de las obligaciones internacionales aplicables, particularmente en lo que se refiere a la detención y entrega, la presentación de pruebas, la protección y el traslado de víctimas y testigos y la ejecución de las penas, a fin de evitar la impunidad de los responsables de haber cometido los crímenes sobre los cuales tiene competencia.</w:t>
      </w:r>
    </w:p>
    <w:p w14:paraId="0E777A5B" w14:textId="77777777" w:rsidR="00AF1D08" w:rsidRPr="00BF5075" w:rsidRDefault="00AF1D08" w:rsidP="00836E15">
      <w:pPr>
        <w:ind w:firstLine="720"/>
        <w:rPr>
          <w:rFonts w:ascii="Times New Roman" w:hAnsi="Times New Roman"/>
          <w:szCs w:val="22"/>
          <w:lang w:val="es-DO"/>
        </w:rPr>
      </w:pPr>
    </w:p>
    <w:p w14:paraId="189D9CD9" w14:textId="77777777" w:rsidR="00AF1D08" w:rsidRPr="00BF5075" w:rsidRDefault="00AF1D08" w:rsidP="00836E15">
      <w:pPr>
        <w:tabs>
          <w:tab w:val="clear" w:pos="2880"/>
          <w:tab w:val="clear" w:pos="7200"/>
        </w:tabs>
        <w:ind w:firstLine="720"/>
        <w:rPr>
          <w:rFonts w:ascii="Times New Roman" w:hAnsi="Times New Roman"/>
          <w:szCs w:val="22"/>
          <w:lang w:val="es-DO"/>
        </w:rPr>
      </w:pPr>
      <w:r w:rsidRPr="00BF5075">
        <w:rPr>
          <w:rFonts w:ascii="Times New Roman" w:hAnsi="Times New Roman"/>
          <w:szCs w:val="22"/>
          <w:lang w:val="es-DO"/>
        </w:rPr>
        <w:t>6.</w:t>
      </w:r>
      <w:r w:rsidRPr="00BF5075">
        <w:rPr>
          <w:rFonts w:ascii="Times New Roman" w:hAnsi="Times New Roman"/>
          <w:szCs w:val="22"/>
          <w:lang w:val="es-DO"/>
        </w:rPr>
        <w:tab/>
        <w:t xml:space="preserve">Expresar satisfacción por la cooperación entre la OEA y la Corte Penal Internacional en materia de derecho penal internacional e instar a la Secretaría General a que siga fortaleciendo esa cooperación en el ámbito de sus competencias, y solicitar al Consejo Permanente que, en el marco de la Comisión de Asuntos Jurídicos y Políticos, celebre en el segundo semestre de 2022, una sesión técnica de trabajo en la que los Estados Miembros discutan medidas que podrían fortalecer la cooperación con la Corte Penal Internacional, particularmente en el marco del Mecanismo de Examen para la evaluación de las recomendaciones incluidas en el Informe Final del Grupo de Expertos Independientes sobre la Revisión de la Corte Penal Internacional y del Sistema del Estatuto de Roma. Se invitará a la Corte Penal Internacional, a organizaciones e instituciones internacionales, a la academia, autoridades nacionales y a la sociedad civil a que cooperen y participen en esta sesión de trabajo. </w:t>
      </w:r>
    </w:p>
    <w:p w14:paraId="7196F59D" w14:textId="77777777" w:rsidR="00AF1D08" w:rsidRPr="00BF5075" w:rsidRDefault="00AF1D08" w:rsidP="00836E15">
      <w:pPr>
        <w:tabs>
          <w:tab w:val="clear" w:pos="2880"/>
          <w:tab w:val="clear" w:pos="7200"/>
        </w:tabs>
        <w:ind w:firstLine="720"/>
        <w:rPr>
          <w:rFonts w:ascii="Times New Roman" w:hAnsi="Times New Roman"/>
          <w:szCs w:val="22"/>
          <w:lang w:val="es-PY"/>
        </w:rPr>
      </w:pPr>
    </w:p>
    <w:p w14:paraId="47597E7F" w14:textId="77777777" w:rsidR="00AF1D08" w:rsidRPr="00BF5075" w:rsidRDefault="00AF1D08"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PY"/>
        </w:rPr>
      </w:pPr>
      <w:r w:rsidRPr="00BF5075">
        <w:rPr>
          <w:rFonts w:ascii="Times New Roman" w:hAnsi="Times New Roman"/>
          <w:szCs w:val="22"/>
          <w:lang w:val="es-PY"/>
        </w:rPr>
        <w:br w:type="page"/>
      </w:r>
    </w:p>
    <w:p w14:paraId="4F56AEB8" w14:textId="77777777" w:rsidR="00AF1D08" w:rsidRPr="00BF5075" w:rsidRDefault="00AF1D08" w:rsidP="00836E15">
      <w:pPr>
        <w:pStyle w:val="ListParagraph"/>
        <w:spacing w:after="0" w:line="240" w:lineRule="auto"/>
        <w:ind w:left="0"/>
        <w:jc w:val="center"/>
        <w:rPr>
          <w:rFonts w:ascii="Times New Roman" w:hAnsi="Times New Roman" w:cs="Times New Roman"/>
          <w:sz w:val="20"/>
          <w:szCs w:val="20"/>
          <w:lang w:val="es-US"/>
        </w:rPr>
      </w:pPr>
      <w:r w:rsidRPr="00BF5075">
        <w:rPr>
          <w:rFonts w:ascii="Times New Roman" w:hAnsi="Times New Roman" w:cs="Times New Roman"/>
          <w:sz w:val="20"/>
          <w:szCs w:val="20"/>
          <w:lang w:val="es-US"/>
        </w:rPr>
        <w:t>NOTAS A PIE DE PÁGINA</w:t>
      </w:r>
    </w:p>
    <w:p w14:paraId="4B79A7DA" w14:textId="49E8FBAD" w:rsidR="00AF1D08" w:rsidRDefault="00AF1D08" w:rsidP="00836E15">
      <w:pPr>
        <w:tabs>
          <w:tab w:val="clear" w:pos="2880"/>
          <w:tab w:val="clear" w:pos="7200"/>
        </w:tabs>
        <w:ind w:firstLine="720"/>
        <w:rPr>
          <w:rFonts w:ascii="Times New Roman" w:hAnsi="Times New Roman"/>
          <w:sz w:val="20"/>
          <w:lang w:val="es-PY"/>
        </w:rPr>
      </w:pPr>
    </w:p>
    <w:p w14:paraId="0A0BEF3F" w14:textId="77777777" w:rsidR="007329BC" w:rsidRPr="00BF5075" w:rsidRDefault="007329BC" w:rsidP="00836E15">
      <w:pPr>
        <w:tabs>
          <w:tab w:val="clear" w:pos="2880"/>
          <w:tab w:val="clear" w:pos="7200"/>
        </w:tabs>
        <w:ind w:firstLine="720"/>
        <w:rPr>
          <w:rFonts w:ascii="Times New Roman" w:hAnsi="Times New Roman"/>
          <w:sz w:val="20"/>
          <w:lang w:val="es-PY"/>
        </w:rPr>
      </w:pPr>
    </w:p>
    <w:p w14:paraId="15293C53" w14:textId="77777777" w:rsidR="00AF1D08" w:rsidRPr="00BF5075" w:rsidRDefault="00AF1D08" w:rsidP="00836E15">
      <w:pPr>
        <w:keepLines/>
        <w:ind w:right="-29" w:firstLine="720"/>
        <w:rPr>
          <w:rStyle w:val="CharacterStyle2"/>
          <w:rFonts w:ascii="Times New Roman" w:hAnsi="Times New Roman"/>
          <w:spacing w:val="-1"/>
          <w:lang w:val="es-US"/>
        </w:rPr>
      </w:pPr>
      <w:r w:rsidRPr="00BF5075">
        <w:rPr>
          <w:rFonts w:ascii="Times New Roman" w:hAnsi="Times New Roman"/>
          <w:sz w:val="20"/>
          <w:lang w:val="es-MX"/>
        </w:rPr>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69FC05BB"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p>
    <w:p w14:paraId="0474BF03"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0DD09508" w14:textId="77777777" w:rsidR="00AF1D08" w:rsidRPr="00BF5075" w:rsidRDefault="00AF1D08" w:rsidP="00836E15">
      <w:pPr>
        <w:pStyle w:val="Style1"/>
        <w:keepLines/>
        <w:kinsoku w:val="0"/>
        <w:autoSpaceDE/>
        <w:autoSpaceDN/>
        <w:adjustRightInd/>
        <w:jc w:val="both"/>
        <w:rPr>
          <w:rStyle w:val="CharacterStyle2"/>
          <w:spacing w:val="-1"/>
          <w:lang w:val="es-US"/>
        </w:rPr>
      </w:pPr>
    </w:p>
    <w:p w14:paraId="15F21D90"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464E5FF" w14:textId="77777777" w:rsidR="00AF1D08" w:rsidRPr="00BF5075" w:rsidRDefault="00AF1D08" w:rsidP="00836E15">
      <w:pPr>
        <w:pStyle w:val="Style1"/>
        <w:keepLines/>
        <w:kinsoku w:val="0"/>
        <w:autoSpaceDE/>
        <w:autoSpaceDN/>
        <w:adjustRightInd/>
        <w:jc w:val="both"/>
        <w:rPr>
          <w:rStyle w:val="CharacterStyle2"/>
          <w:spacing w:val="-1"/>
          <w:lang w:val="es-US"/>
        </w:rPr>
      </w:pPr>
    </w:p>
    <w:p w14:paraId="2DD82275"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57AEAC88" w14:textId="77777777" w:rsidR="00AF1D08" w:rsidRPr="00BF5075" w:rsidRDefault="00AF1D08" w:rsidP="00836E15">
      <w:pPr>
        <w:pStyle w:val="Style1"/>
        <w:keepLines/>
        <w:kinsoku w:val="0"/>
        <w:autoSpaceDE/>
        <w:autoSpaceDN/>
        <w:adjustRightInd/>
        <w:jc w:val="both"/>
        <w:rPr>
          <w:rStyle w:val="CharacterStyle2"/>
          <w:spacing w:val="-1"/>
          <w:lang w:val="es-US"/>
        </w:rPr>
      </w:pPr>
    </w:p>
    <w:p w14:paraId="631DC8ED"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08B21F0B" w14:textId="77777777" w:rsidR="00AF1D08" w:rsidRPr="00BF5075" w:rsidRDefault="00AF1D08" w:rsidP="00836E15">
      <w:pPr>
        <w:pStyle w:val="Style1"/>
        <w:keepLines/>
        <w:kinsoku w:val="0"/>
        <w:autoSpaceDE/>
        <w:autoSpaceDN/>
        <w:adjustRightInd/>
        <w:jc w:val="both"/>
        <w:rPr>
          <w:rStyle w:val="CharacterStyle2"/>
          <w:spacing w:val="-1"/>
          <w:lang w:val="es-US"/>
        </w:rPr>
      </w:pPr>
    </w:p>
    <w:p w14:paraId="345D8E89"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0431F7B0" w14:textId="77777777" w:rsidR="00AF1D08" w:rsidRPr="00BF5075" w:rsidRDefault="00AF1D08" w:rsidP="00836E15">
      <w:pPr>
        <w:pStyle w:val="Style1"/>
        <w:keepLines/>
        <w:kinsoku w:val="0"/>
        <w:autoSpaceDE/>
        <w:autoSpaceDN/>
        <w:adjustRightInd/>
        <w:jc w:val="both"/>
        <w:rPr>
          <w:rStyle w:val="CharacterStyle2"/>
          <w:spacing w:val="-1"/>
          <w:lang w:val="es-US"/>
        </w:rPr>
      </w:pPr>
    </w:p>
    <w:p w14:paraId="0BF7CD38"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C888C40" w14:textId="77777777" w:rsidR="00AF1D08" w:rsidRPr="00BF5075" w:rsidRDefault="00AF1D08" w:rsidP="00836E15">
      <w:pPr>
        <w:pStyle w:val="Style1"/>
        <w:keepLines/>
        <w:kinsoku w:val="0"/>
        <w:autoSpaceDE/>
        <w:autoSpaceDN/>
        <w:adjustRightInd/>
        <w:ind w:firstLine="720"/>
        <w:jc w:val="both"/>
        <w:rPr>
          <w:rStyle w:val="CharacterStyle2"/>
          <w:spacing w:val="-1"/>
          <w:lang w:val="es-US"/>
        </w:rPr>
      </w:pPr>
    </w:p>
    <w:p w14:paraId="5D7941D9" w14:textId="77777777" w:rsidR="00AF1D08" w:rsidRPr="00BF5075" w:rsidRDefault="00AF1D08"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0FE0106E" w14:textId="77777777" w:rsidR="00AF1D08" w:rsidRPr="00BF5075" w:rsidRDefault="00AF1D08" w:rsidP="00836E15">
      <w:pPr>
        <w:pStyle w:val="Style1"/>
        <w:keepLines/>
        <w:kinsoku w:val="0"/>
        <w:autoSpaceDE/>
        <w:autoSpaceDN/>
        <w:adjustRightInd/>
        <w:ind w:firstLine="720"/>
        <w:jc w:val="both"/>
        <w:rPr>
          <w:lang w:val="es-US"/>
        </w:rPr>
      </w:pPr>
    </w:p>
    <w:p w14:paraId="21E30356" w14:textId="77777777" w:rsidR="00AF1D08" w:rsidRPr="00BF5075" w:rsidRDefault="00AF1D08"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1D03B6A3" w14:textId="77777777" w:rsidR="00AF1D08" w:rsidRPr="00BF5075" w:rsidRDefault="00AF1D08" w:rsidP="00836E15">
      <w:pPr>
        <w:pStyle w:val="Style1"/>
        <w:keepLines/>
        <w:kinsoku w:val="0"/>
        <w:autoSpaceDE/>
        <w:autoSpaceDN/>
        <w:adjustRightInd/>
        <w:ind w:firstLine="720"/>
        <w:jc w:val="both"/>
        <w:rPr>
          <w:lang w:val="es-US"/>
        </w:rPr>
      </w:pPr>
    </w:p>
    <w:p w14:paraId="32824E21" w14:textId="77777777" w:rsidR="00AF1D08" w:rsidRPr="00BF5075" w:rsidRDefault="00AF1D08"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4BFC0355" w14:textId="77777777" w:rsidR="00AF1D08" w:rsidRPr="00BF5075" w:rsidRDefault="00AF1D08" w:rsidP="00836E15">
      <w:pPr>
        <w:pStyle w:val="Style1"/>
        <w:keepLines/>
        <w:kinsoku w:val="0"/>
        <w:autoSpaceDE/>
        <w:autoSpaceDN/>
        <w:adjustRightInd/>
        <w:ind w:firstLine="720"/>
        <w:jc w:val="both"/>
        <w:rPr>
          <w:lang w:val="es-US"/>
        </w:rPr>
      </w:pPr>
    </w:p>
    <w:p w14:paraId="1E18A853" w14:textId="77777777" w:rsidR="00AF1D08" w:rsidRPr="00BF5075" w:rsidRDefault="00AF1D08"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32FE46D4" w14:textId="77777777" w:rsidR="00AF1D08" w:rsidRPr="00BF5075" w:rsidRDefault="00AF1D08" w:rsidP="00836E15">
      <w:pPr>
        <w:pStyle w:val="Style1"/>
        <w:keepLines/>
        <w:kinsoku w:val="0"/>
        <w:autoSpaceDE/>
        <w:autoSpaceDN/>
        <w:adjustRightInd/>
        <w:ind w:firstLine="720"/>
        <w:jc w:val="both"/>
        <w:rPr>
          <w:lang w:val="es-US"/>
        </w:rPr>
      </w:pPr>
    </w:p>
    <w:p w14:paraId="5FF00237" w14:textId="77777777" w:rsidR="00AF1D08" w:rsidRPr="00BF5075" w:rsidRDefault="00AF1D08"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1591D199" w14:textId="77777777" w:rsidR="00AF1D08" w:rsidRPr="00BF5075" w:rsidRDefault="00AF1D08" w:rsidP="00836E15">
      <w:pPr>
        <w:pStyle w:val="Style1"/>
        <w:keepLines/>
        <w:kinsoku w:val="0"/>
        <w:autoSpaceDE/>
        <w:autoSpaceDN/>
        <w:adjustRightInd/>
        <w:ind w:firstLine="720"/>
        <w:jc w:val="both"/>
        <w:rPr>
          <w:lang w:val="es-US"/>
        </w:rPr>
      </w:pPr>
    </w:p>
    <w:p w14:paraId="1622975A" w14:textId="77777777" w:rsidR="00AF1D08" w:rsidRPr="00BF5075" w:rsidRDefault="00AF1D08" w:rsidP="00836E15">
      <w:pPr>
        <w:tabs>
          <w:tab w:val="clear" w:pos="2880"/>
          <w:tab w:val="clear" w:pos="7200"/>
        </w:tabs>
        <w:ind w:firstLine="720"/>
        <w:rPr>
          <w:rFonts w:ascii="Times New Roman" w:hAnsi="Times New Roman"/>
          <w:sz w:val="20"/>
          <w:lang w:val="es-US"/>
        </w:rPr>
      </w:pPr>
      <w:r w:rsidRPr="00BF5075">
        <w:rPr>
          <w:rFonts w:ascii="Times New Roman" w:hAnsi="Times New Roman"/>
          <w:sz w:val="20"/>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48151716" w14:textId="77777777" w:rsidR="00AF1D08" w:rsidRPr="00BF5075" w:rsidRDefault="00AF1D08" w:rsidP="00836E15">
      <w:pPr>
        <w:tabs>
          <w:tab w:val="clear" w:pos="2880"/>
          <w:tab w:val="clear" w:pos="7200"/>
        </w:tabs>
        <w:ind w:firstLine="720"/>
        <w:rPr>
          <w:rFonts w:ascii="Times New Roman" w:hAnsi="Times New Roman"/>
          <w:sz w:val="20"/>
          <w:lang w:val="es-PY"/>
        </w:rPr>
      </w:pPr>
    </w:p>
    <w:p w14:paraId="6C237417" w14:textId="77777777" w:rsidR="00AF1D08" w:rsidRPr="00BF5075" w:rsidRDefault="00AF1D08" w:rsidP="00836E15">
      <w:pPr>
        <w:tabs>
          <w:tab w:val="clear" w:pos="720"/>
        </w:tabs>
        <w:ind w:firstLine="720"/>
        <w:rPr>
          <w:rFonts w:ascii="Times New Roman" w:hAnsi="Times New Roman"/>
          <w:sz w:val="20"/>
          <w:lang w:val="es-PY"/>
        </w:rPr>
      </w:pPr>
      <w:r w:rsidRPr="00BF5075">
        <w:rPr>
          <w:rFonts w:ascii="Times New Roman" w:hAnsi="Times New Roman"/>
          <w:color w:val="000000"/>
          <w:sz w:val="20"/>
          <w:shd w:val="clear" w:color="auto" w:fill="FFFFFF"/>
        </w:rPr>
        <w:t>5.</w:t>
      </w:r>
      <w:r w:rsidRPr="00BF5075">
        <w:rPr>
          <w:rFonts w:ascii="Times New Roman" w:hAnsi="Times New Roman"/>
          <w:color w:val="000000"/>
          <w:sz w:val="20"/>
          <w:shd w:val="clear" w:color="auto" w:fill="FFFFFF"/>
        </w:rPr>
        <w:tab/>
        <w:t>… privado”, como se sugiere en este párrafo.  Si bien el Comité Jurídico Interamericano (CJI) tiene el mandato de “promover el desarrollo progresivo y la codificación del derecho internacional” (artículo 99 de la Carta de la Organización de los Estados Americanos), éste es más bien un órgano técnico, a diferencia de la CAJP, y “tiene la más amplia autonomía técnica” (artículo 102 de la Carta de la Organización de los Estados Americanos).  En consecuencia, cualquier actividad que se realice en este ámbito debería ser el CJI el que la lleve a cabo, si es el caso, y no la CAJP.</w:t>
      </w:r>
    </w:p>
    <w:p w14:paraId="2729930A" w14:textId="77777777" w:rsidR="00AF1D08" w:rsidRPr="00BF5075" w:rsidRDefault="00AF1D08" w:rsidP="00836E15">
      <w:pPr>
        <w:pStyle w:val="ListParagraph"/>
        <w:spacing w:after="0" w:line="240" w:lineRule="auto"/>
        <w:rPr>
          <w:rFonts w:ascii="Times New Roman" w:hAnsi="Times New Roman" w:cs="Times New Roman"/>
          <w:sz w:val="20"/>
          <w:szCs w:val="20"/>
          <w:lang w:val="es-PY"/>
        </w:rPr>
      </w:pPr>
    </w:p>
    <w:p w14:paraId="00FAA3B4" w14:textId="77777777" w:rsidR="00AF1D08" w:rsidRPr="00BF5075" w:rsidRDefault="00AF1D08" w:rsidP="00836E15">
      <w:pPr>
        <w:tabs>
          <w:tab w:val="clear" w:pos="720"/>
        </w:tabs>
        <w:ind w:firstLine="720"/>
        <w:rPr>
          <w:rFonts w:ascii="Times New Roman" w:hAnsi="Times New Roman"/>
          <w:sz w:val="20"/>
          <w:lang w:val="es-PY"/>
        </w:rPr>
      </w:pPr>
      <w:r w:rsidRPr="00BF5075">
        <w:rPr>
          <w:rFonts w:ascii="Times New Roman" w:hAnsi="Times New Roman"/>
          <w:sz w:val="20"/>
        </w:rPr>
        <w:t>6.</w:t>
      </w:r>
      <w:r w:rsidRPr="00BF5075">
        <w:rPr>
          <w:rFonts w:ascii="Times New Roman" w:hAnsi="Times New Roman"/>
          <w:sz w:val="20"/>
        </w:rPr>
        <w:tab/>
        <w:t>…de privacidad ajenos a las Américas y que muchos de ellos sean incompatibles con los principios y reglamentos en materia de privacidad contemplados en las leyes estadounidenses. Además, a Estados Unidos le sigue preocupando el hecho de que tales “Principios actualizados sobre la privacidad y la protección de datos personales”, si se adoptan de manera general, puedan restringir indebidamente el comercio digital transfronterizo y sofocar la innovación.</w:t>
      </w:r>
    </w:p>
    <w:p w14:paraId="2A66E54B" w14:textId="77777777" w:rsidR="00AF1D08" w:rsidRPr="00BF5075" w:rsidRDefault="00AF1D08" w:rsidP="00836E15">
      <w:pPr>
        <w:rPr>
          <w:rFonts w:ascii="Times New Roman" w:hAnsi="Times New Roman"/>
          <w:sz w:val="20"/>
          <w:lang w:val="es-PY"/>
        </w:rPr>
      </w:pPr>
    </w:p>
    <w:p w14:paraId="48772ADD" w14:textId="77777777" w:rsidR="00AF1D08" w:rsidRPr="00BF5075" w:rsidRDefault="00AF1D08" w:rsidP="00836E15">
      <w:pPr>
        <w:tabs>
          <w:tab w:val="clear" w:pos="720"/>
        </w:tabs>
        <w:ind w:firstLine="720"/>
        <w:rPr>
          <w:rFonts w:ascii="Times New Roman" w:hAnsi="Times New Roman"/>
          <w:sz w:val="20"/>
          <w:lang w:val="es-US"/>
        </w:rPr>
      </w:pPr>
      <w:r w:rsidRPr="00BF5075">
        <w:rPr>
          <w:rFonts w:ascii="Times New Roman" w:hAnsi="Times New Roman"/>
          <w:sz w:val="20"/>
          <w:shd w:val="clear" w:color="auto" w:fill="FFFFFF"/>
        </w:rPr>
        <w:t>7.</w:t>
      </w:r>
      <w:r w:rsidRPr="00BF5075">
        <w:rPr>
          <w:rFonts w:ascii="Times New Roman" w:hAnsi="Times New Roman"/>
          <w:sz w:val="20"/>
          <w:shd w:val="clear" w:color="auto" w:fill="FFFFFF"/>
        </w:rPr>
        <w:tab/>
        <w:t>…de que tenga conocimiento la humanidad.</w:t>
      </w:r>
      <w:r w:rsidRPr="00BF5075">
        <w:rPr>
          <w:rFonts w:ascii="Times New Roman" w:hAnsi="Times New Roman"/>
          <w:color w:val="000000"/>
          <w:sz w:val="20"/>
          <w:shd w:val="clear" w:color="auto" w:fill="FFFFFF"/>
        </w:rPr>
        <w:t xml:space="preserve"> </w:t>
      </w:r>
      <w:r w:rsidRPr="00BF5075">
        <w:rPr>
          <w:rFonts w:ascii="Times New Roman" w:hAnsi="Times New Roman"/>
          <w:sz w:val="20"/>
          <w:shd w:val="clear" w:color="auto" w:fill="FFFFFF"/>
        </w:rPr>
        <w:t>Estados Unidos reconoce que la Corte Penal Internacional puede desempeñar un papel decisivo para lograr que los autores de las peores atrocidades paguen sus culpas.</w:t>
      </w:r>
      <w:r w:rsidRPr="00BF5075">
        <w:rPr>
          <w:rFonts w:ascii="Times New Roman" w:hAnsi="Times New Roman"/>
          <w:color w:val="201F1E"/>
          <w:sz w:val="20"/>
          <w:shd w:val="clear" w:color="auto" w:fill="FFFFFF"/>
        </w:rPr>
        <w:t>  Para tal fin y hasta la fecha,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r w:rsidRPr="00BF5075">
        <w:rPr>
          <w:rFonts w:ascii="Times New Roman" w:hAnsi="Times New Roman"/>
          <w:color w:val="000000"/>
          <w:sz w:val="20"/>
          <w:highlight w:val="yellow"/>
          <w:shd w:val="clear" w:color="auto" w:fill="FFFFFF"/>
        </w:rPr>
        <w:t xml:space="preserve"> </w:t>
      </w:r>
    </w:p>
    <w:p w14:paraId="1EB4439B" w14:textId="77777777" w:rsidR="00AF1D08" w:rsidRPr="00BF5075" w:rsidRDefault="00AF1D08" w:rsidP="00836E15">
      <w:pPr>
        <w:pStyle w:val="ListParagraph"/>
        <w:spacing w:after="0" w:line="240" w:lineRule="auto"/>
        <w:rPr>
          <w:rFonts w:ascii="Times New Roman" w:hAnsi="Times New Roman" w:cs="Times New Roman"/>
          <w:lang w:val="es-PY"/>
        </w:rPr>
      </w:pPr>
    </w:p>
    <w:p w14:paraId="04924EE7" w14:textId="77777777" w:rsidR="00AF1D08" w:rsidRPr="00BF5075" w:rsidRDefault="00AF1D08" w:rsidP="00836E15">
      <w:pPr>
        <w:pStyle w:val="ListParagraph"/>
        <w:tabs>
          <w:tab w:val="left" w:pos="7200"/>
        </w:tabs>
        <w:spacing w:after="0" w:line="240" w:lineRule="auto"/>
        <w:rPr>
          <w:rFonts w:ascii="Times New Roman" w:hAnsi="Times New Roman" w:cs="Times New Roman"/>
          <w:lang w:val="es-PY"/>
        </w:rPr>
      </w:pPr>
      <w:r w:rsidRPr="00BF5075">
        <w:rPr>
          <w:rFonts w:ascii="Times New Roman" w:hAnsi="Times New Roman" w:cs="Times New Roman"/>
          <w:noProof/>
        </w:rPr>
        <w:drawing>
          <wp:anchor distT="0" distB="0" distL="114300" distR="114300" simplePos="0" relativeHeight="251663360" behindDoc="0" locked="0" layoutInCell="1" allowOverlap="1" wp14:anchorId="7BE9B33B" wp14:editId="4F8DCAEE">
            <wp:simplePos x="0" y="0"/>
            <wp:positionH relativeFrom="column">
              <wp:posOffset>4575920</wp:posOffset>
            </wp:positionH>
            <wp:positionV relativeFrom="paragraph">
              <wp:posOffset>4528820</wp:posOffset>
            </wp:positionV>
            <wp:extent cx="713232" cy="713232"/>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8C965" w14:textId="77777777" w:rsidR="00077A1E" w:rsidRPr="00BF5075" w:rsidRDefault="00077A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PY"/>
        </w:rPr>
        <w:sectPr w:rsidR="00077A1E" w:rsidRPr="00BF5075" w:rsidSect="00921C05">
          <w:headerReference w:type="default" r:id="rId111"/>
          <w:footnotePr>
            <w:numRestart w:val="eachSect"/>
          </w:footnotePr>
          <w:type w:val="oddPage"/>
          <w:pgSz w:w="12240" w:h="15840" w:code="1"/>
          <w:pgMar w:top="2160" w:right="1570" w:bottom="1296" w:left="1699" w:header="720" w:footer="720" w:gutter="0"/>
          <w:cols w:space="708"/>
          <w:titlePg/>
          <w:docGrid w:linePitch="360"/>
        </w:sectPr>
      </w:pPr>
    </w:p>
    <w:p w14:paraId="2480A84B" w14:textId="786B0BB1" w:rsidR="00EC081E" w:rsidRPr="00BF5075" w:rsidRDefault="00EC081E" w:rsidP="00836E15">
      <w:pPr>
        <w:pStyle w:val="Heading1"/>
        <w:rPr>
          <w:szCs w:val="22"/>
        </w:rPr>
      </w:pPr>
      <w:bookmarkStart w:id="57" w:name="_Toc88650450"/>
      <w:r w:rsidRPr="00BF5075">
        <w:rPr>
          <w:szCs w:val="22"/>
        </w:rPr>
        <w:t>AG/RES. 29</w:t>
      </w:r>
      <w:r w:rsidRPr="00BF5075">
        <w:t>75</w:t>
      </w:r>
      <w:r w:rsidRPr="00BF5075">
        <w:rPr>
          <w:szCs w:val="22"/>
        </w:rPr>
        <w:t xml:space="preserve"> (LI-O/21)</w:t>
      </w:r>
      <w:r w:rsidR="00F5049C" w:rsidRPr="00BF5075">
        <w:rPr>
          <w:szCs w:val="22"/>
        </w:rPr>
        <w:br/>
      </w:r>
      <w:r w:rsidR="00F5049C" w:rsidRPr="00BF5075">
        <w:rPr>
          <w:szCs w:val="22"/>
        </w:rPr>
        <w:br/>
      </w:r>
      <w:r w:rsidRPr="00BF5075">
        <w:rPr>
          <w:szCs w:val="22"/>
        </w:rPr>
        <w:t>FORTALECIMIENTO DE LA DEMOCRACIA</w:t>
      </w:r>
      <w:r w:rsidRPr="00BF5075">
        <w:rPr>
          <w:rStyle w:val="FootnoteReference"/>
          <w:szCs w:val="22"/>
          <w:u w:val="single"/>
          <w:vertAlign w:val="superscript"/>
          <w:lang w:val="pt-BR"/>
        </w:rPr>
        <w:footnoteReference w:id="80"/>
      </w:r>
      <w:r w:rsidRPr="00BF5075">
        <w:rPr>
          <w:szCs w:val="22"/>
          <w:vertAlign w:val="superscript"/>
          <w:lang w:val="es-US"/>
        </w:rPr>
        <w:t>/</w:t>
      </w:r>
      <w:r w:rsidRPr="00BF5075">
        <w:rPr>
          <w:rStyle w:val="FootnoteReference"/>
          <w:szCs w:val="22"/>
          <w:u w:val="single"/>
          <w:vertAlign w:val="superscript"/>
          <w:lang w:val="pt-BR"/>
        </w:rPr>
        <w:footnoteReference w:id="81"/>
      </w:r>
      <w:r w:rsidRPr="00BF5075">
        <w:rPr>
          <w:szCs w:val="22"/>
          <w:vertAlign w:val="superscript"/>
          <w:lang w:val="es-US"/>
        </w:rPr>
        <w:t>/</w:t>
      </w:r>
      <w:r w:rsidRPr="00BF5075">
        <w:rPr>
          <w:rStyle w:val="FootnoteReference"/>
          <w:szCs w:val="22"/>
          <w:u w:val="single"/>
          <w:vertAlign w:val="superscript"/>
          <w:lang w:val="pt-BR"/>
        </w:rPr>
        <w:footnoteReference w:id="82"/>
      </w:r>
      <w:r w:rsidRPr="00BF5075">
        <w:rPr>
          <w:szCs w:val="22"/>
          <w:vertAlign w:val="superscript"/>
          <w:lang w:val="es-US"/>
        </w:rPr>
        <w:t>/</w:t>
      </w:r>
      <w:r w:rsidRPr="00BF5075">
        <w:rPr>
          <w:rStyle w:val="FootnoteReference"/>
          <w:szCs w:val="22"/>
          <w:u w:val="single"/>
          <w:vertAlign w:val="superscript"/>
          <w:lang w:val="pt-BR"/>
        </w:rPr>
        <w:footnoteReference w:id="83"/>
      </w:r>
      <w:r w:rsidRPr="00BF5075">
        <w:rPr>
          <w:szCs w:val="22"/>
          <w:vertAlign w:val="superscript"/>
          <w:lang w:val="es-US"/>
        </w:rPr>
        <w:t>/</w:t>
      </w:r>
      <w:bookmarkEnd w:id="57"/>
      <w:r w:rsidRPr="00BF5075">
        <w:rPr>
          <w:szCs w:val="22"/>
        </w:rPr>
        <w:t xml:space="preserve">        </w:t>
      </w:r>
    </w:p>
    <w:p w14:paraId="76C506A8" w14:textId="77777777" w:rsidR="00EC081E" w:rsidRPr="00BF5075" w:rsidRDefault="00EC081E" w:rsidP="00836E15">
      <w:pPr>
        <w:widowControl/>
        <w:jc w:val="center"/>
        <w:rPr>
          <w:rFonts w:ascii="Times New Roman" w:hAnsi="Times New Roman"/>
          <w:szCs w:val="22"/>
        </w:rPr>
      </w:pPr>
    </w:p>
    <w:p w14:paraId="7F9D4AD2" w14:textId="77777777" w:rsidR="00EC081E" w:rsidRPr="00BF5075" w:rsidRDefault="00EC081E" w:rsidP="00836E15">
      <w:pPr>
        <w:widowControl/>
        <w:jc w:val="center"/>
        <w:rPr>
          <w:rFonts w:ascii="Times New Roman" w:hAnsi="Times New Roman"/>
          <w:szCs w:val="22"/>
          <w:lang w:eastAsia="es-ES"/>
        </w:rPr>
      </w:pPr>
      <w:r w:rsidRPr="00BF5075">
        <w:rPr>
          <w:rFonts w:ascii="Times New Roman" w:hAnsi="Times New Roman"/>
          <w:szCs w:val="22"/>
          <w:lang w:eastAsia="es-ES"/>
        </w:rPr>
        <w:t>(</w:t>
      </w:r>
      <w:r w:rsidRPr="00BF5075">
        <w:rPr>
          <w:rFonts w:ascii="Times New Roman" w:hAnsi="Times New Roman"/>
          <w:color w:val="000000"/>
          <w:szCs w:val="22"/>
        </w:rPr>
        <w:t>Aprobada en la segunda sesión plenaria, celebrada el 11 de noviembre de 2021</w:t>
      </w:r>
      <w:r w:rsidRPr="00BF5075">
        <w:rPr>
          <w:rFonts w:ascii="Times New Roman" w:hAnsi="Times New Roman"/>
          <w:szCs w:val="22"/>
          <w:lang w:eastAsia="es-ES"/>
        </w:rPr>
        <w:t>)</w:t>
      </w:r>
    </w:p>
    <w:p w14:paraId="504C5ACA" w14:textId="77777777" w:rsidR="00EC081E" w:rsidRPr="00BF5075" w:rsidRDefault="00EC081E" w:rsidP="00836E15">
      <w:pPr>
        <w:widowControl/>
        <w:jc w:val="center"/>
        <w:rPr>
          <w:rFonts w:ascii="Times New Roman" w:hAnsi="Times New Roman"/>
          <w:szCs w:val="22"/>
          <w:lang w:eastAsia="es-ES"/>
        </w:rPr>
      </w:pPr>
    </w:p>
    <w:p w14:paraId="1C43E501" w14:textId="77777777" w:rsidR="00EC081E" w:rsidRPr="00BF5075" w:rsidRDefault="00EC081E" w:rsidP="00836E15">
      <w:pPr>
        <w:widowControl/>
        <w:ind w:firstLine="720"/>
        <w:rPr>
          <w:rFonts w:ascii="Times New Roman" w:hAnsi="Times New Roman"/>
          <w:bCs/>
          <w:szCs w:val="22"/>
          <w:lang w:val="es-US"/>
        </w:rPr>
      </w:pPr>
    </w:p>
    <w:p w14:paraId="73B5273C" w14:textId="77777777" w:rsidR="00EC081E" w:rsidRPr="00BF5075" w:rsidRDefault="00EC081E" w:rsidP="00836E15">
      <w:pPr>
        <w:widowControl/>
        <w:ind w:firstLine="720"/>
        <w:rPr>
          <w:rFonts w:ascii="Times New Roman" w:hAnsi="Times New Roman"/>
          <w:bCs/>
          <w:szCs w:val="22"/>
          <w:lang w:val="es-MX"/>
        </w:rPr>
      </w:pPr>
      <w:r w:rsidRPr="00BF5075">
        <w:rPr>
          <w:rFonts w:ascii="Times New Roman" w:hAnsi="Times New Roman"/>
          <w:bCs/>
          <w:szCs w:val="22"/>
          <w:lang w:val="es-MX"/>
        </w:rPr>
        <w:t>LA ASAMBLEA GENERAL,</w:t>
      </w:r>
    </w:p>
    <w:p w14:paraId="07AF1AC4" w14:textId="77777777" w:rsidR="00EC081E" w:rsidRPr="00BF5075" w:rsidRDefault="00EC081E" w:rsidP="00836E15">
      <w:pPr>
        <w:widowControl/>
        <w:rPr>
          <w:rFonts w:ascii="Times New Roman" w:hAnsi="Times New Roman"/>
          <w:szCs w:val="22"/>
          <w:lang w:val="es-MX"/>
        </w:rPr>
      </w:pPr>
    </w:p>
    <w:p w14:paraId="63A28F51" w14:textId="77777777" w:rsidR="00EC081E" w:rsidRPr="00BF5075" w:rsidRDefault="00EC081E" w:rsidP="00836E15">
      <w:pPr>
        <w:widowControl/>
        <w:ind w:firstLine="720"/>
        <w:rPr>
          <w:rFonts w:ascii="Times New Roman" w:hAnsi="Times New Roman"/>
          <w:color w:val="000000"/>
          <w:szCs w:val="22"/>
          <w:lang w:val="es-MX"/>
        </w:rPr>
      </w:pPr>
      <w:r w:rsidRPr="00BF5075">
        <w:rPr>
          <w:rFonts w:ascii="Times New Roman" w:hAnsi="Times New Roman"/>
          <w:color w:val="000000"/>
          <w:szCs w:val="22"/>
          <w:lang w:val="es-MX"/>
        </w:rPr>
        <w:t>REAFIRMANDO las normas y principios generales del derecho internacional y la Carta de la Organización de los Estados Americanos;</w:t>
      </w:r>
    </w:p>
    <w:p w14:paraId="6E610684" w14:textId="77777777" w:rsidR="00EC081E" w:rsidRPr="00BF5075" w:rsidRDefault="00EC081E" w:rsidP="00836E15">
      <w:pPr>
        <w:widowControl/>
        <w:rPr>
          <w:rFonts w:ascii="Times New Roman" w:hAnsi="Times New Roman"/>
          <w:color w:val="000000"/>
          <w:szCs w:val="22"/>
          <w:lang w:val="es-MX"/>
        </w:rPr>
      </w:pPr>
    </w:p>
    <w:p w14:paraId="1B43EBF8" w14:textId="77777777" w:rsidR="00EC081E" w:rsidRPr="00BF5075" w:rsidRDefault="00EC081E" w:rsidP="00836E15">
      <w:pPr>
        <w:widowControl/>
        <w:ind w:firstLine="720"/>
        <w:rPr>
          <w:rFonts w:ascii="Times New Roman" w:hAnsi="Times New Roman"/>
          <w:szCs w:val="22"/>
          <w:lang w:val="es-MX"/>
        </w:rPr>
      </w:pPr>
      <w:r w:rsidRPr="00BF5075">
        <w:rPr>
          <w:rFonts w:ascii="Times New Roman" w:hAnsi="Times New Roman"/>
          <w:color w:val="000000"/>
          <w:szCs w:val="22"/>
          <w:lang w:val="es-MX"/>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“[p]romover y consolidar la democracia representativa dentro del principio de la no intervención”;</w:t>
      </w:r>
    </w:p>
    <w:p w14:paraId="17C03FDE" w14:textId="77777777" w:rsidR="00EC081E" w:rsidRPr="00BF5075" w:rsidRDefault="00EC081E" w:rsidP="00836E15">
      <w:pPr>
        <w:widowControl/>
        <w:rPr>
          <w:rFonts w:ascii="Times New Roman" w:hAnsi="Times New Roman"/>
          <w:color w:val="000000"/>
          <w:szCs w:val="22"/>
          <w:lang w:val="es-MX"/>
        </w:rPr>
      </w:pPr>
    </w:p>
    <w:p w14:paraId="455EF905" w14:textId="77777777" w:rsidR="00EC081E" w:rsidRPr="00BF5075" w:rsidRDefault="00EC081E" w:rsidP="00836E15">
      <w:pPr>
        <w:widowControl/>
        <w:ind w:firstLine="720"/>
        <w:rPr>
          <w:rFonts w:ascii="Times New Roman" w:hAnsi="Times New Roman"/>
          <w:color w:val="000000"/>
          <w:szCs w:val="22"/>
          <w:lang w:val="es-MX"/>
        </w:rPr>
      </w:pPr>
      <w:r w:rsidRPr="00BF5075">
        <w:rPr>
          <w:rFonts w:ascii="Times New Roman" w:hAnsi="Times New Roman"/>
          <w:color w:val="000000"/>
          <w:szCs w:val="22"/>
          <w:lang w:val="es-MX"/>
        </w:rPr>
        <w:t xml:space="preserve">RECORDANDO la resolución </w:t>
      </w:r>
      <w:r w:rsidRPr="00BF5075">
        <w:rPr>
          <w:rStyle w:val="Heading1Char"/>
          <w:rFonts w:ascii="Times New Roman" w:hAnsi="Times New Roman"/>
          <w:szCs w:val="22"/>
          <w:lang w:val="es-MX"/>
        </w:rPr>
        <w:t>AG/RES. 2958 (L-O/20</w:t>
      </w:r>
      <w:r w:rsidRPr="00BF5075">
        <w:rPr>
          <w:rFonts w:ascii="Times New Roman" w:hAnsi="Times New Roman"/>
          <w:b/>
          <w:bCs/>
          <w:color w:val="000000"/>
          <w:szCs w:val="22"/>
          <w:lang w:val="es-MX"/>
        </w:rPr>
        <w:t>)</w:t>
      </w:r>
      <w:r w:rsidRPr="00BF5075">
        <w:rPr>
          <w:rFonts w:ascii="Times New Roman" w:hAnsi="Times New Roman"/>
          <w:color w:val="000000"/>
          <w:szCs w:val="22"/>
          <w:lang w:val="es-MX"/>
        </w:rPr>
        <w:t xml:space="preserve"> y todas las resoluciones anteriores aprobadas sobre este tema;</w:t>
      </w:r>
    </w:p>
    <w:p w14:paraId="678418B2" w14:textId="77777777" w:rsidR="00EC081E" w:rsidRPr="00BF5075" w:rsidRDefault="00EC081E" w:rsidP="00836E15">
      <w:pPr>
        <w:widowControl/>
        <w:rPr>
          <w:rFonts w:ascii="Times New Roman" w:hAnsi="Times New Roman"/>
          <w:color w:val="000000"/>
          <w:szCs w:val="22"/>
          <w:lang w:val="es-MX"/>
        </w:rPr>
      </w:pPr>
    </w:p>
    <w:p w14:paraId="51B4435F" w14:textId="4E212EFD" w:rsidR="00EC081E" w:rsidRPr="00BF5075" w:rsidRDefault="00EC081E" w:rsidP="00836E15">
      <w:pPr>
        <w:widowControl/>
        <w:ind w:firstLine="720"/>
        <w:rPr>
          <w:rFonts w:ascii="Times New Roman" w:hAnsi="Times New Roman"/>
          <w:color w:val="000000"/>
          <w:szCs w:val="22"/>
          <w:lang w:val="es-MX"/>
        </w:rPr>
      </w:pPr>
      <w:r w:rsidRPr="00BF5075">
        <w:rPr>
          <w:rFonts w:ascii="Times New Roman" w:hAnsi="Times New Roman"/>
          <w:color w:val="000000"/>
          <w:szCs w:val="22"/>
          <w:lang w:val="es-MX"/>
        </w:rPr>
        <w:t>VISTO el “Informe anual del Consejo Permanente a la Asamblea General octubre 2020 – noviembre 2021” (AG/doc.</w:t>
      </w:r>
      <w:r w:rsidR="007329BC">
        <w:rPr>
          <w:rFonts w:ascii="Times New Roman" w:hAnsi="Times New Roman"/>
          <w:color w:val="000000"/>
          <w:szCs w:val="22"/>
          <w:lang w:val="es-MX"/>
        </w:rPr>
        <w:t>5726</w:t>
      </w:r>
      <w:r w:rsidRPr="00BF5075">
        <w:rPr>
          <w:rFonts w:ascii="Times New Roman" w:hAnsi="Times New Roman"/>
          <w:color w:val="000000"/>
          <w:szCs w:val="22"/>
          <w:lang w:val="es-MX"/>
        </w:rPr>
        <w:t xml:space="preserve"> /21 add. 1), en particular la sección que se refiere a las actividades de la Comisión de Asuntos Jurídicos y Políticos (CAJP); y</w:t>
      </w:r>
    </w:p>
    <w:p w14:paraId="0B898422" w14:textId="77777777" w:rsidR="00EC081E" w:rsidRPr="00BF5075" w:rsidRDefault="00EC081E" w:rsidP="00836E15">
      <w:pPr>
        <w:widowControl/>
        <w:rPr>
          <w:rFonts w:ascii="Times New Roman" w:hAnsi="Times New Roman"/>
          <w:color w:val="000000"/>
          <w:szCs w:val="22"/>
          <w:lang w:val="es-MX"/>
        </w:rPr>
      </w:pPr>
    </w:p>
    <w:p w14:paraId="359EC00E" w14:textId="77777777" w:rsidR="00EC081E" w:rsidRPr="00BF5075" w:rsidRDefault="00EC081E" w:rsidP="00836E15">
      <w:pPr>
        <w:widowControl/>
        <w:ind w:firstLine="720"/>
        <w:rPr>
          <w:rFonts w:ascii="Times New Roman" w:hAnsi="Times New Roman"/>
          <w:color w:val="000000"/>
          <w:szCs w:val="22"/>
          <w:lang w:val="es-MX"/>
        </w:rPr>
      </w:pPr>
      <w:r w:rsidRPr="00BF5075">
        <w:rPr>
          <w:rFonts w:ascii="Times New Roman" w:hAnsi="Times New Roman"/>
          <w:color w:val="000000"/>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263A994D" w14:textId="77777777" w:rsidR="00EC081E" w:rsidRPr="00BF5075" w:rsidRDefault="00EC081E" w:rsidP="00836E15">
      <w:pPr>
        <w:widowControl/>
        <w:rPr>
          <w:rFonts w:ascii="Times New Roman" w:eastAsia="Calibri" w:hAnsi="Times New Roman"/>
          <w:bCs/>
          <w:szCs w:val="22"/>
          <w:lang w:val="es-MX"/>
        </w:rPr>
      </w:pPr>
    </w:p>
    <w:p w14:paraId="3117EC00" w14:textId="79FBBAA7"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630"/>
        <w:jc w:val="both"/>
        <w:rPr>
          <w:rFonts w:ascii="Times New Roman" w:eastAsia="Arial Unicode MS" w:hAnsi="Times New Roman" w:cs="Times New Roman"/>
          <w:b/>
          <w:u w:val="single"/>
        </w:rPr>
      </w:pPr>
      <w:bookmarkStart w:id="58" w:name="_Toc86917761"/>
      <w:r w:rsidRPr="00BF5075">
        <w:rPr>
          <w:rFonts w:ascii="Times New Roman" w:eastAsia="Arial Unicode MS" w:hAnsi="Times New Roman" w:cs="Times New Roman"/>
          <w:u w:val="single"/>
        </w:rPr>
        <w:t>Protección al consumidor en las Américas</w:t>
      </w:r>
      <w:bookmarkEnd w:id="58"/>
    </w:p>
    <w:p w14:paraId="7DC58B58" w14:textId="77777777" w:rsidR="00EC081E" w:rsidRPr="00BF5075" w:rsidRDefault="00EC081E" w:rsidP="00836E15">
      <w:pPr>
        <w:pStyle w:val="Default"/>
        <w:jc w:val="both"/>
        <w:rPr>
          <w:rFonts w:eastAsia="Arial Unicode MS"/>
          <w:color w:val="auto"/>
          <w:sz w:val="22"/>
          <w:szCs w:val="22"/>
          <w:u w:val="single"/>
        </w:rPr>
      </w:pPr>
      <w:r w:rsidRPr="00BF5075">
        <w:rPr>
          <w:rFonts w:eastAsia="Arial Unicode MS"/>
          <w:color w:val="auto"/>
          <w:sz w:val="22"/>
          <w:szCs w:val="22"/>
          <w:u w:val="single"/>
        </w:rPr>
        <w:t xml:space="preserve"> </w:t>
      </w:r>
    </w:p>
    <w:p w14:paraId="1E7FBCE3" w14:textId="77777777" w:rsidR="00EC081E" w:rsidRPr="00BF5075" w:rsidRDefault="00EC081E" w:rsidP="00836E15">
      <w:pPr>
        <w:pStyle w:val="Default"/>
        <w:ind w:firstLine="706"/>
        <w:jc w:val="both"/>
        <w:rPr>
          <w:rFonts w:eastAsia="Arial Unicode MS"/>
          <w:color w:val="auto"/>
          <w:sz w:val="22"/>
          <w:szCs w:val="22"/>
        </w:rPr>
      </w:pPr>
      <w:r w:rsidRPr="00BF5075">
        <w:rPr>
          <w:rFonts w:eastAsia="Arial Unicode MS"/>
          <w:color w:val="auto"/>
          <w:sz w:val="22"/>
          <w:szCs w:val="22"/>
        </w:rPr>
        <w:t xml:space="preserve">TOMANDO en consideración el impacto que ha ocasionado el COVID 19 en la salud y seguridad de los consumidores de las Américas, y que la protección a los consumidores es un tema de suma relevancia en el contexto de la pandemia y en lo que será el mundo post pandemia; y; </w:t>
      </w:r>
    </w:p>
    <w:p w14:paraId="257E0524" w14:textId="77777777" w:rsidR="00EC081E" w:rsidRPr="00BF5075" w:rsidRDefault="00EC081E" w:rsidP="00836E15">
      <w:pPr>
        <w:pStyle w:val="Default"/>
        <w:jc w:val="both"/>
        <w:rPr>
          <w:rFonts w:eastAsia="Arial Unicode MS"/>
          <w:color w:val="auto"/>
          <w:sz w:val="22"/>
          <w:szCs w:val="22"/>
        </w:rPr>
      </w:pPr>
      <w:r w:rsidRPr="00BF5075">
        <w:rPr>
          <w:rFonts w:eastAsia="Arial Unicode MS"/>
          <w:color w:val="auto"/>
          <w:sz w:val="22"/>
          <w:szCs w:val="22"/>
        </w:rPr>
        <w:t xml:space="preserve"> </w:t>
      </w:r>
    </w:p>
    <w:p w14:paraId="6E980427" w14:textId="77777777" w:rsidR="00EC081E" w:rsidRPr="00BF5075" w:rsidRDefault="00EC081E" w:rsidP="00836E15">
      <w:pPr>
        <w:pStyle w:val="Default"/>
        <w:ind w:firstLine="706"/>
        <w:jc w:val="both"/>
        <w:rPr>
          <w:rFonts w:eastAsia="Arial Unicode MS"/>
          <w:szCs w:val="22"/>
        </w:rPr>
      </w:pPr>
      <w:r w:rsidRPr="00BF5075">
        <w:rPr>
          <w:rFonts w:eastAsia="Arial Unicode MS"/>
          <w:color w:val="auto"/>
          <w:sz w:val="22"/>
          <w:szCs w:val="22"/>
        </w:rPr>
        <w:t>CONSIDERANDO el reconocimiento como derechos de fundamental importancia del consumidor o usuario, la protección a la vida, la salud y seguridad física, en el consumo o la utilización de bienes y servicios, así como la protección de sus intereses económicos, mediante un trato equitativo y no discriminatorio o abusivo por parte de los proveedores de bienes y servicios</w:t>
      </w:r>
      <w:r w:rsidRPr="00BF5075">
        <w:rPr>
          <w:rStyle w:val="FootnoteReference"/>
          <w:rFonts w:eastAsia="Arial Unicode MS"/>
          <w:sz w:val="22"/>
          <w:szCs w:val="22"/>
          <w:u w:val="single"/>
          <w:vertAlign w:val="superscript"/>
        </w:rPr>
        <w:footnoteReference w:id="84"/>
      </w:r>
      <w:r w:rsidRPr="00BF5075">
        <w:rPr>
          <w:rFonts w:eastAsia="Arial Unicode MS"/>
          <w:b/>
          <w:bCs/>
          <w:color w:val="auto"/>
          <w:sz w:val="22"/>
          <w:szCs w:val="22"/>
          <w:vertAlign w:val="superscript"/>
        </w:rPr>
        <w:t>/</w:t>
      </w:r>
      <w:r w:rsidRPr="00BF5075">
        <w:rPr>
          <w:rFonts w:eastAsia="Arial Unicode MS"/>
          <w:color w:val="auto"/>
          <w:sz w:val="22"/>
          <w:szCs w:val="22"/>
        </w:rPr>
        <w:t xml:space="preserve">, </w:t>
      </w:r>
      <w:r w:rsidRPr="00BF5075">
        <w:rPr>
          <w:rFonts w:eastAsia="Arial Unicode MS"/>
          <w:szCs w:val="22"/>
        </w:rPr>
        <w:br w:type="page"/>
      </w:r>
    </w:p>
    <w:p w14:paraId="58E43059" w14:textId="77777777" w:rsidR="00EC081E" w:rsidRPr="00BF5075" w:rsidRDefault="00EC081E" w:rsidP="00836E15">
      <w:pPr>
        <w:pStyle w:val="Default"/>
        <w:jc w:val="both"/>
        <w:rPr>
          <w:rFonts w:eastAsia="Arial Unicode MS"/>
          <w:color w:val="auto"/>
          <w:sz w:val="22"/>
          <w:szCs w:val="22"/>
        </w:rPr>
      </w:pPr>
      <w:r w:rsidRPr="00BF5075">
        <w:rPr>
          <w:rFonts w:eastAsia="Arial Unicode MS"/>
          <w:color w:val="auto"/>
          <w:sz w:val="22"/>
          <w:szCs w:val="22"/>
        </w:rPr>
        <w:t xml:space="preserve">RESUELVE: </w:t>
      </w:r>
    </w:p>
    <w:p w14:paraId="451F9AA0" w14:textId="77777777" w:rsidR="00EC081E" w:rsidRPr="00BF5075" w:rsidRDefault="00EC081E" w:rsidP="00836E15">
      <w:pPr>
        <w:pStyle w:val="Default"/>
        <w:jc w:val="both"/>
        <w:rPr>
          <w:rFonts w:eastAsia="Arial Unicode MS"/>
          <w:color w:val="auto"/>
          <w:sz w:val="22"/>
          <w:szCs w:val="22"/>
        </w:rPr>
      </w:pPr>
    </w:p>
    <w:p w14:paraId="687BD339" w14:textId="77777777" w:rsidR="00EC081E" w:rsidRPr="00BF5075" w:rsidRDefault="00EC081E" w:rsidP="00836E15">
      <w:pPr>
        <w:pStyle w:val="Default"/>
        <w:ind w:firstLine="706"/>
        <w:jc w:val="both"/>
        <w:rPr>
          <w:rFonts w:eastAsia="Arial Unicode MS"/>
          <w:color w:val="auto"/>
          <w:sz w:val="22"/>
          <w:szCs w:val="22"/>
        </w:rPr>
      </w:pPr>
      <w:r w:rsidRPr="00BF5075">
        <w:rPr>
          <w:rFonts w:eastAsia="Arial Unicode MS"/>
          <w:color w:val="auto"/>
          <w:sz w:val="22"/>
          <w:szCs w:val="22"/>
        </w:rPr>
        <w:t>1.</w:t>
      </w:r>
      <w:r w:rsidRPr="00BF5075">
        <w:rPr>
          <w:rFonts w:eastAsia="Arial Unicode MS"/>
          <w:color w:val="auto"/>
          <w:sz w:val="22"/>
          <w:szCs w:val="22"/>
        </w:rPr>
        <w:tab/>
        <w:t>Solicitar a la Red Consumo Seguro y Salud de la OEA (RCSS) la elaboración de directrices para la protección del consumidor en materia de seguridad de productos que contribuyan a la detección temprana de productos de consumo inseguros o que presenten un riesgo no previsto en el contexto post pandémico, en colaboración con los organismos internacionales, el sector privado, la sociedad civil y la academia.</w:t>
      </w:r>
      <w:r w:rsidRPr="00BF5075">
        <w:rPr>
          <w:rFonts w:eastAsia="Arial Unicode MS"/>
          <w:b/>
          <w:bCs/>
          <w:color w:val="auto"/>
          <w:sz w:val="22"/>
          <w:szCs w:val="22"/>
        </w:rPr>
        <w:t xml:space="preserve"> </w:t>
      </w:r>
    </w:p>
    <w:p w14:paraId="71632F82" w14:textId="77777777" w:rsidR="00EC081E" w:rsidRPr="00BF5075" w:rsidRDefault="00EC081E" w:rsidP="00836E15">
      <w:pPr>
        <w:pStyle w:val="Default"/>
        <w:jc w:val="both"/>
        <w:rPr>
          <w:rFonts w:eastAsia="Arial Unicode MS"/>
          <w:color w:val="auto"/>
          <w:sz w:val="22"/>
          <w:szCs w:val="22"/>
        </w:rPr>
      </w:pPr>
    </w:p>
    <w:p w14:paraId="05228D75" w14:textId="77777777" w:rsidR="00EC081E" w:rsidRPr="00BF5075" w:rsidRDefault="00EC081E" w:rsidP="00836E15">
      <w:pPr>
        <w:pStyle w:val="Default"/>
        <w:ind w:firstLine="706"/>
        <w:jc w:val="both"/>
        <w:rPr>
          <w:color w:val="0000FF"/>
          <w:sz w:val="22"/>
          <w:szCs w:val="22"/>
        </w:rPr>
      </w:pPr>
      <w:r w:rsidRPr="00BF5075">
        <w:rPr>
          <w:rFonts w:eastAsia="Arial Unicode MS"/>
          <w:color w:val="auto"/>
          <w:sz w:val="22"/>
          <w:szCs w:val="22"/>
        </w:rPr>
        <w:t>2.</w:t>
      </w:r>
      <w:r w:rsidRPr="00BF5075">
        <w:rPr>
          <w:rFonts w:eastAsia="Arial Unicode MS"/>
          <w:color w:val="auto"/>
          <w:sz w:val="22"/>
          <w:szCs w:val="22"/>
        </w:rPr>
        <w:tab/>
        <w:t>Invitar a los Estados no miembros a que se sumen a la RCSS e instar a los Estados miembros de la RCSS y Estados observadores a contribuir al fondo voluntario que garantiza la sostenibilidad de los trabajos de la RCSS.</w:t>
      </w:r>
    </w:p>
    <w:p w14:paraId="19998577" w14:textId="77777777" w:rsidR="00EC081E" w:rsidRPr="00BF5075" w:rsidRDefault="00EC081E" w:rsidP="00836E15">
      <w:pPr>
        <w:tabs>
          <w:tab w:val="center" w:pos="2880"/>
        </w:tabs>
        <w:ind w:right="-1443"/>
        <w:rPr>
          <w:rFonts w:ascii="Times New Roman" w:hAnsi="Times New Roman"/>
          <w:szCs w:val="22"/>
          <w:lang w:val="es-MX" w:eastAsia="es-ES_tradnl"/>
        </w:rPr>
      </w:pPr>
      <w:r w:rsidRPr="00BF5075">
        <w:rPr>
          <w:rFonts w:ascii="Times New Roman" w:hAnsi="Times New Roman"/>
          <w:szCs w:val="22"/>
          <w:lang w:val="es-MX" w:eastAsia="es-ES_tradnl"/>
        </w:rPr>
        <w:tab/>
      </w:r>
    </w:p>
    <w:p w14:paraId="31A1F668" w14:textId="5F116A8A"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rPr>
      </w:pPr>
      <w:bookmarkStart w:id="59" w:name="_Toc86917762"/>
      <w:r w:rsidRPr="00BF5075">
        <w:rPr>
          <w:rFonts w:ascii="Times New Roman" w:eastAsia="Arial Unicode MS" w:hAnsi="Times New Roman" w:cs="Times New Roman"/>
          <w:u w:val="single"/>
        </w:rPr>
        <w:t xml:space="preserve">Derechos de </w:t>
      </w:r>
      <w:r w:rsidR="00913089" w:rsidRPr="00BF5075">
        <w:rPr>
          <w:rFonts w:ascii="Times New Roman" w:eastAsia="Arial Unicode MS" w:hAnsi="Times New Roman" w:cs="Times New Roman"/>
          <w:u w:val="single"/>
        </w:rPr>
        <w:t>la niña, el niño y adolescentes</w:t>
      </w:r>
      <w:bookmarkEnd w:id="59"/>
    </w:p>
    <w:p w14:paraId="2D76B4E5" w14:textId="77777777" w:rsidR="00EC081E" w:rsidRPr="00BF5075" w:rsidRDefault="00EC081E" w:rsidP="00836E15">
      <w:pPr>
        <w:ind w:left="720"/>
        <w:rPr>
          <w:rFonts w:ascii="Times New Roman" w:hAnsi="Times New Roman"/>
          <w:szCs w:val="22"/>
          <w:lang w:val="es-UY"/>
        </w:rPr>
      </w:pPr>
    </w:p>
    <w:p w14:paraId="3E06891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iCs/>
          <w:szCs w:val="22"/>
          <w:lang w:val="es-PE"/>
        </w:rPr>
      </w:pPr>
      <w:r w:rsidRPr="00BF5075">
        <w:rPr>
          <w:rFonts w:ascii="Times New Roman" w:eastAsia="Calibri" w:hAnsi="Times New Roman"/>
          <w:iCs/>
          <w:szCs w:val="22"/>
          <w:lang w:val="es-PE"/>
        </w:rPr>
        <w:t>REAFIRMANDO que los principios de participación activa de las niñas, los niños y adolescentes, de no discriminación, de su interés superior y su derecho a la vida, su supervivencia y al desarrollo, así como el ejercicio de emitir opinión  de acuerdo con su edad y madurez, sobre las decisiones que les conciernen y la experiencia de ser escuchados por parte de los adultos, están consagrados en la Convención sobre los Derechos del Niño y son componentes básicos en la construcción de una ciudadanía responsable; y,</w:t>
      </w:r>
    </w:p>
    <w:p w14:paraId="1BC6E1C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s-PE"/>
        </w:rPr>
      </w:pPr>
    </w:p>
    <w:p w14:paraId="37D114C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BF5075">
        <w:rPr>
          <w:rFonts w:ascii="Times New Roman" w:eastAsia="Calibri" w:hAnsi="Times New Roman"/>
          <w:iCs/>
          <w:szCs w:val="22"/>
          <w:lang w:val="es-PE"/>
        </w:rPr>
        <w:t xml:space="preserve">TOMANDO NOTA con reconocimiento </w:t>
      </w:r>
      <w:r w:rsidRPr="00BF5075">
        <w:rPr>
          <w:rFonts w:ascii="Times New Roman" w:eastAsia="Calibri" w:hAnsi="Times New Roman"/>
          <w:szCs w:val="22"/>
          <w:lang w:val="es-PE"/>
        </w:rPr>
        <w:t>los avances que en este sentido el Instituto Interamericano del Niño, la Niña y Adolescentes (IIN) ha concretado entre los que se destaca la conformación de redes subregionales de niñas, niños y adolescentes, el funcionamiento de la red de corresponsales infantiles y adolescentes, la publicación y difusión de relevantes documentos referidos a la forma en que niñas, niños y adolescentes viven los efectos de la pandemia sobre sus derechos y calidad de vida, la participación en el Consejo Permanente de OEA en oportunidad de celebrar el Día de la Niñez y la Adolescencia de las Américas en cumplimiento de la Resolución</w:t>
      </w:r>
      <w:r w:rsidRPr="00BF5075">
        <w:rPr>
          <w:rFonts w:ascii="Times New Roman" w:eastAsia="Calibri" w:hAnsi="Times New Roman"/>
          <w:szCs w:val="22"/>
          <w:lang w:val="es-AR"/>
        </w:rPr>
        <w:t xml:space="preserve"> CP/Res.1081 (2313/2017); </w:t>
      </w:r>
      <w:r w:rsidRPr="00BF5075">
        <w:rPr>
          <w:rFonts w:ascii="Times New Roman" w:eastAsia="Calibri" w:hAnsi="Times New Roman"/>
          <w:szCs w:val="22"/>
          <w:lang w:val="es-PE"/>
        </w:rPr>
        <w:t>y las coordinaciones que se vienen realizando con la Comisión Interamericana de Derechos Humanos y la Corte Interamericana de Derechos Humanos para mejorar la comunicación de estos organismos con la niñez y la adolescencia,</w:t>
      </w:r>
    </w:p>
    <w:p w14:paraId="6B1786B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p>
    <w:p w14:paraId="0098D61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r w:rsidRPr="00BF5075">
        <w:rPr>
          <w:rFonts w:ascii="Times New Roman" w:eastAsia="Calibri" w:hAnsi="Times New Roman"/>
          <w:szCs w:val="22"/>
          <w:lang w:val="es-PE"/>
        </w:rPr>
        <w:t>RESUELVE:</w:t>
      </w:r>
    </w:p>
    <w:p w14:paraId="025999C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s-PE"/>
        </w:rPr>
      </w:pPr>
    </w:p>
    <w:p w14:paraId="426E33D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BF5075">
        <w:rPr>
          <w:rFonts w:ascii="Times New Roman" w:eastAsia="Calibri" w:hAnsi="Times New Roman"/>
          <w:iCs/>
          <w:szCs w:val="22"/>
          <w:lang w:val="es-PE"/>
        </w:rPr>
        <w:t>1.</w:t>
      </w:r>
      <w:r w:rsidRPr="00BF5075">
        <w:rPr>
          <w:rFonts w:ascii="Times New Roman" w:eastAsia="Calibri" w:hAnsi="Times New Roman"/>
          <w:iCs/>
          <w:szCs w:val="22"/>
          <w:lang w:val="es-PE"/>
        </w:rPr>
        <w:tab/>
        <w:t xml:space="preserve">Reconocer </w:t>
      </w:r>
      <w:r w:rsidRPr="00BF5075">
        <w:rPr>
          <w:rFonts w:ascii="Times New Roman" w:eastAsia="Calibri" w:hAnsi="Times New Roman"/>
          <w:szCs w:val="22"/>
          <w:lang w:val="es-PE"/>
        </w:rPr>
        <w:t>el trabajo que viene desarrollando el Instituto Interamericano del Niño, la Niña y Adolescentes (IIN) en la promoción de la participación de las niñas, los niños y adolescentes y el ejercicio de su libertad para buscar, recibir y difundir información y mantener instancias de diálogo intergeneracional ejercitando una convivencia basada en valores democráticos respetuosos de la diversidad de opiniones, alentar la igualdad, equidad y no violencia, libertad, justicia</w:t>
      </w:r>
      <w:r w:rsidRPr="00BF5075">
        <w:rPr>
          <w:rFonts w:ascii="Times New Roman" w:eastAsia="Calibri" w:hAnsi="Times New Roman"/>
          <w:b/>
          <w:szCs w:val="22"/>
          <w:lang w:val="es-PE"/>
        </w:rPr>
        <w:t xml:space="preserve"> </w:t>
      </w:r>
      <w:r w:rsidRPr="00BF5075">
        <w:rPr>
          <w:rFonts w:ascii="Times New Roman" w:eastAsia="Calibri" w:hAnsi="Times New Roman"/>
          <w:szCs w:val="22"/>
          <w:lang w:val="es-PE"/>
        </w:rPr>
        <w:t>y</w:t>
      </w:r>
      <w:r w:rsidRPr="00BF5075">
        <w:rPr>
          <w:rFonts w:ascii="Times New Roman" w:eastAsia="Calibri" w:hAnsi="Times New Roman"/>
          <w:b/>
          <w:szCs w:val="22"/>
          <w:lang w:val="es-PE"/>
        </w:rPr>
        <w:t xml:space="preserve"> </w:t>
      </w:r>
      <w:r w:rsidRPr="00BF5075">
        <w:rPr>
          <w:rFonts w:ascii="Times New Roman" w:eastAsia="Calibri" w:hAnsi="Times New Roman"/>
          <w:szCs w:val="22"/>
          <w:lang w:val="es-PE"/>
        </w:rPr>
        <w:t>orientado hacia la solución pacífica de controversias.</w:t>
      </w:r>
    </w:p>
    <w:p w14:paraId="18C70FA4"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27AFB39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r w:rsidRPr="00BF5075">
        <w:rPr>
          <w:rFonts w:ascii="Times New Roman" w:eastAsia="Calibri" w:hAnsi="Times New Roman"/>
          <w:bCs/>
          <w:szCs w:val="22"/>
          <w:lang w:val="es-US"/>
        </w:rPr>
        <w:t>2.</w:t>
      </w:r>
      <w:r w:rsidRPr="00BF5075">
        <w:rPr>
          <w:rFonts w:ascii="Times New Roman" w:eastAsia="Calibri" w:hAnsi="Times New Roman"/>
          <w:bCs/>
          <w:szCs w:val="22"/>
          <w:lang w:val="es-US"/>
        </w:rPr>
        <w:tab/>
      </w:r>
      <w:r w:rsidRPr="00BF5075">
        <w:rPr>
          <w:rFonts w:ascii="Times New Roman" w:eastAsia="Calibri" w:hAnsi="Times New Roman"/>
          <w:szCs w:val="22"/>
          <w:lang w:val="es-US"/>
        </w:rPr>
        <w:t>Reafirmar la necesidad de establecer un entorno de respeto, diversidad e inclusión de la identidad étnica y cultural de todas las niñas, los niños y adolescentes  así como visibilizar la condición de niñas, niños y adolescentes con discapacidad o diversidad funcional y la pertenencia de adoptar medidas para su plena inclusión, y que constituye la condición para la existencia y reproducción de una dimensión pluralista de la sociedad democrática  especialmente dadas las disparidades que han sido exacerbadas por la pandemia del COVID-19.</w:t>
      </w:r>
    </w:p>
    <w:p w14:paraId="1A8A47E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US"/>
        </w:rPr>
      </w:pPr>
    </w:p>
    <w:p w14:paraId="45F4654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F5075">
        <w:rPr>
          <w:rFonts w:ascii="Times New Roman" w:eastAsia="Calibri" w:hAnsi="Times New Roman"/>
          <w:bCs/>
          <w:szCs w:val="22"/>
          <w:lang w:val="es-PE"/>
        </w:rPr>
        <w:t>3.</w:t>
      </w:r>
      <w:r w:rsidRPr="00BF5075">
        <w:rPr>
          <w:rFonts w:ascii="Times New Roman" w:eastAsia="Calibri" w:hAnsi="Times New Roman"/>
          <w:bCs/>
          <w:szCs w:val="22"/>
          <w:lang w:val="es-PE"/>
        </w:rPr>
        <w:tab/>
      </w:r>
      <w:r w:rsidRPr="00BF5075">
        <w:rPr>
          <w:rFonts w:ascii="Times New Roman" w:eastAsia="Calibri" w:hAnsi="Times New Roman"/>
          <w:iCs/>
          <w:szCs w:val="22"/>
          <w:lang w:val="es-PE"/>
        </w:rPr>
        <w:t xml:space="preserve">Acoger </w:t>
      </w:r>
      <w:r w:rsidRPr="00BF5075">
        <w:rPr>
          <w:rFonts w:ascii="Times New Roman" w:eastAsia="Calibri" w:hAnsi="Times New Roman"/>
          <w:szCs w:val="22"/>
          <w:lang w:val="es-PE"/>
        </w:rPr>
        <w:t>con satisfacción los avances logrados en el mandato de ampliar y consolidar al interior de la OEA instancias en que participen niñas, niños y adolescentes y alentar a que se continúe trabajando en ese sentido</w:t>
      </w:r>
      <w:r w:rsidRPr="00BF5075">
        <w:rPr>
          <w:rFonts w:ascii="Times New Roman" w:eastAsia="Calibri" w:hAnsi="Times New Roman"/>
          <w:szCs w:val="22"/>
          <w:lang w:val="es-US"/>
        </w:rPr>
        <w:t>.</w:t>
      </w:r>
      <w:r w:rsidRPr="00BF5075">
        <w:rPr>
          <w:rFonts w:ascii="Times New Roman" w:eastAsia="Calibri" w:hAnsi="Times New Roman"/>
          <w:b/>
          <w:i/>
          <w:szCs w:val="22"/>
          <w:lang w:val="es-MX"/>
        </w:rPr>
        <w:t xml:space="preserve"> </w:t>
      </w:r>
    </w:p>
    <w:p w14:paraId="4BDDDC6F" w14:textId="77777777" w:rsidR="00EC081E" w:rsidRPr="00BF5075" w:rsidRDefault="00EC081E" w:rsidP="00836E15">
      <w:pPr>
        <w:rPr>
          <w:rFonts w:ascii="Times New Roman" w:eastAsia="Arial Unicode MS" w:hAnsi="Times New Roman"/>
          <w:szCs w:val="22"/>
        </w:rPr>
      </w:pPr>
    </w:p>
    <w:p w14:paraId="195E7C66" w14:textId="639F5D69"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rPr>
      </w:pPr>
      <w:bookmarkStart w:id="60" w:name="_Toc86917763"/>
      <w:bookmarkStart w:id="61" w:name="_Hlk83805588"/>
      <w:r w:rsidRPr="00BF5075">
        <w:rPr>
          <w:rFonts w:ascii="Times New Roman" w:eastAsia="Arial Unicode MS" w:hAnsi="Times New Roman" w:cs="Times New Roman"/>
          <w:u w:val="single"/>
        </w:rPr>
        <w:t>Seguimiento de la Carta Democrática Interamericana</w:t>
      </w:r>
      <w:bookmarkStart w:id="62" w:name="_Hlk82700660"/>
      <w:bookmarkEnd w:id="60"/>
    </w:p>
    <w:bookmarkEnd w:id="62"/>
    <w:p w14:paraId="58D70203" w14:textId="77777777" w:rsidR="00EC081E" w:rsidRPr="00BF5075" w:rsidRDefault="00EC081E" w:rsidP="00836E15">
      <w:pPr>
        <w:contextualSpacing/>
        <w:rPr>
          <w:rFonts w:ascii="Times New Roman" w:hAnsi="Times New Roman"/>
          <w:szCs w:val="22"/>
          <w:u w:val="single"/>
        </w:rPr>
      </w:pPr>
    </w:p>
    <w:bookmarkEnd w:id="61"/>
    <w:p w14:paraId="4B750654" w14:textId="77777777" w:rsidR="00EC081E" w:rsidRPr="00BF5075" w:rsidRDefault="00EC081E" w:rsidP="00836E15">
      <w:pPr>
        <w:ind w:firstLine="706"/>
        <w:rPr>
          <w:rFonts w:ascii="Times New Roman" w:hAnsi="Times New Roman"/>
          <w:i/>
          <w:szCs w:val="22"/>
          <w:lang w:val="es-MX"/>
        </w:rPr>
      </w:pPr>
      <w:r w:rsidRPr="00BF5075">
        <w:rPr>
          <w:rFonts w:ascii="Times New Roman" w:hAnsi="Times New Roman"/>
          <w:szCs w:val="22"/>
        </w:rPr>
        <w:t xml:space="preserve">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 sobre el que la región no admite interrupciones ni retrocesos; </w:t>
      </w:r>
    </w:p>
    <w:p w14:paraId="6380AB2A" w14:textId="77777777" w:rsidR="00EC081E" w:rsidRPr="00BF5075" w:rsidRDefault="00EC081E" w:rsidP="00836E15">
      <w:pPr>
        <w:ind w:firstLine="706"/>
        <w:rPr>
          <w:rFonts w:ascii="Times New Roman" w:hAnsi="Times New Roman"/>
          <w:szCs w:val="22"/>
        </w:rPr>
      </w:pPr>
    </w:p>
    <w:p w14:paraId="5A33649D" w14:textId="77777777" w:rsidR="00EC081E" w:rsidRPr="00BF5075" w:rsidRDefault="00EC081E" w:rsidP="00836E15">
      <w:pPr>
        <w:ind w:firstLine="706"/>
        <w:rPr>
          <w:rFonts w:ascii="Times New Roman" w:hAnsi="Times New Roman"/>
          <w:szCs w:val="22"/>
        </w:rPr>
      </w:pPr>
      <w:r w:rsidRPr="00BF5075">
        <w:rPr>
          <w:rFonts w:ascii="Times New Roman" w:hAnsi="Times New Roman"/>
          <w:szCs w:val="22"/>
        </w:rPr>
        <w:t>DESTACANDO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dentro del respeto del principio de no intervención;</w:t>
      </w:r>
    </w:p>
    <w:p w14:paraId="00A7CCA1" w14:textId="77777777" w:rsidR="00EC081E" w:rsidRPr="00BF5075" w:rsidRDefault="00EC081E" w:rsidP="00836E15">
      <w:pPr>
        <w:ind w:firstLine="706"/>
        <w:rPr>
          <w:rFonts w:ascii="Times New Roman" w:hAnsi="Times New Roman"/>
          <w:szCs w:val="22"/>
        </w:rPr>
      </w:pPr>
    </w:p>
    <w:p w14:paraId="4061FE0D" w14:textId="77777777" w:rsidR="00EC081E" w:rsidRPr="00BF5075" w:rsidRDefault="00EC081E" w:rsidP="00836E15">
      <w:pPr>
        <w:ind w:firstLine="720"/>
        <w:rPr>
          <w:rFonts w:ascii="Times New Roman" w:hAnsi="Times New Roman"/>
          <w:szCs w:val="22"/>
        </w:rPr>
      </w:pPr>
      <w:r w:rsidRPr="00BF5075">
        <w:rPr>
          <w:rFonts w:ascii="Times New Roman" w:hAnsi="Times New Roman"/>
          <w:szCs w:val="22"/>
        </w:rPr>
        <w:t xml:space="preserve">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 en nuestra región; </w:t>
      </w:r>
    </w:p>
    <w:p w14:paraId="0A5C1018" w14:textId="77777777" w:rsidR="00EC081E" w:rsidRPr="00BF5075" w:rsidRDefault="00EC081E" w:rsidP="00836E15">
      <w:pPr>
        <w:ind w:firstLine="706"/>
        <w:rPr>
          <w:rFonts w:ascii="Times New Roman" w:hAnsi="Times New Roman"/>
          <w:szCs w:val="22"/>
        </w:rPr>
      </w:pPr>
    </w:p>
    <w:p w14:paraId="08E21FB8" w14:textId="77777777" w:rsidR="00EC081E" w:rsidRPr="00BF5075" w:rsidRDefault="00EC081E" w:rsidP="00836E15">
      <w:pPr>
        <w:ind w:firstLine="706"/>
        <w:rPr>
          <w:rFonts w:ascii="Times New Roman" w:hAnsi="Times New Roman"/>
          <w:szCs w:val="22"/>
        </w:rPr>
      </w:pPr>
      <w:r w:rsidRPr="00BF5075">
        <w:rPr>
          <w:rFonts w:ascii="Times New Roman" w:hAnsi="Times New Roman"/>
          <w:szCs w:val="22"/>
        </w:rPr>
        <w:t>DESTACANDO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65E795C1" w14:textId="77777777" w:rsidR="00EC081E" w:rsidRPr="00BF5075" w:rsidRDefault="00EC081E" w:rsidP="00836E15">
      <w:pPr>
        <w:ind w:firstLine="706"/>
        <w:rPr>
          <w:rFonts w:ascii="Times New Roman" w:hAnsi="Times New Roman"/>
          <w:szCs w:val="22"/>
        </w:rPr>
      </w:pPr>
    </w:p>
    <w:p w14:paraId="00690AFF" w14:textId="77777777" w:rsidR="00EC081E" w:rsidRPr="00BF5075" w:rsidRDefault="00EC081E" w:rsidP="00836E15">
      <w:pPr>
        <w:autoSpaceDE w:val="0"/>
        <w:autoSpaceDN w:val="0"/>
        <w:adjustRightInd w:val="0"/>
        <w:ind w:firstLine="720"/>
        <w:rPr>
          <w:rFonts w:ascii="Times New Roman" w:hAnsi="Times New Roman"/>
          <w:szCs w:val="22"/>
          <w:lang w:val="es-MX"/>
        </w:rPr>
      </w:pPr>
      <w:r w:rsidRPr="00BF5075">
        <w:rPr>
          <w:rFonts w:ascii="Times New Roman" w:hAnsi="Times New Roman"/>
          <w:szCs w:val="22"/>
          <w:lang w:val="es-MX"/>
        </w:rPr>
        <w:t>RECONOCIENDO la importancia de mantener los compromisos y principios de la Carta Democrática Interamericana como ejes transversales que guían la respuesta integral de nuestros Estados frente a los desafíos de la pandemia de la COVID-19, con la plena e igualitaria participación de todas las mujeres en las estructuras políticas de sus países, especialmente en aquellas con poder decisorio, a fin de alcanzar soluciones efectivas y duraderas;</w:t>
      </w:r>
    </w:p>
    <w:p w14:paraId="58D7921B" w14:textId="77777777" w:rsidR="00EC081E" w:rsidRPr="00BF5075" w:rsidRDefault="00EC081E" w:rsidP="00836E15">
      <w:pPr>
        <w:autoSpaceDE w:val="0"/>
        <w:autoSpaceDN w:val="0"/>
        <w:adjustRightInd w:val="0"/>
        <w:ind w:firstLine="720"/>
        <w:rPr>
          <w:rFonts w:ascii="Times New Roman" w:hAnsi="Times New Roman"/>
          <w:szCs w:val="22"/>
          <w:lang w:val="es-MX"/>
        </w:rPr>
      </w:pPr>
    </w:p>
    <w:p w14:paraId="610CFBDC" w14:textId="77777777" w:rsidR="00EC081E" w:rsidRPr="00BF5075" w:rsidRDefault="00EC081E" w:rsidP="00836E15">
      <w:pPr>
        <w:ind w:firstLine="720"/>
        <w:rPr>
          <w:rFonts w:ascii="Times New Roman" w:hAnsi="Times New Roman"/>
          <w:szCs w:val="22"/>
        </w:rPr>
      </w:pPr>
      <w:r w:rsidRPr="00BF5075">
        <w:rPr>
          <w:rFonts w:ascii="Times New Roman" w:hAnsi="Times New Roman"/>
          <w:szCs w:val="22"/>
          <w:lang w:val="es-MX"/>
        </w:rPr>
        <w:t xml:space="preserve">EXPRESANDO SU SATISFACCION por la celebración de la sesión especial </w:t>
      </w:r>
      <w:r w:rsidRPr="00BF5075">
        <w:rPr>
          <w:rFonts w:ascii="Times New Roman" w:hAnsi="Times New Roman"/>
          <w:szCs w:val="22"/>
        </w:rPr>
        <w:t xml:space="preserve">“Resiliencia democrática, el papel de la Carta Democrática Interamericana y el proceso de Cumbres” </w:t>
      </w:r>
      <w:r w:rsidRPr="00BF5075">
        <w:rPr>
          <w:rFonts w:ascii="Times New Roman" w:hAnsi="Times New Roman"/>
          <w:szCs w:val="22"/>
          <w:lang w:val="es-MX"/>
        </w:rPr>
        <w:t>por</w:t>
      </w:r>
      <w:r w:rsidRPr="00BF5075">
        <w:rPr>
          <w:rFonts w:ascii="Times New Roman" w:hAnsi="Times New Roman"/>
          <w:szCs w:val="22"/>
        </w:rPr>
        <w:t xml:space="preserve"> la CAJP, en coordinación con la Secretaría de Cumbres, y la CISC el 4 de mayo de 2021, en la que se compartieron recomendaciones para la consideración del Grupo de Revisión de la Implementación de Cumbres (GRIC), antes de la Novena Cumbre de las Américas.</w:t>
      </w:r>
    </w:p>
    <w:p w14:paraId="4A271E48" w14:textId="77777777" w:rsidR="00EC081E" w:rsidRPr="00BF5075" w:rsidRDefault="00EC081E" w:rsidP="00836E15">
      <w:pPr>
        <w:rPr>
          <w:rFonts w:ascii="Times New Roman" w:hAnsi="Times New Roman"/>
          <w:szCs w:val="22"/>
        </w:rPr>
      </w:pPr>
    </w:p>
    <w:p w14:paraId="59C1978E" w14:textId="77777777" w:rsidR="00EC081E" w:rsidRPr="00BF5075" w:rsidRDefault="00EC081E" w:rsidP="00836E15">
      <w:pPr>
        <w:ind w:firstLine="720"/>
        <w:rPr>
          <w:rFonts w:ascii="Times New Roman" w:hAnsi="Times New Roman"/>
          <w:szCs w:val="22"/>
        </w:rPr>
      </w:pPr>
      <w:r w:rsidRPr="00BF5075">
        <w:rPr>
          <w:rFonts w:ascii="Times New Roman" w:hAnsi="Times New Roman"/>
          <w:szCs w:val="22"/>
        </w:rPr>
        <w:t>DESTACANDO la conmemoración del 20 aniversario de la adopción por aclamación de la Carta Democrática Interamericana en la Asamblea General extraordinaria de la OEA celebrada el 11 de septiembre de 2001 en Lima, Perú; y</w:t>
      </w:r>
    </w:p>
    <w:p w14:paraId="72E015E6" w14:textId="77777777" w:rsidR="00EC081E" w:rsidRPr="00BF5075" w:rsidRDefault="00EC081E" w:rsidP="00836E15">
      <w:pPr>
        <w:ind w:firstLine="720"/>
        <w:rPr>
          <w:rFonts w:ascii="Times New Roman" w:hAnsi="Times New Roman"/>
          <w:szCs w:val="22"/>
        </w:rPr>
      </w:pPr>
    </w:p>
    <w:p w14:paraId="19B5074D" w14:textId="77777777" w:rsidR="00EC081E" w:rsidRPr="00BF5075" w:rsidRDefault="00EC081E" w:rsidP="00836E15">
      <w:pPr>
        <w:ind w:firstLine="720"/>
        <w:rPr>
          <w:rFonts w:ascii="Times New Roman" w:hAnsi="Times New Roman"/>
          <w:szCs w:val="22"/>
        </w:rPr>
      </w:pPr>
      <w:r w:rsidRPr="00BF5075">
        <w:rPr>
          <w:rFonts w:ascii="Times New Roman" w:hAnsi="Times New Roman"/>
          <w:szCs w:val="22"/>
        </w:rPr>
        <w:t>REAFIRMANDO TAMBIÉN, todos los mandatos contenidos en la resolución AG/RES. 2835 (XLIV-O/14), “Promoción y fortalecimiento de la democracia: Seguimiento de la Carta Democrática Interamericana”,</w:t>
      </w:r>
    </w:p>
    <w:p w14:paraId="50E5DA6E" w14:textId="77777777" w:rsidR="00EC081E" w:rsidRPr="00BF5075" w:rsidRDefault="00EC081E" w:rsidP="00836E15">
      <w:pPr>
        <w:ind w:firstLine="720"/>
        <w:rPr>
          <w:rFonts w:ascii="Times New Roman" w:hAnsi="Times New Roman"/>
          <w:szCs w:val="22"/>
        </w:rPr>
      </w:pPr>
    </w:p>
    <w:p w14:paraId="7979C828" w14:textId="77777777" w:rsidR="004047A4" w:rsidRPr="00BF5075" w:rsidRDefault="004047A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br w:type="page"/>
      </w:r>
    </w:p>
    <w:p w14:paraId="1CF9966A" w14:textId="0C321C71" w:rsidR="00EC081E" w:rsidRPr="00BF5075" w:rsidRDefault="00EC081E" w:rsidP="00836E15">
      <w:pPr>
        <w:rPr>
          <w:rFonts w:ascii="Times New Roman" w:hAnsi="Times New Roman"/>
          <w:szCs w:val="22"/>
        </w:rPr>
      </w:pPr>
      <w:r w:rsidRPr="00BF5075">
        <w:rPr>
          <w:rFonts w:ascii="Times New Roman" w:hAnsi="Times New Roman"/>
          <w:szCs w:val="22"/>
        </w:rPr>
        <w:t>RESUELVE:</w:t>
      </w:r>
    </w:p>
    <w:p w14:paraId="2E0C1BED" w14:textId="77777777" w:rsidR="00EC081E" w:rsidRPr="00BF5075" w:rsidRDefault="00EC081E" w:rsidP="00836E15">
      <w:pPr>
        <w:ind w:firstLine="720"/>
        <w:rPr>
          <w:rFonts w:ascii="Times New Roman" w:hAnsi="Times New Roman"/>
          <w:szCs w:val="22"/>
        </w:rPr>
      </w:pPr>
    </w:p>
    <w:p w14:paraId="21982E83" w14:textId="77777777" w:rsidR="00EC081E" w:rsidRPr="00BF5075" w:rsidRDefault="00EC081E" w:rsidP="00836E15">
      <w:pPr>
        <w:numPr>
          <w:ilvl w:val="0"/>
          <w:numId w:val="78"/>
        </w:numPr>
        <w:ind w:left="0" w:firstLine="720"/>
        <w:rPr>
          <w:rFonts w:ascii="Times New Roman" w:hAnsi="Times New Roman"/>
          <w:b/>
          <w:szCs w:val="22"/>
        </w:rPr>
      </w:pPr>
      <w:r w:rsidRPr="00BF5075">
        <w:rPr>
          <w:rFonts w:ascii="Times New Roman" w:hAnsi="Times New Roman"/>
          <w:szCs w:val="22"/>
        </w:rPr>
        <w:t>Reafirmar la obligación de los Estados Miembros de la OEA de promover y defender la democracia en la región, como condición esencial para el desarrollo social, político y económico de los pueblos de América.</w:t>
      </w:r>
    </w:p>
    <w:p w14:paraId="663D2224" w14:textId="77777777" w:rsidR="00EC081E" w:rsidRPr="00BF5075" w:rsidRDefault="00EC081E" w:rsidP="00836E15">
      <w:pPr>
        <w:ind w:firstLine="720"/>
        <w:rPr>
          <w:rFonts w:ascii="Times New Roman" w:hAnsi="Times New Roman"/>
          <w:szCs w:val="22"/>
        </w:rPr>
      </w:pPr>
    </w:p>
    <w:p w14:paraId="5253B504" w14:textId="77777777" w:rsidR="00EC081E" w:rsidRPr="00BF5075" w:rsidRDefault="00EC081E" w:rsidP="00836E15">
      <w:pPr>
        <w:numPr>
          <w:ilvl w:val="0"/>
          <w:numId w:val="78"/>
        </w:numPr>
        <w:ind w:left="0" w:firstLine="720"/>
        <w:rPr>
          <w:rFonts w:ascii="Times New Roman" w:hAnsi="Times New Roman"/>
          <w:b/>
          <w:szCs w:val="22"/>
        </w:rPr>
      </w:pPr>
      <w:r w:rsidRPr="00BF5075">
        <w:rPr>
          <w:rFonts w:ascii="Times New Roman" w:hAnsi="Times New Roman"/>
          <w:szCs w:val="22"/>
        </w:rPr>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p>
    <w:p w14:paraId="7054308B" w14:textId="77777777" w:rsidR="00EC081E" w:rsidRPr="00BF5075" w:rsidRDefault="00EC081E" w:rsidP="00836E15">
      <w:pPr>
        <w:ind w:firstLine="720"/>
        <w:rPr>
          <w:rFonts w:ascii="Times New Roman" w:hAnsi="Times New Roman"/>
          <w:szCs w:val="22"/>
        </w:rPr>
      </w:pPr>
    </w:p>
    <w:p w14:paraId="68D73962" w14:textId="77777777" w:rsidR="00EC081E" w:rsidRPr="00BF5075" w:rsidRDefault="00EC081E" w:rsidP="00836E15">
      <w:pPr>
        <w:numPr>
          <w:ilvl w:val="0"/>
          <w:numId w:val="78"/>
        </w:numPr>
        <w:ind w:left="0" w:firstLine="720"/>
        <w:rPr>
          <w:rFonts w:ascii="Times New Roman" w:hAnsi="Times New Roman"/>
          <w:szCs w:val="22"/>
        </w:rPr>
      </w:pPr>
      <w:r w:rsidRPr="00BF5075">
        <w:rPr>
          <w:rFonts w:ascii="Times New Roman" w:hAnsi="Times New Roman"/>
          <w:szCs w:val="22"/>
        </w:rPr>
        <w:t>Solicitar a la Secretaría General que continúe realizando programas de capacitación para la promoción de los principios, valores y prácticas de la cultura democrática de acuerdo con los artículos 26 y 27 de la Carta Democrática Interamericana, así como para mejorar el conocimiento y promover la práctica de este instrumento interamericano en los países del hemisferio que así lo soliciten.</w:t>
      </w:r>
    </w:p>
    <w:p w14:paraId="23C14C3B" w14:textId="77777777" w:rsidR="00EC081E" w:rsidRPr="00BF5075" w:rsidRDefault="00EC081E" w:rsidP="00836E15">
      <w:pPr>
        <w:ind w:firstLine="720"/>
        <w:rPr>
          <w:rFonts w:ascii="Times New Roman" w:hAnsi="Times New Roman"/>
          <w:szCs w:val="22"/>
        </w:rPr>
      </w:pPr>
    </w:p>
    <w:p w14:paraId="49962EED" w14:textId="77777777" w:rsidR="00EC081E" w:rsidRPr="00BF5075" w:rsidRDefault="00EC081E" w:rsidP="00836E15">
      <w:pPr>
        <w:numPr>
          <w:ilvl w:val="0"/>
          <w:numId w:val="78"/>
        </w:numPr>
        <w:ind w:left="0" w:firstLine="720"/>
        <w:rPr>
          <w:rFonts w:ascii="Times New Roman" w:hAnsi="Times New Roman"/>
          <w:strike/>
          <w:szCs w:val="22"/>
        </w:rPr>
      </w:pPr>
      <w:r w:rsidRPr="00BF5075">
        <w:rPr>
          <w:rFonts w:ascii="Times New Roman" w:hAnsi="Times New Roman"/>
          <w:szCs w:val="22"/>
        </w:rPr>
        <w:t>Reafirmar la vigencia de la Carta Democrática Interamericana como instrumento para la promoción y defensa de los valores y principios de la democracia representativa en la Región; y encomendar al Consejo Permanente que promueva, en amplia consulta con la membresía para recomendar panelistas, la realización de una Sesión Extraordinaria que continúe con el diálogo sobre la eficacia de la Carta Democrática Interamericana y sus desafíos en la protección y preservación de la democracia en el Hemisferio y que informe a la Asamblea General, en su quincuagésimo segundo período ordinario de sesiones, sobre los resultados de esa sesión extraordinaria</w:t>
      </w:r>
      <w:r w:rsidRPr="00BF5075">
        <w:rPr>
          <w:rFonts w:ascii="Times New Roman" w:eastAsia="Arial Unicode MS" w:hAnsi="Times New Roman"/>
          <w:b/>
          <w:bCs/>
          <w:szCs w:val="22"/>
        </w:rPr>
        <w:t>.</w:t>
      </w:r>
      <w:r w:rsidRPr="00BF5075">
        <w:rPr>
          <w:rFonts w:ascii="Times New Roman" w:hAnsi="Times New Roman"/>
          <w:szCs w:val="22"/>
        </w:rPr>
        <w:t xml:space="preserve">     </w:t>
      </w:r>
    </w:p>
    <w:p w14:paraId="21931C7B" w14:textId="77777777" w:rsidR="00EC081E" w:rsidRPr="00BF5075" w:rsidRDefault="00EC081E" w:rsidP="00836E15">
      <w:pPr>
        <w:ind w:firstLine="720"/>
        <w:rPr>
          <w:rFonts w:ascii="Times New Roman" w:hAnsi="Times New Roman"/>
          <w:szCs w:val="22"/>
        </w:rPr>
      </w:pPr>
    </w:p>
    <w:p w14:paraId="23B8611E" w14:textId="77777777" w:rsidR="00EC081E" w:rsidRPr="00BF5075" w:rsidRDefault="00EC081E" w:rsidP="00836E15">
      <w:pPr>
        <w:numPr>
          <w:ilvl w:val="0"/>
          <w:numId w:val="78"/>
        </w:numPr>
        <w:ind w:left="0" w:firstLine="720"/>
        <w:rPr>
          <w:rFonts w:ascii="Times New Roman" w:hAnsi="Times New Roman"/>
          <w:szCs w:val="22"/>
        </w:rPr>
      </w:pPr>
      <w:r w:rsidRPr="00BF5075">
        <w:rPr>
          <w:rFonts w:ascii="Times New Roman" w:hAnsi="Times New Roman"/>
          <w:szCs w:val="22"/>
        </w:rPr>
        <w:t>Promover la participación política de todas las mujeres, incluso como lideresas electas, expertas técnicas en elecciones, lideresas comprometidas de la sociedad civil y votantes informadas.</w:t>
      </w:r>
    </w:p>
    <w:p w14:paraId="73728BD8" w14:textId="77777777" w:rsidR="00EC081E" w:rsidRPr="00BF5075" w:rsidRDefault="00EC081E" w:rsidP="00836E15">
      <w:pPr>
        <w:pStyle w:val="ListParagraph"/>
        <w:spacing w:after="0" w:line="240" w:lineRule="auto"/>
        <w:rPr>
          <w:rFonts w:ascii="Times New Roman" w:hAnsi="Times New Roman" w:cs="Times New Roman"/>
        </w:rPr>
      </w:pPr>
    </w:p>
    <w:p w14:paraId="0C6BD668" w14:textId="775605E0"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rPr>
      </w:pPr>
      <w:bookmarkStart w:id="63" w:name="_Toc86917764"/>
      <w:r w:rsidRPr="00BF5075">
        <w:rPr>
          <w:rFonts w:ascii="Times New Roman" w:eastAsia="Arial Unicode MS" w:hAnsi="Times New Roman" w:cs="Times New Roman"/>
          <w:u w:val="single"/>
        </w:rPr>
        <w:t>Cooperación técnica y misiones de observación electoral</w:t>
      </w:r>
      <w:r w:rsidRPr="00BF5075">
        <w:rPr>
          <w:rFonts w:ascii="Times New Roman" w:eastAsia="Arial Unicode MS" w:hAnsi="Times New Roman" w:cs="Times New Roman"/>
        </w:rPr>
        <w:t xml:space="preserve"> </w:t>
      </w:r>
      <w:r w:rsidRPr="00BF5075">
        <w:rPr>
          <w:rFonts w:ascii="Times New Roman" w:hAnsi="Times New Roman" w:cs="Times New Roman"/>
          <w:u w:val="single"/>
          <w:vertAlign w:val="superscript"/>
        </w:rPr>
        <w:footnoteReference w:id="85"/>
      </w:r>
      <w:r w:rsidRPr="00BF5075">
        <w:rPr>
          <w:rFonts w:ascii="Times New Roman" w:eastAsia="Arial Unicode MS" w:hAnsi="Times New Roman" w:cs="Times New Roman"/>
          <w:vertAlign w:val="superscript"/>
        </w:rPr>
        <w:t>/</w:t>
      </w:r>
      <w:bookmarkEnd w:id="63"/>
    </w:p>
    <w:p w14:paraId="200D0DDA" w14:textId="77777777" w:rsidR="00EC081E" w:rsidRPr="00BF5075" w:rsidRDefault="00EC081E" w:rsidP="00836E15">
      <w:pPr>
        <w:rPr>
          <w:rFonts w:ascii="Times New Roman" w:hAnsi="Times New Roman"/>
          <w:szCs w:val="22"/>
          <w:lang w:val="es-MX"/>
        </w:rPr>
      </w:pPr>
    </w:p>
    <w:p w14:paraId="2FD9354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eastAsia="es-US"/>
        </w:rPr>
      </w:pPr>
      <w:r w:rsidRPr="00BF5075">
        <w:rPr>
          <w:rFonts w:ascii="Times New Roman" w:eastAsia="Calibri" w:hAnsi="Times New Roman"/>
          <w:szCs w:val="22"/>
          <w:lang w:eastAsia="es-US"/>
        </w:rPr>
        <w:t xml:space="preserve">DESTACANDO la contribución fundamental de la OEA en el fortalecimiento y desarrollo de los procesos y sistemas electorales en los Estados Miembros, a través de las misiones de observación electoral y la cooperación técnica en materia electoral, a solicitud de un Estado Miembro y de conformidad con la Carta Democrática Interamericana, la Declaración de Principios para la Observación Internacional de Elecciones y el Código de Conducta para Observadores Internacionales de Elecciones; </w:t>
      </w:r>
    </w:p>
    <w:p w14:paraId="3ADD601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eastAsia="es-US"/>
        </w:rPr>
      </w:pPr>
    </w:p>
    <w:p w14:paraId="59BB81B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s-US"/>
        </w:rPr>
      </w:pPr>
      <w:r w:rsidRPr="00BF5075">
        <w:rPr>
          <w:rFonts w:ascii="Times New Roman" w:eastAsia="Calibri" w:hAnsi="Times New Roman"/>
          <w:bCs/>
          <w:szCs w:val="22"/>
          <w:lang w:eastAsia="es-US"/>
        </w:rPr>
        <w:t xml:space="preserve">TOMANDO EN CUENTA la importancia de fortalecer la democracia, la valiosa experiencia de los Estados miembros y de sus órganos y autoridades electorales y recordando que son los responsables de organizar, llevar a cabo y garantizar procesos electorales libres y justos. </w:t>
      </w:r>
    </w:p>
    <w:p w14:paraId="096CD20E" w14:textId="77777777" w:rsidR="00EC081E" w:rsidRPr="00BF5075" w:rsidRDefault="00EC081E" w:rsidP="00836E15">
      <w:pPr>
        <w:ind w:firstLine="720"/>
        <w:rPr>
          <w:rFonts w:ascii="Times New Roman" w:eastAsia="Calibri" w:hAnsi="Times New Roman"/>
          <w:szCs w:val="22"/>
          <w:lang w:eastAsia="es-US"/>
        </w:rPr>
      </w:pPr>
    </w:p>
    <w:p w14:paraId="2EC324E0" w14:textId="77777777" w:rsidR="00EC081E" w:rsidRPr="00BF5075" w:rsidRDefault="00EC081E" w:rsidP="00836E15">
      <w:pPr>
        <w:ind w:firstLine="720"/>
        <w:rPr>
          <w:rFonts w:ascii="Times New Roman" w:eastAsia="Calibri" w:hAnsi="Times New Roman"/>
          <w:b/>
          <w:szCs w:val="22"/>
          <w:lang w:eastAsia="es-US"/>
        </w:rPr>
      </w:pPr>
      <w:r w:rsidRPr="00BF5075">
        <w:rPr>
          <w:rFonts w:ascii="Times New Roman" w:eastAsia="Calibri" w:hAnsi="Times New Roman"/>
          <w:szCs w:val="22"/>
          <w:lang w:eastAsia="es-US"/>
        </w:rPr>
        <w:t>REITERANDO su reconocimiento al personal del Departamento para la Cooperación y Observación Electoral, cuyo profesionalismo y dedicación permitió a la OEA continuar con el envío de misiones de observación electoral durante la pandemia de COVID-19;</w:t>
      </w:r>
      <w:r w:rsidRPr="00BF5075">
        <w:rPr>
          <w:rFonts w:ascii="Times New Roman" w:eastAsia="Calibri" w:hAnsi="Times New Roman"/>
          <w:b/>
          <w:szCs w:val="22"/>
          <w:lang w:eastAsia="es-US"/>
        </w:rPr>
        <w:t xml:space="preserve"> </w:t>
      </w:r>
    </w:p>
    <w:p w14:paraId="0F6A6B4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eastAsia="es-US"/>
        </w:rPr>
      </w:pPr>
    </w:p>
    <w:p w14:paraId="00A2950F" w14:textId="4069B9F0"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eastAsia="es-US"/>
        </w:rPr>
      </w:pPr>
      <w:r w:rsidRPr="00BF5075">
        <w:rPr>
          <w:rFonts w:ascii="Times New Roman" w:eastAsia="Calibri" w:hAnsi="Times New Roman"/>
          <w:bCs/>
          <w:szCs w:val="22"/>
          <w:lang w:eastAsia="es-US"/>
        </w:rPr>
        <w:t xml:space="preserve">TOMANDO NOTA </w:t>
      </w:r>
      <w:r w:rsidR="00F22181" w:rsidRPr="00BF5075">
        <w:rPr>
          <w:rFonts w:ascii="Times New Roman" w:eastAsia="Calibri" w:hAnsi="Times New Roman"/>
          <w:bCs/>
          <w:szCs w:val="22"/>
          <w:lang w:eastAsia="es-US"/>
        </w:rPr>
        <w:t>de</w:t>
      </w:r>
      <w:r w:rsidRPr="00BF5075">
        <w:rPr>
          <w:rFonts w:ascii="Times New Roman" w:eastAsia="Calibri" w:hAnsi="Times New Roman"/>
          <w:bCs/>
          <w:szCs w:val="22"/>
          <w:lang w:eastAsia="es-US"/>
        </w:rPr>
        <w:t xml:space="preserve"> la “Guía de buenas prácticas en materia electoral para el fortalecimiento de los procesos electorales” publicada por la Secretaría en General;</w:t>
      </w:r>
    </w:p>
    <w:p w14:paraId="783D032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57AE59BD" w14:textId="77777777" w:rsidR="00EC081E" w:rsidRPr="00BF5075" w:rsidRDefault="00EC081E" w:rsidP="00836E15">
      <w:pPr>
        <w:ind w:firstLine="720"/>
        <w:rPr>
          <w:rFonts w:ascii="Times New Roman" w:eastAsia="Calibri" w:hAnsi="Times New Roman"/>
          <w:szCs w:val="22"/>
          <w:lang w:eastAsia="es-US"/>
        </w:rPr>
      </w:pPr>
      <w:r w:rsidRPr="00BF5075">
        <w:rPr>
          <w:rFonts w:ascii="Times New Roman" w:eastAsia="Calibri" w:hAnsi="Times New Roman"/>
          <w:szCs w:val="22"/>
          <w:lang w:eastAsia="es-US"/>
        </w:rPr>
        <w:t>RECORDANDO TAMBIÉN la “Guía para organizar elecciones en tiempos de pandemia” publicada por la Secretaría General; y,</w:t>
      </w:r>
    </w:p>
    <w:p w14:paraId="56B58EF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0E3B45E6" w14:textId="77777777" w:rsidR="00EC081E" w:rsidRPr="00BF5075" w:rsidRDefault="00EC081E" w:rsidP="00836E15">
      <w:pPr>
        <w:ind w:firstLine="720"/>
        <w:rPr>
          <w:rFonts w:ascii="Times New Roman" w:eastAsia="Calibri" w:hAnsi="Times New Roman"/>
          <w:szCs w:val="22"/>
          <w:lang w:eastAsia="es-US"/>
        </w:rPr>
      </w:pPr>
      <w:r w:rsidRPr="00BF5075">
        <w:rPr>
          <w:rFonts w:ascii="Times New Roman" w:eastAsia="Calibri" w:hAnsi="Times New Roman"/>
          <w:szCs w:val="22"/>
          <w:lang w:eastAsia="es-US"/>
        </w:rPr>
        <w:t>RECORDANDO la resolución AG/RES. 2905 (XLVII-O/17), “Fortalecimiento de la democracia”, con la que se levantan las restricciones que impiden que el Fondo Regular de la Organización pueda ser utilizado para cubrir costos relacionados con misiones de observación electoral</w:t>
      </w:r>
      <w:r w:rsidRPr="00BF5075">
        <w:rPr>
          <w:rFonts w:ascii="Times New Roman" w:eastAsia="Calibri" w:hAnsi="Times New Roman"/>
          <w:b/>
          <w:bCs/>
          <w:szCs w:val="22"/>
          <w:lang w:val="es-AR" w:eastAsia="es-US"/>
        </w:rPr>
        <w:t>,</w:t>
      </w:r>
    </w:p>
    <w:p w14:paraId="12F52EB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630D2799" w14:textId="77777777" w:rsidR="00EC081E" w:rsidRPr="00BF5075" w:rsidRDefault="00EC081E" w:rsidP="00836E15">
      <w:p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r w:rsidRPr="00BF5075">
        <w:rPr>
          <w:rFonts w:ascii="Times New Roman" w:eastAsia="Calibri" w:hAnsi="Times New Roman"/>
          <w:szCs w:val="22"/>
          <w:lang w:eastAsia="es-US"/>
        </w:rPr>
        <w:t>RESUELVE:</w:t>
      </w:r>
    </w:p>
    <w:p w14:paraId="0AB4F69F" w14:textId="77777777" w:rsidR="00EC081E" w:rsidRPr="00BF5075" w:rsidRDefault="00EC081E" w:rsidP="00836E15">
      <w:p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5B65E3AA"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s-US" w:eastAsia="es-US"/>
        </w:rPr>
      </w:pPr>
      <w:r w:rsidRPr="00BF5075">
        <w:rPr>
          <w:rFonts w:ascii="Times New Roman" w:eastAsia="Calibri" w:hAnsi="Times New Roman"/>
          <w:szCs w:val="22"/>
          <w:lang w:eastAsia="es-US"/>
        </w:rPr>
        <w:t>1.</w:t>
      </w:r>
      <w:r w:rsidRPr="00BF5075">
        <w:rPr>
          <w:rFonts w:ascii="Times New Roman" w:eastAsia="Calibri" w:hAnsi="Times New Roman"/>
          <w:szCs w:val="22"/>
          <w:lang w:eastAsia="es-US"/>
        </w:rPr>
        <w:tab/>
      </w:r>
      <w:r w:rsidRPr="00BF5075">
        <w:rPr>
          <w:rFonts w:ascii="Times New Roman" w:eastAsia="Calibri" w:hAnsi="Times New Roman"/>
          <w:bCs/>
          <w:szCs w:val="22"/>
          <w:lang w:val="es-US" w:eastAsia="es-US"/>
        </w:rPr>
        <w:t>Tomar nota del cumplimiento del mandato de elaborar la “Guía de buenas prácticas en materia electoral para el fortalecimiento de los procesos electorales”, elaborada por el Departamento para la Cooperación y Observación Electoral (DECO) con aportes de autoridades electorales de la región y alentar a la Secretaría General a que, informando a los Estados Miembros, la actualice y perfeccione, cuando sea necesario, con aportes propios y de los órganos y autoridades electorales.</w:t>
      </w:r>
    </w:p>
    <w:p w14:paraId="6EDBC98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00CFE31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eastAsia="es-US"/>
        </w:rPr>
      </w:pPr>
      <w:r w:rsidRPr="00BF5075">
        <w:rPr>
          <w:rFonts w:ascii="Times New Roman" w:eastAsia="Calibri" w:hAnsi="Times New Roman"/>
          <w:bCs/>
          <w:szCs w:val="22"/>
          <w:lang w:val="es-US" w:eastAsia="es-US"/>
        </w:rPr>
        <w:t>2.</w:t>
      </w:r>
      <w:r w:rsidRPr="00BF5075">
        <w:rPr>
          <w:rFonts w:ascii="Times New Roman" w:eastAsia="Calibri" w:hAnsi="Times New Roman"/>
          <w:bCs/>
          <w:szCs w:val="22"/>
          <w:lang w:val="es-US" w:eastAsia="es-US"/>
        </w:rPr>
        <w:tab/>
        <w:t xml:space="preserve">Solicitar a la Secretaría General que actualice, cuando sea necesario, las medidas contenidas </w:t>
      </w:r>
      <w:r w:rsidRPr="00BF5075">
        <w:rPr>
          <w:rFonts w:ascii="Times New Roman" w:eastAsia="Calibri" w:hAnsi="Times New Roman"/>
          <w:bCs/>
          <w:szCs w:val="22"/>
          <w:lang w:eastAsia="es-US"/>
        </w:rPr>
        <w:t>en la “Guía para organizar elecciones en tiempos de pandemia”</w:t>
      </w:r>
      <w:r w:rsidRPr="00BF5075">
        <w:rPr>
          <w:rFonts w:ascii="Times New Roman" w:eastAsia="Calibri" w:hAnsi="Times New Roman"/>
          <w:bCs/>
          <w:szCs w:val="22"/>
          <w:lang w:val="es-US" w:eastAsia="es-US"/>
        </w:rPr>
        <w:t xml:space="preserve"> y continúe socializando </w:t>
      </w:r>
      <w:r w:rsidRPr="00BF5075">
        <w:rPr>
          <w:rFonts w:ascii="Times New Roman" w:eastAsia="Calibri" w:hAnsi="Times New Roman"/>
          <w:bCs/>
          <w:szCs w:val="22"/>
          <w:lang w:eastAsia="es-US"/>
        </w:rPr>
        <w:t xml:space="preserve">el documento entre los Estados Miembros que así lo soliciten. </w:t>
      </w:r>
    </w:p>
    <w:p w14:paraId="4246C98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30AE55C1" w14:textId="77777777" w:rsidR="00EC081E" w:rsidRPr="00BF5075" w:rsidRDefault="00EC081E" w:rsidP="00836E15">
      <w:pPr>
        <w:ind w:firstLine="720"/>
        <w:rPr>
          <w:rFonts w:ascii="Times New Roman" w:hAnsi="Times New Roman"/>
          <w:bCs/>
          <w:color w:val="333333"/>
          <w:szCs w:val="22"/>
          <w:shd w:val="clear" w:color="auto" w:fill="F6F6F8"/>
        </w:rPr>
      </w:pPr>
      <w:r w:rsidRPr="00BF5075">
        <w:rPr>
          <w:rFonts w:ascii="Times New Roman" w:eastAsia="Calibri" w:hAnsi="Times New Roman"/>
          <w:bCs/>
          <w:szCs w:val="22"/>
          <w:lang w:eastAsia="es-US"/>
        </w:rPr>
        <w:t>3.</w:t>
      </w:r>
      <w:r w:rsidRPr="00BF5075">
        <w:rPr>
          <w:rFonts w:ascii="Times New Roman" w:eastAsia="Calibri" w:hAnsi="Times New Roman"/>
          <w:bCs/>
          <w:szCs w:val="22"/>
          <w:lang w:eastAsia="es-US"/>
        </w:rPr>
        <w:tab/>
        <w:t>Instruir al Departamento para la Cooperación y Observación Electoral (DECO) la actualización del Manual para las misiones de observación electoral de la Organización de los Estados Americanos tomando en cuenta la valiosa experiencia y buenas prácticas de las autoridades electorales de los Estados Miembros así como otros estándares internacionales reconocidos en esta materia y compartir el resultado de este proceso con los Estados Miembros con el objetivo de que éstos realicen las observaciones y sugerencias que estimen pertinentes para la consideración de DECO.</w:t>
      </w:r>
      <w:r w:rsidRPr="00BF5075">
        <w:rPr>
          <w:rFonts w:ascii="Times New Roman" w:hAnsi="Times New Roman"/>
          <w:bCs/>
          <w:color w:val="333333"/>
          <w:szCs w:val="22"/>
          <w:shd w:val="clear" w:color="auto" w:fill="F6F6F8"/>
        </w:rPr>
        <w:t xml:space="preserve"> </w:t>
      </w:r>
    </w:p>
    <w:p w14:paraId="2B1C88E8" w14:textId="77777777" w:rsidR="00EC081E" w:rsidRPr="00BF5075" w:rsidRDefault="00EC081E" w:rsidP="00836E15">
      <w:pPr>
        <w:ind w:firstLine="720"/>
        <w:rPr>
          <w:rFonts w:ascii="Times New Roman" w:hAnsi="Times New Roman"/>
          <w:color w:val="333333"/>
          <w:szCs w:val="22"/>
          <w:shd w:val="clear" w:color="auto" w:fill="F6F6F8"/>
        </w:rPr>
      </w:pPr>
    </w:p>
    <w:p w14:paraId="00BD042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eastAsia="es-US"/>
        </w:rPr>
      </w:pPr>
      <w:r w:rsidRPr="00BF5075">
        <w:rPr>
          <w:rFonts w:ascii="Times New Roman" w:eastAsia="Calibri" w:hAnsi="Times New Roman"/>
          <w:szCs w:val="22"/>
          <w:lang w:eastAsia="es-US"/>
        </w:rPr>
        <w:t>4.</w:t>
      </w:r>
      <w:r w:rsidRPr="00BF5075">
        <w:rPr>
          <w:rFonts w:ascii="Times New Roman" w:eastAsia="Calibri" w:hAnsi="Times New Roman"/>
          <w:szCs w:val="22"/>
          <w:lang w:eastAsia="es-US"/>
        </w:rPr>
        <w:tab/>
        <w:t>Invitar a los donantes a que continúen apoyando el envío de misiones de observación electoral y la implementación de las recomendaciones contenidas en los informes de dichas misiones</w:t>
      </w:r>
      <w:r w:rsidRPr="00BF5075">
        <w:rPr>
          <w:rFonts w:ascii="Times New Roman" w:eastAsia="Calibri" w:hAnsi="Times New Roman"/>
          <w:b/>
          <w:szCs w:val="22"/>
          <w:lang w:eastAsia="es-US"/>
        </w:rPr>
        <w:t xml:space="preserve"> </w:t>
      </w:r>
      <w:r w:rsidRPr="00BF5075">
        <w:rPr>
          <w:rFonts w:ascii="Times New Roman" w:eastAsia="Calibri" w:hAnsi="Times New Roman"/>
          <w:bCs/>
          <w:szCs w:val="22"/>
          <w:lang w:eastAsia="es-US"/>
        </w:rPr>
        <w:t xml:space="preserve">que pueden tratar sobre justicia electoral, género, financiamiento político, organización electoral, medios de comunicación, grupos subrepresentados, tecnología electoral, sistemas político y legal. </w:t>
      </w:r>
    </w:p>
    <w:p w14:paraId="6E55E84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US"/>
        </w:rPr>
      </w:pPr>
    </w:p>
    <w:p w14:paraId="70BD7D0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eastAsia="es-US"/>
        </w:rPr>
      </w:pPr>
      <w:r w:rsidRPr="00BF5075">
        <w:rPr>
          <w:rFonts w:ascii="Times New Roman" w:eastAsia="Calibri" w:hAnsi="Times New Roman"/>
          <w:szCs w:val="22"/>
          <w:lang w:eastAsia="es-US"/>
        </w:rPr>
        <w:t>5.</w:t>
      </w:r>
      <w:r w:rsidRPr="00BF5075">
        <w:rPr>
          <w:rFonts w:ascii="Times New Roman" w:eastAsia="Calibri" w:hAnsi="Times New Roman"/>
          <w:szCs w:val="22"/>
          <w:lang w:eastAsia="es-US"/>
        </w:rPr>
        <w:tab/>
        <w:t xml:space="preserve"> Encomendar a la Secretaría General que continúe con las actividades de recaudación de fondos con la finalidad de asegurar la sostenibilidad financiera de las misiones de observación electoral y que, en ese contexto, continúe fortaleciendo los esfuerzos en materia de racionalidad, transparencia, austeridad y rendición de cuentas.</w:t>
      </w:r>
    </w:p>
    <w:p w14:paraId="3073788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s-US"/>
        </w:rPr>
      </w:pPr>
    </w:p>
    <w:p w14:paraId="58E47371" w14:textId="2DE8EFAE"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rPr>
      </w:pPr>
      <w:bookmarkStart w:id="64" w:name="_Toc86917765"/>
      <w:r w:rsidRPr="00BF5075">
        <w:rPr>
          <w:rFonts w:ascii="Times New Roman" w:eastAsia="Arial Unicode MS" w:hAnsi="Times New Roman" w:cs="Times New Roman"/>
          <w:u w:val="single"/>
        </w:rPr>
        <w:t>Fortalecimiento del Catastro y Registro de la Propiedad en las Américas frente al COVID-19 (2021)</w:t>
      </w:r>
      <w:bookmarkEnd w:id="64"/>
    </w:p>
    <w:p w14:paraId="4F2D950F" w14:textId="77777777" w:rsidR="00EC081E" w:rsidRPr="00BF5075" w:rsidRDefault="00EC081E" w:rsidP="00836E15">
      <w:pPr>
        <w:ind w:firstLine="720"/>
        <w:rPr>
          <w:rFonts w:ascii="Times New Roman" w:hAnsi="Times New Roman"/>
          <w:szCs w:val="22"/>
          <w:lang w:val="es-DO"/>
        </w:rPr>
      </w:pPr>
    </w:p>
    <w:p w14:paraId="22BC4694"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CONSIDERANDO las secciones de “Fortalecimiento del catastro y registro de la propiedad en las Américas” de las resoluciones AG/RES. 2927 (XLVIII-O/18), AG/RES. 2931 (XLIX-O/19) y, “Fortalecimiento de la democracia”,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 </w:t>
      </w:r>
    </w:p>
    <w:p w14:paraId="2BEC6559" w14:textId="77777777" w:rsidR="00EC081E" w:rsidRPr="00BF5075" w:rsidRDefault="00EC081E" w:rsidP="00836E15">
      <w:pPr>
        <w:ind w:firstLine="720"/>
        <w:rPr>
          <w:rFonts w:ascii="Times New Roman" w:hAnsi="Times New Roman"/>
          <w:szCs w:val="22"/>
          <w:lang w:val="es-DO"/>
        </w:rPr>
      </w:pPr>
    </w:p>
    <w:p w14:paraId="26F8C90C"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TOMANDO CONOCIMIENTO de los efectos multidimensionales de la pandemia de COVID-19, entre otros; se debe afrontar en la economía local disminuida; y la prestación de servicios a los ciudadanos por parte de la administración pública, entre ellos el Catastro y el Registro de la Propiedad; </w:t>
      </w:r>
    </w:p>
    <w:p w14:paraId="3145904D" w14:textId="77777777" w:rsidR="00EC081E" w:rsidRPr="00BF5075" w:rsidRDefault="00EC081E" w:rsidP="00836E15">
      <w:pPr>
        <w:ind w:firstLine="720"/>
        <w:rPr>
          <w:rFonts w:ascii="Times New Roman" w:hAnsi="Times New Roman"/>
          <w:szCs w:val="22"/>
          <w:lang w:val="es-DO"/>
        </w:rPr>
      </w:pPr>
    </w:p>
    <w:p w14:paraId="54BDA3A0"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TOMANDO NOTA del informe de actividades de la Red Interamericana de Catastro y Registro de la Propiedad (RICRP) de 2019 presentado en el marco de su VI Asamblea el día 4 de diciembre de 2020 en modalidad virtual; y en la sesión virtual de la Comisión de Asuntos Jurídicos y Políticos del 25 de febrero de 2021; y </w:t>
      </w:r>
    </w:p>
    <w:p w14:paraId="0A3B202C" w14:textId="77777777" w:rsidR="00EC081E" w:rsidRPr="00BF5075" w:rsidRDefault="00EC081E" w:rsidP="00836E15">
      <w:pPr>
        <w:ind w:firstLine="720"/>
        <w:rPr>
          <w:rFonts w:ascii="Times New Roman" w:hAnsi="Times New Roman"/>
          <w:szCs w:val="22"/>
          <w:lang w:val="es-DO"/>
        </w:rPr>
      </w:pPr>
    </w:p>
    <w:p w14:paraId="194DF2CE"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AGRADECIENDO al Gobierno de Perú en ocasión de la realización de la VI Conferencia y Asamblea de la RICRP en 2020, organizada con la colaboración del Banco Mundial y la Secretaría General de la OEA, así como a República Dominicana como país Presidente y a Colombia, Honduras, Jamaica, México y Paraguay como países representantes ante el Comité Ejecutivo de la RICRP para 2021, </w:t>
      </w:r>
    </w:p>
    <w:p w14:paraId="5E6892DD" w14:textId="77777777" w:rsidR="00EC081E" w:rsidRPr="00BF5075" w:rsidRDefault="00EC081E" w:rsidP="00836E15">
      <w:pPr>
        <w:ind w:firstLine="720"/>
        <w:rPr>
          <w:rFonts w:ascii="Times New Roman" w:hAnsi="Times New Roman"/>
          <w:szCs w:val="22"/>
          <w:lang w:val="es-DO"/>
        </w:rPr>
      </w:pPr>
    </w:p>
    <w:p w14:paraId="121FB8C7" w14:textId="77777777" w:rsidR="00EC081E" w:rsidRPr="00BF5075" w:rsidRDefault="00EC081E" w:rsidP="00836E15">
      <w:pPr>
        <w:rPr>
          <w:rFonts w:ascii="Times New Roman" w:hAnsi="Times New Roman"/>
          <w:szCs w:val="22"/>
          <w:lang w:val="es-DO"/>
        </w:rPr>
      </w:pPr>
      <w:r w:rsidRPr="00BF5075">
        <w:rPr>
          <w:rFonts w:ascii="Times New Roman" w:hAnsi="Times New Roman"/>
          <w:szCs w:val="22"/>
          <w:lang w:val="es-DO"/>
        </w:rPr>
        <w:t xml:space="preserve">RESUELVE: </w:t>
      </w:r>
    </w:p>
    <w:p w14:paraId="66007658" w14:textId="77777777" w:rsidR="00EC081E" w:rsidRPr="00BF5075" w:rsidRDefault="00EC081E" w:rsidP="00836E15">
      <w:pPr>
        <w:ind w:firstLine="720"/>
        <w:rPr>
          <w:rFonts w:ascii="Times New Roman" w:hAnsi="Times New Roman"/>
          <w:szCs w:val="22"/>
          <w:lang w:val="es-DO"/>
        </w:rPr>
      </w:pPr>
    </w:p>
    <w:p w14:paraId="3AC8F5D2" w14:textId="1656343A" w:rsidR="00EC081E" w:rsidRPr="00BF5075" w:rsidRDefault="00EC081E" w:rsidP="00836E1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BF5075">
        <w:rPr>
          <w:rFonts w:ascii="Times New Roman" w:hAnsi="Times New Roman"/>
          <w:szCs w:val="22"/>
          <w:lang w:val="es-DO"/>
        </w:rPr>
        <w:t xml:space="preserve">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 que permitan el fortalecimiento de la gestión del Catastro y el Registro de la Propiedad frente al COVID-19 y la difusión de su aporte en el proceso de recuperación económica y social de la región, la generación de alianzas y cooperación para su realización; incluyendo la capacitación para las agencias de Catastro y Registro de la Propiedad de la región, y el intercambio de experiencias y conocimiento entre estas, así como el intercambio de experiencias sobre la temática de la atención remota a la ciudadanía y la virtualización de los catastros y registros. </w:t>
      </w:r>
    </w:p>
    <w:p w14:paraId="4A8B49B0" w14:textId="77777777" w:rsidR="00EC081E" w:rsidRPr="00BF5075" w:rsidRDefault="00EC081E" w:rsidP="00836E15">
      <w:pPr>
        <w:ind w:left="720"/>
        <w:contextualSpacing/>
        <w:rPr>
          <w:rFonts w:ascii="Times New Roman" w:hAnsi="Times New Roman"/>
          <w:szCs w:val="22"/>
          <w:lang w:val="es-DO"/>
        </w:rPr>
      </w:pPr>
    </w:p>
    <w:p w14:paraId="5C96BAF4" w14:textId="77777777" w:rsidR="00EC081E" w:rsidRPr="00BF5075" w:rsidRDefault="00EC081E" w:rsidP="00836E1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BF5075">
        <w:rPr>
          <w:rFonts w:ascii="Times New Roman" w:hAnsi="Times New Roman"/>
          <w:szCs w:val="22"/>
          <w:lang w:val="es-DO"/>
        </w:rPr>
        <w:t xml:space="preserve">Reafirmar la importancia de ahondar en los esfuerzos y la promoción del intercambio de experiencias entre agencias nacionales de Catastro y Registro para el avance de la gestión catastral y registral y la colaboración de estas con otras instituciones del sector público, privado y sociedad civil. Conjuntamente al esfuerzo de perfeccionamiento de la base de datos territorial catastral-registral, considerando el mantenimiento y actualización constantes, tanto del catastro como del registro en la región; y exhortando a los Estados Miembros a contribuir en la generación de una guía regional de mejores prácticas en la digitalización de los trámites y servicios de los catastros y registros con sus usuarios, así como que el Departamento para la Gestión Pública Efectiva brinde su apoyo en la realización de esta guía. </w:t>
      </w:r>
    </w:p>
    <w:p w14:paraId="1D8F1090" w14:textId="77777777" w:rsidR="00EC081E" w:rsidRPr="00BF5075" w:rsidRDefault="00EC081E" w:rsidP="00836E15">
      <w:pPr>
        <w:ind w:left="720"/>
        <w:contextualSpacing/>
        <w:rPr>
          <w:rFonts w:ascii="Times New Roman" w:hAnsi="Times New Roman"/>
          <w:szCs w:val="22"/>
          <w:lang w:val="es-DO"/>
        </w:rPr>
      </w:pPr>
    </w:p>
    <w:p w14:paraId="147B29B3" w14:textId="77777777" w:rsidR="00EC081E" w:rsidRPr="00BF5075" w:rsidRDefault="00EC081E" w:rsidP="00836E1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BF5075">
        <w:rPr>
          <w:rFonts w:ascii="Times New Roman" w:hAnsi="Times New Roman"/>
          <w:szCs w:val="22"/>
          <w:lang w:val="es-DO"/>
        </w:rPr>
        <w:t>Exhortar la participación de las instituciones catastrales y registrales de los Estados Miembros en la formulación de iniciativas que atiendan los objetivos planteados en esta resolución, mediante el intercambio de experiencias que fortalezcan la gestión de Catastro y Registro frente al COVID-19 y la transformación digital, a través del empleo de sistemas, bases de datos y modelos tecnológicos  tradicionales y en particular los emergentes; encomendando al Departamento para la Gestión Pública Efectiva la realización de la encuesta bianual de Catastro y Registro de la Propiedad, y reportando sobre los resultados de esta a la Comisión de Asuntos  Jurídicos y Políticos.</w:t>
      </w:r>
    </w:p>
    <w:p w14:paraId="53FB7325" w14:textId="77777777" w:rsidR="00EC081E" w:rsidRPr="00BF5075" w:rsidRDefault="00EC081E" w:rsidP="00836E15">
      <w:pPr>
        <w:ind w:left="720"/>
        <w:contextualSpacing/>
        <w:rPr>
          <w:rFonts w:ascii="Times New Roman" w:hAnsi="Times New Roman"/>
          <w:szCs w:val="22"/>
          <w:lang w:val="es-DO"/>
        </w:rPr>
      </w:pPr>
    </w:p>
    <w:p w14:paraId="707D3857" w14:textId="77777777" w:rsidR="00EC081E" w:rsidRPr="00BF5075" w:rsidRDefault="00EC081E" w:rsidP="00836E1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DO"/>
        </w:rPr>
      </w:pPr>
      <w:r w:rsidRPr="00BF5075">
        <w:rPr>
          <w:rFonts w:ascii="Times New Roman" w:hAnsi="Times New Roman"/>
          <w:szCs w:val="22"/>
          <w:lang w:val="es-DO"/>
        </w:rPr>
        <w:t>Reiterar la invitación a todos los Estados Miembros para asistir a la VII Conferencia y Asamblea Anual de la Red Interamericana de Catastro y Registro de la Propiedad, a realizarse de forma presencial y virtual del 1 al 4 de noviembre del 2021 en la ciudad de Santo Domingo, República Dominicana, con el apoyo del Registro Inmobiliario de la República Dominicana como Presidente de la RICRP.</w:t>
      </w:r>
    </w:p>
    <w:p w14:paraId="0EE76303" w14:textId="77777777" w:rsidR="00EC081E" w:rsidRPr="00BF5075" w:rsidRDefault="00EC081E" w:rsidP="00836E15">
      <w:pPr>
        <w:rPr>
          <w:rFonts w:ascii="Times New Roman" w:hAnsi="Times New Roman"/>
          <w:szCs w:val="22"/>
          <w:lang w:val="es-DO" w:eastAsia="es-ES_tradnl"/>
        </w:rPr>
      </w:pPr>
    </w:p>
    <w:p w14:paraId="5DCE11E0" w14:textId="149401EE"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rPr>
      </w:pPr>
      <w:bookmarkStart w:id="65" w:name="_Toc86917766"/>
      <w:r w:rsidRPr="00BF5075">
        <w:rPr>
          <w:rFonts w:ascii="Times New Roman" w:eastAsia="Arial Unicode MS" w:hAnsi="Times New Roman" w:cs="Times New Roman"/>
          <w:u w:val="single"/>
        </w:rPr>
        <w:t>Reunión de Ministros de Justicia u Otros Ministros, Procuradores o Fiscales Generales de las Américas</w:t>
      </w:r>
      <w:bookmarkEnd w:id="65"/>
    </w:p>
    <w:p w14:paraId="4590A986" w14:textId="77777777" w:rsidR="00EC081E" w:rsidRPr="00BF5075" w:rsidRDefault="00EC081E" w:rsidP="00836E15">
      <w:pPr>
        <w:ind w:firstLine="720"/>
        <w:rPr>
          <w:rFonts w:ascii="Times New Roman" w:hAnsi="Times New Roman"/>
          <w:szCs w:val="22"/>
        </w:rPr>
      </w:pPr>
    </w:p>
    <w:p w14:paraId="59C449C7"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 </w:t>
      </w:r>
    </w:p>
    <w:p w14:paraId="5A4F37CD" w14:textId="77777777" w:rsidR="00EC081E" w:rsidRPr="00BF5075" w:rsidRDefault="00EC081E" w:rsidP="00836E15">
      <w:pPr>
        <w:rPr>
          <w:rFonts w:ascii="Times New Roman" w:hAnsi="Times New Roman"/>
          <w:szCs w:val="22"/>
          <w:lang w:val="es-DO"/>
        </w:rPr>
      </w:pPr>
    </w:p>
    <w:p w14:paraId="2C1C8B84" w14:textId="77777777" w:rsidR="00EC081E" w:rsidRPr="00BF5075" w:rsidRDefault="00EC081E" w:rsidP="00836E15">
      <w:pPr>
        <w:rPr>
          <w:rFonts w:ascii="Times New Roman" w:hAnsi="Times New Roman"/>
          <w:szCs w:val="22"/>
          <w:lang w:val="es-DO"/>
        </w:rPr>
      </w:pPr>
      <w:r w:rsidRPr="00BF5075">
        <w:rPr>
          <w:rFonts w:ascii="Times New Roman" w:hAnsi="Times New Roman"/>
          <w:szCs w:val="22"/>
          <w:lang w:val="es-DO"/>
        </w:rPr>
        <w:t>RESUELVE:</w:t>
      </w:r>
    </w:p>
    <w:p w14:paraId="5E210AD6" w14:textId="77777777" w:rsidR="00EC081E" w:rsidRPr="00BF5075" w:rsidRDefault="00EC081E" w:rsidP="00836E15">
      <w:pPr>
        <w:ind w:firstLine="720"/>
        <w:rPr>
          <w:rFonts w:ascii="Times New Roman" w:hAnsi="Times New Roman"/>
          <w:szCs w:val="22"/>
          <w:lang w:val="es-DO"/>
        </w:rPr>
      </w:pPr>
    </w:p>
    <w:p w14:paraId="34A9A350"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1.</w:t>
      </w:r>
      <w:r w:rsidRPr="00BF5075">
        <w:rPr>
          <w:rFonts w:ascii="Times New Roman" w:hAnsi="Times New Roman"/>
          <w:szCs w:val="22"/>
          <w:lang w:val="es-DO"/>
        </w:rPr>
        <w:tab/>
        <w:t>Expresar su satisfacción por los resultados de la Décimo Primera Reunión de Ministros de Justicia u Otros Ministros, Procuradores o Fiscales Generales de las Américas (REMJA-XI), realizada de manera virtual, siendo Ecuador el Estado anfitrión, durante los días 18 y 19 de mayo de 2021; agradecer al Ecuador y, en particular, a la Fiscalía General del Estado por la exitosa organización de tal reunión; hacer suyas las “Conclusiones y Recomendaciones de la REMJA XI”, cuyo texto consta en el documento REMJA-XI/DOC.2/21 rev. 1 y forma parte de esta resolución; y, encomendar al Departamento de Cooperación Jurídica de la Secretaría de Asuntos Jurídicos, en su calidad de Secretaría Técnica de la REMJA, que ejecute los mandatos que se le encomiendan, de acuerdo con los recursos asignados.</w:t>
      </w:r>
    </w:p>
    <w:p w14:paraId="6AEAF94B" w14:textId="77777777" w:rsidR="00EC081E" w:rsidRPr="00BF5075" w:rsidRDefault="00EC081E" w:rsidP="00836E15">
      <w:pPr>
        <w:ind w:firstLine="720"/>
        <w:rPr>
          <w:rFonts w:ascii="Times New Roman" w:hAnsi="Times New Roman"/>
          <w:szCs w:val="22"/>
          <w:lang w:val="es-DO"/>
        </w:rPr>
      </w:pPr>
    </w:p>
    <w:p w14:paraId="536AAC27"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2.</w:t>
      </w:r>
      <w:r w:rsidRPr="00BF5075">
        <w:rPr>
          <w:rFonts w:ascii="Times New Roman" w:hAnsi="Times New Roman"/>
          <w:szCs w:val="22"/>
          <w:lang w:val="es-DO"/>
        </w:rPr>
        <w:tab/>
        <w:t xml:space="preserve">Saludar el cumplimiento de los mandatos de la REMJA realizados durante la pandemia del COVID-19, con el apoyo de la Secretaría Técnica de la REMJA, tales como la organización de talleres y webinars regionales en capacitación sobre diversas materias, incluidos delito cibernético y criptomonedas. </w:t>
      </w:r>
    </w:p>
    <w:p w14:paraId="3E5B4263" w14:textId="77777777" w:rsidR="00EC081E" w:rsidRPr="00BF5075" w:rsidRDefault="00EC081E" w:rsidP="00836E15">
      <w:pPr>
        <w:ind w:firstLine="720"/>
        <w:rPr>
          <w:rFonts w:ascii="Times New Roman" w:hAnsi="Times New Roman"/>
          <w:szCs w:val="22"/>
          <w:lang w:val="es-DO"/>
        </w:rPr>
      </w:pPr>
    </w:p>
    <w:p w14:paraId="4E0EB139" w14:textId="77777777" w:rsidR="00EC081E" w:rsidRPr="00BF5075" w:rsidRDefault="00EC081E" w:rsidP="00836E15">
      <w:pPr>
        <w:ind w:firstLine="720"/>
        <w:rPr>
          <w:rFonts w:ascii="Times New Roman" w:hAnsi="Times New Roman"/>
          <w:b/>
          <w:bCs/>
          <w:szCs w:val="22"/>
          <w:lang w:val="es-DO"/>
        </w:rPr>
      </w:pPr>
      <w:r w:rsidRPr="00BF5075">
        <w:rPr>
          <w:rFonts w:ascii="Times New Roman" w:hAnsi="Times New Roman"/>
          <w:szCs w:val="22"/>
          <w:lang w:val="es-DO"/>
        </w:rPr>
        <w:t>3.</w:t>
      </w:r>
      <w:r w:rsidRPr="00BF5075">
        <w:rPr>
          <w:rFonts w:ascii="Times New Roman" w:hAnsi="Times New Roman"/>
          <w:szCs w:val="22"/>
          <w:lang w:val="es-DO"/>
        </w:rPr>
        <w:tab/>
        <w:t>Acoger con beneplácito la creación por parte de la REMJA XI de un nuevo grupo de trabajo de expertos de los Ministerios de Justicia u otros Ministerios o de las Procuradurías Generales de las Américas con el mandato de elaborar recomendaciones o acciones para fortalecer el proceso de las REMJA, así como para realizar un seguimiento oportuno y adecuado de las recomendaciones y conclusiones adoptadas por las REMJA</w:t>
      </w:r>
      <w:r w:rsidRPr="00BF5075">
        <w:rPr>
          <w:rFonts w:ascii="Times New Roman" w:hAnsi="Times New Roman"/>
          <w:b/>
          <w:bCs/>
          <w:szCs w:val="22"/>
          <w:lang w:val="es-DO"/>
        </w:rPr>
        <w:t>.</w:t>
      </w:r>
    </w:p>
    <w:p w14:paraId="24B1A8B5" w14:textId="77777777" w:rsidR="00EC081E" w:rsidRPr="00BF5075" w:rsidRDefault="00EC081E" w:rsidP="00836E15">
      <w:pPr>
        <w:ind w:firstLine="720"/>
        <w:rPr>
          <w:rFonts w:ascii="Times New Roman" w:hAnsi="Times New Roman"/>
          <w:b/>
          <w:bCs/>
          <w:szCs w:val="22"/>
          <w:lang w:val="es-DO"/>
        </w:rPr>
      </w:pPr>
    </w:p>
    <w:p w14:paraId="4EA1E8CB"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4.</w:t>
      </w:r>
      <w:r w:rsidRPr="00BF5075">
        <w:rPr>
          <w:rFonts w:ascii="Times New Roman" w:hAnsi="Times New Roman"/>
          <w:szCs w:val="22"/>
          <w:lang w:val="es-DO"/>
        </w:rPr>
        <w:tab/>
        <w:t>Encomendar al Consejo Permanente que convoque a las reuniones de los Grupos de Trabajo de la REMJA, de acuerdo con la disponibilidad de recursos, y solicitar a la Secretaría Técnica de la REMJA que proporcione el apoyo técnico para la realización de dichas reuniones.</w:t>
      </w:r>
    </w:p>
    <w:p w14:paraId="346C80B3" w14:textId="77777777" w:rsidR="00EC081E" w:rsidRPr="00BF5075" w:rsidRDefault="00EC081E" w:rsidP="00836E15">
      <w:pPr>
        <w:ind w:firstLine="720"/>
        <w:rPr>
          <w:rFonts w:ascii="Times New Roman" w:hAnsi="Times New Roman"/>
          <w:szCs w:val="22"/>
          <w:lang w:val="es-DO"/>
        </w:rPr>
      </w:pPr>
    </w:p>
    <w:p w14:paraId="41921B69" w14:textId="77777777" w:rsidR="00EC081E" w:rsidRPr="00BF5075" w:rsidRDefault="00EC081E" w:rsidP="00836E15">
      <w:pPr>
        <w:ind w:firstLine="720"/>
        <w:rPr>
          <w:rFonts w:ascii="Times New Roman" w:hAnsi="Times New Roman"/>
          <w:szCs w:val="22"/>
          <w:lang w:val="es-PY" w:eastAsia="es-ES_tradnl"/>
        </w:rPr>
      </w:pPr>
      <w:r w:rsidRPr="00BF5075">
        <w:rPr>
          <w:rFonts w:ascii="Times New Roman" w:hAnsi="Times New Roman"/>
          <w:szCs w:val="22"/>
          <w:lang w:val="es-DO"/>
        </w:rPr>
        <w:t>5.</w:t>
      </w:r>
      <w:r w:rsidRPr="00BF5075">
        <w:rPr>
          <w:rFonts w:ascii="Times New Roman" w:hAnsi="Times New Roman"/>
          <w:szCs w:val="22"/>
          <w:lang w:val="es-DO"/>
        </w:rPr>
        <w:tab/>
        <w:t>Pedir a la Secretaría Técnica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w:t>
      </w:r>
    </w:p>
    <w:p w14:paraId="1D325075" w14:textId="77777777" w:rsidR="00EC081E" w:rsidRPr="00BF5075" w:rsidRDefault="00EC081E" w:rsidP="00836E15">
      <w:pPr>
        <w:snapToGrid w:val="0"/>
        <w:ind w:right="61"/>
        <w:jc w:val="center"/>
        <w:rPr>
          <w:rFonts w:ascii="Times New Roman" w:hAnsi="Times New Roman"/>
          <w:bCs/>
          <w:snapToGrid w:val="0"/>
          <w:szCs w:val="22"/>
          <w:lang w:val="es-PY" w:eastAsia="es-ES_tradnl"/>
        </w:rPr>
      </w:pPr>
    </w:p>
    <w:p w14:paraId="2E454CA8" w14:textId="54B6440A"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rPr>
      </w:pPr>
      <w:bookmarkStart w:id="66" w:name="_Toc86917767"/>
      <w:r w:rsidRPr="00BF5075">
        <w:rPr>
          <w:rFonts w:ascii="Times New Roman" w:eastAsia="Arial Unicode MS" w:hAnsi="Times New Roman" w:cs="Times New Roman"/>
          <w:u w:val="single"/>
        </w:rPr>
        <w:t>Seguimiento de la Convención Interamericana contra la Corrupción y del Programa Interamericano de Cooperación para Combatir la Corrupción</w:t>
      </w:r>
      <w:bookmarkEnd w:id="66"/>
    </w:p>
    <w:p w14:paraId="339A8CB1" w14:textId="77777777" w:rsidR="00EC081E" w:rsidRPr="00BF5075" w:rsidRDefault="00EC081E" w:rsidP="00836E15">
      <w:pPr>
        <w:ind w:firstLine="720"/>
        <w:rPr>
          <w:rFonts w:ascii="Times New Roman" w:hAnsi="Times New Roman"/>
          <w:szCs w:val="22"/>
          <w:lang w:val="es-DO"/>
        </w:rPr>
      </w:pPr>
    </w:p>
    <w:p w14:paraId="4B143CF7"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TENIENDO EN CUENTA el compromiso de los Estados Miembros con la prevención y el combate a la corrupción, plasmado en el Plan Estratégico Integral de la Organización y en los mandatos emanados de las Cumbres de las Américas, en especial los contenidos en el Compromiso de Lima “Gobernabilidad democrática frente a la corrupción”, adoptado en Lima (Perú), en abril de 2018, relacionados con la Convención Interamericana contra la Corrupción y su Mecanismo de Seguimiento (MESICIC), así como el Programa Interamericano de Cooperación para Combatir la Corrupción (AG/RES. 2275 (XXXVII-O/07) y las “Recomendaciones de la Cuarta Reunión de la Conferencia de los Estados Parte del MESICIC” (MESICIC/CEP-IV/doc.2/15 rev. 1), </w:t>
      </w:r>
    </w:p>
    <w:p w14:paraId="6273A153" w14:textId="77777777" w:rsidR="00EC081E" w:rsidRPr="00BF5075" w:rsidRDefault="00EC081E" w:rsidP="00836E15">
      <w:pPr>
        <w:ind w:firstLine="720"/>
        <w:rPr>
          <w:rFonts w:ascii="Times New Roman" w:hAnsi="Times New Roman"/>
          <w:szCs w:val="22"/>
          <w:lang w:val="es-DO"/>
        </w:rPr>
      </w:pPr>
    </w:p>
    <w:p w14:paraId="0900E5F1" w14:textId="77777777" w:rsidR="00EC081E" w:rsidRPr="00BF5075" w:rsidRDefault="00EC081E" w:rsidP="00836E15">
      <w:pPr>
        <w:rPr>
          <w:rFonts w:ascii="Times New Roman" w:hAnsi="Times New Roman"/>
          <w:szCs w:val="22"/>
          <w:lang w:val="es-DO"/>
        </w:rPr>
      </w:pPr>
      <w:r w:rsidRPr="00BF5075">
        <w:rPr>
          <w:rFonts w:ascii="Times New Roman" w:hAnsi="Times New Roman"/>
          <w:szCs w:val="22"/>
          <w:lang w:val="es-DO"/>
        </w:rPr>
        <w:t>RESUELVE:</w:t>
      </w:r>
    </w:p>
    <w:p w14:paraId="0281FA8A" w14:textId="77777777" w:rsidR="00EC081E" w:rsidRPr="00BF5075" w:rsidRDefault="00EC081E" w:rsidP="00836E15">
      <w:pPr>
        <w:ind w:firstLine="720"/>
        <w:rPr>
          <w:rFonts w:ascii="Times New Roman" w:hAnsi="Times New Roman"/>
          <w:szCs w:val="22"/>
          <w:lang w:val="es-DO"/>
        </w:rPr>
      </w:pPr>
    </w:p>
    <w:p w14:paraId="4F752526"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1.</w:t>
      </w:r>
      <w:r w:rsidRPr="00BF5075">
        <w:rPr>
          <w:rFonts w:ascii="Times New Roman" w:hAnsi="Times New Roman"/>
          <w:szCs w:val="22"/>
          <w:lang w:val="es-DO"/>
        </w:rPr>
        <w:tab/>
        <w:t xml:space="preserve"> Reafirmar el compromiso de los Estados Miembros para prevenir y enfrentar la corrupción de manera decidida y promover la transparencia en la gestión pública y en la relación público-privada, la rendición de cuentas, así como seguir avanzando en la implementación efectiva de las recomendaciones del Mecanismo de Seguimiento de la Implementación de la Convención Interamericana contra la Corrupción (MESICIC).</w:t>
      </w:r>
    </w:p>
    <w:p w14:paraId="5C1EF24E" w14:textId="77777777" w:rsidR="00EC081E" w:rsidRPr="00BF5075" w:rsidRDefault="00EC081E" w:rsidP="00836E15">
      <w:pPr>
        <w:ind w:firstLine="720"/>
        <w:rPr>
          <w:rFonts w:ascii="Times New Roman" w:hAnsi="Times New Roman"/>
          <w:szCs w:val="22"/>
          <w:lang w:val="es-DO"/>
        </w:rPr>
      </w:pPr>
    </w:p>
    <w:p w14:paraId="54471ECF"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2.</w:t>
      </w:r>
      <w:r w:rsidRPr="00BF5075">
        <w:rPr>
          <w:rFonts w:ascii="Times New Roman" w:hAnsi="Times New Roman"/>
          <w:szCs w:val="22"/>
          <w:lang w:val="es-DO"/>
        </w:rPr>
        <w:tab/>
        <w:t xml:space="preserve">Expresar su reconocimiento al trabajo realizado por el Comité de Expertos del MESICIC, con el apoyo del Departamento de Cooperación Jurídica en su condición de Secretaría Técnica de este Mecanismo, al dar comienzo a su Sexta Ronda y cumplir con las labores correspondientes al proceso de análisis en el marco de dicha Ronda de Paraguay, Perú, Costa Rica y México, en el contexto de los retos presentados por la pandemia del COVID-19 y de acuerdo con el calendario adoptado. </w:t>
      </w:r>
    </w:p>
    <w:p w14:paraId="4775D346" w14:textId="77777777" w:rsidR="00EC081E" w:rsidRPr="00BF5075" w:rsidRDefault="00EC081E" w:rsidP="00836E15">
      <w:pPr>
        <w:ind w:firstLine="720"/>
        <w:rPr>
          <w:rFonts w:ascii="Times New Roman" w:hAnsi="Times New Roman"/>
          <w:szCs w:val="22"/>
          <w:lang w:val="es-DO"/>
        </w:rPr>
      </w:pPr>
    </w:p>
    <w:p w14:paraId="0E3709BC"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3.</w:t>
      </w:r>
      <w:r w:rsidRPr="00BF5075">
        <w:rPr>
          <w:rFonts w:ascii="Times New Roman" w:hAnsi="Times New Roman"/>
          <w:szCs w:val="22"/>
          <w:lang w:val="es-DO"/>
        </w:rPr>
        <w:tab/>
        <w:t xml:space="preserve">Expresar su satisfacción por el continuo fortalecimiento del MESICIC como foro de cooperación y para el intercambio de buenas prácticas y de información, experiencias y desarrollos relevantes de los Estados para la prevención y el combate contra la corrupción, como ha ocurrido en el marco de las reuniones virtuales del Comité de Expertos del MESICIC y los “webinars” llevados a cabo durante la pandemia del COVID-19. </w:t>
      </w:r>
    </w:p>
    <w:p w14:paraId="707D3AF3" w14:textId="77777777" w:rsidR="00EC081E" w:rsidRPr="00BF5075" w:rsidRDefault="00EC081E" w:rsidP="00836E15">
      <w:pPr>
        <w:ind w:firstLine="720"/>
        <w:rPr>
          <w:rFonts w:ascii="Times New Roman" w:hAnsi="Times New Roman"/>
          <w:szCs w:val="22"/>
          <w:lang w:val="es-DO"/>
        </w:rPr>
      </w:pPr>
    </w:p>
    <w:p w14:paraId="0F4B6B53"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4.</w:t>
      </w:r>
      <w:r w:rsidRPr="00BF5075">
        <w:rPr>
          <w:rFonts w:ascii="Times New Roman" w:hAnsi="Times New Roman"/>
          <w:szCs w:val="22"/>
          <w:lang w:val="es-DO"/>
        </w:rPr>
        <w:tab/>
        <w:t xml:space="preserve">Encomendar al Departamento de Cooperación Jurídica de la Secretaría de Asuntos Jurídicos, en su carácter de Secretaría Técnica del MESICIC, que continúe ejecutando los mandatos contenidos en las “Recomendaciones de la Cuarta Reunión de la Conferencia de los Estados Parte del MESICIC”, de acuerdo con los recursos asignados en el programa-presupuesto de la Organización y otros recursos. </w:t>
      </w:r>
    </w:p>
    <w:p w14:paraId="5B610A1F" w14:textId="77777777" w:rsidR="00EC081E" w:rsidRPr="00BF5075" w:rsidRDefault="00EC081E" w:rsidP="00836E15">
      <w:pPr>
        <w:ind w:firstLine="720"/>
        <w:rPr>
          <w:rFonts w:ascii="Times New Roman" w:hAnsi="Times New Roman"/>
          <w:szCs w:val="22"/>
          <w:lang w:val="es-DO"/>
        </w:rPr>
      </w:pPr>
    </w:p>
    <w:p w14:paraId="34CE1F3B"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5.</w:t>
      </w:r>
      <w:r w:rsidRPr="00BF5075">
        <w:rPr>
          <w:rFonts w:ascii="Times New Roman" w:hAnsi="Times New Roman"/>
          <w:szCs w:val="22"/>
          <w:lang w:val="es-DO"/>
        </w:rPr>
        <w:tab/>
        <w:t xml:space="preserve">Encomendar también a la Secretaría Técnica del MESICIC que continúe, en el ámbito de sus competencias, entre otras actividades,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 </w:t>
      </w:r>
    </w:p>
    <w:p w14:paraId="6290D759" w14:textId="77777777" w:rsidR="00EC081E" w:rsidRPr="00BF5075" w:rsidRDefault="00EC081E" w:rsidP="00836E15">
      <w:pPr>
        <w:ind w:firstLine="720"/>
        <w:rPr>
          <w:rFonts w:ascii="Times New Roman" w:hAnsi="Times New Roman"/>
          <w:szCs w:val="22"/>
          <w:lang w:val="es-DO"/>
        </w:rPr>
      </w:pPr>
    </w:p>
    <w:p w14:paraId="69A26505"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6.</w:t>
      </w:r>
      <w:r w:rsidRPr="00BF5075">
        <w:rPr>
          <w:rFonts w:ascii="Times New Roman" w:hAnsi="Times New Roman"/>
          <w:szCs w:val="22"/>
          <w:lang w:val="es-DO"/>
        </w:rPr>
        <w:tab/>
        <w:t xml:space="preserve">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 </w:t>
      </w:r>
    </w:p>
    <w:p w14:paraId="160A5C0B" w14:textId="77777777" w:rsidR="00EC081E" w:rsidRPr="00BF5075" w:rsidRDefault="00EC081E" w:rsidP="00836E15">
      <w:pPr>
        <w:ind w:firstLine="720"/>
        <w:rPr>
          <w:rFonts w:ascii="Times New Roman" w:hAnsi="Times New Roman"/>
          <w:szCs w:val="22"/>
          <w:lang w:val="es-DO"/>
        </w:rPr>
      </w:pPr>
    </w:p>
    <w:p w14:paraId="2679C2B4"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7.</w:t>
      </w:r>
      <w:r w:rsidRPr="00BF5075">
        <w:rPr>
          <w:rFonts w:ascii="Times New Roman" w:hAnsi="Times New Roman"/>
          <w:szCs w:val="22"/>
          <w:lang w:val="es-DO"/>
        </w:rPr>
        <w:tab/>
        <w:t xml:space="preserve">Solicitar a la Secretaría Técnica del MESICIC que, en coordinación con el Departamento para la Gestión Pública Efectiva, en el ámbito de sus respectivas competencias, continúe desarrollando medidas para facilitar la identificación de oportunidades y el ofrecimiento de cooperación técnica entre los Estados Parte que así lo soliciten, por medio del aprovechamiento de las capacidades del MECIGEP. </w:t>
      </w:r>
    </w:p>
    <w:p w14:paraId="282F296A" w14:textId="77777777" w:rsidR="00EC081E" w:rsidRPr="00BF5075" w:rsidRDefault="00EC081E" w:rsidP="00836E15">
      <w:pPr>
        <w:ind w:firstLine="720"/>
        <w:rPr>
          <w:rFonts w:ascii="Times New Roman" w:hAnsi="Times New Roman"/>
          <w:szCs w:val="22"/>
          <w:lang w:val="es-DO"/>
        </w:rPr>
      </w:pPr>
    </w:p>
    <w:p w14:paraId="34549FED"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8.</w:t>
      </w:r>
      <w:r w:rsidRPr="00BF5075">
        <w:rPr>
          <w:rFonts w:ascii="Times New Roman" w:hAnsi="Times New Roman"/>
          <w:szCs w:val="22"/>
          <w:lang w:val="es-DO"/>
        </w:rPr>
        <w:tab/>
        <w:t xml:space="preserve">Solicitar que el MESICIC, en el marco de sus competencias y de acuerdo con los recursos asignados en el programa-presupuesto de la Organización y otros recursos, continúe implementando los mandatos que se le asignan en el Compromiso de Lima “Gobernabilidad democrática frente a la corrupción”, emanado de la Octava Cumbre de las Américas celebrada en Lima (Perú) en abril de 2018, e informe al Consejo Permanente, a través de la Presidencia del Comité de Expertos del MESICIC, sobre los avances en dicha implementación, antes del quincuagésimo segundo período ordinario de sesiones de la Asamblea General. </w:t>
      </w:r>
    </w:p>
    <w:p w14:paraId="2D880776" w14:textId="77777777" w:rsidR="00EC081E" w:rsidRPr="00BF5075" w:rsidRDefault="00EC081E" w:rsidP="00836E15">
      <w:pPr>
        <w:ind w:firstLine="720"/>
        <w:rPr>
          <w:rFonts w:ascii="Times New Roman" w:hAnsi="Times New Roman"/>
          <w:szCs w:val="22"/>
          <w:lang w:val="es-DO"/>
        </w:rPr>
      </w:pPr>
    </w:p>
    <w:p w14:paraId="569314D4"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9.</w:t>
      </w:r>
      <w:r w:rsidRPr="00BF5075">
        <w:rPr>
          <w:rFonts w:ascii="Times New Roman" w:hAnsi="Times New Roman"/>
          <w:szCs w:val="22"/>
          <w:lang w:val="es-DO"/>
        </w:rPr>
        <w:tab/>
        <w:t xml:space="preserve">Reconocer los avances efectuados por el MESICIC en la implementación de los mandatos mencionados en el párrafo 8, en particular la consideración de una propuesta de indicadores para abatir la impunidad en los actos de corrupción y el incremento de actividades de promoción de sinergias con otros mecanismos internacionales anticorrupción, como los de Naciones Unidas, el Grupo de Estados contra la Corrupción (GRECO) del Consejo de Europa, el Grupo de Trabajo Anticorrupción del G20 y la Organización de Cooperación y Desarrollo Económicos (OCDE). </w:t>
      </w:r>
    </w:p>
    <w:p w14:paraId="6392F67C" w14:textId="77777777" w:rsidR="00EC081E" w:rsidRPr="00BF5075" w:rsidRDefault="00EC081E" w:rsidP="00836E15">
      <w:pPr>
        <w:ind w:firstLine="720"/>
        <w:rPr>
          <w:rFonts w:ascii="Times New Roman" w:hAnsi="Times New Roman"/>
          <w:szCs w:val="22"/>
          <w:lang w:val="es-DO"/>
        </w:rPr>
      </w:pPr>
    </w:p>
    <w:p w14:paraId="1806DB5A" w14:textId="77777777" w:rsidR="00EC081E" w:rsidRPr="00BF5075" w:rsidRDefault="00EC081E" w:rsidP="00836E15">
      <w:pPr>
        <w:ind w:firstLine="720"/>
        <w:rPr>
          <w:rFonts w:ascii="Times New Roman" w:hAnsi="Times New Roman"/>
          <w:szCs w:val="22"/>
          <w:lang w:val="es-US"/>
        </w:rPr>
      </w:pPr>
      <w:r w:rsidRPr="00BF5075">
        <w:rPr>
          <w:rFonts w:ascii="Times New Roman" w:hAnsi="Times New Roman"/>
          <w:szCs w:val="22"/>
          <w:lang w:val="es-DO"/>
        </w:rPr>
        <w:t>10.</w:t>
      </w:r>
      <w:r w:rsidRPr="00BF5075">
        <w:rPr>
          <w:rFonts w:ascii="Times New Roman" w:hAnsi="Times New Roman"/>
          <w:szCs w:val="22"/>
          <w:lang w:val="es-DO"/>
        </w:rPr>
        <w:tab/>
        <w:t xml:space="preserve">Instar a los Estados Miembros a que adopten medidas efectivas para la recuperación de activos robados y contra la elusión tributaria, así como combatir la evasión fiscal, el lavado de activos y los flujos financieros ilícitos producto de la corrupción para la identificación de beneficiarios finales y la supervisión cercana de la gestión de los procesos de compras públicas y contratación. </w:t>
      </w:r>
    </w:p>
    <w:p w14:paraId="5A19B92D" w14:textId="77777777" w:rsidR="00EC081E" w:rsidRPr="00BF5075" w:rsidRDefault="00EC081E" w:rsidP="00836E15">
      <w:pPr>
        <w:ind w:firstLine="720"/>
        <w:rPr>
          <w:rFonts w:ascii="Times New Roman" w:hAnsi="Times New Roman"/>
          <w:szCs w:val="22"/>
          <w:lang w:val="es-US"/>
        </w:rPr>
      </w:pPr>
    </w:p>
    <w:p w14:paraId="27E1D701"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11.</w:t>
      </w:r>
      <w:r w:rsidRPr="00BF5075">
        <w:rPr>
          <w:rFonts w:ascii="Times New Roman" w:hAnsi="Times New Roman"/>
          <w:szCs w:val="22"/>
          <w:lang w:val="es-DO"/>
        </w:rPr>
        <w:tab/>
        <w:t xml:space="preserve">Alentar a los Estados Miembros y a los observadores permanentes a que cooperen y apoyen el financiamiento del MESICIC, con el fin de asegurar el cumplimiento de sus objetivos, reconociendo las dificultades que puede suponer para la labor del MESICIC un déficit presupuestario en la OEA. </w:t>
      </w:r>
    </w:p>
    <w:p w14:paraId="1E020B2C" w14:textId="77777777" w:rsidR="00EC081E" w:rsidRPr="00BF5075" w:rsidRDefault="00EC081E" w:rsidP="00836E15">
      <w:pPr>
        <w:tabs>
          <w:tab w:val="center" w:pos="2880"/>
        </w:tabs>
        <w:ind w:right="-1443"/>
        <w:rPr>
          <w:rFonts w:ascii="Times New Roman" w:hAnsi="Times New Roman"/>
          <w:szCs w:val="22"/>
          <w:lang w:val="es-DO" w:eastAsia="es-ES_tradnl"/>
        </w:rPr>
      </w:pPr>
    </w:p>
    <w:p w14:paraId="4F73473D" w14:textId="1F37B1B9"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u w:val="single"/>
        </w:rPr>
      </w:pPr>
      <w:bookmarkStart w:id="67" w:name="_Toc86917768"/>
      <w:r w:rsidRPr="00BF5075">
        <w:rPr>
          <w:rFonts w:ascii="Times New Roman" w:eastAsia="Arial Unicode MS" w:hAnsi="Times New Roman" w:cs="Times New Roman"/>
          <w:u w:val="single"/>
        </w:rPr>
        <w:t>Programa Interamericano de Facilitadores Judiciales</w:t>
      </w:r>
      <w:bookmarkEnd w:id="67"/>
      <w:r w:rsidRPr="00BF5075">
        <w:rPr>
          <w:rFonts w:ascii="Times New Roman" w:eastAsia="Arial Unicode MS" w:hAnsi="Times New Roman" w:cs="Times New Roman"/>
          <w:u w:val="single"/>
        </w:rPr>
        <w:t xml:space="preserve"> </w:t>
      </w:r>
    </w:p>
    <w:p w14:paraId="1480C81A" w14:textId="77777777" w:rsidR="00EC081E" w:rsidRPr="00BF5075" w:rsidRDefault="00EC081E" w:rsidP="00836E15">
      <w:pPr>
        <w:jc w:val="center"/>
        <w:rPr>
          <w:rFonts w:ascii="Times New Roman" w:hAnsi="Times New Roman"/>
          <w:b/>
          <w:bCs/>
          <w:szCs w:val="22"/>
        </w:rPr>
      </w:pPr>
    </w:p>
    <w:p w14:paraId="2B89583A" w14:textId="77777777" w:rsidR="00EC081E" w:rsidRPr="00BF5075" w:rsidRDefault="00EC081E" w:rsidP="00836E15">
      <w:pPr>
        <w:ind w:firstLine="720"/>
        <w:rPr>
          <w:rFonts w:ascii="Times New Roman" w:hAnsi="Times New Roman"/>
          <w:szCs w:val="22"/>
          <w:lang w:val="es-DO"/>
        </w:rPr>
      </w:pPr>
      <w:bookmarkStart w:id="68" w:name="_Hlk83807832"/>
      <w:r w:rsidRPr="00BF5075">
        <w:rPr>
          <w:rFonts w:ascii="Times New Roman" w:hAnsi="Times New Roman"/>
          <w:szCs w:val="22"/>
          <w:lang w:val="es-DO"/>
        </w:rPr>
        <w:t>RECONOCIENDO la importancia de la labor que desempeñan incluso durante la pandemia del COVID-19, los Facilitadores y Facilitadoras Judiciales, incluso en las comunidades más apartadas y menos favorecidas, como un medio adecuado para generar condiciones de paz y armonía en las poblaciones, así como para promover el derecho de acceso a la justicia, fortaleciendo la institucionalidad al articular la comunicación entre los miembros de las comunidades con las instituciones nacionales; y,</w:t>
      </w:r>
    </w:p>
    <w:bookmarkEnd w:id="68"/>
    <w:p w14:paraId="4F0A672F" w14:textId="77777777" w:rsidR="00EC081E" w:rsidRPr="00BF5075" w:rsidRDefault="00EC081E" w:rsidP="00836E15">
      <w:pPr>
        <w:ind w:firstLine="720"/>
        <w:rPr>
          <w:rFonts w:ascii="Times New Roman" w:hAnsi="Times New Roman"/>
          <w:szCs w:val="22"/>
          <w:lang w:val="es-DO"/>
        </w:rPr>
      </w:pPr>
    </w:p>
    <w:p w14:paraId="5D25662A"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 xml:space="preserve">CONSIDERANDO que el Programa de Facilitadores Judiciales, PIFJ, avanza hacia una siguiente etapa, estableciendo nuevas actividades y perfilando sus objetivos con el fin de optimizar la labor que realizan los Servicios Nacionales de Facilitadores en los Estados que forman parte del Programa,  </w:t>
      </w:r>
    </w:p>
    <w:p w14:paraId="7ECD4F44" w14:textId="77777777" w:rsidR="00EC081E" w:rsidRPr="00BF5075" w:rsidRDefault="00EC081E" w:rsidP="00836E15">
      <w:pPr>
        <w:ind w:firstLine="720"/>
        <w:rPr>
          <w:rFonts w:ascii="Times New Roman" w:hAnsi="Times New Roman"/>
          <w:szCs w:val="22"/>
          <w:lang w:val="es-DO"/>
        </w:rPr>
      </w:pPr>
    </w:p>
    <w:p w14:paraId="2566E721" w14:textId="77777777" w:rsidR="00EC081E" w:rsidRPr="00BF5075" w:rsidRDefault="00EC081E" w:rsidP="00836E15">
      <w:pPr>
        <w:rPr>
          <w:rFonts w:ascii="Times New Roman" w:hAnsi="Times New Roman"/>
          <w:szCs w:val="22"/>
          <w:lang w:val="es-DO"/>
        </w:rPr>
      </w:pPr>
      <w:r w:rsidRPr="00BF5075">
        <w:rPr>
          <w:rFonts w:ascii="Times New Roman" w:hAnsi="Times New Roman"/>
          <w:szCs w:val="22"/>
          <w:lang w:val="es-DO"/>
        </w:rPr>
        <w:t xml:space="preserve">RESUELVE:  </w:t>
      </w:r>
    </w:p>
    <w:p w14:paraId="77BDA78A" w14:textId="77777777" w:rsidR="00EC081E" w:rsidRPr="00BF5075" w:rsidRDefault="00EC081E" w:rsidP="00836E15">
      <w:pPr>
        <w:ind w:firstLine="720"/>
        <w:rPr>
          <w:rFonts w:ascii="Times New Roman" w:hAnsi="Times New Roman"/>
          <w:szCs w:val="22"/>
          <w:lang w:val="es-DO"/>
        </w:rPr>
      </w:pPr>
    </w:p>
    <w:p w14:paraId="41D14F12"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1.</w:t>
      </w:r>
      <w:r w:rsidRPr="00BF5075">
        <w:rPr>
          <w:rFonts w:ascii="Times New Roman" w:hAnsi="Times New Roman"/>
          <w:szCs w:val="22"/>
          <w:lang w:val="es-DO"/>
        </w:rPr>
        <w:tab/>
        <w:t xml:space="preserve"> Invitar a los Estados miembros a apoyar la nueva etapa del PIFJ y, en este marco, impulsar las siguientes acciones: optimización del Funcionamiento de los Servicios Nacionales de Facilitadores Judiciales, fortalecimiento y acompañamiento; formación y capacitación continua; y difusión de contenido y actividades. </w:t>
      </w:r>
    </w:p>
    <w:p w14:paraId="15D33BC9" w14:textId="77777777" w:rsidR="00EC081E" w:rsidRPr="00BF5075" w:rsidRDefault="00EC081E" w:rsidP="00836E15">
      <w:pPr>
        <w:ind w:firstLine="720"/>
        <w:rPr>
          <w:rFonts w:ascii="Times New Roman" w:hAnsi="Times New Roman"/>
          <w:szCs w:val="22"/>
          <w:lang w:val="es-DO"/>
        </w:rPr>
      </w:pPr>
    </w:p>
    <w:p w14:paraId="63A9441E" w14:textId="77777777" w:rsidR="00EC081E" w:rsidRPr="00BF5075" w:rsidRDefault="00EC081E" w:rsidP="00836E15">
      <w:pPr>
        <w:ind w:firstLine="720"/>
        <w:rPr>
          <w:rFonts w:ascii="Times New Roman" w:hAnsi="Times New Roman"/>
          <w:szCs w:val="22"/>
          <w:lang w:val="es-DO"/>
        </w:rPr>
      </w:pPr>
      <w:r w:rsidRPr="00BF5075">
        <w:rPr>
          <w:rFonts w:ascii="Times New Roman" w:hAnsi="Times New Roman"/>
          <w:szCs w:val="22"/>
          <w:lang w:val="es-DO"/>
        </w:rPr>
        <w:t>2.</w:t>
      </w:r>
      <w:r w:rsidRPr="00BF5075">
        <w:rPr>
          <w:rFonts w:ascii="Times New Roman" w:hAnsi="Times New Roman"/>
          <w:szCs w:val="22"/>
          <w:lang w:val="es-DO"/>
        </w:rPr>
        <w:tab/>
        <w:t xml:space="preserve"> Solicitar a la Secretaría General a que, junto con el PIFJ, según recursos disponibles, evalúe y mida el impacto del servicio que brinda el Programa, con el fin de identificar los mecanismos implementados con mayores resultados y beneficios en las comunidades, especialmente en aquellas en condición de mayor vulnerabilidad, en las que se implementa el PIFJ para compartir mejores prácticas, lecciones aprendidas y capacidades tecnológicas entre los Servicios Nacionales de Facilitadores y Facilitadoras Judiciales y de esta manera apoyar los esfuerzos para facilitar la identificación de las necesidades, los temas prioritarios, los beneficios directos a las comunidades y la articulación con las  normas nacionales y el PIFJ.</w:t>
      </w:r>
    </w:p>
    <w:p w14:paraId="6FA71248" w14:textId="77777777" w:rsidR="00EC081E" w:rsidRPr="00BF5075" w:rsidRDefault="00EC081E" w:rsidP="00836E15">
      <w:pPr>
        <w:ind w:firstLine="720"/>
        <w:rPr>
          <w:rFonts w:ascii="Times New Roman" w:hAnsi="Times New Roman"/>
          <w:szCs w:val="22"/>
          <w:lang w:val="es-DO"/>
        </w:rPr>
      </w:pPr>
    </w:p>
    <w:p w14:paraId="777536C2" w14:textId="77777777" w:rsidR="00EC081E" w:rsidRPr="00BF5075" w:rsidRDefault="00EC081E" w:rsidP="00836E15">
      <w:pPr>
        <w:ind w:firstLine="720"/>
        <w:rPr>
          <w:rFonts w:ascii="Times New Roman" w:hAnsi="Times New Roman"/>
          <w:szCs w:val="22"/>
          <w:lang w:val="es-PY" w:eastAsia="es-ES_tradnl"/>
        </w:rPr>
      </w:pPr>
      <w:r w:rsidRPr="00BF5075">
        <w:rPr>
          <w:rFonts w:ascii="Times New Roman" w:hAnsi="Times New Roman"/>
          <w:szCs w:val="22"/>
          <w:lang w:val="es-DO"/>
        </w:rPr>
        <w:t>3.</w:t>
      </w:r>
      <w:r w:rsidRPr="00BF5075">
        <w:rPr>
          <w:rFonts w:ascii="Times New Roman" w:hAnsi="Times New Roman"/>
          <w:szCs w:val="22"/>
          <w:lang w:val="es-DO"/>
        </w:rPr>
        <w:tab/>
        <w:t>Instar a la Secretaría General a que, junto con el PIFJ, acompañen a los Estados a identificar nuevas funciones de los Facilitadores y Facilitadoras Judiciales y a encontrar los espacios de mediación comunitaria que signifique un mayor impacto positivo en el acceso a la justicia a las comunidades.</w:t>
      </w:r>
    </w:p>
    <w:p w14:paraId="66C2B22D" w14:textId="77777777" w:rsidR="00EC081E" w:rsidRPr="00BF5075" w:rsidRDefault="00EC081E" w:rsidP="00836E15">
      <w:pPr>
        <w:tabs>
          <w:tab w:val="center" w:pos="2880"/>
        </w:tabs>
        <w:ind w:right="-1289"/>
        <w:rPr>
          <w:rFonts w:ascii="Times New Roman" w:hAnsi="Times New Roman"/>
          <w:szCs w:val="22"/>
          <w:u w:val="single"/>
          <w:lang w:eastAsia="es-ES_tradnl"/>
        </w:rPr>
      </w:pPr>
    </w:p>
    <w:p w14:paraId="563A525F" w14:textId="29D1EE67"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rPr>
      </w:pPr>
      <w:bookmarkStart w:id="69" w:name="_Toc86917769"/>
      <w:r w:rsidRPr="00BF5075">
        <w:rPr>
          <w:rFonts w:ascii="Times New Roman" w:eastAsia="Arial Unicode MS" w:hAnsi="Times New Roman" w:cs="Times New Roman"/>
          <w:u w:val="single"/>
        </w:rPr>
        <w:t>Fortalecimiento e innovación de la gestión pública en las Américas</w:t>
      </w:r>
      <w:bookmarkEnd w:id="69"/>
    </w:p>
    <w:p w14:paraId="1676E12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69A94CF1"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CONSIDERANDO que la democracia es esencial para el desarrollo social, político y económico de los pueblos de las Américas y que la gestión pública efectiva, el respeto por los derechos humanos, un espacio cívico inclusivo y seguro la promoción de la transparencia, la apertura, la inclusión inclusive digital y el combate a la corrupción son componentes fundamentales para el ejercicio pleno de la democracia; </w:t>
      </w:r>
    </w:p>
    <w:p w14:paraId="1EF9B25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14:paraId="6C3B5F9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REAFIRMANDO los compromisos acordados en el Compromiso de Lima aprobado por nuestros Jefes de Estado y de Gobierno en la Octava Cumbre de las Américas, celebrada en Lima (Perú) en abril de 2018, en particular los que se refieren al fortalecimiento de las instituciones democráticas, promoción de políticas de integridad y transparencia, gobierno abierto, gobierno digital, datos abiertos, contrataciones públicas, equidad e igualdad de género, el empoderamiento de las mujeres, e incluyendo a los diversos grupos en situación de vulnerabilidad en la definición de medidas para fortalecer la gobernanza y combatir la corrupción, así como reconociendo también la importancia de generar sinergias entre los diferentes foros internacionales en la materia; </w:t>
      </w:r>
    </w:p>
    <w:p w14:paraId="3CCEEF3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69BCA07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todas de las mujeres y la equidad e igualdad de género; </w:t>
      </w:r>
    </w:p>
    <w:p w14:paraId="0464127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0E259CBA"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 xml:space="preserve">REAFIRMANDO la importancia de la transparencia en la gestión pública y de una cultura de legalidad, con mecanismos de participación ciudadana y rendición de cuentas, como requisitos indispensables en la lucha contra la corrupción, así como el compromiso de los Estados Miembros de continuar promoviendo su fortalecimiento mediante medidas y acciones para prevenir, detectar, sancionar y erradicar los actos de corrupción; </w:t>
      </w:r>
    </w:p>
    <w:p w14:paraId="53FA4D3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4470C89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CONSCIENTES de los impactos adversos de la pandemia de COVID-19 en la ciudadanía de nuestra región, en especial mujeres, niñas  y otras personas que pertenecen a grupos en situación de vulnerabilidad y considerando que las tecnologías de la información y la comunicación son una herramienta esencial para hacer efectiva la respuesta de los Gobiernos frente a los efectos negativos  causados por la pandemia del COVID-19, facilitando la atención y accesibilidad a la ciudadanía y el funcionamiento de las administraciones públicas de manera remota; y,</w:t>
      </w:r>
    </w:p>
    <w:p w14:paraId="35CC16A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718D0D28"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DESTACANDO el potencial de la transformación digital y el enfoque de gobierno abierto para fortalecer las democracias en el hemisferio y lograr una recuperación de la pandemia que sea sostenible, resiliente e inclusiva</w:t>
      </w:r>
      <w:r w:rsidRPr="00BF5075">
        <w:rPr>
          <w:rFonts w:ascii="Times New Roman" w:hAnsi="Times New Roman"/>
          <w:b/>
          <w:szCs w:val="22"/>
          <w:lang w:val="es-DO"/>
        </w:rPr>
        <w:t>,</w:t>
      </w:r>
    </w:p>
    <w:p w14:paraId="4B3E9C3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3BFC886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BF5075">
        <w:rPr>
          <w:rFonts w:ascii="Times New Roman" w:hAnsi="Times New Roman"/>
          <w:szCs w:val="22"/>
        </w:rPr>
        <w:t xml:space="preserve">RESUELVE: </w:t>
      </w:r>
    </w:p>
    <w:p w14:paraId="620ACD9C"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537EB7D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1.</w:t>
      </w:r>
      <w:r w:rsidRPr="00BF5075">
        <w:rPr>
          <w:rFonts w:ascii="Times New Roman" w:hAnsi="Times New Roman"/>
          <w:szCs w:val="22"/>
        </w:rPr>
        <w:tab/>
        <w:t xml:space="preserve">Exhortar a los Estados Miembros a que promuevan códigos de conducta y proteger un espacio cívico inclusivo y seguro, que respeten los derechos humanos y con altos estándares en ética, probidad, transparencia e integridad en el sector público, apoyando esfuerzos de concientización y capacitación en estos temas y tomando como referencia las recomendaciones contenidas en los “Lineamientos para la gestión de las políticas de integridad en las administraciones públicas de las Américas”.  </w:t>
      </w:r>
    </w:p>
    <w:p w14:paraId="3F6032C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6888336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2.</w:t>
      </w:r>
      <w:r w:rsidRPr="00BF5075">
        <w:rPr>
          <w:rFonts w:ascii="Times New Roman" w:hAnsi="Times New Roman"/>
          <w:szCs w:val="22"/>
        </w:rPr>
        <w:tab/>
        <w:t xml:space="preserve">Encomendar a la Secretaría General a fortalecer la Escuela de Gobierno para que, de conformidad con los recursos disponibles, apoye a la administración pública, nacional y local, de los Estados que así lo soliciten, mediante programas de capacitación y formación dirigidos al fortalecimiento de la gobernabilidad democrática respetuosa de los derechos humanos, gobernanza inclusiva, la igualdad de género  y el empoderamiento de las mujeres y otros grupos marginalizados , las prácticas de ética, probidad, transparencia institucional e integridad, acceso a la justicia, innovación, participación ciudadana y la rendición de cuentas ante la ciudadanía, así como programas dirigidos al fortalecimiento de las capacidades de innovación pública enfocados en el diseño centrado en las personas, análisis multidimensional, co-creación, uso de evidencia y gestión y evaluación de programas, entre otros. </w:t>
      </w:r>
    </w:p>
    <w:p w14:paraId="4C2840E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3F4F5D0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3.</w:t>
      </w:r>
      <w:r w:rsidRPr="00BF5075">
        <w:rPr>
          <w:rFonts w:ascii="Times New Roman" w:hAnsi="Times New Roman"/>
          <w:szCs w:val="22"/>
        </w:rPr>
        <w:tab/>
        <w:t xml:space="preserve">Encomendar a la Secretaría General que, a través del Departamento para la Gestión Pública Efectiva, continúe apoyando a los Estados Miembros, que así lo soliciten, en la implementación de políticas de gobierno abierto, gobierno digital, interoperabilidad, datos abiertos para el desarrollo de la economía digital y transformación digital a partir del valor de los datos abiertos, transparencia fiscal, simplificación administrativa, presupuestos abiertos, sistemas electrónicos de compras y contrataciones públicas y registro público de proveedores del Estado, entre otros y la necesaria sensibilización y profesionalización del funcionariado público en materia de innovación pública para la pertinencia y sostenibilidad de dichas implementaciones. Ello, tomando en cuenta que estos temas son fundamentales para la respuesta y recuperación ante los efectos negativos causados por la pandemia de COVID-19 y que requieren la participación de la sociedad civil y otros actores sociales. </w:t>
      </w:r>
    </w:p>
    <w:p w14:paraId="62B181D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4ECF88F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F5075">
        <w:rPr>
          <w:rFonts w:ascii="Times New Roman" w:hAnsi="Times New Roman"/>
          <w:szCs w:val="22"/>
        </w:rPr>
        <w:t>4.</w:t>
      </w:r>
      <w:r w:rsidRPr="00BF5075">
        <w:rPr>
          <w:rFonts w:ascii="Times New Roman" w:hAnsi="Times New Roman"/>
          <w:szCs w:val="22"/>
        </w:rPr>
        <w:tab/>
        <w:t>Solicitar al Departamento para la Gestión Pública Efectiva que continúe apoyando los esfuerzos de los Estados Miembros encaminados al fortalecimiento de la gestión pública efectiva, inclusive mediante el intercambio de experiencias a través del Mecanismo de Cooperación Interamericana para la Gestión Pública Efectiva (MECIGEP)</w:t>
      </w:r>
      <w:r w:rsidRPr="00BF5075">
        <w:rPr>
          <w:rFonts w:ascii="Times New Roman" w:hAnsi="Times New Roman"/>
          <w:b/>
          <w:szCs w:val="22"/>
          <w:lang w:eastAsia="es-US"/>
        </w:rPr>
        <w:t xml:space="preserve">, </w:t>
      </w:r>
      <w:r w:rsidRPr="00BF5075">
        <w:rPr>
          <w:rFonts w:ascii="Times New Roman" w:hAnsi="Times New Roman"/>
          <w:b/>
          <w:szCs w:val="22"/>
        </w:rPr>
        <w:t xml:space="preserve"> </w:t>
      </w:r>
      <w:r w:rsidRPr="00BF5075">
        <w:rPr>
          <w:rFonts w:ascii="Times New Roman" w:hAnsi="Times New Roman"/>
          <w:bCs/>
          <w:szCs w:val="22"/>
        </w:rPr>
        <w:t>y con sujeción a los recursos disponibles estableciendo un programa de pasantía y traslados a cargo del Departamento para la Gestión Pública Efectiva con los países miembros, con el fin de intercambiar experiencias en organización, gestión por procesos y mejora de los servicios públicos</w:t>
      </w:r>
      <w:r w:rsidRPr="00BF5075">
        <w:rPr>
          <w:rFonts w:ascii="Times New Roman" w:hAnsi="Times New Roman"/>
          <w:szCs w:val="22"/>
        </w:rPr>
        <w:t>.</w:t>
      </w:r>
      <w:r w:rsidRPr="00BF5075">
        <w:rPr>
          <w:rFonts w:ascii="Times New Roman" w:hAnsi="Times New Roman"/>
          <w:b/>
          <w:szCs w:val="22"/>
        </w:rPr>
        <w:t xml:space="preserve"> </w:t>
      </w:r>
    </w:p>
    <w:p w14:paraId="0AC781B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p>
    <w:p w14:paraId="22C7421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5.</w:t>
      </w:r>
      <w:r w:rsidRPr="00BF5075">
        <w:rPr>
          <w:rFonts w:ascii="Times New Roman" w:hAnsi="Times New Roman"/>
          <w:szCs w:val="22"/>
        </w:rPr>
        <w:tab/>
        <w:t>Exhortar a los Estados Miembros a que promuevan la innovación pública como uno de los pilares fundamentales de su transformación, impulsando un nuevo enfoque de diseño, implementación y gestión con foco en la co-creación de soluciones a problemas públicos prioritarios y transversales, y la instalación y medición de capacidades para innovar en sus instituciones y funcionarios.</w:t>
      </w:r>
      <w:r w:rsidRPr="00BF5075">
        <w:rPr>
          <w:rFonts w:ascii="Times New Roman" w:hAnsi="Times New Roman"/>
          <w:b/>
          <w:szCs w:val="22"/>
          <w:lang w:val="es-DO"/>
        </w:rPr>
        <w:t xml:space="preserve"> </w:t>
      </w:r>
    </w:p>
    <w:p w14:paraId="513F173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7C6A6EE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6.</w:t>
      </w:r>
      <w:r w:rsidRPr="00BF5075">
        <w:rPr>
          <w:rFonts w:ascii="Times New Roman" w:hAnsi="Times New Roman"/>
          <w:szCs w:val="22"/>
        </w:rPr>
        <w:tab/>
        <w:t>Exhortar a los Estados a que participen en el “Premio Interamericano a la Innovación para la Gestión Pública Efectiva”, como mecanismo para reconocer, incentivar, sistematizar y promocionar anualmente las innovaciones en gestión pública que se vienen realizando en la región, a través de sus respectivas instituciones públicas vinculadas a la innovación pública</w:t>
      </w:r>
      <w:r w:rsidRPr="00BF5075">
        <w:rPr>
          <w:rFonts w:ascii="Times New Roman" w:hAnsi="Times New Roman"/>
          <w:b/>
          <w:szCs w:val="22"/>
        </w:rPr>
        <w:t>.</w:t>
      </w:r>
      <w:r w:rsidRPr="00BF5075">
        <w:rPr>
          <w:rFonts w:ascii="Times New Roman" w:hAnsi="Times New Roman"/>
          <w:b/>
          <w:szCs w:val="22"/>
          <w:lang w:val="es-DO"/>
        </w:rPr>
        <w:t xml:space="preserve"> </w:t>
      </w:r>
    </w:p>
    <w:p w14:paraId="1A2E3AB0"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7A8E3B9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7.</w:t>
      </w:r>
      <w:r w:rsidRPr="00BF5075">
        <w:rPr>
          <w:rFonts w:ascii="Times New Roman" w:hAnsi="Times New Roman"/>
          <w:szCs w:val="22"/>
        </w:rPr>
        <w:tab/>
        <w:t>Solicitar a la Secretaría General que, a través del Departamento para la Gestión Pública Efectiva, como Secretaría Técnica de la Red Interamericana de Compras Gubernamentales, se continúe apoyando el fortalecimiento de los sistemas nacionales de compras y contrataciones públicas de los Estados Miembros, a través de la implementación de políticas y prácticas en analítica y uso de datos, integridad, innovación, sostenibilidad, eficiencia y profesionalización, con el fin de gestionar modelos eficaces que promuevan una adecuada rendición de cuentas y una mayor participación y colaboración con la sociedad civil y el sector privado.</w:t>
      </w:r>
    </w:p>
    <w:p w14:paraId="3D90FEE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7E8F9EE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8.</w:t>
      </w:r>
      <w:r w:rsidRPr="00BF5075">
        <w:rPr>
          <w:rFonts w:ascii="Times New Roman" w:hAnsi="Times New Roman"/>
          <w:szCs w:val="22"/>
        </w:rPr>
        <w:tab/>
        <w:t>Promover el gobierno abierto inclusivo y accesible y la digitalización de los servicios a las personas en la región para brindar la facilidad de acceder virtual o personalmente a instituciones públicas para realizar gestiones administrativas y limitar la necesidad de su presencia física ante las mismas.</w:t>
      </w:r>
    </w:p>
    <w:p w14:paraId="66CF426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38345964"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9.</w:t>
      </w:r>
      <w:r w:rsidRPr="00BF5075">
        <w:rPr>
          <w:rFonts w:ascii="Times New Roman" w:hAnsi="Times New Roman"/>
          <w:szCs w:val="22"/>
        </w:rPr>
        <w:tab/>
      </w:r>
      <w:r w:rsidRPr="00BF5075">
        <w:rPr>
          <w:rFonts w:ascii="Times New Roman" w:hAnsi="Times New Roman"/>
          <w:bCs/>
          <w:szCs w:val="22"/>
        </w:rPr>
        <w:t>Invitar a los Estados Miembros a] Promover e incentivar a través de la Escuela de Gobierno a las universidades y centros de instrucción superior el desarrollo de profesionales en gestión pública a fin de proveer del potencial humano necesario y capacitado en los diferentes niveles de gobierno</w:t>
      </w:r>
      <w:r w:rsidRPr="00BF5075">
        <w:rPr>
          <w:rFonts w:ascii="Times New Roman" w:hAnsi="Times New Roman"/>
          <w:szCs w:val="22"/>
        </w:rPr>
        <w:t>.</w:t>
      </w:r>
    </w:p>
    <w:p w14:paraId="4B562C9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43F97FD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bCs/>
          <w:szCs w:val="22"/>
        </w:rPr>
        <w:t>10</w:t>
      </w:r>
      <w:r w:rsidRPr="00BF5075">
        <w:rPr>
          <w:rFonts w:ascii="Times New Roman" w:hAnsi="Times New Roman"/>
          <w:b/>
          <w:szCs w:val="22"/>
        </w:rPr>
        <w:t>.</w:t>
      </w:r>
      <w:r w:rsidRPr="00BF5075">
        <w:rPr>
          <w:rFonts w:ascii="Times New Roman" w:hAnsi="Times New Roman"/>
          <w:b/>
          <w:szCs w:val="22"/>
        </w:rPr>
        <w:tab/>
      </w:r>
      <w:r w:rsidRPr="00BF5075">
        <w:rPr>
          <w:rFonts w:ascii="Times New Roman" w:hAnsi="Times New Roman"/>
          <w:szCs w:val="22"/>
        </w:rPr>
        <w:t>Invitar a los Estados a establecer estándares compartir los estándares que tengan establecidos para ocupar cargos públicos con el fin de transparentar la gestión pública y fomentar una cultura en la gestión pública de legalidad, inclusión, equidad e integridad para fortalecer la gobernabilidad y la lucha contra la corrupción.</w:t>
      </w:r>
    </w:p>
    <w:p w14:paraId="55AA0C8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073A76F0" w14:textId="77777777" w:rsidR="00A92BA1" w:rsidRPr="00BF5075" w:rsidRDefault="00A92BA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val="single"/>
        </w:rPr>
      </w:pPr>
      <w:bookmarkStart w:id="70" w:name="_Toc86917770"/>
      <w:r w:rsidRPr="00BF5075">
        <w:rPr>
          <w:rFonts w:ascii="Times New Roman" w:eastAsia="Arial Unicode MS" w:hAnsi="Times New Roman"/>
          <w:u w:val="single"/>
        </w:rPr>
        <w:br w:type="page"/>
      </w:r>
    </w:p>
    <w:p w14:paraId="77B09F4A" w14:textId="6319FC47" w:rsidR="00EC081E" w:rsidRPr="00BF5075" w:rsidRDefault="00EC081E" w:rsidP="00836E15">
      <w:pPr>
        <w:pStyle w:val="ListParagraph"/>
        <w:widowControl w:val="0"/>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rPr>
      </w:pPr>
      <w:r w:rsidRPr="00BF5075">
        <w:rPr>
          <w:rFonts w:ascii="Times New Roman" w:eastAsia="Arial Unicode MS" w:hAnsi="Times New Roman" w:cs="Times New Roman"/>
          <w:u w:val="single"/>
        </w:rPr>
        <w:t>Gobierno Abierto, digital, inclusivo y transparente</w:t>
      </w:r>
      <w:bookmarkEnd w:id="70"/>
      <w:r w:rsidRPr="00BF5075">
        <w:rPr>
          <w:rFonts w:ascii="Times New Roman" w:eastAsia="Arial Unicode MS" w:hAnsi="Times New Roman" w:cs="Times New Roman"/>
          <w:u w:val="single"/>
        </w:rPr>
        <w:t xml:space="preserve"> </w:t>
      </w:r>
    </w:p>
    <w:p w14:paraId="4DDBD5D0"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5A67730"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rPr>
        <w:t>REAFIRMANDO el compromiso de los Estados Miembros con el modelo de gobierno abierto y reconociendo el valor sustancial de mecanismos e iniciativas de cooperación regionales, tales como la Red Interamericana de Gobierno Digital (Red GEALC)  para desarrollar, difundir e implementar  las mejores prácticas y lecciones aprendidas de Gobierno digital en las Américas en apoyo a los procesos de desarrollo y confianza institucional, y su avance en los niveles de madurez de gobierno digital en la región;</w:t>
      </w:r>
    </w:p>
    <w:p w14:paraId="5E37321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068AA64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TOMANDO EN CONSIDERACIÓN que la pandemia del COVID-19 y su impacto sanitario, social y económico, ha puesto de relieve la importancia fundamental del gobierno digital y el gobierno abierto para lograr Estados eficientes, efectivos, presentes, transparentes, que anticipen las necesidades de nuestras ciudadanías y estén a su servicio, con el fin de implementar políticas públicas de bienestar colectivo;</w:t>
      </w:r>
    </w:p>
    <w:p w14:paraId="1018E10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257DCC7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CONFIRMANDO el potencial de la transformación digital y el enfoque de gobierno abierto para fortalecer nuestras democracias y lograr una recuperación sostenible, resiliente e inclusiva, lo que fue reafirmado en la VI Reunión Ministerial de Gobierno Digital y XIV Reunión Anual de la Red GEALC a través del compromiso sobre “Transformación Digital para la reactivación económica y social”;</w:t>
      </w:r>
    </w:p>
    <w:p w14:paraId="6618F16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65F1DAE7"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CONVENCIDOS de que la digitalización de procesos, trámites y servicios gubernamentales, que posicione a la ciudadanía en el centro de sus prioridades, y la incorporación integral de las tecnologías en el funcionamiento estatal permite la continuidad del vínculo entre Estados y ciudadanías incluso en tiempos de crisis; y,</w:t>
      </w:r>
    </w:p>
    <w:p w14:paraId="0A67ABA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463025EA"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REITERANDO que los principios de gobierno abierto son un medio para el fortalecimiento de la democracia, la revalorización de las instituciones y acciones públicas y la recuperación de confianza de la ciudadanía en el Estado,</w:t>
      </w:r>
    </w:p>
    <w:p w14:paraId="402B677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5C2CF17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BF5075">
        <w:rPr>
          <w:rFonts w:ascii="Times New Roman" w:hAnsi="Times New Roman"/>
          <w:szCs w:val="22"/>
          <w:lang w:val="es-US"/>
        </w:rPr>
        <w:t>RESUELVE</w:t>
      </w:r>
    </w:p>
    <w:p w14:paraId="4337FC4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55D71E44"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 xml:space="preserve">1. </w:t>
      </w:r>
      <w:r w:rsidRPr="00BF5075">
        <w:rPr>
          <w:rFonts w:ascii="Times New Roman" w:hAnsi="Times New Roman"/>
          <w:szCs w:val="22"/>
          <w:lang w:val="es-US"/>
        </w:rPr>
        <w:tab/>
        <w:t>Instar a los Estados Miembros a continuar promoviendo iniciativas multilaterales y bilaterales de cooperación en materia de gobierno abierto y gobierno digital, y a apoyar la inclusión digital y una recuperación resiliente e inclusiva de la pandemia del COVID-19 para todos y todas, con el fin de asegurar una participación plena y efectiva, y oportunidades igualitarias para las mujeres y otros grupos en situación de vulnerabilidad.</w:t>
      </w:r>
    </w:p>
    <w:p w14:paraId="38B1000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795BDB65"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2.</w:t>
      </w:r>
      <w:r w:rsidRPr="00BF5075">
        <w:rPr>
          <w:rFonts w:ascii="Times New Roman" w:hAnsi="Times New Roman"/>
          <w:szCs w:val="22"/>
          <w:lang w:val="es-US"/>
        </w:rPr>
        <w:tab/>
        <w:t>Invitar a los Estados Miembros a participar activamente de la Red Interamericana de Gobierno Digital (Red GEALC), y especialmente en sus grupos de trabajo.</w:t>
      </w:r>
    </w:p>
    <w:p w14:paraId="53FCA860"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1ED4604A"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3.</w:t>
      </w:r>
      <w:r w:rsidRPr="00BF5075">
        <w:rPr>
          <w:rFonts w:ascii="Times New Roman" w:hAnsi="Times New Roman"/>
          <w:szCs w:val="22"/>
          <w:lang w:val="es-US"/>
        </w:rPr>
        <w:tab/>
        <w:t>Instruir  a  la  Secretaría  General,  a  través  del  Departamento  para  la  Gestión  Pública  Efectiva, y cuando sea necesario en colaboración con otros actores tales como el Banco Interamericano de Desarrollo, a fortalecer la Red GEALC como un mecanismo de cooperación que impulse los intercambios entre las instituciones públicas de todos los poderes y niveles de gobierno con el fin de implementar las mejores prácticas de Gobierno electrónico en las Américas y promover  políticas y uso de las tecnologías digitales para impulsar la transparencia, la participación  y rendición de cuentas, los servicios digitales centrados en la ciudadanía, la reducción de la burocracia y la simplificación de trámites.</w:t>
      </w:r>
    </w:p>
    <w:p w14:paraId="547EC28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1DFAD353"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4.</w:t>
      </w:r>
      <w:r w:rsidRPr="00BF5075">
        <w:rPr>
          <w:rFonts w:ascii="Times New Roman" w:hAnsi="Times New Roman"/>
          <w:szCs w:val="22"/>
          <w:lang w:val="es-US"/>
        </w:rPr>
        <w:tab/>
        <w:t>Instar a la Secretaría General que, a través del Departamento para la Gestión Pública Efectiva, brinde asesoría, acompañamiento, apoyo técnico o gestión de fondos para los Estados Miembros que lo soliciten en la implementación del Programa Interamericano de Datos Abiertos (PIDA), aprobado mediante la resolución AG/RES 2391 (XLIX-O/19); este programa tiene como propósito fortalecer las políticas de apertura de información e incrementar la capacidad de los gobiernos y ciudadanos en la prevención y el combate de la corrupción con datos abiertos.</w:t>
      </w:r>
    </w:p>
    <w:p w14:paraId="3A89D5CB"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54DBA0E4"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5.</w:t>
      </w:r>
      <w:r w:rsidRPr="00BF5075">
        <w:rPr>
          <w:rFonts w:ascii="Times New Roman" w:hAnsi="Times New Roman"/>
          <w:szCs w:val="22"/>
          <w:lang w:val="es-US"/>
        </w:rPr>
        <w:tab/>
        <w:t>Instar también a la Secretaría General que, a través del Departamento para la Gestión Pública Efectiva, de conformidad con los recursos disponibles, apoye a los Estados Miembros que así lo soliciten, en la implementación de los principios de Gobierno Abierto, y promueva actividades de capacitación, formación, entrenamiento técnico e intercambio de experiencias en materia de gobierno abierto, datos abiertos y gobierno digital.</w:t>
      </w:r>
    </w:p>
    <w:p w14:paraId="08B823FF"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1B49A6F6"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6.</w:t>
      </w:r>
      <w:r w:rsidRPr="00BF5075">
        <w:rPr>
          <w:rFonts w:ascii="Times New Roman" w:hAnsi="Times New Roman"/>
          <w:szCs w:val="22"/>
          <w:lang w:val="es-US"/>
        </w:rPr>
        <w:tab/>
        <w:t>Alentar  a  los  Estados  Miembros  a  involucrarse  activamente  en  otras  actividades  de  cooperación  en  materia  de  gobierno  abierto,  en  particular,  en  la  Alianza  para  el  Gobierno  Abierto  (</w:t>
      </w:r>
      <w:r w:rsidRPr="00BF5075">
        <w:rPr>
          <w:rFonts w:ascii="Times New Roman" w:hAnsi="Times New Roman"/>
          <w:i/>
          <w:szCs w:val="22"/>
          <w:lang w:val="es-US"/>
        </w:rPr>
        <w:t>Open  Government  Partnership</w:t>
      </w:r>
      <w:r w:rsidRPr="00BF5075">
        <w:rPr>
          <w:rFonts w:ascii="Times New Roman" w:hAnsi="Times New Roman"/>
          <w:szCs w:val="22"/>
          <w:lang w:val="es-US"/>
        </w:rPr>
        <w:t>), cuyo modelo garantiza la co-creación de compromisos concretos con la participación, monitoreo y diálogo directo de organizaciones de la sociedad civil,</w:t>
      </w:r>
      <w:r w:rsidRPr="00BF5075">
        <w:rPr>
          <w:rFonts w:ascii="Times New Roman" w:hAnsi="Times New Roman"/>
          <w:b/>
          <w:szCs w:val="22"/>
          <w:lang w:val="es-US"/>
        </w:rPr>
        <w:t xml:space="preserve"> </w:t>
      </w:r>
      <w:r w:rsidRPr="00BF5075">
        <w:rPr>
          <w:rFonts w:ascii="Times New Roman" w:hAnsi="Times New Roman"/>
          <w:szCs w:val="22"/>
          <w:lang w:val="es-US"/>
        </w:rPr>
        <w:t>y permite la identificación de oportunidades de colaboración en proyectos de fortalecimiento de la democracia.</w:t>
      </w:r>
    </w:p>
    <w:p w14:paraId="7396DD1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7DADB91D"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7.</w:t>
      </w:r>
      <w:r w:rsidRPr="00BF5075">
        <w:rPr>
          <w:rFonts w:ascii="Times New Roman" w:hAnsi="Times New Roman"/>
          <w:szCs w:val="22"/>
          <w:lang w:val="es-US"/>
        </w:rPr>
        <w:tab/>
        <w:t>Recomendar a los Estados Miembros fortalecer las competencias digitales de los funcionarios públicos e incluir el enfoque de innovación digital y experiencia del usuario en la investigación, diseño, desarrollo y operación de los servicios digitales.</w:t>
      </w:r>
    </w:p>
    <w:p w14:paraId="0CA37910"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7668011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8.</w:t>
      </w:r>
      <w:r w:rsidRPr="00BF5075">
        <w:rPr>
          <w:rFonts w:ascii="Times New Roman" w:hAnsi="Times New Roman"/>
          <w:szCs w:val="22"/>
          <w:lang w:val="es-US"/>
        </w:rPr>
        <w:tab/>
      </w:r>
      <w:r w:rsidRPr="00BF5075">
        <w:rPr>
          <w:rFonts w:ascii="Times New Roman" w:hAnsi="Times New Roman"/>
          <w:bCs/>
          <w:szCs w:val="22"/>
          <w:lang w:val="es-US"/>
        </w:rPr>
        <w:t xml:space="preserve">Instar </w:t>
      </w:r>
      <w:r w:rsidRPr="00BF5075">
        <w:rPr>
          <w:rFonts w:ascii="Times New Roman" w:hAnsi="Times New Roman"/>
          <w:szCs w:val="22"/>
          <w:lang w:val="es-US"/>
        </w:rPr>
        <w:t>a los Estados Miembros a incorporar y promover estrategias de alfabetización y ciudadanía digital, que permitan que las personas puedan adquirir conocimientos y habilidades para ejercer sus derechos y obligaciones en el entorno digital, como espacio fundamental de participación, inclusión y adopción de los servicios digitales.</w:t>
      </w:r>
    </w:p>
    <w:p w14:paraId="0EFF1552"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6AE19A5E"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9.</w:t>
      </w:r>
      <w:r w:rsidRPr="00BF5075">
        <w:rPr>
          <w:rFonts w:ascii="Times New Roman" w:hAnsi="Times New Roman"/>
          <w:szCs w:val="22"/>
          <w:lang w:val="es-US"/>
        </w:rPr>
        <w:tab/>
        <w:t>Hacer un llamado para que los Estados Miembros promuevan mecanismos de interoperabilidad de datos de manera segura y estandarizada y firma digital que coadyuven a fomentar los intercambios de información transfronterizos de conformidad con los marcos normativos y regulatorios legales aplicables en cada país.</w:t>
      </w:r>
    </w:p>
    <w:p w14:paraId="6BEBEF1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55408219"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F5075">
        <w:rPr>
          <w:rFonts w:ascii="Times New Roman" w:hAnsi="Times New Roman"/>
          <w:szCs w:val="22"/>
          <w:lang w:val="es-US"/>
        </w:rPr>
        <w:t>10.</w:t>
      </w:r>
      <w:r w:rsidRPr="00BF5075">
        <w:rPr>
          <w:rFonts w:ascii="Times New Roman" w:hAnsi="Times New Roman"/>
          <w:szCs w:val="22"/>
          <w:lang w:val="es-US"/>
        </w:rPr>
        <w:tab/>
        <w:t>Invitar a los Estados Miembros a participar en la XV reunión anual de la Red GEALC a realizarse en la Ciudad de Panamá los días 18 y 19 de noviembre de 2021.</w:t>
      </w:r>
    </w:p>
    <w:p w14:paraId="26CBE834" w14:textId="77777777" w:rsidR="00EC081E" w:rsidRPr="00BF5075" w:rsidRDefault="00EC08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_tradnl"/>
        </w:rPr>
      </w:pPr>
      <w:r w:rsidRPr="00BF5075">
        <w:rPr>
          <w:rFonts w:ascii="Times New Roman" w:hAnsi="Times New Roman"/>
          <w:szCs w:val="22"/>
          <w:lang w:eastAsia="es-ES_tradnl"/>
        </w:rPr>
        <w:br w:type="page"/>
      </w:r>
    </w:p>
    <w:p w14:paraId="7797D4AD" w14:textId="77777777" w:rsidR="00EC081E" w:rsidRPr="00BF5075" w:rsidRDefault="00EC081E" w:rsidP="00836E15">
      <w:pPr>
        <w:pStyle w:val="ListParagraph"/>
        <w:spacing w:after="0" w:line="240" w:lineRule="auto"/>
        <w:ind w:left="0"/>
        <w:jc w:val="center"/>
        <w:rPr>
          <w:rFonts w:ascii="Times New Roman" w:hAnsi="Times New Roman" w:cs="Times New Roman"/>
          <w:sz w:val="20"/>
          <w:lang w:val="es-US"/>
        </w:rPr>
      </w:pPr>
      <w:r w:rsidRPr="00BF5075">
        <w:rPr>
          <w:rFonts w:ascii="Times New Roman" w:hAnsi="Times New Roman" w:cs="Times New Roman"/>
          <w:sz w:val="20"/>
          <w:lang w:val="es-US"/>
        </w:rPr>
        <w:t>NOTAS A PIE DE PÁGINA</w:t>
      </w:r>
    </w:p>
    <w:p w14:paraId="16C6DD1F" w14:textId="77777777" w:rsidR="00EC081E" w:rsidRPr="00BF5075" w:rsidRDefault="00EC081E" w:rsidP="00836E15">
      <w:pPr>
        <w:rPr>
          <w:rFonts w:ascii="Times New Roman" w:hAnsi="Times New Roman"/>
          <w:szCs w:val="22"/>
          <w:lang w:eastAsia="es-ES_tradnl"/>
        </w:rPr>
      </w:pPr>
    </w:p>
    <w:p w14:paraId="661DB3DE" w14:textId="77777777" w:rsidR="00EC081E" w:rsidRPr="00BF5075" w:rsidRDefault="00EC081E" w:rsidP="00836E15">
      <w:pPr>
        <w:rPr>
          <w:rFonts w:ascii="Times New Roman" w:hAnsi="Times New Roman"/>
          <w:szCs w:val="22"/>
          <w:lang w:eastAsia="es-ES_tradnl"/>
        </w:rPr>
      </w:pPr>
    </w:p>
    <w:p w14:paraId="1C8A420A" w14:textId="77777777" w:rsidR="00EC081E" w:rsidRPr="00BF5075" w:rsidRDefault="00EC081E" w:rsidP="00836E15">
      <w:pPr>
        <w:keepLines/>
        <w:ind w:right="-29" w:firstLine="720"/>
        <w:rPr>
          <w:rStyle w:val="CharacterStyle2"/>
          <w:rFonts w:ascii="Times New Roman" w:hAnsi="Times New Roman"/>
          <w:spacing w:val="-1"/>
          <w:lang w:val="es-US"/>
        </w:rPr>
      </w:pPr>
      <w:r w:rsidRPr="00BF5075">
        <w:rPr>
          <w:rFonts w:ascii="Times New Roman" w:hAnsi="Times New Roman"/>
          <w:sz w:val="20"/>
          <w:lang w:val="es-MX"/>
        </w:rPr>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7F142CCE"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p>
    <w:p w14:paraId="4407DD5C"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CC3FC71" w14:textId="77777777" w:rsidR="00EC081E" w:rsidRPr="00BF5075" w:rsidRDefault="00EC081E" w:rsidP="00836E15">
      <w:pPr>
        <w:pStyle w:val="Style1"/>
        <w:keepLines/>
        <w:kinsoku w:val="0"/>
        <w:autoSpaceDE/>
        <w:autoSpaceDN/>
        <w:adjustRightInd/>
        <w:jc w:val="both"/>
        <w:rPr>
          <w:rStyle w:val="CharacterStyle2"/>
          <w:spacing w:val="-1"/>
          <w:lang w:val="es-US"/>
        </w:rPr>
      </w:pPr>
    </w:p>
    <w:p w14:paraId="05B87C15"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17CDD04" w14:textId="77777777" w:rsidR="00EC081E" w:rsidRPr="00BF5075" w:rsidRDefault="00EC081E" w:rsidP="00836E15">
      <w:pPr>
        <w:pStyle w:val="Style1"/>
        <w:keepLines/>
        <w:kinsoku w:val="0"/>
        <w:autoSpaceDE/>
        <w:autoSpaceDN/>
        <w:adjustRightInd/>
        <w:jc w:val="both"/>
        <w:rPr>
          <w:rStyle w:val="CharacterStyle2"/>
          <w:spacing w:val="-1"/>
          <w:lang w:val="es-US"/>
        </w:rPr>
      </w:pPr>
    </w:p>
    <w:p w14:paraId="7E379C72"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3679B1E2" w14:textId="77777777" w:rsidR="00EC081E" w:rsidRPr="00BF5075" w:rsidRDefault="00EC081E" w:rsidP="00836E15">
      <w:pPr>
        <w:pStyle w:val="Style1"/>
        <w:keepLines/>
        <w:kinsoku w:val="0"/>
        <w:autoSpaceDE/>
        <w:autoSpaceDN/>
        <w:adjustRightInd/>
        <w:jc w:val="both"/>
        <w:rPr>
          <w:rStyle w:val="CharacterStyle2"/>
          <w:spacing w:val="-1"/>
          <w:lang w:val="es-US"/>
        </w:rPr>
      </w:pPr>
    </w:p>
    <w:p w14:paraId="75A9F74D"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14813AC3" w14:textId="77777777" w:rsidR="00EC081E" w:rsidRPr="00BF5075" w:rsidRDefault="00EC081E" w:rsidP="00836E15">
      <w:pPr>
        <w:pStyle w:val="Style1"/>
        <w:keepLines/>
        <w:kinsoku w:val="0"/>
        <w:autoSpaceDE/>
        <w:autoSpaceDN/>
        <w:adjustRightInd/>
        <w:jc w:val="both"/>
        <w:rPr>
          <w:rStyle w:val="CharacterStyle2"/>
          <w:spacing w:val="-1"/>
          <w:lang w:val="es-US"/>
        </w:rPr>
      </w:pPr>
    </w:p>
    <w:p w14:paraId="3CB812FF"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7CBD9766" w14:textId="77777777" w:rsidR="00EC081E" w:rsidRPr="00BF5075" w:rsidRDefault="00EC081E" w:rsidP="00836E15">
      <w:pPr>
        <w:pStyle w:val="Style1"/>
        <w:keepLines/>
        <w:kinsoku w:val="0"/>
        <w:autoSpaceDE/>
        <w:autoSpaceDN/>
        <w:adjustRightInd/>
        <w:jc w:val="both"/>
        <w:rPr>
          <w:rStyle w:val="CharacterStyle2"/>
          <w:spacing w:val="-1"/>
          <w:lang w:val="es-US"/>
        </w:rPr>
      </w:pPr>
    </w:p>
    <w:p w14:paraId="1066314C"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B7DF339" w14:textId="77777777" w:rsidR="00EC081E" w:rsidRPr="00BF5075" w:rsidRDefault="00EC081E" w:rsidP="00836E15">
      <w:pPr>
        <w:pStyle w:val="Style1"/>
        <w:keepLines/>
        <w:kinsoku w:val="0"/>
        <w:autoSpaceDE/>
        <w:autoSpaceDN/>
        <w:adjustRightInd/>
        <w:ind w:firstLine="720"/>
        <w:jc w:val="both"/>
        <w:rPr>
          <w:rStyle w:val="CharacterStyle2"/>
          <w:spacing w:val="-1"/>
          <w:lang w:val="es-US"/>
        </w:rPr>
      </w:pPr>
    </w:p>
    <w:p w14:paraId="69E8978A" w14:textId="77777777" w:rsidR="00EC081E" w:rsidRPr="00BF5075" w:rsidRDefault="00EC081E"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1B0A6E10" w14:textId="77777777" w:rsidR="00EC081E" w:rsidRPr="00BF5075" w:rsidRDefault="00EC081E" w:rsidP="00836E15">
      <w:pPr>
        <w:pStyle w:val="Style1"/>
        <w:keepLines/>
        <w:kinsoku w:val="0"/>
        <w:autoSpaceDE/>
        <w:autoSpaceDN/>
        <w:adjustRightInd/>
        <w:ind w:firstLine="720"/>
        <w:jc w:val="both"/>
        <w:rPr>
          <w:lang w:val="es-US"/>
        </w:rPr>
      </w:pPr>
    </w:p>
    <w:p w14:paraId="7A2D28FC" w14:textId="77777777" w:rsidR="00EC081E" w:rsidRPr="00BF5075" w:rsidRDefault="00EC081E"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318A4F32" w14:textId="77777777" w:rsidR="00EC081E" w:rsidRPr="00BF5075" w:rsidRDefault="00EC081E" w:rsidP="00836E15">
      <w:pPr>
        <w:pStyle w:val="Style1"/>
        <w:keepLines/>
        <w:kinsoku w:val="0"/>
        <w:autoSpaceDE/>
        <w:autoSpaceDN/>
        <w:adjustRightInd/>
        <w:ind w:firstLine="720"/>
        <w:jc w:val="both"/>
        <w:rPr>
          <w:lang w:val="es-US"/>
        </w:rPr>
      </w:pPr>
    </w:p>
    <w:p w14:paraId="220D108D" w14:textId="77777777" w:rsidR="00EC081E" w:rsidRPr="00BF5075" w:rsidRDefault="00EC081E"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A40AD76" w14:textId="77777777" w:rsidR="00EC081E" w:rsidRPr="00BF5075" w:rsidRDefault="00EC081E" w:rsidP="00836E15">
      <w:pPr>
        <w:pStyle w:val="Style1"/>
        <w:keepLines/>
        <w:kinsoku w:val="0"/>
        <w:autoSpaceDE/>
        <w:autoSpaceDN/>
        <w:adjustRightInd/>
        <w:ind w:firstLine="720"/>
        <w:jc w:val="both"/>
        <w:rPr>
          <w:lang w:val="es-US"/>
        </w:rPr>
      </w:pPr>
    </w:p>
    <w:p w14:paraId="4E4B8991" w14:textId="77777777" w:rsidR="00EC081E" w:rsidRPr="00BF5075" w:rsidRDefault="00EC081E"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42E969A0" w14:textId="77777777" w:rsidR="00EC081E" w:rsidRPr="00BF5075" w:rsidRDefault="00EC081E" w:rsidP="00836E15">
      <w:pPr>
        <w:pStyle w:val="Style1"/>
        <w:keepLines/>
        <w:kinsoku w:val="0"/>
        <w:autoSpaceDE/>
        <w:autoSpaceDN/>
        <w:adjustRightInd/>
        <w:ind w:firstLine="720"/>
        <w:jc w:val="both"/>
        <w:rPr>
          <w:lang w:val="es-US"/>
        </w:rPr>
      </w:pPr>
    </w:p>
    <w:p w14:paraId="0F85F2D3" w14:textId="77777777" w:rsidR="00EC081E" w:rsidRPr="00BF5075" w:rsidRDefault="00EC081E"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20C13802" w14:textId="77777777" w:rsidR="00EC081E" w:rsidRPr="00BF5075" w:rsidRDefault="00EC081E" w:rsidP="00836E15">
      <w:pPr>
        <w:pStyle w:val="Style1"/>
        <w:keepLines/>
        <w:kinsoku w:val="0"/>
        <w:autoSpaceDE/>
        <w:autoSpaceDN/>
        <w:adjustRightInd/>
        <w:ind w:firstLine="720"/>
        <w:jc w:val="both"/>
        <w:rPr>
          <w:lang w:val="es-US"/>
        </w:rPr>
      </w:pPr>
    </w:p>
    <w:p w14:paraId="2F8E76C6" w14:textId="77777777" w:rsidR="00EC081E" w:rsidRPr="00BF5075" w:rsidRDefault="00EC081E" w:rsidP="00836E15">
      <w:pPr>
        <w:tabs>
          <w:tab w:val="clear" w:pos="2880"/>
          <w:tab w:val="clear" w:pos="7200"/>
        </w:tabs>
        <w:ind w:firstLine="720"/>
        <w:rPr>
          <w:rFonts w:ascii="Times New Roman" w:hAnsi="Times New Roman"/>
          <w:sz w:val="20"/>
          <w:lang w:val="es-US"/>
        </w:rPr>
      </w:pPr>
      <w:r w:rsidRPr="00BF5075">
        <w:rPr>
          <w:rFonts w:ascii="Times New Roman" w:hAnsi="Times New Roman"/>
          <w:sz w:val="20"/>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76F5FCD" w14:textId="77777777" w:rsidR="00EC081E" w:rsidRPr="00BF5075" w:rsidRDefault="00EC081E" w:rsidP="00836E15">
      <w:pPr>
        <w:rPr>
          <w:rFonts w:ascii="Times New Roman" w:hAnsi="Times New Roman"/>
          <w:sz w:val="20"/>
          <w:lang w:val="es-US" w:eastAsia="es-ES_tradnl"/>
        </w:rPr>
      </w:pPr>
    </w:p>
    <w:p w14:paraId="56BAF517" w14:textId="77777777" w:rsidR="00EC081E" w:rsidRPr="00BF5075" w:rsidRDefault="00EC081E" w:rsidP="00836E15">
      <w:pPr>
        <w:pStyle w:val="ListParagraph"/>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sz w:val="20"/>
          <w:szCs w:val="20"/>
          <w:lang w:eastAsia="es-ES_tradnl"/>
        </w:rPr>
      </w:pPr>
      <w:r w:rsidRPr="00BF5075">
        <w:rPr>
          <w:rFonts w:ascii="Times New Roman" w:hAnsi="Times New Roman" w:cs="Times New Roman"/>
          <w:sz w:val="20"/>
          <w:szCs w:val="20"/>
        </w:rPr>
        <w:t>…</w:t>
      </w:r>
      <w:r w:rsidRPr="00BF5075">
        <w:rPr>
          <w:rFonts w:ascii="Times New Roman" w:hAnsi="Times New Roman" w:cs="Times New Roman"/>
          <w:sz w:val="20"/>
          <w:szCs w:val="20"/>
          <w:lang w:val="es-US"/>
        </w:rPr>
        <w:t>humanos—, y entiende que este texto se refiere a cualesquier derechos del consumidor que pudieran existir en la legislación nacional, según proceda.</w:t>
      </w:r>
    </w:p>
    <w:p w14:paraId="5D596758" w14:textId="77777777" w:rsidR="00EC081E" w:rsidRPr="00BF5075" w:rsidRDefault="00EC081E" w:rsidP="00836E15">
      <w:pPr>
        <w:rPr>
          <w:rFonts w:ascii="Times New Roman" w:hAnsi="Times New Roman"/>
          <w:sz w:val="20"/>
          <w:lang w:eastAsia="es-ES_tradnl"/>
        </w:rPr>
      </w:pPr>
    </w:p>
    <w:p w14:paraId="49DE7BB3" w14:textId="77777777" w:rsidR="00EC081E" w:rsidRPr="00BF5075" w:rsidRDefault="00EC081E" w:rsidP="00836E15">
      <w:pPr>
        <w:rPr>
          <w:rFonts w:ascii="Times New Roman" w:hAnsi="Times New Roman"/>
          <w:sz w:val="20"/>
        </w:rPr>
      </w:pPr>
      <w:r w:rsidRPr="00BF5075">
        <w:rPr>
          <w:rFonts w:ascii="Times New Roman" w:hAnsi="Times New Roman"/>
          <w:sz w:val="20"/>
        </w:rPr>
        <w:tab/>
        <w:t>6.</w:t>
      </w:r>
      <w:r w:rsidRPr="00BF5075">
        <w:rPr>
          <w:rFonts w:ascii="Times New Roman" w:hAnsi="Times New Roman"/>
          <w:sz w:val="20"/>
        </w:rPr>
        <w:tab/>
        <w:t>Plurinacional de Bolivia y la Secretaría General de la Organización de los Estados Americanos, actuando contra el derecho y la ética, emitió un “Informe de Hallazgos Preliminares” de 13 páginas, sesgado e ilegal a las 04:05 de la madrugada del domingo 10 de noviembre de 2019, que no estaba contemplado en el Acuerdo suscrito con el Estado boliviano, que no fue validado por éste y que contenía una serie de manifestaciones y quebrantamiento a la verdad que propiciaron el Golpe de Estado en Bolivia y la consecuente gravísima violación de derechos humanos de acuerdo al Informe GIEI-Bolivia”.</w:t>
      </w:r>
    </w:p>
    <w:p w14:paraId="773C6EF8" w14:textId="77777777" w:rsidR="00EC081E" w:rsidRPr="00BF5075" w:rsidRDefault="00EC081E" w:rsidP="00836E15">
      <w:pPr>
        <w:rPr>
          <w:rFonts w:ascii="Times New Roman" w:hAnsi="Times New Roman"/>
          <w:sz w:val="20"/>
        </w:rPr>
      </w:pPr>
    </w:p>
    <w:p w14:paraId="647A2457" w14:textId="77777777" w:rsidR="00EC081E" w:rsidRPr="00BF5075" w:rsidRDefault="00EC081E" w:rsidP="00836E15">
      <w:pPr>
        <w:rPr>
          <w:rFonts w:ascii="Times New Roman" w:hAnsi="Times New Roman"/>
          <w:szCs w:val="22"/>
          <w:lang w:eastAsia="es-ES_tradnl"/>
        </w:rPr>
      </w:pPr>
      <w:r w:rsidRPr="00BF5075">
        <w:rPr>
          <w:rFonts w:ascii="Times New Roman" w:hAnsi="Times New Roman"/>
          <w:noProof/>
        </w:rPr>
        <w:drawing>
          <wp:anchor distT="0" distB="0" distL="114300" distR="114300" simplePos="0" relativeHeight="251665408" behindDoc="0" locked="0" layoutInCell="1" allowOverlap="1" wp14:anchorId="3CD10E60" wp14:editId="3B213A83">
            <wp:simplePos x="0" y="0"/>
            <wp:positionH relativeFrom="margin">
              <wp:posOffset>5034280</wp:posOffset>
            </wp:positionH>
            <wp:positionV relativeFrom="paragraph">
              <wp:posOffset>5657025</wp:posOffset>
            </wp:positionV>
            <wp:extent cx="713232" cy="713232"/>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EC760" w14:textId="77777777" w:rsidR="00F5049C" w:rsidRPr="00BF5075" w:rsidRDefault="00F504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PY"/>
        </w:rPr>
        <w:sectPr w:rsidR="00F5049C" w:rsidRPr="00BF5075" w:rsidSect="00921C05">
          <w:footnotePr>
            <w:numRestart w:val="eachSect"/>
          </w:footnotePr>
          <w:type w:val="oddPage"/>
          <w:pgSz w:w="12240" w:h="15840" w:code="1"/>
          <w:pgMar w:top="2160" w:right="1570" w:bottom="1296" w:left="1699" w:header="720" w:footer="720" w:gutter="0"/>
          <w:cols w:space="708"/>
          <w:titlePg/>
          <w:docGrid w:linePitch="360"/>
        </w:sectPr>
      </w:pPr>
    </w:p>
    <w:p w14:paraId="315BA46A" w14:textId="36CDAEBF" w:rsidR="00D5509C" w:rsidRPr="00BF5075" w:rsidRDefault="00D15B85" w:rsidP="00836E15">
      <w:pPr>
        <w:pStyle w:val="Heading1"/>
        <w:rPr>
          <w:szCs w:val="22"/>
        </w:rPr>
      </w:pPr>
      <w:bookmarkStart w:id="71" w:name="_Toc88650451"/>
      <w:r w:rsidRPr="00BF5075">
        <w:rPr>
          <w:szCs w:val="22"/>
          <w:lang w:val="es-AR"/>
        </w:rPr>
        <w:t>AG/RES. 29</w:t>
      </w:r>
      <w:r w:rsidRPr="00BF5075">
        <w:rPr>
          <w:lang w:val="es-AR"/>
        </w:rPr>
        <w:t>76</w:t>
      </w:r>
      <w:r w:rsidRPr="00BF5075">
        <w:rPr>
          <w:szCs w:val="22"/>
          <w:lang w:val="es-AR"/>
        </w:rPr>
        <w:t xml:space="preserve"> (LI-O/21)</w:t>
      </w:r>
      <w:r w:rsidR="00D5509C" w:rsidRPr="00BF5075">
        <w:rPr>
          <w:szCs w:val="22"/>
          <w:lang w:val="es-AR"/>
        </w:rPr>
        <w:br/>
      </w:r>
      <w:r w:rsidR="00D5509C" w:rsidRPr="00BF5075">
        <w:rPr>
          <w:szCs w:val="22"/>
          <w:lang w:val="es-AR"/>
        </w:rPr>
        <w:br/>
      </w:r>
      <w:r w:rsidR="00D5509C" w:rsidRPr="00BF5075">
        <w:rPr>
          <w:szCs w:val="22"/>
        </w:rPr>
        <w:t>PROMOCIÓN Y PROTECCIÓN DE DERECHOS HUMANOS</w:t>
      </w:r>
      <w:r w:rsidR="00D5509C" w:rsidRPr="00BF5075">
        <w:rPr>
          <w:rStyle w:val="FootnoteReference"/>
          <w:szCs w:val="22"/>
          <w:u w:val="single"/>
          <w:vertAlign w:val="superscript"/>
          <w:lang w:val="pt-BR"/>
        </w:rPr>
        <w:footnoteReference w:id="86"/>
      </w:r>
      <w:r w:rsidR="00D5509C" w:rsidRPr="00BF5075">
        <w:rPr>
          <w:szCs w:val="22"/>
          <w:vertAlign w:val="superscript"/>
          <w:lang w:val="es-AR"/>
        </w:rPr>
        <w:t>/</w:t>
      </w:r>
      <w:r w:rsidR="00D5509C" w:rsidRPr="00BF5075">
        <w:rPr>
          <w:rStyle w:val="FootnoteReference"/>
          <w:szCs w:val="22"/>
          <w:u w:val="single"/>
          <w:vertAlign w:val="superscript"/>
          <w:lang w:val="pt-BR"/>
        </w:rPr>
        <w:footnoteReference w:id="87"/>
      </w:r>
      <w:r w:rsidR="00D5509C" w:rsidRPr="00BF5075">
        <w:rPr>
          <w:szCs w:val="22"/>
          <w:vertAlign w:val="superscript"/>
          <w:lang w:val="es-AR"/>
        </w:rPr>
        <w:t>/</w:t>
      </w:r>
      <w:r w:rsidR="00D5509C" w:rsidRPr="00BF5075">
        <w:rPr>
          <w:rStyle w:val="FootnoteReference"/>
          <w:szCs w:val="22"/>
          <w:u w:val="single"/>
          <w:vertAlign w:val="superscript"/>
          <w:lang w:val="pt-BR"/>
        </w:rPr>
        <w:footnoteReference w:id="88"/>
      </w:r>
      <w:r w:rsidR="00D5509C" w:rsidRPr="00BF5075">
        <w:rPr>
          <w:szCs w:val="22"/>
          <w:vertAlign w:val="superscript"/>
          <w:lang w:val="es-AR"/>
        </w:rPr>
        <w:t>/</w:t>
      </w:r>
      <w:r w:rsidR="00D5509C" w:rsidRPr="00BF5075">
        <w:rPr>
          <w:rStyle w:val="FootnoteReference"/>
          <w:szCs w:val="22"/>
          <w:u w:val="single"/>
          <w:vertAlign w:val="superscript"/>
          <w:lang w:val="pt-BR"/>
        </w:rPr>
        <w:footnoteReference w:id="89"/>
      </w:r>
      <w:r w:rsidR="00D5509C" w:rsidRPr="00BF5075">
        <w:rPr>
          <w:szCs w:val="22"/>
          <w:vertAlign w:val="superscript"/>
          <w:lang w:val="es-AR"/>
        </w:rPr>
        <w:t>/</w:t>
      </w:r>
      <w:r w:rsidR="00D5509C" w:rsidRPr="00BF5075">
        <w:rPr>
          <w:szCs w:val="22"/>
          <w:u w:val="single"/>
          <w:vertAlign w:val="superscript"/>
        </w:rPr>
        <w:footnoteReference w:id="90"/>
      </w:r>
      <w:r w:rsidR="00D5509C" w:rsidRPr="00BF5075">
        <w:rPr>
          <w:szCs w:val="22"/>
          <w:vertAlign w:val="superscript"/>
        </w:rPr>
        <w:t>/</w:t>
      </w:r>
      <w:r w:rsidR="00D5509C" w:rsidRPr="00BF5075">
        <w:rPr>
          <w:szCs w:val="22"/>
          <w:u w:val="single"/>
          <w:vertAlign w:val="superscript"/>
        </w:rPr>
        <w:footnoteReference w:id="91"/>
      </w:r>
      <w:r w:rsidR="00D5509C" w:rsidRPr="00BF5075">
        <w:rPr>
          <w:b/>
          <w:szCs w:val="22"/>
          <w:vertAlign w:val="superscript"/>
        </w:rPr>
        <w:t>/</w:t>
      </w:r>
      <w:bookmarkEnd w:id="71"/>
    </w:p>
    <w:p w14:paraId="23BF475C" w14:textId="77777777" w:rsidR="00D5509C" w:rsidRPr="00BF5075" w:rsidRDefault="00D5509C" w:rsidP="00836E15">
      <w:pPr>
        <w:widowControl/>
        <w:jc w:val="center"/>
        <w:rPr>
          <w:rFonts w:ascii="Times New Roman" w:hAnsi="Times New Roman"/>
          <w:szCs w:val="22"/>
          <w:lang w:eastAsia="es-ES"/>
        </w:rPr>
      </w:pPr>
    </w:p>
    <w:p w14:paraId="7C214785" w14:textId="77777777" w:rsidR="00D5509C" w:rsidRPr="00BF5075" w:rsidRDefault="00D5509C" w:rsidP="00836E15">
      <w:pPr>
        <w:widowControl/>
        <w:jc w:val="center"/>
        <w:rPr>
          <w:rFonts w:ascii="Times New Roman" w:hAnsi="Times New Roman"/>
          <w:szCs w:val="22"/>
          <w:lang w:val="es-US" w:eastAsia="es-ES"/>
        </w:rPr>
      </w:pPr>
      <w:r w:rsidRPr="00BF5075">
        <w:rPr>
          <w:rFonts w:ascii="Times New Roman" w:hAnsi="Times New Roman"/>
          <w:szCs w:val="22"/>
          <w:lang w:eastAsia="es-ES"/>
        </w:rPr>
        <w:t>(</w:t>
      </w:r>
      <w:r w:rsidRPr="00BF5075">
        <w:rPr>
          <w:rFonts w:ascii="Times New Roman" w:hAnsi="Times New Roman"/>
          <w:color w:val="000000"/>
          <w:szCs w:val="22"/>
        </w:rPr>
        <w:t>Aprobada en la segunda sesión plenaria, celebrada el 11 de noviembre de 2021</w:t>
      </w:r>
      <w:r w:rsidRPr="00BF5075">
        <w:rPr>
          <w:rFonts w:ascii="Times New Roman" w:hAnsi="Times New Roman"/>
          <w:szCs w:val="22"/>
          <w:lang w:eastAsia="es-ES"/>
        </w:rPr>
        <w:t>)</w:t>
      </w:r>
      <w:r w:rsidRPr="00BF5075">
        <w:rPr>
          <w:rFonts w:ascii="Times New Roman" w:hAnsi="Times New Roman"/>
          <w:b/>
          <w:bCs/>
          <w:szCs w:val="22"/>
          <w:vertAlign w:val="superscript"/>
          <w:lang w:eastAsia="es-ES"/>
        </w:rPr>
        <w:t xml:space="preserve"> </w:t>
      </w:r>
    </w:p>
    <w:p w14:paraId="23C1B4E0" w14:textId="77777777" w:rsidR="00D5509C" w:rsidRPr="00BF5075" w:rsidRDefault="00D5509C" w:rsidP="00836E15">
      <w:pPr>
        <w:widowControl/>
        <w:rPr>
          <w:rFonts w:ascii="Times New Roman" w:hAnsi="Times New Roman"/>
          <w:szCs w:val="22"/>
        </w:rPr>
      </w:pPr>
    </w:p>
    <w:p w14:paraId="5944BD15" w14:textId="77777777" w:rsidR="00D5509C" w:rsidRPr="00BF5075" w:rsidRDefault="00D5509C" w:rsidP="00836E15">
      <w:pPr>
        <w:widowControl/>
        <w:ind w:firstLine="720"/>
        <w:rPr>
          <w:rFonts w:ascii="Times New Roman" w:hAnsi="Times New Roman"/>
          <w:bCs/>
          <w:szCs w:val="22"/>
          <w:lang w:val="es-MX"/>
        </w:rPr>
      </w:pPr>
    </w:p>
    <w:p w14:paraId="3D16A1F3" w14:textId="77777777" w:rsidR="00D5509C" w:rsidRPr="00BF5075" w:rsidRDefault="00D5509C" w:rsidP="00836E15">
      <w:pPr>
        <w:widowControl/>
        <w:ind w:firstLine="720"/>
        <w:rPr>
          <w:rFonts w:ascii="Times New Roman" w:hAnsi="Times New Roman"/>
          <w:bCs/>
          <w:szCs w:val="22"/>
          <w:lang w:val="es-MX"/>
        </w:rPr>
      </w:pPr>
      <w:r w:rsidRPr="00BF5075">
        <w:rPr>
          <w:rFonts w:ascii="Times New Roman" w:hAnsi="Times New Roman"/>
          <w:bCs/>
          <w:szCs w:val="22"/>
          <w:lang w:val="es-MX"/>
        </w:rPr>
        <w:t>LA ASAMBLEA GENERAL,</w:t>
      </w:r>
    </w:p>
    <w:p w14:paraId="284FC085" w14:textId="77777777" w:rsidR="00D5509C" w:rsidRPr="00BF5075" w:rsidRDefault="00D5509C" w:rsidP="00836E15">
      <w:pPr>
        <w:widowControl/>
        <w:rPr>
          <w:rFonts w:ascii="Times New Roman" w:hAnsi="Times New Roman"/>
          <w:szCs w:val="22"/>
          <w:lang w:val="es-MX"/>
        </w:rPr>
      </w:pPr>
    </w:p>
    <w:p w14:paraId="16996E9C" w14:textId="77777777" w:rsidR="00D5509C" w:rsidRPr="00BF5075" w:rsidRDefault="00D5509C" w:rsidP="00836E15">
      <w:pPr>
        <w:widowControl/>
        <w:ind w:firstLine="720"/>
        <w:rPr>
          <w:rFonts w:ascii="Times New Roman" w:hAnsi="Times New Roman"/>
          <w:bCs/>
          <w:color w:val="000000"/>
          <w:szCs w:val="22"/>
          <w:lang w:val="es-MX"/>
        </w:rPr>
      </w:pPr>
      <w:r w:rsidRPr="00BF5075">
        <w:rPr>
          <w:rFonts w:ascii="Times New Roman" w:hAnsi="Times New Roman"/>
          <w:color w:val="000000"/>
          <w:szCs w:val="22"/>
          <w:lang w:val="es-MX"/>
        </w:rPr>
        <w:t xml:space="preserve">REAFIRMANDO las normas y principios generales del derecho internacional y la Carta de la Organización de los Estados Americanos, </w:t>
      </w:r>
      <w:r w:rsidRPr="00BF5075">
        <w:rPr>
          <w:rFonts w:ascii="Times New Roman" w:hAnsi="Times New Roman"/>
          <w:bCs/>
          <w:color w:val="000000"/>
          <w:szCs w:val="22"/>
          <w:lang w:val="es-MX"/>
        </w:rPr>
        <w:t>del derecho internacional de los derechos humanos y del derecho internacional humanitario, instrumentos interamericanos vinculantes en la materia, así como los derechos consagrados en la Declaración Americana de los Derechos y Deberes del Hombre, la Convención Americana sobre Derechos Humanos, cuando corresponda, ; y el importante rol que tienen los órganos del sistema interamericano de derechos humanos en la promoción y protección de los derechos humanos en las Américas</w:t>
      </w:r>
      <w:r w:rsidRPr="00BF5075">
        <w:rPr>
          <w:rFonts w:ascii="Times New Roman" w:hAnsi="Times New Roman"/>
          <w:color w:val="000000"/>
          <w:szCs w:val="22"/>
          <w:lang w:val="es-MX"/>
        </w:rPr>
        <w:t>;</w:t>
      </w:r>
    </w:p>
    <w:p w14:paraId="1735044E" w14:textId="77777777" w:rsidR="00D5509C" w:rsidRPr="00BF5075" w:rsidRDefault="00D5509C" w:rsidP="00836E15">
      <w:pPr>
        <w:widowControl/>
        <w:rPr>
          <w:rFonts w:ascii="Times New Roman" w:hAnsi="Times New Roman"/>
          <w:bCs/>
          <w:color w:val="000000"/>
          <w:szCs w:val="22"/>
          <w:lang w:val="es-MX"/>
        </w:rPr>
      </w:pPr>
    </w:p>
    <w:p w14:paraId="67F2EF90" w14:textId="77777777" w:rsidR="00D5509C" w:rsidRPr="00BF5075" w:rsidRDefault="00D5509C" w:rsidP="00836E15">
      <w:pPr>
        <w:widowControl/>
        <w:ind w:firstLine="720"/>
        <w:rPr>
          <w:rFonts w:ascii="Times New Roman" w:hAnsi="Times New Roman"/>
          <w:bCs/>
          <w:color w:val="000000"/>
          <w:szCs w:val="22"/>
          <w:lang w:val="es-MX"/>
        </w:rPr>
      </w:pPr>
      <w:r w:rsidRPr="00BF5075">
        <w:rPr>
          <w:rFonts w:ascii="Times New Roman" w:hAnsi="Times New Roman"/>
          <w:color w:val="000000"/>
          <w:szCs w:val="22"/>
          <w:lang w:val="es-MX"/>
        </w:rPr>
        <w:t xml:space="preserve">RECORDANDO las declaraciones AG/DEC. 71 (XLIII-O/13) y AG/DEC. 89 (XLVI-O/16), así como la resolución </w:t>
      </w:r>
      <w:r w:rsidRPr="00BF5075">
        <w:rPr>
          <w:rStyle w:val="Heading1Char"/>
          <w:rFonts w:ascii="Times New Roman" w:hAnsi="Times New Roman"/>
          <w:szCs w:val="22"/>
          <w:lang w:val="es-MX"/>
        </w:rPr>
        <w:t xml:space="preserve">AG/RES. 2961 (L-O/20) </w:t>
      </w:r>
      <w:r w:rsidRPr="00BF5075">
        <w:rPr>
          <w:rFonts w:ascii="Times New Roman" w:hAnsi="Times New Roman"/>
          <w:color w:val="000000"/>
          <w:szCs w:val="22"/>
          <w:lang w:val="es-MX"/>
        </w:rPr>
        <w:t>y todas las declaraciones y resoluciones anteriores aprobadas sobre este tema;</w:t>
      </w:r>
    </w:p>
    <w:p w14:paraId="6DDD4F3C" w14:textId="77777777" w:rsidR="00D5509C" w:rsidRPr="00BF5075" w:rsidRDefault="00D5509C" w:rsidP="00836E15">
      <w:pPr>
        <w:widowControl/>
        <w:rPr>
          <w:rFonts w:ascii="Times New Roman" w:hAnsi="Times New Roman"/>
          <w:color w:val="000000"/>
          <w:szCs w:val="22"/>
          <w:lang w:val="es-MX"/>
        </w:rPr>
      </w:pPr>
    </w:p>
    <w:p w14:paraId="5E35AE86" w14:textId="77777777" w:rsidR="00D5509C" w:rsidRPr="00BF5075" w:rsidRDefault="00D5509C" w:rsidP="00836E15">
      <w:pPr>
        <w:widowControl/>
        <w:ind w:firstLine="720"/>
        <w:rPr>
          <w:rFonts w:ascii="Times New Roman" w:hAnsi="Times New Roman"/>
          <w:bCs/>
          <w:color w:val="000000"/>
          <w:szCs w:val="22"/>
          <w:lang w:val="es-MX"/>
        </w:rPr>
      </w:pPr>
      <w:r w:rsidRPr="00BF5075">
        <w:rPr>
          <w:rFonts w:ascii="Times New Roman" w:hAnsi="Times New Roman"/>
          <w:color w:val="000000"/>
          <w:szCs w:val="22"/>
          <w:lang w:val="es-MX"/>
        </w:rPr>
        <w:t>VISTO el “Informe anual del Consejo Permanente a la Asamblea General, Octubre 2020 - Noviembre 2021” (AG/doc.5726/21 add.1), en particular la sección que se refiere a las actividades de la Comisión de Asuntos Jurídicos y Políticos (CAJP);</w:t>
      </w:r>
    </w:p>
    <w:p w14:paraId="4C754317" w14:textId="77777777" w:rsidR="00D5509C" w:rsidRPr="00BF5075" w:rsidRDefault="00D5509C" w:rsidP="00836E15">
      <w:pPr>
        <w:widowControl/>
        <w:rPr>
          <w:rFonts w:ascii="Times New Roman" w:hAnsi="Times New Roman"/>
          <w:color w:val="000000"/>
          <w:szCs w:val="22"/>
          <w:lang w:val="es-MX"/>
        </w:rPr>
      </w:pPr>
    </w:p>
    <w:p w14:paraId="499B9F39" w14:textId="77777777" w:rsidR="00D5509C" w:rsidRPr="00BF5075" w:rsidRDefault="00D5509C" w:rsidP="00836E15">
      <w:pPr>
        <w:widowControl/>
        <w:ind w:firstLine="720"/>
        <w:rPr>
          <w:rFonts w:ascii="Times New Roman" w:hAnsi="Times New Roman"/>
          <w:szCs w:val="22"/>
          <w:lang w:val="es-MX"/>
        </w:rPr>
      </w:pPr>
      <w:r w:rsidRPr="00BF5075">
        <w:rPr>
          <w:rFonts w:ascii="Times New Roman" w:hAnsi="Times New Roman"/>
          <w:color w:val="000000"/>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Pr="00BF5075">
        <w:rPr>
          <w:rFonts w:ascii="Times New Roman" w:hAnsi="Times New Roman"/>
          <w:szCs w:val="22"/>
          <w:lang w:val="es-MX"/>
        </w:rPr>
        <w:t>,</w:t>
      </w:r>
    </w:p>
    <w:p w14:paraId="72382DB0" w14:textId="77777777" w:rsidR="00D5509C" w:rsidRPr="00BF5075" w:rsidRDefault="00D5509C" w:rsidP="00836E15">
      <w:pPr>
        <w:widowControl/>
        <w:rPr>
          <w:rFonts w:ascii="Times New Roman" w:hAnsi="Times New Roman"/>
          <w:szCs w:val="22"/>
          <w:lang w:val="es-MX"/>
        </w:rPr>
      </w:pPr>
    </w:p>
    <w:p w14:paraId="703DACED" w14:textId="54344795"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jc w:val="both"/>
        <w:rPr>
          <w:rFonts w:ascii="Times New Roman" w:hAnsi="Times New Roman" w:cs="Times New Roman"/>
          <w:color w:val="000000"/>
          <w:u w:val="single"/>
          <w:lang w:val="es-MX"/>
        </w:rPr>
      </w:pPr>
      <w:bookmarkStart w:id="72" w:name="_Toc86924404"/>
      <w:r w:rsidRPr="00BF5075">
        <w:rPr>
          <w:rFonts w:ascii="Times New Roman" w:hAnsi="Times New Roman" w:cs="Times New Roman"/>
          <w:color w:val="000000"/>
          <w:u w:val="single"/>
          <w:lang w:val="es-MX"/>
        </w:rPr>
        <w:t>La defensa pública oficial autónoma como garantía de acceso a la justicia de mujeres en situación de vulnerabilidad</w:t>
      </w:r>
      <w:bookmarkEnd w:id="72"/>
    </w:p>
    <w:p w14:paraId="091FE0D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u w:val="single"/>
          <w:lang w:val="es-AR"/>
        </w:rPr>
      </w:pPr>
    </w:p>
    <w:p w14:paraId="2701120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AR"/>
        </w:rPr>
      </w:pPr>
      <w:r w:rsidRPr="00BF5075">
        <w:rPr>
          <w:rFonts w:ascii="Times New Roman" w:eastAsia="Calibri" w:hAnsi="Times New Roman"/>
          <w:szCs w:val="22"/>
          <w:lang w:val="es-AR"/>
        </w:rPr>
        <w:t>RECORDANDO que la Asamblea General tomó nota de los Principios y Directrices sobre Defensa Pública en las Américas aprobados por unanimidad por el Comité Jurídico Interamericano a través de la resolución CJI/RES. 226 (LXXXIX-O/16);</w:t>
      </w:r>
    </w:p>
    <w:p w14:paraId="6F1DC81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AR"/>
        </w:rPr>
      </w:pPr>
    </w:p>
    <w:p w14:paraId="649339D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AR"/>
        </w:rPr>
      </w:pPr>
      <w:r w:rsidRPr="00BF5075">
        <w:rPr>
          <w:rFonts w:ascii="Times New Roman" w:eastAsia="Calibri" w:hAnsi="Times New Roman"/>
          <w:szCs w:val="22"/>
          <w:lang w:val="es-AR"/>
        </w:rPr>
        <w:t xml:space="preserve">RECORDANDO también el informe de la Comisión Interamericana de Derechos Humanos (CIDH) sobre Violencia y discriminación contra mujeres, niñas y adolescentes: Buenas prácticas y desafíos en América Latina y en el Caribe; </w:t>
      </w:r>
    </w:p>
    <w:p w14:paraId="7F1E81D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AR"/>
        </w:rPr>
      </w:pPr>
    </w:p>
    <w:p w14:paraId="5068BAD3" w14:textId="77777777" w:rsidR="00D5509C" w:rsidRPr="00BF5075" w:rsidRDefault="00D5509C" w:rsidP="00836E15">
      <w:pPr>
        <w:suppressAutoHyphens/>
        <w:ind w:firstLine="706"/>
        <w:rPr>
          <w:rFonts w:ascii="Times New Roman" w:eastAsia="Calibri" w:hAnsi="Times New Roman"/>
          <w:szCs w:val="22"/>
          <w:lang w:val="es-AR"/>
        </w:rPr>
      </w:pPr>
      <w:r w:rsidRPr="00BF5075">
        <w:rPr>
          <w:rFonts w:ascii="Times New Roman" w:eastAsia="Calibri" w:hAnsi="Times New Roman"/>
          <w:szCs w:val="22"/>
          <w:lang w:val="es-AR"/>
        </w:rPr>
        <w:t>CONSIDERANDO la Recomendación General N. 1 del Comité de Expertas del Mecanismo de Seguimiento de la Convención de Belém do Pará (MESECVI) sobre legítima defensa y violencia contra las mujeres de acuerdo al artículo 2 de la Convención de Belém do Pará;</w:t>
      </w:r>
    </w:p>
    <w:p w14:paraId="5CD40BB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AR"/>
        </w:rPr>
      </w:pPr>
    </w:p>
    <w:p w14:paraId="4DD15360" w14:textId="77777777" w:rsidR="00D5509C" w:rsidRPr="00BF5075" w:rsidRDefault="00D5509C" w:rsidP="00836E15">
      <w:pPr>
        <w:suppressAutoHyphens/>
        <w:ind w:firstLine="706"/>
        <w:rPr>
          <w:rFonts w:ascii="Times New Roman" w:eastAsia="Calibri" w:hAnsi="Times New Roman"/>
          <w:szCs w:val="22"/>
          <w:lang w:val="es-AR"/>
        </w:rPr>
      </w:pPr>
      <w:r w:rsidRPr="00BF5075">
        <w:rPr>
          <w:rFonts w:ascii="Times New Roman" w:eastAsia="Calibri" w:hAnsi="Times New Roman"/>
          <w:szCs w:val="22"/>
          <w:lang w:val="es-AR"/>
        </w:rPr>
        <w:t>TOMANDO NOTA que Las Reglas de Brasilia sobre acceso a la justicia de las personas en condición de vulnerabilidad (actualización aprobada por la Asamblea Plenaria de la XIX edición de la Cumbre Judicial Iberoamericana, abril de 2018, Quito-Ecuador) instan, en su Regla 19 a impulsar las medidas necesarias para eliminar la discriminación contra las mujeres en el acceso al sistema de justicia para la tutela de sus derechos e intereses legítimos, logrando la igualdad efectiva de condiciones. Se prestará una especial atención a fortalecer los mecanismos destinados a la protección de sus bienes jurídicos, al acceso a las debidas diligencias, procedimientos, procesos judiciales y a su tramitación ágil y oportuna.</w:t>
      </w:r>
    </w:p>
    <w:p w14:paraId="72786E0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AR"/>
        </w:rPr>
      </w:pPr>
    </w:p>
    <w:p w14:paraId="1122E34F" w14:textId="77777777" w:rsidR="00D5509C" w:rsidRPr="00BF5075" w:rsidRDefault="00D5509C" w:rsidP="00836E15">
      <w:pPr>
        <w:suppressAutoHyphens/>
        <w:ind w:firstLine="706"/>
        <w:rPr>
          <w:rFonts w:ascii="Times New Roman" w:eastAsia="Calibri;Calibri" w:hAnsi="Times New Roman"/>
          <w:b/>
          <w:strike/>
          <w:szCs w:val="22"/>
          <w:lang w:val="es-AR"/>
        </w:rPr>
      </w:pPr>
      <w:r w:rsidRPr="00BF5075">
        <w:rPr>
          <w:rFonts w:ascii="Times New Roman" w:eastAsia="Calibri;Calibri" w:hAnsi="Times New Roman"/>
          <w:szCs w:val="22"/>
          <w:lang w:val="es-AR"/>
        </w:rPr>
        <w:t xml:space="preserve">DESTACANDO la importancia de atender especialmente la situación de las mujeres en situación de vulnerabilidad en el contexto de la crisis sanitaria actual, </w:t>
      </w:r>
      <w:r w:rsidRPr="00BF5075">
        <w:rPr>
          <w:rFonts w:ascii="Times New Roman" w:eastAsia="Calibri;Calibri" w:hAnsi="Times New Roman"/>
          <w:bCs/>
          <w:szCs w:val="22"/>
          <w:lang w:val="es-AR"/>
        </w:rPr>
        <w:t>y en ese sentido, tomando nota de la Resolución de la CIDH (Nro. 1/2020) titulada "Pandemia y Derechos Humanos en las Américas, incluyendo la sección referente a mujeres</w:t>
      </w:r>
      <w:r w:rsidRPr="00BF5075">
        <w:rPr>
          <w:rFonts w:ascii="Times New Roman" w:eastAsia="Calibri" w:hAnsi="Times New Roman"/>
          <w:b/>
          <w:bCs/>
          <w:szCs w:val="22"/>
          <w:lang w:val="es-AR"/>
        </w:rPr>
        <w:t>,</w:t>
      </w:r>
    </w:p>
    <w:p w14:paraId="0277077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AR"/>
        </w:rPr>
      </w:pPr>
    </w:p>
    <w:p w14:paraId="2B66622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F5075">
        <w:rPr>
          <w:rFonts w:ascii="Times New Roman" w:hAnsi="Times New Roman"/>
          <w:szCs w:val="22"/>
          <w:lang w:val="fr-FR"/>
        </w:rPr>
        <w:t>RESUELVE:</w:t>
      </w:r>
    </w:p>
    <w:p w14:paraId="11D0710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48CD185" w14:textId="77777777" w:rsidR="00D5509C" w:rsidRPr="00BF5075" w:rsidRDefault="00D5509C" w:rsidP="00836E15">
      <w:pPr>
        <w:pStyle w:val="ListParagraph"/>
        <w:numPr>
          <w:ilvl w:val="0"/>
          <w:numId w:val="90"/>
        </w:numPr>
        <w:spacing w:after="0" w:line="240" w:lineRule="auto"/>
        <w:ind w:left="0" w:firstLine="720"/>
        <w:jc w:val="both"/>
        <w:rPr>
          <w:rFonts w:ascii="Times New Roman" w:hAnsi="Times New Roman" w:cs="Times New Roman"/>
          <w:lang w:val="es-AR"/>
        </w:rPr>
      </w:pPr>
      <w:r w:rsidRPr="00BF5075">
        <w:rPr>
          <w:rFonts w:ascii="Times New Roman" w:hAnsi="Times New Roman" w:cs="Times New Roman"/>
          <w:lang w:val="es-US"/>
        </w:rPr>
        <w:t xml:space="preserve">Afirmar la importancia fundamental que tiene el servicio de asistencia jurídica gratuita prestada por las Defensorías Públicas Oficiales de las Américas en el marco de sus competencias- para garantizar el acceso a la justicia de todas las personas y, en particular, de todas las mujeres y las niñas que han experimentado violencia sexual por razones de género; así como también, para el reconocimiento y promoción de sus derechos sin discriminación, particularmente, sus derechos económicos, sociales y culturales indispensables para desarrollar proyectos autónomos libres de violencia. </w:t>
      </w:r>
    </w:p>
    <w:p w14:paraId="294E82B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p>
    <w:p w14:paraId="43FA083D" w14:textId="77777777" w:rsidR="00D5509C" w:rsidRPr="00BF5075" w:rsidRDefault="00D5509C" w:rsidP="00836E15">
      <w:pPr>
        <w:pStyle w:val="ListParagraph"/>
        <w:numPr>
          <w:ilvl w:val="0"/>
          <w:numId w:val="90"/>
        </w:numPr>
        <w:spacing w:after="0" w:line="240" w:lineRule="auto"/>
        <w:ind w:left="0" w:firstLine="720"/>
        <w:jc w:val="both"/>
        <w:rPr>
          <w:rFonts w:ascii="Times New Roman" w:hAnsi="Times New Roman" w:cs="Times New Roman"/>
          <w:lang w:val="es-AR"/>
        </w:rPr>
      </w:pPr>
      <w:r w:rsidRPr="00BF5075">
        <w:rPr>
          <w:rFonts w:ascii="Times New Roman" w:hAnsi="Times New Roman" w:cs="Times New Roman"/>
          <w:lang w:val="es-US"/>
        </w:rPr>
        <w:t>Exhortar</w:t>
      </w:r>
      <w:r w:rsidRPr="00BF5075">
        <w:rPr>
          <w:rFonts w:ascii="Times New Roman" w:eastAsia="Calibri" w:hAnsi="Times New Roman" w:cs="Times New Roman"/>
          <w:lang w:val="es-AR"/>
        </w:rPr>
        <w:t xml:space="preserve"> a los Estados Miembros a incorporar un enfoque de género en las defensas penales de aquellas mujeres que se ven en conflicto con la ley penal, y de manera especial, a aquellas que se encuentran privadas de la libertad. Particularmente, en contexto de la pandemia</w:t>
      </w:r>
      <w:r w:rsidRPr="00BF5075">
        <w:rPr>
          <w:rFonts w:ascii="Times New Roman" w:eastAsia="Calibri" w:hAnsi="Times New Roman" w:cs="Times New Roman"/>
          <w:b/>
          <w:bCs/>
          <w:lang w:val="es-AR"/>
        </w:rPr>
        <w:t xml:space="preserve">, </w:t>
      </w:r>
      <w:r w:rsidRPr="00BF5075">
        <w:rPr>
          <w:rFonts w:ascii="Times New Roman" w:eastAsia="Calibri" w:hAnsi="Times New Roman" w:cs="Times New Roman"/>
          <w:lang w:val="es-AR"/>
        </w:rPr>
        <w:t>se alienta a los Estados a la aplicación</w:t>
      </w:r>
      <w:r w:rsidRPr="00BF5075">
        <w:rPr>
          <w:rFonts w:ascii="Times New Roman" w:eastAsia="Calibri" w:hAnsi="Times New Roman" w:cs="Times New Roman"/>
          <w:b/>
          <w:bCs/>
          <w:lang w:val="es-AR"/>
        </w:rPr>
        <w:t>,</w:t>
      </w:r>
      <w:r w:rsidRPr="00BF5075">
        <w:rPr>
          <w:rFonts w:ascii="Times New Roman" w:eastAsia="Calibri" w:hAnsi="Times New Roman" w:cs="Times New Roman"/>
          <w:b/>
          <w:lang w:val="es-AR"/>
        </w:rPr>
        <w:t xml:space="preserve"> </w:t>
      </w:r>
      <w:r w:rsidRPr="00BF5075">
        <w:rPr>
          <w:rFonts w:ascii="Times New Roman" w:eastAsia="Calibri" w:hAnsi="Times New Roman" w:cs="Times New Roman"/>
          <w:lang w:val="es-AR"/>
        </w:rPr>
        <w:t>cuando corresponda,</w:t>
      </w:r>
      <w:r w:rsidRPr="00BF5075">
        <w:rPr>
          <w:rFonts w:ascii="Times New Roman" w:eastAsia="Calibri" w:hAnsi="Times New Roman" w:cs="Times New Roman"/>
          <w:bCs/>
          <w:lang w:val="es-AR"/>
        </w:rPr>
        <w:t xml:space="preserve"> </w:t>
      </w:r>
      <w:r w:rsidRPr="00BF5075">
        <w:rPr>
          <w:rFonts w:ascii="Times New Roman" w:eastAsia="Calibri" w:hAnsi="Times New Roman" w:cs="Times New Roman"/>
          <w:lang w:val="es-AR"/>
        </w:rPr>
        <w:t xml:space="preserve">de medidas alternativas a la privación de libertad de las mujeres imputadas y/o condenadas, teniendo en especial consideración las consecuencias que genera esta situación para ellas y su entorno directo. </w:t>
      </w:r>
    </w:p>
    <w:p w14:paraId="6A1AF0D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p>
    <w:p w14:paraId="26972CEC" w14:textId="77777777" w:rsidR="00D5509C" w:rsidRPr="00BF5075" w:rsidRDefault="00D5509C" w:rsidP="00836E15">
      <w:pPr>
        <w:pStyle w:val="ListParagraph"/>
        <w:numPr>
          <w:ilvl w:val="0"/>
          <w:numId w:val="90"/>
        </w:numPr>
        <w:spacing w:after="0" w:line="240" w:lineRule="auto"/>
        <w:ind w:left="0" w:firstLine="720"/>
        <w:jc w:val="both"/>
        <w:rPr>
          <w:rFonts w:ascii="Times New Roman" w:eastAsia="Calibri" w:hAnsi="Times New Roman" w:cs="Times New Roman"/>
        </w:rPr>
      </w:pPr>
      <w:r w:rsidRPr="00BF5075">
        <w:rPr>
          <w:rFonts w:ascii="Times New Roman" w:hAnsi="Times New Roman" w:cs="Times New Roman"/>
          <w:lang w:val="es-US"/>
        </w:rPr>
        <w:t>Mientras</w:t>
      </w:r>
      <w:r w:rsidRPr="00BF5075">
        <w:rPr>
          <w:rFonts w:ascii="Times New Roman" w:eastAsia="Calibri" w:hAnsi="Times New Roman" w:cs="Times New Roman"/>
          <w:lang w:val="es-AR"/>
        </w:rPr>
        <w:t xml:space="preserve"> persistan las dificultades propias del contexto de la pandemia del COVID-19 </w:t>
      </w:r>
      <w:r w:rsidRPr="00BF5075">
        <w:rPr>
          <w:rFonts w:ascii="Times New Roman" w:eastAsia="Calibri" w:hAnsi="Times New Roman" w:cs="Times New Roman"/>
          <w:bCs/>
          <w:lang w:val="es-AR"/>
        </w:rPr>
        <w:t>exhortar a los estados para que consideren</w:t>
      </w:r>
      <w:r w:rsidRPr="00BF5075">
        <w:rPr>
          <w:rFonts w:ascii="Times New Roman" w:eastAsia="Calibri" w:hAnsi="Times New Roman" w:cs="Times New Roman"/>
          <w:lang w:val="es-AR"/>
        </w:rPr>
        <w:t xml:space="preserve"> declarar los servicios de atención y asistencia jurídica dirigidos </w:t>
      </w:r>
      <w:r w:rsidRPr="00BF5075">
        <w:rPr>
          <w:rFonts w:ascii="Times New Roman" w:eastAsia="Calibri" w:hAnsi="Times New Roman" w:cs="Times New Roman"/>
          <w:bCs/>
          <w:lang w:val="es-AR"/>
        </w:rPr>
        <w:t>a todas las mujeres</w:t>
      </w:r>
      <w:r w:rsidRPr="00BF5075">
        <w:rPr>
          <w:rFonts w:ascii="Times New Roman" w:eastAsia="Calibri" w:hAnsi="Times New Roman" w:cs="Times New Roman"/>
          <w:lang w:val="es-AR"/>
        </w:rPr>
        <w:t xml:space="preserve"> </w:t>
      </w:r>
      <w:r w:rsidRPr="00BF5075">
        <w:rPr>
          <w:rFonts w:ascii="Times New Roman" w:eastAsia="Calibri" w:hAnsi="Times New Roman" w:cs="Times New Roman"/>
          <w:bCs/>
          <w:lang w:val="es-AR"/>
        </w:rPr>
        <w:t>en situación de vulnerabilidad</w:t>
      </w:r>
      <w:r w:rsidRPr="00BF5075">
        <w:rPr>
          <w:rFonts w:ascii="Times New Roman" w:eastAsia="Calibri" w:hAnsi="Times New Roman" w:cs="Times New Roman"/>
          <w:lang w:val="es-AR"/>
        </w:rPr>
        <w:t xml:space="preserve">, como esenciales e indispensables. A su vez, en el caso de imponerse restricciones a la libertad de circulación </w:t>
      </w:r>
      <w:r w:rsidRPr="00BF5075">
        <w:rPr>
          <w:rFonts w:ascii="Times New Roman" w:eastAsia="Calibri" w:hAnsi="Times New Roman" w:cs="Times New Roman"/>
          <w:bCs/>
          <w:lang w:val="es-AR"/>
        </w:rPr>
        <w:t xml:space="preserve">procurar garantizar, </w:t>
      </w:r>
      <w:r w:rsidRPr="00BF5075">
        <w:rPr>
          <w:rFonts w:ascii="Times New Roman" w:eastAsia="Calibri" w:hAnsi="Times New Roman" w:cs="Times New Roman"/>
          <w:lang w:val="es-AR"/>
        </w:rPr>
        <w:t>vías alternativas de atención.</w:t>
      </w:r>
    </w:p>
    <w:p w14:paraId="10A31D06" w14:textId="77777777" w:rsidR="00D5509C" w:rsidRPr="00BF5075" w:rsidRDefault="00D5509C" w:rsidP="00836E15">
      <w:pPr>
        <w:suppressAutoHyphens/>
        <w:ind w:firstLine="567"/>
        <w:rPr>
          <w:rFonts w:ascii="Times New Roman" w:eastAsia="Calibri" w:hAnsi="Times New Roman"/>
          <w:szCs w:val="22"/>
        </w:rPr>
      </w:pPr>
    </w:p>
    <w:p w14:paraId="5C9D270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eastAsia="Calibri" w:hAnsi="Times New Roman"/>
          <w:szCs w:val="22"/>
        </w:rPr>
        <w:t xml:space="preserve">Asimismo, alentar a los Estados Miembros a facilitar el acceso a la justicia de las mujeres que han experimentado  violencia sexual y por razones de género, particularmente, en el marco de las funciones propias de cada institución que resulte competente de conformidad con la normativa aplicable, para procurar garantizar servicios gratuitos, accesibles, efectivos y especializados de asistencia y representación legal para mujeres que denuncien situaciones de violencia sexual y por razones de género; que faciliten el acceso a la justicia de manera temprana, urgente y oportuna para la obtención de medidas de protección en su favor. </w:t>
      </w:r>
    </w:p>
    <w:p w14:paraId="13EE113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14:paraId="2F16C871" w14:textId="77777777" w:rsidR="00D5509C" w:rsidRPr="00BF5075" w:rsidRDefault="00D5509C" w:rsidP="00836E15">
      <w:pPr>
        <w:suppressAutoHyphens/>
        <w:rPr>
          <w:rFonts w:ascii="Times New Roman" w:eastAsia="Calibri" w:hAnsi="Times New Roman"/>
          <w:szCs w:val="22"/>
          <w:lang w:val="es-AR"/>
        </w:rPr>
      </w:pPr>
      <w:r w:rsidRPr="00BF5075">
        <w:rPr>
          <w:rFonts w:ascii="Times New Roman" w:eastAsia="Calibri" w:hAnsi="Times New Roman"/>
          <w:szCs w:val="22"/>
          <w:lang w:val="es-AR"/>
        </w:rPr>
        <w:t xml:space="preserve">(Para la Sección Seguimiento de informes): Solicitar al Consejo Permanente que instruya a la Comisión de Asuntos Jurídicos y Políticos (CAJP) que incluya en su plan de trabajo antes del quincuagésimo segundo período ordinario de sesiones de la Asamblea General el siguiente tema de esta resolución, con el fin de promover el intercambio de experiencias y buenas prácticas: “La defensa pública oficial autónoma como garantía de acceso a la justicia de mujeres </w:t>
      </w:r>
      <w:r w:rsidRPr="00BF5075">
        <w:rPr>
          <w:rFonts w:ascii="Times New Roman" w:eastAsia="Calibri" w:hAnsi="Times New Roman"/>
          <w:szCs w:val="22"/>
        </w:rPr>
        <w:t xml:space="preserve">en situación de vulnerabilidad”. </w:t>
      </w:r>
      <w:r w:rsidRPr="00BF5075">
        <w:rPr>
          <w:rFonts w:ascii="Times New Roman" w:eastAsia="Calibri" w:hAnsi="Times New Roman"/>
          <w:szCs w:val="22"/>
          <w:lang w:val="es-AR"/>
        </w:rPr>
        <w:t xml:space="preserve">Realización de una décima sesión extraordinaria de la CAJP sobre las buenas prácticas destinadas a garantizar el acceso a la justicia de las mujeres en situación de vulnerabilidad en defensa de sus derechos humanos que realiza cada institución de defensa pública oficial de la región en el primer trimestre de 2022, con la presencia de los Estados Miembros y sus respectivas instituciones públicas oficiales de asistencia jurídica </w:t>
      </w:r>
      <w:r w:rsidRPr="00BF5075">
        <w:rPr>
          <w:rFonts w:ascii="Times New Roman" w:eastAsia="Calibri" w:hAnsi="Times New Roman"/>
          <w:szCs w:val="22"/>
        </w:rPr>
        <w:t>de integrantes de la AIDEF</w:t>
      </w:r>
      <w:r w:rsidRPr="00BF5075">
        <w:rPr>
          <w:rFonts w:ascii="Times New Roman" w:eastAsia="Calibri" w:hAnsi="Times New Roman"/>
          <w:szCs w:val="22"/>
          <w:lang w:val="es-AR"/>
        </w:rPr>
        <w:t xml:space="preserve">, expertos del sector académico y de la sociedad civil, así como de las organizaciones internacionales. La asistencia de los miembros de AIDEF </w:t>
      </w:r>
      <w:r w:rsidRPr="00BF5075">
        <w:rPr>
          <w:rFonts w:ascii="Times New Roman" w:hAnsi="Times New Roman"/>
          <w:szCs w:val="22"/>
          <w:lang w:val="es-US"/>
        </w:rPr>
        <w:t>deberá estar garantizada por esa misma organización.</w:t>
      </w:r>
      <w:r w:rsidRPr="00BF5075">
        <w:rPr>
          <w:rFonts w:ascii="Times New Roman" w:eastAsia="Calibri" w:hAnsi="Times New Roman"/>
          <w:szCs w:val="22"/>
          <w:lang w:val="es-AR"/>
        </w:rPr>
        <w:t xml:space="preserve"> </w:t>
      </w:r>
    </w:p>
    <w:p w14:paraId="181454A5" w14:textId="77777777" w:rsidR="00D5509C" w:rsidRPr="00BF5075" w:rsidRDefault="00D5509C" w:rsidP="00836E15">
      <w:pPr>
        <w:suppressAutoHyphens/>
        <w:rPr>
          <w:rFonts w:ascii="Times New Roman" w:eastAsia="Calibri" w:hAnsi="Times New Roman"/>
          <w:szCs w:val="22"/>
          <w:lang w:val="es-AR"/>
        </w:rPr>
      </w:pPr>
    </w:p>
    <w:p w14:paraId="5EFFFD41" w14:textId="478049E5"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270"/>
        <w:jc w:val="both"/>
        <w:rPr>
          <w:rFonts w:ascii="Times New Roman" w:hAnsi="Times New Roman" w:cs="Times New Roman"/>
          <w:u w:val="single"/>
        </w:rPr>
      </w:pPr>
      <w:bookmarkStart w:id="73" w:name="_Toc86924405"/>
      <w:r w:rsidRPr="00BF5075">
        <w:rPr>
          <w:rFonts w:ascii="Times New Roman" w:hAnsi="Times New Roman" w:cs="Times New Roman"/>
          <w:u w:val="single"/>
        </w:rPr>
        <w:t xml:space="preserve">Defensoras y </w:t>
      </w:r>
      <w:r w:rsidR="007B20E2" w:rsidRPr="00BF5075">
        <w:rPr>
          <w:rFonts w:ascii="Times New Roman" w:hAnsi="Times New Roman" w:cs="Times New Roman"/>
          <w:u w:val="single"/>
        </w:rPr>
        <w:t>defensores de derechos humanos</w:t>
      </w:r>
      <w:bookmarkEnd w:id="73"/>
      <w:r w:rsidR="007B20E2" w:rsidRPr="00BF5075">
        <w:rPr>
          <w:rFonts w:ascii="Times New Roman" w:hAnsi="Times New Roman" w:cs="Times New Roman"/>
          <w:u w:val="single"/>
        </w:rPr>
        <w:t xml:space="preserve"> </w:t>
      </w:r>
    </w:p>
    <w:p w14:paraId="1DA3931D" w14:textId="77777777" w:rsidR="00D5509C" w:rsidRPr="00BF5075" w:rsidRDefault="00D5509C" w:rsidP="00836E15">
      <w:pPr>
        <w:jc w:val="center"/>
        <w:rPr>
          <w:rFonts w:ascii="Times New Roman" w:hAnsi="Times New Roman"/>
          <w:b/>
          <w:szCs w:val="22"/>
          <w:u w:val="single"/>
          <w:lang w:val="es-MX"/>
        </w:rPr>
      </w:pPr>
    </w:p>
    <w:p w14:paraId="274F739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rPr>
      </w:pPr>
      <w:bookmarkStart w:id="74" w:name="_Hlk85048384"/>
      <w:r w:rsidRPr="00BF5075">
        <w:rPr>
          <w:rFonts w:ascii="Times New Roman" w:eastAsia="Calibri" w:hAnsi="Times New Roman"/>
          <w:szCs w:val="22"/>
        </w:rPr>
        <w:t xml:space="preserve">CONSIDERANDO la responsabilidad primordial de los Estados de respetar, proteger, promover y hacer efectivos todos los derechos humanos y las libertades fundamentales de todas las personas, incluido el derecho a defender y promover los derechos humanos y la profunda preocupación por las situaciones que impiden o dificultan las tareas de las personas defensoras de los derechos humanos en el plano nacional y regional en las Américas; y, </w:t>
      </w:r>
    </w:p>
    <w:p w14:paraId="2E130AB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rPr>
      </w:pPr>
    </w:p>
    <w:p w14:paraId="2B8F605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rPr>
      </w:pPr>
      <w:r w:rsidRPr="00BF5075">
        <w:rPr>
          <w:rFonts w:ascii="Times New Roman" w:eastAsia="Calibri" w:hAnsi="Times New Roman"/>
          <w:szCs w:val="22"/>
        </w:rPr>
        <w:t xml:space="preserve">RESALTANDO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y trabajan para prevenir las violaciones de derechos humanos, o ejercen cualquier otra actividad de promoción de derechos humanos, </w:t>
      </w:r>
    </w:p>
    <w:p w14:paraId="3670544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0E5E241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BF5075">
        <w:rPr>
          <w:rFonts w:ascii="Times New Roman" w:eastAsia="Calibri" w:hAnsi="Times New Roman"/>
          <w:szCs w:val="22"/>
        </w:rPr>
        <w:t>RESUELVE:</w:t>
      </w:r>
    </w:p>
    <w:p w14:paraId="4C9BBA0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567"/>
        <w:contextualSpacing/>
        <w:rPr>
          <w:rFonts w:ascii="Times New Roman" w:eastAsia="Calibri" w:hAnsi="Times New Roman"/>
          <w:szCs w:val="22"/>
        </w:rPr>
      </w:pPr>
    </w:p>
    <w:p w14:paraId="0D3CB4C7" w14:textId="77777777" w:rsidR="00D5509C" w:rsidRPr="00BF5075" w:rsidRDefault="00D5509C" w:rsidP="00836E15">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rPr>
      </w:pPr>
      <w:r w:rsidRPr="00BF5075">
        <w:rPr>
          <w:rFonts w:ascii="Times New Roman" w:eastAsia="Calibri" w:hAnsi="Times New Roman"/>
          <w:szCs w:val="22"/>
        </w:rPr>
        <w:t xml:space="preserve">Reconocer la tarea que desarrollan, en el plano local, nacional y regional, las personas defensoras de derechos humanos, así como reconocer su valiosa contribución a la promoción, el respeto y la protección de los derechos humanos y las libertades fundamentales en las Américas. </w:t>
      </w:r>
    </w:p>
    <w:p w14:paraId="6CEFF109"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567"/>
        <w:contextualSpacing/>
        <w:rPr>
          <w:rFonts w:ascii="Times New Roman" w:eastAsia="Calibri" w:hAnsi="Times New Roman"/>
          <w:szCs w:val="22"/>
        </w:rPr>
      </w:pPr>
    </w:p>
    <w:p w14:paraId="4BFECFB1" w14:textId="77777777" w:rsidR="00D5509C" w:rsidRPr="00BF5075" w:rsidRDefault="00D5509C" w:rsidP="00836E15">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b/>
          <w:bCs/>
          <w:szCs w:val="22"/>
        </w:rPr>
      </w:pPr>
      <w:r w:rsidRPr="00BF5075">
        <w:rPr>
          <w:rFonts w:ascii="Times New Roman" w:eastAsia="Calibri" w:hAnsi="Times New Roman"/>
          <w:bCs/>
          <w:szCs w:val="22"/>
        </w:rPr>
        <w:t>Instar a los Estados Miembros a que adopten las medidas necesarias para crear las condiciones sociales, económicas, políticas y a que incorporen una perspectiva integral de protección, incluidas protecciones diferenciadas y colectivas, y una perspectiva de género sobre la protección de las personas defensoras de los derechos humanos, incluidos los comunicadores y ambientalistas así como sus familiares y la creación de un ambiente propicio para la defensa de los derechos humanos, otorgando las garantías jurídicas necesarias para que toda persona , individual o colectivamente, pueda disfrutar de todos sus derechos y libertades, sin ningún tipo de discriminación, en</w:t>
      </w:r>
      <w:r w:rsidRPr="00BF5075">
        <w:rPr>
          <w:rFonts w:ascii="Times New Roman" w:eastAsia="Calibri" w:hAnsi="Times New Roman"/>
          <w:szCs w:val="22"/>
        </w:rPr>
        <w:t xml:space="preserve"> especial quienes defienden y ejercen los derechos a la libertad de expresión, de asociación y de reunión pacífica en contextos donde se cometen violaciones a los derechos humanos</w:t>
      </w:r>
      <w:r w:rsidRPr="00BF5075">
        <w:rPr>
          <w:rFonts w:ascii="Times New Roman" w:eastAsia="Calibri" w:hAnsi="Times New Roman"/>
          <w:bCs/>
          <w:szCs w:val="22"/>
        </w:rPr>
        <w:t xml:space="preserve">. </w:t>
      </w:r>
    </w:p>
    <w:p w14:paraId="0972A90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
          <w:bCs/>
          <w:szCs w:val="22"/>
        </w:rPr>
      </w:pPr>
    </w:p>
    <w:p w14:paraId="0ECAF7FD" w14:textId="77777777" w:rsidR="00D5509C" w:rsidRPr="00BF5075" w:rsidRDefault="00D5509C" w:rsidP="00836E15">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bCs/>
          <w:szCs w:val="22"/>
        </w:rPr>
      </w:pPr>
      <w:r w:rsidRPr="00BF5075">
        <w:rPr>
          <w:rFonts w:ascii="Times New Roman" w:eastAsia="Calibri" w:hAnsi="Times New Roman"/>
          <w:szCs w:val="22"/>
        </w:rPr>
        <w:t>Considerar especialmente la situación de todas las mujeres defensoras de los derechos humanos, quienes lamentablemente corren riesgos específicos, incluida la violencia sexual y la violencia basada en género. Resulta fundamental velar por los derechos de todas las mujeres que actúan como defensoras de los derechos humanos, que en reiteradas ocasiones, pueden tener que afrontar diferentes tipos de violencia, y resaltar la importancia de fortalecer el papel de la familia y la comunidad como espacios de protección y apoyo, que eviten que por causa de sus actividades en defensa de los derechos humanos corran riesgos de agresión</w:t>
      </w:r>
      <w:r w:rsidRPr="00BF5075">
        <w:rPr>
          <w:rFonts w:ascii="Times New Roman" w:eastAsia="Calibri" w:hAnsi="Times New Roman"/>
          <w:bCs/>
          <w:szCs w:val="22"/>
        </w:rPr>
        <w:t>.</w:t>
      </w:r>
      <w:r w:rsidRPr="00BF5075">
        <w:rPr>
          <w:rFonts w:ascii="Times New Roman" w:hAnsi="Times New Roman"/>
          <w:szCs w:val="22"/>
        </w:rPr>
        <w:t xml:space="preserve"> </w:t>
      </w:r>
    </w:p>
    <w:p w14:paraId="1B98703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szCs w:val="22"/>
        </w:rPr>
      </w:pPr>
    </w:p>
    <w:p w14:paraId="4215B683" w14:textId="77777777" w:rsidR="00D5509C" w:rsidRPr="00BF5075" w:rsidRDefault="00D5509C" w:rsidP="00836E15">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rPr>
      </w:pPr>
      <w:r w:rsidRPr="00BF5075">
        <w:rPr>
          <w:rFonts w:ascii="Times New Roman" w:eastAsia="Calibri" w:hAnsi="Times New Roman"/>
          <w:szCs w:val="22"/>
        </w:rPr>
        <w:t>Condenar todo acto que busque impedir o dificultar directa o indirectamente, las tareas que desarrollan las defensoras y los defensores de los derechos humanos en las Américas incluyendo actos de represalia, amenazas, intimidación, acoso</w:t>
      </w:r>
      <w:r w:rsidRPr="00BF5075">
        <w:rPr>
          <w:rFonts w:ascii="Times New Roman" w:hAnsi="Times New Roman"/>
          <w:szCs w:val="22"/>
        </w:rPr>
        <w:t xml:space="preserve"> </w:t>
      </w:r>
      <w:r w:rsidRPr="00BF5075">
        <w:rPr>
          <w:rFonts w:ascii="Times New Roman" w:eastAsia="Calibri" w:hAnsi="Times New Roman"/>
          <w:szCs w:val="22"/>
        </w:rPr>
        <w:t>y aquellos en el contexto de la pandemia de COVID-19.</w:t>
      </w:r>
      <w:r w:rsidRPr="00BF5075">
        <w:rPr>
          <w:rFonts w:ascii="Times New Roman" w:eastAsia="Calibri" w:hAnsi="Times New Roman"/>
          <w:b/>
          <w:szCs w:val="22"/>
        </w:rPr>
        <w:t xml:space="preserve"> </w:t>
      </w:r>
    </w:p>
    <w:p w14:paraId="560792D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rPr>
      </w:pPr>
    </w:p>
    <w:p w14:paraId="7B98EE03" w14:textId="77777777" w:rsidR="00D5509C" w:rsidRPr="00BF5075" w:rsidRDefault="00D5509C" w:rsidP="00836E15">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es-MX"/>
        </w:rPr>
      </w:pPr>
      <w:r w:rsidRPr="00BF5075">
        <w:rPr>
          <w:rFonts w:ascii="Times New Roman" w:eastAsia="Calibri" w:hAnsi="Times New Roman"/>
          <w:szCs w:val="22"/>
        </w:rPr>
        <w:t>Instar a los Estados Miembros a seguir trabajando en la prevención de situaciones que impiden o dificultan las tareas de las personas defensoras de derechos humanos, así como la protección de sus derechos humanos, internamente y en los distintos foros internacionales, entendiendo que la protección de las personas defensoras y el apoyo a su labor resultan una parte fundamental de las estrategias de defensa y garantía de los derechos humanos de los Estados, de la labor de los organismos internacionales en su conjunto y de las actividades de las ONG pertinentes y de la sociedad civil en general</w:t>
      </w:r>
      <w:r w:rsidRPr="00BF5075">
        <w:rPr>
          <w:rFonts w:ascii="Times New Roman" w:eastAsia="Calibri" w:hAnsi="Times New Roman"/>
          <w:szCs w:val="22"/>
          <w:lang w:val="es-MX"/>
        </w:rPr>
        <w:t xml:space="preserve">. </w:t>
      </w:r>
    </w:p>
    <w:bookmarkEnd w:id="74"/>
    <w:p w14:paraId="34EFD3DD" w14:textId="77777777" w:rsidR="00D5509C" w:rsidRPr="00BF5075" w:rsidRDefault="00D5509C" w:rsidP="00836E15">
      <w:pPr>
        <w:pStyle w:val="Standard"/>
        <w:jc w:val="both"/>
        <w:rPr>
          <w:rFonts w:ascii="Times New Roman" w:eastAsia="Calibri" w:hAnsi="Times New Roman"/>
          <w:sz w:val="22"/>
          <w:szCs w:val="22"/>
          <w:lang w:val="es-MX"/>
        </w:rPr>
      </w:pPr>
    </w:p>
    <w:p w14:paraId="6F9F98FA" w14:textId="77777777"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75" w:name="_Toc86924406"/>
      <w:bookmarkStart w:id="76" w:name="_Hlk86228211"/>
      <w:r w:rsidRPr="00BF5075">
        <w:rPr>
          <w:rFonts w:ascii="Times New Roman" w:hAnsi="Times New Roman" w:cs="Times New Roman"/>
          <w:u w:val="single"/>
        </w:rPr>
        <w:t xml:space="preserve">Derechos de las niñas, niños y adolescentes </w:t>
      </w:r>
      <w:bookmarkEnd w:id="75"/>
    </w:p>
    <w:p w14:paraId="58BCAAE6" w14:textId="77777777" w:rsidR="00D5509C" w:rsidRPr="00BF5075" w:rsidRDefault="00D5509C" w:rsidP="00836E15">
      <w:pPr>
        <w:rPr>
          <w:rFonts w:ascii="Times New Roman" w:eastAsia="Arial Unicode MS" w:hAnsi="Times New Roman"/>
          <w:szCs w:val="22"/>
          <w:lang w:eastAsia="es-ES"/>
        </w:rPr>
      </w:pPr>
    </w:p>
    <w:p w14:paraId="518AA699" w14:textId="506D9EB5" w:rsidR="00D5509C" w:rsidRPr="00BF5075" w:rsidRDefault="00D5509C" w:rsidP="00836E15">
      <w:pPr>
        <w:rPr>
          <w:rFonts w:ascii="Times New Roman" w:eastAsia="Calibri" w:hAnsi="Times New Roman"/>
          <w:szCs w:val="22"/>
        </w:rPr>
      </w:pPr>
      <w:r w:rsidRPr="00BF5075">
        <w:rPr>
          <w:rFonts w:ascii="Times New Roman" w:eastAsia="Arial Unicode MS" w:hAnsi="Times New Roman"/>
          <w:szCs w:val="22"/>
          <w:lang w:eastAsia="es-ES"/>
        </w:rPr>
        <w:tab/>
      </w:r>
      <w:r w:rsidRPr="00BF5075">
        <w:rPr>
          <w:rFonts w:ascii="Times New Roman" w:eastAsia="Calibri" w:hAnsi="Times New Roman"/>
          <w:szCs w:val="22"/>
        </w:rPr>
        <w:t>CONSIDERANDO el alto porcentaje de personas menores de 18 años que caracteriza la población de las Américas; y las brechas de desigualdad existentes en la región en relación al acceso al pleno goce de sus derechos;</w:t>
      </w:r>
      <w:r w:rsidRPr="00BF5075">
        <w:rPr>
          <w:rFonts w:ascii="Times New Roman" w:eastAsia="Calibri" w:hAnsi="Times New Roman"/>
          <w:b/>
          <w:bCs/>
          <w:szCs w:val="22"/>
          <w:lang w:val="es-AR"/>
        </w:rPr>
        <w:t xml:space="preserve"> </w:t>
      </w:r>
    </w:p>
    <w:p w14:paraId="4F261B9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03FC574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r w:rsidRPr="00BF5075">
        <w:rPr>
          <w:rFonts w:ascii="Times New Roman" w:eastAsia="Arial Unicode MS" w:hAnsi="Times New Roman"/>
          <w:szCs w:val="22"/>
          <w:lang w:eastAsia="es-MX"/>
        </w:rPr>
        <w:tab/>
      </w:r>
      <w:r w:rsidRPr="00BF5075">
        <w:rPr>
          <w:rFonts w:ascii="Times New Roman" w:eastAsia="Calibri" w:hAnsi="Times New Roman"/>
          <w:szCs w:val="22"/>
        </w:rPr>
        <w:t>REAFIRMANDO La necesidad de realizar mayores esfuerzos para cumplir con los compromisos en materia de derechos de niñas, niños y adolescentes, especialmente en un contexto de pandemia que ha ocasionado, entre otras</w:t>
      </w:r>
      <w:r w:rsidRPr="00BF5075">
        <w:rPr>
          <w:rFonts w:ascii="Times New Roman" w:eastAsia="Calibri" w:hAnsi="Times New Roman"/>
          <w:b/>
          <w:szCs w:val="22"/>
        </w:rPr>
        <w:t>,</w:t>
      </w:r>
      <w:r w:rsidRPr="00BF5075">
        <w:rPr>
          <w:rFonts w:ascii="Times New Roman" w:eastAsia="Calibri" w:hAnsi="Times New Roman"/>
          <w:szCs w:val="22"/>
        </w:rPr>
        <w:t xml:space="preserve"> una crisis sanitaria, de desarrollo de habilidades de aprendizaje, educación y económica, que ha afectado gravemente sus vidas, agravando las desigualdades existentes; </w:t>
      </w:r>
    </w:p>
    <w:p w14:paraId="02AE05B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691DB75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rPr>
      </w:pPr>
      <w:r w:rsidRPr="00BF5075">
        <w:rPr>
          <w:rFonts w:ascii="Times New Roman" w:eastAsia="Calibri" w:hAnsi="Times New Roman"/>
          <w:szCs w:val="22"/>
        </w:rPr>
        <w:t>RESALTANDO el carácter integral y multidimensional de los derechos de niñas, niños y adolescentes</w:t>
      </w:r>
      <w:r w:rsidRPr="00BF5075">
        <w:rPr>
          <w:rFonts w:ascii="Times New Roman" w:eastAsia="Calibri" w:hAnsi="Times New Roman"/>
          <w:b/>
          <w:szCs w:val="22"/>
        </w:rPr>
        <w:t xml:space="preserve"> </w:t>
      </w:r>
      <w:r w:rsidRPr="00BF5075">
        <w:rPr>
          <w:rFonts w:ascii="Times New Roman" w:eastAsia="Calibri" w:hAnsi="Times New Roman"/>
          <w:szCs w:val="22"/>
        </w:rPr>
        <w:t xml:space="preserve">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Opinión Consultiva OC-17/2002, de la Corte Interamericana de Derechos Humanos; </w:t>
      </w:r>
    </w:p>
    <w:p w14:paraId="340F3C2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47829F5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b/>
          <w:strike/>
          <w:szCs w:val="22"/>
          <w:shd w:val="clear" w:color="auto" w:fill="FFFFFF"/>
          <w:lang w:val="es-EC"/>
        </w:rPr>
      </w:pPr>
      <w:r w:rsidRPr="00BF5075">
        <w:rPr>
          <w:rFonts w:ascii="Times New Roman" w:eastAsia="Calibri" w:hAnsi="Times New Roman"/>
          <w:bCs/>
          <w:szCs w:val="22"/>
          <w:shd w:val="clear" w:color="auto" w:fill="FFFFFF"/>
          <w:lang w:val="es-UY"/>
        </w:rPr>
        <w:t>REAFIRMANDO el compromiso de los Estados Miembros con la prevención, sanción y erradicación de todo tipo de abuso y violencia ejercida en contra de las niñas, niños y adolescentes en todos los ámbitos de su vida, como una prioridad hemisférica, especialmente durante la pandemia, el cual, por su importancia, debe ser objeto de un diagnóstico regional con miras a la adopción de medidas ulteriores</w:t>
      </w:r>
      <w:r w:rsidRPr="0098566B">
        <w:rPr>
          <w:rFonts w:ascii="Times New Roman" w:eastAsia="Calibri" w:hAnsi="Times New Roman"/>
          <w:szCs w:val="22"/>
          <w:shd w:val="clear" w:color="auto" w:fill="FFFFFF"/>
          <w:lang w:val="es-UY"/>
        </w:rPr>
        <w:t>;</w:t>
      </w:r>
    </w:p>
    <w:p w14:paraId="7926E4C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EC"/>
        </w:rPr>
      </w:pPr>
    </w:p>
    <w:p w14:paraId="6422A36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rPr>
      </w:pPr>
      <w:r w:rsidRPr="00BF5075">
        <w:rPr>
          <w:rFonts w:ascii="Times New Roman" w:eastAsia="Calibri" w:hAnsi="Times New Roman"/>
          <w:szCs w:val="22"/>
        </w:rPr>
        <w:t>TENIENDO PRESENTE que, por su edad,</w:t>
      </w:r>
      <w:r w:rsidRPr="00BF5075">
        <w:rPr>
          <w:rFonts w:ascii="Times New Roman" w:eastAsia="Calibri" w:hAnsi="Times New Roman"/>
          <w:szCs w:val="22"/>
          <w:lang w:val="es-US"/>
        </w:rPr>
        <w:t xml:space="preserve"> </w:t>
      </w:r>
      <w:r w:rsidRPr="00BF5075">
        <w:rPr>
          <w:rFonts w:ascii="Times New Roman" w:eastAsia="Arial Unicode MS" w:hAnsi="Times New Roman"/>
          <w:szCs w:val="22"/>
          <w:lang w:eastAsia="es-MX"/>
        </w:rPr>
        <w:t>las niñas, niños y adolescentes</w:t>
      </w:r>
      <w:r w:rsidRPr="00BF5075">
        <w:rPr>
          <w:rFonts w:ascii="Times New Roman" w:eastAsia="Calibri" w:hAnsi="Times New Roman"/>
          <w:szCs w:val="22"/>
        </w:rPr>
        <w:t xml:space="preserve"> </w:t>
      </w:r>
      <w:r w:rsidRPr="00BF5075">
        <w:rPr>
          <w:rFonts w:ascii="Times New Roman" w:eastAsia="Arial Unicode MS" w:hAnsi="Times New Roman"/>
          <w:szCs w:val="22"/>
          <w:lang w:eastAsia="es-MX"/>
        </w:rPr>
        <w:t>deben recibir</w:t>
      </w:r>
      <w:r w:rsidRPr="00BF5075">
        <w:rPr>
          <w:rFonts w:ascii="Times New Roman" w:eastAsia="Calibri" w:hAnsi="Times New Roman"/>
          <w:szCs w:val="22"/>
        </w:rPr>
        <w:t xml:space="preserve"> protección y </w:t>
      </w:r>
      <w:r w:rsidRPr="00BF5075">
        <w:rPr>
          <w:rFonts w:ascii="Times New Roman" w:eastAsia="Arial Unicode MS" w:hAnsi="Times New Roman"/>
          <w:szCs w:val="22"/>
          <w:lang w:eastAsia="es-MX"/>
        </w:rPr>
        <w:t>cuidados</w:t>
      </w:r>
      <w:r w:rsidRPr="00BF5075">
        <w:rPr>
          <w:rFonts w:ascii="Times New Roman" w:eastAsia="Calibri" w:hAnsi="Times New Roman"/>
          <w:szCs w:val="22"/>
        </w:rPr>
        <w:t xml:space="preserve"> especiales</w:t>
      </w:r>
      <w:r w:rsidRPr="00BF5075">
        <w:rPr>
          <w:rFonts w:ascii="Times New Roman" w:eastAsia="Arial Unicode MS" w:hAnsi="Times New Roman"/>
          <w:szCs w:val="22"/>
          <w:lang w:eastAsia="es-MX"/>
        </w:rPr>
        <w:t>,</w:t>
      </w:r>
      <w:r w:rsidRPr="00BF5075">
        <w:rPr>
          <w:rFonts w:ascii="Times New Roman" w:eastAsia="Calibri" w:hAnsi="Times New Roman"/>
          <w:szCs w:val="22"/>
        </w:rPr>
        <w:t xml:space="preserve"> para </w:t>
      </w:r>
      <w:r w:rsidRPr="00BF5075">
        <w:rPr>
          <w:rFonts w:ascii="Times New Roman" w:eastAsia="Arial Unicode MS" w:hAnsi="Times New Roman"/>
          <w:szCs w:val="22"/>
          <w:lang w:eastAsia="es-MX"/>
        </w:rPr>
        <w:t>su</w:t>
      </w:r>
      <w:r w:rsidRPr="00BF5075">
        <w:rPr>
          <w:rFonts w:ascii="Times New Roman" w:eastAsia="Calibri" w:hAnsi="Times New Roman"/>
          <w:szCs w:val="22"/>
        </w:rPr>
        <w:t xml:space="preserve"> pleno y armonioso desarrollo </w:t>
      </w:r>
      <w:r w:rsidRPr="00BF5075">
        <w:rPr>
          <w:rFonts w:ascii="Times New Roman" w:eastAsia="Arial Unicode MS" w:hAnsi="Times New Roman"/>
          <w:szCs w:val="22"/>
          <w:lang w:eastAsia="es-MX"/>
        </w:rPr>
        <w:t>como seres humanos,</w:t>
      </w:r>
      <w:r w:rsidRPr="00BF5075">
        <w:rPr>
          <w:rFonts w:ascii="Times New Roman" w:eastAsia="Calibri" w:hAnsi="Times New Roman"/>
          <w:szCs w:val="22"/>
        </w:rPr>
        <w:t xml:space="preserve"> en el seno de la familia, como medio natural de crecimiento y bienestar. </w:t>
      </w:r>
    </w:p>
    <w:p w14:paraId="1FE3271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685F8F8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r w:rsidRPr="00BF5075">
        <w:rPr>
          <w:rFonts w:ascii="Times New Roman" w:eastAsia="Calibri" w:hAnsi="Times New Roman"/>
          <w:szCs w:val="22"/>
        </w:rPr>
        <w:t>RESUELVE:</w:t>
      </w:r>
    </w:p>
    <w:p w14:paraId="3512C0C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2B7B7B9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b/>
          <w:szCs w:val="22"/>
        </w:rPr>
      </w:pPr>
      <w:r w:rsidRPr="00BF5075">
        <w:rPr>
          <w:rFonts w:ascii="Times New Roman" w:eastAsia="Calibri" w:hAnsi="Times New Roman"/>
          <w:szCs w:val="22"/>
          <w:lang w:val="es-US"/>
        </w:rPr>
        <w:t>1.</w:t>
      </w:r>
      <w:r w:rsidRPr="00BF5075">
        <w:rPr>
          <w:rFonts w:ascii="Times New Roman" w:eastAsia="Calibri" w:hAnsi="Times New Roman"/>
          <w:szCs w:val="22"/>
          <w:lang w:val="es-US"/>
        </w:rPr>
        <w:tab/>
      </w:r>
      <w:r w:rsidRPr="00BF5075">
        <w:rPr>
          <w:rFonts w:ascii="Times New Roman" w:eastAsia="Calibri" w:hAnsi="Times New Roman"/>
          <w:szCs w:val="22"/>
        </w:rPr>
        <w:t>Con el fin de promover el desarrollo integral de las niñas, niños y adolescentes, continuar fomentando la creación y consolidación de sistemas integrales de promoción y protección de los derechos de las niñas, los niños y adolescentes</w:t>
      </w:r>
      <w:r w:rsidRPr="00BF5075">
        <w:rPr>
          <w:rFonts w:ascii="Times New Roman" w:eastAsia="Calibri" w:hAnsi="Times New Roman"/>
          <w:b/>
          <w:szCs w:val="22"/>
        </w:rPr>
        <w:t xml:space="preserve"> </w:t>
      </w:r>
      <w:r w:rsidRPr="00BF5075">
        <w:rPr>
          <w:rFonts w:ascii="Times New Roman" w:eastAsia="Calibri" w:hAnsi="Times New Roman"/>
          <w:szCs w:val="22"/>
        </w:rPr>
        <w:t>en la región que implementen políticas públicas universales e inclusivas,</w:t>
      </w:r>
      <w:r w:rsidRPr="00BF5075">
        <w:rPr>
          <w:rFonts w:ascii="Times New Roman" w:eastAsia="Calibri" w:hAnsi="Times New Roman"/>
          <w:b/>
          <w:szCs w:val="22"/>
        </w:rPr>
        <w:t xml:space="preserve"> </w:t>
      </w:r>
      <w:r w:rsidRPr="00BF5075">
        <w:rPr>
          <w:rFonts w:ascii="Times New Roman" w:eastAsia="Calibri" w:hAnsi="Times New Roman"/>
          <w:szCs w:val="22"/>
        </w:rPr>
        <w:t xml:space="preserve">participativas </w:t>
      </w:r>
      <w:r w:rsidRPr="00BF5075">
        <w:rPr>
          <w:rFonts w:ascii="Times New Roman" w:eastAsia="Calibri" w:hAnsi="Times New Roman"/>
          <w:b/>
          <w:szCs w:val="22"/>
        </w:rPr>
        <w:t xml:space="preserve">y </w:t>
      </w:r>
      <w:r w:rsidRPr="00BF5075">
        <w:rPr>
          <w:rFonts w:ascii="Times New Roman" w:eastAsia="Calibri" w:hAnsi="Times New Roman"/>
          <w:szCs w:val="22"/>
        </w:rPr>
        <w:t>respetuosas de la diversidad</w:t>
      </w:r>
      <w:r w:rsidRPr="00BF5075">
        <w:rPr>
          <w:rFonts w:ascii="Times New Roman" w:eastAsia="Calibri" w:hAnsi="Times New Roman"/>
          <w:b/>
          <w:szCs w:val="22"/>
        </w:rPr>
        <w:t xml:space="preserve"> </w:t>
      </w:r>
      <w:r w:rsidRPr="00BF5075">
        <w:rPr>
          <w:rFonts w:ascii="Times New Roman" w:eastAsia="Calibri" w:hAnsi="Times New Roman"/>
          <w:szCs w:val="22"/>
        </w:rPr>
        <w:t>para proporcionar servicios de calidad y que promuevan el desarrollo integral con especial atención a los grupos</w:t>
      </w:r>
      <w:r w:rsidRPr="00BF5075">
        <w:rPr>
          <w:rFonts w:ascii="Times New Roman" w:eastAsia="Calibri" w:hAnsi="Times New Roman"/>
          <w:b/>
          <w:szCs w:val="22"/>
        </w:rPr>
        <w:t xml:space="preserve"> </w:t>
      </w:r>
      <w:r w:rsidRPr="00BF5075">
        <w:rPr>
          <w:rFonts w:ascii="Times New Roman" w:eastAsia="Calibri" w:hAnsi="Times New Roman"/>
          <w:szCs w:val="22"/>
        </w:rPr>
        <w:t>históricamente excluidos y/o en situación de vulnerabilidad, incluidos los grupos de niñas, niños y adolescentes que huyen de sus países en búsqueda de protección internacional.</w:t>
      </w:r>
      <w:r w:rsidRPr="00BF5075">
        <w:rPr>
          <w:rFonts w:ascii="Times New Roman" w:eastAsia="Calibri" w:hAnsi="Times New Roman"/>
          <w:b/>
          <w:szCs w:val="22"/>
        </w:rPr>
        <w:t xml:space="preserve"> </w:t>
      </w:r>
    </w:p>
    <w:p w14:paraId="3B41717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58AB277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bdr w:val="none" w:sz="0" w:space="0" w:color="auto" w:frame="1"/>
          <w:shd w:val="clear" w:color="auto" w:fill="FFFFFF"/>
          <w:lang w:val="es-MX"/>
        </w:rPr>
      </w:pPr>
      <w:r w:rsidRPr="00BF5075">
        <w:rPr>
          <w:rFonts w:ascii="Times New Roman" w:eastAsia="Calibri" w:hAnsi="Times New Roman"/>
          <w:szCs w:val="22"/>
          <w:shd w:val="clear" w:color="auto" w:fill="FFFFFF"/>
          <w:lang w:val="es-US"/>
        </w:rPr>
        <w:t>2.</w:t>
      </w:r>
      <w:r w:rsidRPr="00BF5075">
        <w:rPr>
          <w:rFonts w:ascii="Times New Roman" w:eastAsia="Calibri" w:hAnsi="Times New Roman"/>
          <w:szCs w:val="22"/>
          <w:shd w:val="clear" w:color="auto" w:fill="FFFFFF"/>
          <w:lang w:val="es-US"/>
        </w:rPr>
        <w:tab/>
      </w:r>
      <w:r w:rsidRPr="00BF5075">
        <w:rPr>
          <w:rFonts w:ascii="Times New Roman" w:eastAsia="Calibri" w:hAnsi="Times New Roman"/>
          <w:szCs w:val="22"/>
          <w:shd w:val="clear" w:color="auto" w:fill="FFFFFF"/>
          <w:lang w:val="es-MX"/>
        </w:rPr>
        <w:t xml:space="preserve">Alentar a </w:t>
      </w:r>
      <w:r w:rsidRPr="00BF5075">
        <w:rPr>
          <w:rFonts w:ascii="Times New Roman" w:eastAsia="Calibri" w:hAnsi="Times New Roman"/>
          <w:szCs w:val="22"/>
        </w:rPr>
        <w:t>los</w:t>
      </w:r>
      <w:r w:rsidRPr="00BF5075">
        <w:rPr>
          <w:rFonts w:ascii="Times New Roman" w:eastAsia="Calibri" w:hAnsi="Times New Roman"/>
          <w:szCs w:val="22"/>
          <w:shd w:val="clear" w:color="auto" w:fill="FFFFFF"/>
          <w:lang w:val="es-MX"/>
        </w:rPr>
        <w:t xml:space="preserve"> Estados Miembros a continuar focalizando el trabajo en conjunto en favor de </w:t>
      </w:r>
      <w:r w:rsidRPr="00BF5075">
        <w:rPr>
          <w:rFonts w:ascii="Times New Roman" w:eastAsia="Calibri" w:hAnsi="Times New Roman"/>
          <w:szCs w:val="22"/>
          <w:lang w:val="es-CO"/>
        </w:rPr>
        <w:t xml:space="preserve">la Niña, el Niño y Adolescentes, con particular atención a la </w:t>
      </w:r>
      <w:r w:rsidRPr="00BF5075">
        <w:rPr>
          <w:rFonts w:ascii="Times New Roman" w:eastAsia="Calibri" w:hAnsi="Times New Roman"/>
          <w:szCs w:val="22"/>
          <w:shd w:val="clear" w:color="auto" w:fill="FFFFFF"/>
          <w:lang w:val="es-MX"/>
        </w:rPr>
        <w:t xml:space="preserve">respuesta frente a efectos generados por la crisis sanitaria del COVID 19 y en temáticas prioritarias como la primera infancia, adolescencia así como la necesidad de insistir en el fortalecimiento de la promoción y protección de todos sus derechos, </w:t>
      </w:r>
      <w:r w:rsidRPr="00BF5075">
        <w:rPr>
          <w:rFonts w:ascii="Times New Roman" w:eastAsia="Calibri" w:hAnsi="Times New Roman"/>
          <w:szCs w:val="22"/>
        </w:rPr>
        <w:t xml:space="preserve">teniendo en cuenta la variedad de condiciones y circunstancias, la igualdad de género , sin ningún tipo de discriminación; </w:t>
      </w:r>
      <w:r w:rsidRPr="00BF5075">
        <w:rPr>
          <w:rFonts w:ascii="Times New Roman" w:eastAsia="Calibri" w:hAnsi="Times New Roman"/>
          <w:szCs w:val="22"/>
          <w:shd w:val="clear" w:color="auto" w:fill="FFFFFF"/>
          <w:lang w:val="es-MX"/>
        </w:rPr>
        <w:t xml:space="preserve">y la creación de espacios para que sus opiniones sean escuchadas. Asimismo, continuar las acciones emprendidas en desafíos tales como sustracción internacional de menores, eliminación de la violencia, trata y explotación, inclusive sexual, prevención del embarazo en niñas y adolescentes, maltrato físico y emocional, incluido en el contexto digital, en donde se debe </w:t>
      </w:r>
      <w:r w:rsidRPr="00BF5075">
        <w:rPr>
          <w:rFonts w:ascii="Times New Roman" w:eastAsia="Calibri" w:hAnsi="Times New Roman"/>
          <w:szCs w:val="22"/>
          <w:bdr w:val="none" w:sz="0" w:space="0" w:color="auto" w:frame="1"/>
          <w:shd w:val="clear" w:color="auto" w:fill="FFFFFF"/>
          <w:lang w:val="es-MX"/>
        </w:rPr>
        <w:t xml:space="preserve">mitigar riesgos y potenciar las oportunidades en materia de educación, así como </w:t>
      </w:r>
      <w:r w:rsidRPr="00BF5075">
        <w:rPr>
          <w:rFonts w:ascii="Times New Roman" w:eastAsia="Calibri" w:hAnsi="Times New Roman"/>
          <w:szCs w:val="22"/>
          <w:shd w:val="clear" w:color="auto" w:fill="FFFFFF"/>
          <w:lang w:val="es-MX"/>
        </w:rPr>
        <w:t xml:space="preserve">garantizar los procedimientos de asilo-refugio </w:t>
      </w:r>
      <w:r w:rsidRPr="00BF5075">
        <w:rPr>
          <w:rFonts w:ascii="Times New Roman" w:eastAsia="Calibri" w:hAnsi="Times New Roman"/>
          <w:szCs w:val="22"/>
          <w:shd w:val="clear" w:color="auto" w:fill="FFFFFF"/>
          <w:lang w:val="es-UY"/>
        </w:rPr>
        <w:t>de manera consistente con el Derecho internacional y las legislaciones nacionales correspondientes</w:t>
      </w:r>
      <w:r w:rsidRPr="00BF5075">
        <w:rPr>
          <w:rFonts w:ascii="Times New Roman" w:eastAsia="Calibri" w:hAnsi="Times New Roman"/>
          <w:szCs w:val="22"/>
          <w:shd w:val="clear" w:color="auto" w:fill="FFFFFF"/>
          <w:lang w:val="es-MX"/>
        </w:rPr>
        <w:t xml:space="preserve"> de quienes lo soliciten frente a la persecución o violaciones de derechos humanos y  constituyendo, entre otras modalidades de organización, redes de autoprotección con participación intergeneracional</w:t>
      </w:r>
      <w:r w:rsidRPr="00BF5075">
        <w:rPr>
          <w:rFonts w:ascii="Times New Roman" w:eastAsia="Calibri" w:hAnsi="Times New Roman"/>
          <w:szCs w:val="22"/>
          <w:bdr w:val="none" w:sz="0" w:space="0" w:color="auto" w:frame="1"/>
          <w:shd w:val="clear" w:color="auto" w:fill="FFFFFF"/>
          <w:lang w:val="es-MX"/>
        </w:rPr>
        <w:t xml:space="preserve"> con la supervisión de sus padres o cuidadores. </w:t>
      </w:r>
    </w:p>
    <w:p w14:paraId="3914F6E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US"/>
        </w:rPr>
      </w:pPr>
    </w:p>
    <w:p w14:paraId="74503E5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BF5075">
        <w:rPr>
          <w:rFonts w:ascii="Times New Roman" w:eastAsia="Calibri" w:hAnsi="Times New Roman"/>
          <w:szCs w:val="22"/>
          <w:lang w:val="es-US"/>
        </w:rPr>
        <w:t>3.</w:t>
      </w:r>
      <w:r w:rsidRPr="00BF5075">
        <w:rPr>
          <w:rFonts w:ascii="Times New Roman" w:eastAsia="Calibri" w:hAnsi="Times New Roman"/>
          <w:szCs w:val="22"/>
          <w:lang w:val="es-US"/>
        </w:rPr>
        <w:tab/>
      </w:r>
      <w:r w:rsidRPr="00BF5075">
        <w:rPr>
          <w:rFonts w:ascii="Times New Roman" w:eastAsia="Calibri" w:hAnsi="Times New Roman"/>
          <w:szCs w:val="22"/>
        </w:rPr>
        <w:t>Reconocer las actividades del Instituto Interamericano del Niño, la Niña y Adolescentes (IIN), en especial las acciones de formación y capacitación de los recursos humanos para las políticas de protección de los derechos de las niñas, los niños y adolescentes</w:t>
      </w:r>
      <w:r w:rsidRPr="00BF5075">
        <w:rPr>
          <w:rFonts w:ascii="Times New Roman" w:eastAsia="Calibri" w:hAnsi="Times New Roman"/>
          <w:szCs w:val="22"/>
          <w:lang w:val="es-MX"/>
        </w:rPr>
        <w:t xml:space="preserve"> </w:t>
      </w:r>
      <w:r w:rsidRPr="00BF5075">
        <w:rPr>
          <w:rFonts w:ascii="Times New Roman" w:eastAsia="Calibri" w:hAnsi="Times New Roman"/>
          <w:szCs w:val="22"/>
        </w:rPr>
        <w:t xml:space="preserve">con especial énfasis en aquellos en situación de vulnerabilidad, así como la instauración de diversos Grupos de Trabajo con los recursos existentes y la labor que se desarrolla en forma continua para la definición de los lineamientos estratégicos y las metodologías innovadoras en su funcionamiento. </w:t>
      </w:r>
    </w:p>
    <w:p w14:paraId="4573EA8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rPr>
      </w:pPr>
    </w:p>
    <w:p w14:paraId="0AF8A73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s-PY"/>
        </w:rPr>
      </w:pPr>
      <w:r w:rsidRPr="00BF5075">
        <w:rPr>
          <w:rFonts w:ascii="Times New Roman" w:eastAsia="Calibri" w:hAnsi="Times New Roman"/>
          <w:szCs w:val="22"/>
          <w:shd w:val="clear" w:color="auto" w:fill="FFFFFF"/>
          <w:lang w:val="es-UY"/>
        </w:rPr>
        <w:t>4.</w:t>
      </w:r>
      <w:r w:rsidRPr="00BF5075">
        <w:rPr>
          <w:rFonts w:ascii="Times New Roman" w:eastAsia="Calibri" w:hAnsi="Times New Roman"/>
          <w:szCs w:val="22"/>
          <w:shd w:val="clear" w:color="auto" w:fill="FFFFFF"/>
          <w:lang w:val="es-UY"/>
        </w:rPr>
        <w:tab/>
      </w:r>
      <w:r w:rsidRPr="00BF5075">
        <w:rPr>
          <w:rFonts w:ascii="Times New Roman" w:eastAsia="Calibri" w:hAnsi="Times New Roman"/>
          <w:szCs w:val="22"/>
          <w:lang w:val="es-EC"/>
        </w:rPr>
        <w:t>Encargar a la Secretaría General que, en consulta con los Estados Miembros y en colaboración con el INN y otros órganos relevantes de la OEA, presente a la Asamblea General en su quincuagésimo segundo período ordinario de sesiones, por conducto de la Comisión de Asuntos Jurídicos y Políticos (CAJP), un diagnóstico hemisférico en materia de prevención, erradicación y sanción del abuso y toda forma de violencia contra la niñez y la adolescencia y que, con base en la evaluación nacional que los Estados hagan de los distintos insumos, incluyendo el informe elaborado por el Instituto Interamericano del Niño, la Niña y Adolescentes (INN), en cumplimiento de la resolución AG/RES. 2961 (L-O/20) entre otros aspectos, permitirá considerar la oportunidad de adoptar medidas ulteriores, que podrían incluir un posible instrumento interamericano en la materia, con los recursos existentes.</w:t>
      </w:r>
      <w:bookmarkEnd w:id="76"/>
    </w:p>
    <w:p w14:paraId="0034AE7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
          <w:bCs/>
          <w:szCs w:val="22"/>
          <w:lang w:val="es-AR" w:eastAsia="es-ES"/>
        </w:rPr>
      </w:pPr>
      <w:bookmarkStart w:id="77" w:name="_Toc86924407"/>
    </w:p>
    <w:p w14:paraId="00160D3C" w14:textId="77777777"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r w:rsidRPr="00BF5075">
        <w:rPr>
          <w:rFonts w:ascii="Times New Roman" w:hAnsi="Times New Roman" w:cs="Times New Roman"/>
          <w:u w:val="single"/>
        </w:rPr>
        <w:t>Fortalecimiento del Mecanismo de Seguimiento para la implementación del Protocolo de San Salvador</w:t>
      </w:r>
      <w:bookmarkEnd w:id="77"/>
    </w:p>
    <w:p w14:paraId="69066FE4" w14:textId="77777777" w:rsidR="00D5509C" w:rsidRPr="00BF5075" w:rsidRDefault="00D5509C" w:rsidP="00836E15">
      <w:pPr>
        <w:pStyle w:val="Default"/>
        <w:ind w:firstLine="706"/>
        <w:rPr>
          <w:rFonts w:eastAsia="Arial Unicode MS"/>
          <w:color w:val="auto"/>
          <w:sz w:val="22"/>
          <w:szCs w:val="22"/>
        </w:rPr>
      </w:pPr>
    </w:p>
    <w:p w14:paraId="36FF75C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eastAsia="es-MX"/>
        </w:rPr>
      </w:pPr>
      <w:r w:rsidRPr="00BF5075">
        <w:rPr>
          <w:rFonts w:ascii="Times New Roman" w:eastAsia="Arial Unicode MS" w:hAnsi="Times New Roman"/>
          <w:szCs w:val="22"/>
          <w:lang w:eastAsia="es-MX"/>
        </w:rPr>
        <w:t xml:space="preserve">DESTACANDO que a la fecha dieciséis Estados Miembros han ratificado el Protocolo Adicional a la Convención Americana sobre Derechos Humanos en Materia de Derechos Económicos, Sociales y Culturales, Protocolo de San Salvador, en cuyo artículo 19 se dispone que los Estados Partes se comprometen a presentar informes periódicos respecto de medidas progresivas que hayan adoptado para asegurar el debido respeto de los derechos consagrados en el mismo Protocolo, y que las correspondientes normas fueron establecidas mediante la resolución AG/RES. 2074 (XXXV-O/05) y subsiguientes;   </w:t>
      </w:r>
    </w:p>
    <w:p w14:paraId="01561F5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5FFD5AD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r w:rsidRPr="00BF5075">
        <w:rPr>
          <w:rFonts w:ascii="Times New Roman" w:eastAsia="Arial Unicode MS" w:hAnsi="Times New Roman"/>
          <w:szCs w:val="22"/>
          <w:lang w:eastAsia="es-MX"/>
        </w:rPr>
        <w:t xml:space="preserve">RESUELVE:  </w:t>
      </w:r>
    </w:p>
    <w:p w14:paraId="1591FAB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1C4B136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BF5075">
        <w:rPr>
          <w:rFonts w:ascii="Times New Roman" w:eastAsia="Arial Unicode MS" w:hAnsi="Times New Roman"/>
          <w:szCs w:val="22"/>
          <w:lang w:eastAsia="es-MX"/>
        </w:rPr>
        <w:t xml:space="preserve">1. </w:t>
      </w:r>
      <w:r w:rsidRPr="00BF5075">
        <w:rPr>
          <w:rFonts w:ascii="Times New Roman" w:eastAsia="Arial Unicode MS" w:hAnsi="Times New Roman"/>
          <w:szCs w:val="22"/>
          <w:lang w:eastAsia="es-MX"/>
        </w:rPr>
        <w:tab/>
        <w:t>Felicitar a los Estados Parte</w:t>
      </w:r>
      <w:r w:rsidRPr="00BF5075">
        <w:rPr>
          <w:rFonts w:ascii="Times New Roman" w:eastAsia="Calibri" w:hAnsi="Times New Roman"/>
          <w:szCs w:val="22"/>
        </w:rPr>
        <w:t xml:space="preserve"> </w:t>
      </w:r>
      <w:r w:rsidRPr="00BF5075">
        <w:rPr>
          <w:rFonts w:ascii="Times New Roman" w:eastAsia="Arial Unicode MS" w:hAnsi="Times New Roman"/>
          <w:szCs w:val="22"/>
          <w:lang w:eastAsia="es-MX"/>
        </w:rPr>
        <w:t xml:space="preserve">por el compromiso y los esfuerzos </w:t>
      </w:r>
      <w:r w:rsidRPr="00BF5075">
        <w:rPr>
          <w:rFonts w:ascii="Times New Roman" w:eastAsia="Calibri" w:hAnsi="Times New Roman"/>
          <w:szCs w:val="22"/>
        </w:rPr>
        <w:t xml:space="preserve">en el cumplimiento </w:t>
      </w:r>
      <w:r w:rsidRPr="00BF5075">
        <w:rPr>
          <w:rFonts w:ascii="Times New Roman" w:eastAsia="Arial Unicode MS" w:hAnsi="Times New Roman"/>
          <w:szCs w:val="22"/>
          <w:lang w:eastAsia="es-MX"/>
        </w:rPr>
        <w:t xml:space="preserve">con los plazos para la entrega de los informes nacionales, y solicitar a los Estados Parte que aún no lo han hecho, la pronta remisión de los informes correspondientes a los dos agrupamientos de derechos. Asimismo, alentar a los estados parte a tomar en consideración las observaciones para el desarrollo de sus políticas públicas para promover los derechos económicos, sociales, culturales, incluyendo el derecho a un ambiente sano, reflejado en el artículo 11.  </w:t>
      </w:r>
    </w:p>
    <w:p w14:paraId="0734D5C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06"/>
        <w:rPr>
          <w:rFonts w:ascii="Times New Roman" w:eastAsia="Arial Unicode MS" w:hAnsi="Times New Roman"/>
          <w:b/>
          <w:bCs/>
          <w:szCs w:val="22"/>
          <w:lang w:eastAsia="es-MX"/>
        </w:rPr>
      </w:pPr>
    </w:p>
    <w:p w14:paraId="10F9E7F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eastAsia="es-MX"/>
        </w:rPr>
      </w:pPr>
      <w:r w:rsidRPr="00BF5075">
        <w:rPr>
          <w:rFonts w:ascii="Times New Roman" w:eastAsia="Arial Unicode MS" w:hAnsi="Times New Roman"/>
          <w:szCs w:val="22"/>
          <w:lang w:eastAsia="es-MX"/>
        </w:rPr>
        <w:t>2.</w:t>
      </w:r>
      <w:r w:rsidRPr="00BF5075">
        <w:rPr>
          <w:rFonts w:ascii="Times New Roman" w:eastAsia="Arial Unicode MS" w:hAnsi="Times New Roman"/>
          <w:szCs w:val="22"/>
          <w:lang w:eastAsia="es-MX"/>
        </w:rPr>
        <w:tab/>
        <w:t xml:space="preserve"> Invitar a los Estados Miembros que aún no son parte, a que consideren firmar, ratificar o adherirse, según sea el caso, al Protocolo Adicional a la Convención Americana sobre Derechos Humanos en Materia de Derechos Económicos, Sociales y Culturales, Protocolo de San Salvador.   </w:t>
      </w:r>
    </w:p>
    <w:p w14:paraId="5E44E32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13CBCCC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color w:val="000000"/>
          <w:szCs w:val="22"/>
          <w:lang w:val="es-MX" w:eastAsia="es-MX"/>
        </w:rPr>
      </w:pPr>
      <w:r w:rsidRPr="00BF5075">
        <w:rPr>
          <w:rFonts w:ascii="Times New Roman" w:eastAsia="Arial Unicode MS" w:hAnsi="Times New Roman"/>
          <w:szCs w:val="22"/>
          <w:lang w:eastAsia="es-MX"/>
        </w:rPr>
        <w:t>3.</w:t>
      </w:r>
      <w:r w:rsidRPr="00BF5075">
        <w:rPr>
          <w:rFonts w:ascii="Times New Roman" w:eastAsia="Arial Unicode MS" w:hAnsi="Times New Roman"/>
          <w:szCs w:val="22"/>
          <w:lang w:eastAsia="es-MX"/>
        </w:rPr>
        <w:tab/>
        <w:t xml:space="preserve">Exhortar al GTPSS a continuar y fortalecer las capacitaciones y asistencia técnica a los Estados Partes del Protocolo de San Salvador, cuando así lo requieran, en el proceso de elaboración de los informes nacionales y en el seguimiento a sus observaciones, así como exhortar a los Estados a compartir buenas prácticas en la materia y a considerar propuestas innovadoras existentes para el cumplimiento de las recomendaciones sobre el Protocolo de San Salvador. </w:t>
      </w:r>
    </w:p>
    <w:p w14:paraId="0C7CA8B2" w14:textId="77777777" w:rsidR="00D5509C" w:rsidRPr="00BF5075" w:rsidRDefault="00D5509C" w:rsidP="00836E15">
      <w:pPr>
        <w:widowControl/>
        <w:rPr>
          <w:rFonts w:ascii="Times New Roman" w:hAnsi="Times New Roman"/>
          <w:szCs w:val="22"/>
          <w:lang w:val="es-MX"/>
        </w:rPr>
      </w:pPr>
    </w:p>
    <w:p w14:paraId="25606E70" w14:textId="77777777"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270"/>
        <w:jc w:val="both"/>
        <w:rPr>
          <w:rFonts w:ascii="Times New Roman" w:hAnsi="Times New Roman" w:cs="Times New Roman"/>
          <w:u w:val="single"/>
        </w:rPr>
      </w:pPr>
      <w:bookmarkStart w:id="78" w:name="_Toc86924408"/>
      <w:r w:rsidRPr="00BF5075">
        <w:rPr>
          <w:rFonts w:ascii="Times New Roman" w:hAnsi="Times New Roman" w:cs="Times New Roman"/>
          <w:u w:val="single"/>
        </w:rPr>
        <w:t>Derechos humanos de las personas mayores</w:t>
      </w:r>
      <w:bookmarkEnd w:id="78"/>
    </w:p>
    <w:p w14:paraId="7F7973E2" w14:textId="77777777" w:rsidR="00D5509C" w:rsidRPr="00BF5075" w:rsidRDefault="00D5509C" w:rsidP="00836E15">
      <w:pPr>
        <w:rPr>
          <w:rFonts w:ascii="Times New Roman" w:hAnsi="Times New Roman"/>
          <w:color w:val="000000"/>
          <w:szCs w:val="22"/>
          <w:lang w:val="es-MX" w:eastAsia="es-MX"/>
        </w:rPr>
      </w:pPr>
    </w:p>
    <w:p w14:paraId="715FA3F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eastAsia="es-MX"/>
        </w:rPr>
      </w:pPr>
      <w:r w:rsidRPr="00BF5075">
        <w:rPr>
          <w:rFonts w:ascii="Times New Roman" w:eastAsia="Calibri" w:hAnsi="Times New Roman"/>
          <w:color w:val="000000"/>
          <w:szCs w:val="22"/>
          <w:lang w:val="es-MX" w:eastAsia="es-MX"/>
        </w:rPr>
        <w:t>Preocupados por el hecho de que, en el marco de la emergencia sanitaria causada por la pandemia del COVID-19, las personas mayores han sido particularmente afectadas y discriminadas por su edad en la prestación de los servicios de salud y reconociendo que  las personas mayores tienen derecho a la vida y a la dignidad en la vejez como plantea el artículo 6 de la Convención Interamericana de la Protección de los Derechos Humanos de las Personas Mayores, así como al disfrute del más alto nivel de bienestar, físico, mental y social  sin ningún tipo de discriminación, incorporado en el artículo 19 de la misma Convención</w:t>
      </w:r>
      <w:r w:rsidRPr="00BF5075">
        <w:rPr>
          <w:rFonts w:ascii="Times New Roman" w:hAnsi="Times New Roman"/>
          <w:szCs w:val="22"/>
        </w:rPr>
        <w:t xml:space="preserve"> </w:t>
      </w:r>
      <w:r w:rsidRPr="00BF5075">
        <w:rPr>
          <w:rFonts w:ascii="Times New Roman" w:eastAsia="Calibri" w:hAnsi="Times New Roman"/>
          <w:color w:val="000000"/>
          <w:szCs w:val="22"/>
          <w:lang w:val="es-MX" w:eastAsia="es-MX"/>
        </w:rPr>
        <w:t xml:space="preserve">de la cual ocho Estados miembros son Parte. </w:t>
      </w:r>
    </w:p>
    <w:p w14:paraId="7D21B56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p>
    <w:p w14:paraId="11395B0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
          <w:bCs/>
          <w:color w:val="000000"/>
          <w:szCs w:val="22"/>
          <w:lang w:val="es-MX" w:eastAsia="es-MX"/>
        </w:rPr>
      </w:pPr>
      <w:r w:rsidRPr="00BF5075">
        <w:rPr>
          <w:rFonts w:ascii="Times New Roman" w:eastAsia="Calibri" w:hAnsi="Times New Roman"/>
          <w:color w:val="000000"/>
          <w:szCs w:val="22"/>
          <w:lang w:val="es-MX" w:eastAsia="es-MX"/>
        </w:rPr>
        <w:t>Que en este escenario, y considerando nuestro compromiso de trabajar en el marco del “Decenio de las Naciones Unidas del Envejecimiento Saludable (2021 - 2030), dando inicio a una acción concertada, catalizadora y de colaboración entre los gobiernos, la sociedad civil, los organismos internacionales, las instituciones académicas, los medios de comunicación  y el sector privado para mejorar las vidas de las personas mayores,  sus familias y las comunidades que habitan en la región de las Américas, y las consecuencias que la pandemia del COVID 19 ha evidenciado</w:t>
      </w:r>
      <w:r w:rsidRPr="00BF5075">
        <w:rPr>
          <w:rFonts w:ascii="Times New Roman" w:eastAsia="Arial" w:hAnsi="Times New Roman"/>
          <w:szCs w:val="22"/>
          <w:lang w:val="es-SV"/>
        </w:rPr>
        <w:t>.</w:t>
      </w:r>
    </w:p>
    <w:p w14:paraId="60660C4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es-MX" w:eastAsia="es-MX"/>
        </w:rPr>
      </w:pPr>
    </w:p>
    <w:p w14:paraId="45F31AB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BF5075">
        <w:rPr>
          <w:rFonts w:ascii="Times New Roman" w:eastAsia="Calibri" w:hAnsi="Times New Roman"/>
          <w:color w:val="000000"/>
          <w:szCs w:val="22"/>
          <w:lang w:val="es-MX" w:eastAsia="es-MX"/>
        </w:rPr>
        <w:t>Teniendo en cuenta que la discriminación por motivos de género, junto con otras formas de discriminación</w:t>
      </w:r>
      <w:r w:rsidRPr="00BF5075">
        <w:rPr>
          <w:rFonts w:ascii="Times New Roman" w:eastAsia="Calibri" w:hAnsi="Times New Roman"/>
          <w:b/>
          <w:bCs/>
          <w:color w:val="000000"/>
          <w:szCs w:val="22"/>
          <w:lang w:val="es-MX" w:eastAsia="es-MX"/>
        </w:rPr>
        <w:t xml:space="preserve">, </w:t>
      </w:r>
      <w:r w:rsidRPr="00BF5075">
        <w:rPr>
          <w:rFonts w:ascii="Times New Roman" w:eastAsia="Calibri" w:hAnsi="Times New Roman"/>
          <w:color w:val="000000"/>
          <w:szCs w:val="22"/>
          <w:lang w:val="es-MX" w:eastAsia="es-MX"/>
        </w:rPr>
        <w:t xml:space="preserve">agrava el impacto de la pandemia actual y, por lo tanto, afecta negativamente la vida de las mujeres mayores, aumenta los riesgos de exclusión y las expone a un mayor riesgo de infección por COVID -19. </w:t>
      </w:r>
    </w:p>
    <w:p w14:paraId="1A54235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eastAsia="es-MX"/>
        </w:rPr>
      </w:pPr>
    </w:p>
    <w:p w14:paraId="28DD749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r w:rsidRPr="00BF5075">
        <w:rPr>
          <w:rFonts w:ascii="Times New Roman" w:eastAsia="Calibri" w:hAnsi="Times New Roman"/>
          <w:color w:val="000000"/>
          <w:szCs w:val="22"/>
          <w:lang w:val="es-MX" w:eastAsia="es-MX"/>
        </w:rPr>
        <w:t xml:space="preserve">RESUELVE  </w:t>
      </w:r>
    </w:p>
    <w:p w14:paraId="52CD809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p>
    <w:p w14:paraId="30CC121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b/>
          <w:bCs/>
          <w:color w:val="000000"/>
          <w:szCs w:val="22"/>
          <w:lang w:eastAsia="es-MX"/>
        </w:rPr>
      </w:pPr>
      <w:r w:rsidRPr="00BF5075">
        <w:rPr>
          <w:rFonts w:ascii="Times New Roman" w:eastAsia="Calibri" w:hAnsi="Times New Roman"/>
          <w:color w:val="000000"/>
          <w:szCs w:val="22"/>
          <w:lang w:eastAsia="es-MX"/>
        </w:rPr>
        <w:t>1</w:t>
      </w:r>
      <w:r w:rsidRPr="00BF5075">
        <w:rPr>
          <w:rFonts w:ascii="Times New Roman" w:eastAsia="Calibri" w:hAnsi="Times New Roman"/>
          <w:b/>
          <w:bCs/>
          <w:color w:val="000000"/>
          <w:szCs w:val="22"/>
          <w:lang w:eastAsia="es-MX"/>
        </w:rPr>
        <w:t>.</w:t>
      </w:r>
      <w:r w:rsidRPr="00BF5075">
        <w:rPr>
          <w:rFonts w:ascii="Times New Roman" w:eastAsia="Calibri" w:hAnsi="Times New Roman"/>
          <w:b/>
          <w:bCs/>
          <w:color w:val="000000"/>
          <w:szCs w:val="22"/>
          <w:lang w:eastAsia="es-MX"/>
        </w:rPr>
        <w:tab/>
      </w:r>
      <w:r w:rsidRPr="00BF5075">
        <w:rPr>
          <w:rFonts w:ascii="Times New Roman" w:eastAsia="Calibri" w:hAnsi="Times New Roman"/>
          <w:color w:val="000000"/>
          <w:szCs w:val="22"/>
          <w:lang w:eastAsia="es-MX"/>
        </w:rPr>
        <w:t>Alentar a los Estados a que realicen los esfuerzos necesarios para proteger los derechos humanos de las personas mayores dada la actual pandemia de COVID-19, la cual ha agudizado su situación de vulnerabilidad que se observa, entre otras cosas, en maltrato físico y psicológico, aislamiento y dificultad de acceso a una atención prioritaria</w:t>
      </w:r>
      <w:r w:rsidRPr="00BF5075">
        <w:rPr>
          <w:rFonts w:ascii="Times New Roman" w:eastAsia="Calibri" w:hAnsi="Times New Roman"/>
          <w:b/>
          <w:bCs/>
          <w:color w:val="000000"/>
          <w:szCs w:val="22"/>
          <w:lang w:eastAsia="es-MX"/>
        </w:rPr>
        <w:t>.</w:t>
      </w:r>
    </w:p>
    <w:p w14:paraId="1FDF4E1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b/>
          <w:bCs/>
          <w:color w:val="000000"/>
          <w:szCs w:val="22"/>
          <w:lang w:eastAsia="es-MX"/>
        </w:rPr>
      </w:pPr>
    </w:p>
    <w:p w14:paraId="54C33EE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BF5075">
        <w:rPr>
          <w:rFonts w:ascii="Times New Roman" w:eastAsia="Calibri" w:hAnsi="Times New Roman"/>
          <w:color w:val="000000"/>
          <w:szCs w:val="22"/>
          <w:lang w:val="es-MX" w:eastAsia="es-MX"/>
        </w:rPr>
        <w:t>2.</w:t>
      </w:r>
      <w:r w:rsidRPr="00BF5075">
        <w:rPr>
          <w:rFonts w:ascii="Times New Roman" w:eastAsia="Calibri" w:hAnsi="Times New Roman"/>
          <w:color w:val="000000"/>
          <w:szCs w:val="22"/>
          <w:lang w:val="es-MX" w:eastAsia="es-MX"/>
        </w:rPr>
        <w:tab/>
        <w:t xml:space="preserve">Instar a los Estados a que, bajo un enfoque de derechos humanos, y de género, prioricen y atiendan a las personas mayores en esfuerzos de salud pública para prevenir o abordar el COVID-19, incluyendo los planes de inmunización, brindándoles información adecuada y precisa sobre los mismos.  </w:t>
      </w:r>
    </w:p>
    <w:p w14:paraId="6151753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p>
    <w:p w14:paraId="0D09BF02" w14:textId="52C5E6BF"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eastAsia="es-MX"/>
        </w:rPr>
      </w:pPr>
      <w:r w:rsidRPr="00BF5075">
        <w:rPr>
          <w:rFonts w:ascii="Times New Roman" w:eastAsia="Calibri" w:hAnsi="Times New Roman"/>
          <w:color w:val="000000"/>
          <w:szCs w:val="22"/>
          <w:lang w:val="es-MX" w:eastAsia="es-MX"/>
        </w:rPr>
        <w:t xml:space="preserve">3. </w:t>
      </w:r>
      <w:r w:rsidRPr="00BF5075">
        <w:rPr>
          <w:rFonts w:ascii="Times New Roman" w:eastAsia="Calibri" w:hAnsi="Times New Roman"/>
          <w:color w:val="000000"/>
          <w:szCs w:val="22"/>
          <w:lang w:val="es-MX" w:eastAsia="es-MX"/>
        </w:rPr>
        <w:tab/>
        <w:t xml:space="preserve">Alentar a los Estados Miembros a que aseguren el cuidado preferencial y el acceso universal, equitativo y oportuno en los servicios integrales de salud de calidad basados en atención primaria, en especial los que brindan atención a las personas mayores en situación de vulnerabilidad.  </w:t>
      </w:r>
    </w:p>
    <w:p w14:paraId="0D320CEC" w14:textId="77777777" w:rsidR="00670D74" w:rsidRPr="00BF5075" w:rsidRDefault="00670D7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eastAsia="es-MX"/>
        </w:rPr>
      </w:pPr>
    </w:p>
    <w:p w14:paraId="49F159E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color w:val="000000"/>
          <w:szCs w:val="22"/>
          <w:lang w:val="es-MX" w:eastAsia="es-MX"/>
        </w:rPr>
      </w:pPr>
      <w:r w:rsidRPr="00BF5075">
        <w:rPr>
          <w:rFonts w:ascii="Times New Roman" w:eastAsia="Calibri" w:hAnsi="Times New Roman"/>
          <w:color w:val="000000"/>
          <w:szCs w:val="22"/>
          <w:lang w:val="es-MX" w:eastAsia="es-MX"/>
        </w:rPr>
        <w:t>4.</w:t>
      </w:r>
      <w:r w:rsidRPr="00BF5075">
        <w:rPr>
          <w:rFonts w:ascii="Times New Roman" w:eastAsia="Calibri" w:hAnsi="Times New Roman"/>
          <w:color w:val="000000"/>
          <w:szCs w:val="22"/>
          <w:lang w:val="es-MX" w:eastAsia="es-MX"/>
        </w:rPr>
        <w:tab/>
        <w:t xml:space="preserve">Exhortar a los Estados Miembros que aún no lo han hecho a que consideren, según sea el caso, la firma, adhesión o ratificación de la Convención Interamericana sobre la Protección de los Derechos Humanos de las Personas Mayores, considerando que, para la puesta en funcionamiento del Comité de Expertos se requieren 10 Estados Parte. </w:t>
      </w:r>
    </w:p>
    <w:p w14:paraId="4B13239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
          <w:bCs/>
          <w:szCs w:val="22"/>
          <w:lang w:val="es-AR" w:eastAsia="es-ES"/>
        </w:rPr>
      </w:pPr>
      <w:bookmarkStart w:id="79" w:name="_Toc86924409"/>
    </w:p>
    <w:p w14:paraId="38498A43" w14:textId="77777777"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270"/>
        <w:jc w:val="both"/>
        <w:rPr>
          <w:rFonts w:ascii="Times New Roman" w:hAnsi="Times New Roman" w:cs="Times New Roman"/>
          <w:u w:val="single"/>
        </w:rPr>
      </w:pPr>
      <w:r w:rsidRPr="00BF5075">
        <w:rPr>
          <w:rFonts w:ascii="Times New Roman" w:hAnsi="Times New Roman" w:cs="Times New Roman"/>
          <w:u w:val="single"/>
        </w:rPr>
        <w:t>Erradicación de la apatridia en las Américas</w:t>
      </w:r>
      <w:bookmarkEnd w:id="79"/>
    </w:p>
    <w:p w14:paraId="7849F278" w14:textId="77777777" w:rsidR="00D5509C" w:rsidRPr="00BF5075" w:rsidRDefault="00D5509C" w:rsidP="00836E15">
      <w:pPr>
        <w:pStyle w:val="Default"/>
        <w:jc w:val="both"/>
        <w:rPr>
          <w:rFonts w:eastAsia="Arial Unicode MS"/>
          <w:color w:val="auto"/>
          <w:sz w:val="22"/>
          <w:szCs w:val="22"/>
        </w:rPr>
      </w:pPr>
    </w:p>
    <w:p w14:paraId="47E7E66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eastAsia="es-MX"/>
        </w:rPr>
      </w:pPr>
      <w:r w:rsidRPr="00BF5075">
        <w:rPr>
          <w:rFonts w:ascii="Times New Roman" w:eastAsia="Arial Unicode MS" w:hAnsi="Times New Roman"/>
          <w:szCs w:val="22"/>
          <w:lang w:eastAsia="es-MX"/>
        </w:rPr>
        <w:t>TOMANDO EN CUENTA la universalidad del derecho de toda persona a una nacionalidad, establecido en artículo 15 de la Declaración Universal de los Derechos Humanos y en varios instrumentos internacionales, y</w:t>
      </w:r>
      <w:r w:rsidRPr="00BF5075">
        <w:rPr>
          <w:rFonts w:ascii="Times New Roman" w:eastAsia="Calibri" w:hAnsi="Times New Roman"/>
          <w:color w:val="000000"/>
          <w:szCs w:val="22"/>
          <w:lang w:val="es-MX" w:eastAsia="es-MX"/>
        </w:rPr>
        <w:t xml:space="preserve"> </w:t>
      </w:r>
      <w:r w:rsidRPr="00BF5075">
        <w:rPr>
          <w:rFonts w:ascii="Times New Roman" w:eastAsia="Arial Unicode MS" w:hAnsi="Times New Roman"/>
          <w:szCs w:val="22"/>
          <w:lang w:eastAsia="es-MX"/>
        </w:rPr>
        <w:t>especialmente al reconocimiento de este derecho en el continente 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 y,</w:t>
      </w:r>
    </w:p>
    <w:p w14:paraId="267E93D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60F9C50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eastAsia="es-MX"/>
        </w:rPr>
      </w:pPr>
      <w:r w:rsidRPr="00BF5075">
        <w:rPr>
          <w:rFonts w:ascii="Times New Roman" w:eastAsia="Arial Unicode MS" w:hAnsi="Times New Roman"/>
          <w:szCs w:val="22"/>
          <w:lang w:eastAsia="es-MX"/>
        </w:rPr>
        <w:t>RESALTANDO la importancia del Plan de Acción Mundial para Acabar con la Apatridia (2014-2024), y del compromiso reafirmado por los Estados de la región en la Declaración y Plan de Acción de Brasil, de 2014, para la erradicación de la apatridia hasta 2024, así como los compromisos adoptados en el marco del Segmento de Alto Nivel sobre Apatridia, y del Foro Mundial sobre los Refugiados en 2019, y  los importantes avances recientes en la región sobre la materia: como la adopción de marcos de protección para las personas apátridas y el establecimiento de procedimientos de determinación de la apatridia en 8 países; la adhesión a una o a las dos Convenciones de la ONU sobre Apatridia por 12 países; la adopción de marcos jurídicos e institucionales que facilitan la naturalización de personas apátridas en 6 países; o la eliminación de la discriminación de género en las leyes de nacionalidad, entre otros avances</w:t>
      </w:r>
      <w:r w:rsidRPr="00BF5075">
        <w:rPr>
          <w:rFonts w:ascii="Times New Roman" w:eastAsia="Calibri" w:hAnsi="Times New Roman"/>
          <w:b/>
          <w:bCs/>
          <w:szCs w:val="22"/>
          <w:lang w:val="es-AR"/>
        </w:rPr>
        <w:t>,</w:t>
      </w:r>
    </w:p>
    <w:p w14:paraId="6909041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7C08BD43" w14:textId="77777777" w:rsidR="00670D74" w:rsidRPr="00BF5075" w:rsidRDefault="00670D7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lang w:eastAsia="es-MX"/>
        </w:rPr>
      </w:pPr>
      <w:r w:rsidRPr="00BF5075">
        <w:rPr>
          <w:rFonts w:ascii="Times New Roman" w:eastAsia="Arial Unicode MS" w:hAnsi="Times New Roman"/>
          <w:szCs w:val="22"/>
          <w:lang w:eastAsia="es-MX"/>
        </w:rPr>
        <w:br w:type="page"/>
      </w:r>
    </w:p>
    <w:p w14:paraId="19EF0967" w14:textId="68F437AC"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r w:rsidRPr="00BF5075">
        <w:rPr>
          <w:rFonts w:ascii="Times New Roman" w:eastAsia="Arial Unicode MS" w:hAnsi="Times New Roman"/>
          <w:szCs w:val="22"/>
          <w:lang w:eastAsia="es-MX"/>
        </w:rPr>
        <w:t>RESUELVE:</w:t>
      </w:r>
    </w:p>
    <w:p w14:paraId="0248717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eastAsia="es-MX"/>
        </w:rPr>
      </w:pPr>
    </w:p>
    <w:p w14:paraId="30367D50" w14:textId="77777777" w:rsidR="00D5509C" w:rsidRPr="00BF5075" w:rsidRDefault="00D5509C" w:rsidP="00836E15">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Arial Unicode MS" w:hAnsi="Times New Roman"/>
          <w:szCs w:val="22"/>
          <w:lang w:eastAsia="es-MX"/>
        </w:rPr>
      </w:pPr>
      <w:r w:rsidRPr="00BF5075">
        <w:rPr>
          <w:rFonts w:ascii="Times New Roman" w:eastAsia="Arial Unicode MS" w:hAnsi="Times New Roman"/>
          <w:szCs w:val="22"/>
          <w:lang w:eastAsia="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Acción de Brasil de 2014. </w:t>
      </w:r>
    </w:p>
    <w:p w14:paraId="357222A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851"/>
        <w:rPr>
          <w:rFonts w:ascii="Times New Roman" w:eastAsia="Arial Unicode MS" w:hAnsi="Times New Roman"/>
          <w:szCs w:val="22"/>
          <w:lang w:eastAsia="es-MX"/>
        </w:rPr>
      </w:pPr>
    </w:p>
    <w:p w14:paraId="76A95C07" w14:textId="77777777" w:rsidR="00D5509C" w:rsidRPr="00BF5075" w:rsidRDefault="00D5509C" w:rsidP="00836E15">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Calibri" w:hAnsi="Times New Roman"/>
          <w:color w:val="000000"/>
          <w:szCs w:val="22"/>
          <w:lang w:val="es-MX" w:eastAsia="es-MX"/>
        </w:rPr>
      </w:pPr>
      <w:r w:rsidRPr="00BF5075">
        <w:rPr>
          <w:rFonts w:ascii="Times New Roman" w:eastAsia="Arial Unicode MS" w:hAnsi="Times New Roman"/>
          <w:szCs w:val="22"/>
          <w:lang w:eastAsia="es-MX"/>
        </w:rPr>
        <w:t>Invitar a los Estados Miembros que aún no lo hayan considerado  a ratificar o adherirse a las convenciones de la ONU sobre</w:t>
      </w:r>
      <w:r w:rsidRPr="00BF5075">
        <w:rPr>
          <w:rFonts w:ascii="Times New Roman" w:eastAsia="Calibri" w:hAnsi="Times New Roman"/>
          <w:color w:val="000000"/>
          <w:szCs w:val="22"/>
          <w:lang w:val="es-MX" w:eastAsia="es-MX"/>
        </w:rPr>
        <w:t xml:space="preserve"> </w:t>
      </w:r>
      <w:r w:rsidRPr="00BF5075">
        <w:rPr>
          <w:rFonts w:ascii="Times New Roman" w:eastAsia="Arial Unicode MS" w:hAnsi="Times New Roman"/>
          <w:szCs w:val="22"/>
          <w:lang w:eastAsia="es-MX"/>
        </w:rPr>
        <w:t xml:space="preserve">Apatridia, especialmente durante la ceremonia  conmemorativa de la Convención para Reducir los Casos de Apatridia que tuvo lugar en los márgenes de la Asamblea General de Naciones Unidas en septiembre de 2021, y al mismo tiempo a adoptar o modificar su legislación interna, según se requiera, para establecer procedimientos justos, eficientes y oportunos para determinar la condición de apatridia y otorgar facilidades para la naturalización de las personas apátridas en consonancia con sus obligaciones en derecho internacional.  </w:t>
      </w:r>
    </w:p>
    <w:p w14:paraId="5A3C6B2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color w:val="000000"/>
          <w:szCs w:val="22"/>
          <w:lang w:val="es-MX" w:eastAsia="es-MX"/>
        </w:rPr>
      </w:pPr>
    </w:p>
    <w:p w14:paraId="5AE8C09D" w14:textId="77777777" w:rsidR="00D5509C" w:rsidRPr="00BF5075" w:rsidRDefault="00D5509C" w:rsidP="00836E15">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Calibri" w:hAnsi="Times New Roman"/>
          <w:color w:val="000000"/>
          <w:szCs w:val="22"/>
          <w:lang w:val="es-MX" w:eastAsia="es-MX"/>
        </w:rPr>
      </w:pPr>
      <w:r w:rsidRPr="00BF5075">
        <w:rPr>
          <w:rFonts w:ascii="Times New Roman" w:eastAsia="Arial Unicode MS" w:hAnsi="Times New Roman"/>
          <w:szCs w:val="22"/>
          <w:lang w:eastAsia="es-MX"/>
        </w:rPr>
        <w:t>Exhortar a los estados miembros que no lo hubieran hecho aún, a eliminar la discriminación de género o de otra índole en las leyes de nacionalidad, a fin de eliminar prácticas discriminatorias y xenófobas contra las personas apátridas, desarrollar salvaguardas apropiadas para prevenir los casos de apatridia, en especial en casos de niños, niñas, adolescentes y grupos en situación de vulnerabilidad,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especialmente en aquellas situaciones originadas por la denegación y privación arbitraria de la nacionalidad.</w:t>
      </w:r>
      <w:r w:rsidRPr="00BF5075">
        <w:rPr>
          <w:rFonts w:ascii="Times New Roman" w:eastAsia="Calibri" w:hAnsi="Times New Roman"/>
          <w:b/>
          <w:bCs/>
          <w:szCs w:val="22"/>
          <w:lang w:val="es-AR"/>
        </w:rPr>
        <w:t xml:space="preserve"> </w:t>
      </w:r>
    </w:p>
    <w:p w14:paraId="2E323F5F" w14:textId="77777777" w:rsidR="00D5509C" w:rsidRPr="00BF5075" w:rsidRDefault="00D5509C" w:rsidP="00836E15">
      <w:pPr>
        <w:tabs>
          <w:tab w:val="center" w:pos="2880"/>
        </w:tabs>
        <w:ind w:right="-1443"/>
        <w:rPr>
          <w:rFonts w:ascii="Times New Roman" w:hAnsi="Times New Roman"/>
          <w:szCs w:val="22"/>
          <w:lang w:val="es-MX" w:eastAsia="es-ES_tradnl"/>
        </w:rPr>
      </w:pPr>
    </w:p>
    <w:p w14:paraId="58B5EE69" w14:textId="5AD12C1B"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80" w:name="_Toc86924410"/>
      <w:r w:rsidRPr="00BF5075">
        <w:rPr>
          <w:rFonts w:ascii="Times New Roman" w:hAnsi="Times New Roman" w:cs="Times New Roman"/>
          <w:u w:val="single"/>
        </w:rPr>
        <w:t>Situación de las personas afrodescendientes en el hemisferio y racismo</w:t>
      </w:r>
      <w:bookmarkEnd w:id="80"/>
    </w:p>
    <w:p w14:paraId="5688163F" w14:textId="77777777" w:rsidR="00D5509C" w:rsidRPr="00BF5075" w:rsidRDefault="00D5509C" w:rsidP="00836E15">
      <w:pPr>
        <w:rPr>
          <w:rFonts w:ascii="Times New Roman" w:hAnsi="Times New Roman"/>
          <w:szCs w:val="22"/>
          <w:lang w:val="es-AR" w:eastAsia="es-ES"/>
        </w:rPr>
      </w:pPr>
    </w:p>
    <w:p w14:paraId="3DCA628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F5075">
        <w:rPr>
          <w:rFonts w:ascii="Times New Roman" w:eastAsia="Calibri" w:hAnsi="Times New Roman"/>
          <w:szCs w:val="22"/>
        </w:rPr>
        <w:t>CONSIDERANDO la Resolución A/RES/75/314 que crea el Foro Permanente de Afrodescendientes, la sección ix. “</w:t>
      </w:r>
      <w:r w:rsidRPr="00BF5075">
        <w:rPr>
          <w:rFonts w:ascii="Times New Roman" w:eastAsia="Calibri" w:hAnsi="Times New Roman"/>
          <w:szCs w:val="22"/>
          <w:lang w:val="es-MX"/>
        </w:rPr>
        <w:t xml:space="preserve">Promoción de la Convención Interamericana contra el Racismo, la Discriminación Racial y Formas Conexas de Intolerancia y el combate a la discriminación de todo tipo” y la sección </w:t>
      </w:r>
      <w:r w:rsidRPr="00BF5075">
        <w:rPr>
          <w:rFonts w:ascii="Times New Roman" w:eastAsia="Calibri" w:hAnsi="Times New Roman"/>
          <w:szCs w:val="22"/>
        </w:rPr>
        <w:t xml:space="preserve">xii. </w:t>
      </w:r>
      <w:r w:rsidRPr="00BF5075">
        <w:rPr>
          <w:rFonts w:ascii="Times New Roman" w:hAnsi="Times New Roman"/>
          <w:szCs w:val="22"/>
        </w:rPr>
        <w:t>“Situación de las personas afrodescendientes en el Hemisferio y racismo”</w:t>
      </w:r>
      <w:r w:rsidRPr="00BF5075">
        <w:rPr>
          <w:rFonts w:ascii="Times New Roman" w:eastAsia="Calibri" w:hAnsi="Times New Roman"/>
          <w:szCs w:val="22"/>
        </w:rPr>
        <w:t xml:space="preserve"> de la resolución AG/RES 2961 (L-O/20) “Promoción y protección de derechos humanos”, la Convención Interamericana contra el Racismo, la Discriminación Racial y Formas Conexas de Intolerancia, la Convención Interamericana contra Toda Forma de Discriminación e Intolerancia, la AG/RES. 2824 (XLIV-O/14) sobre el Decenio Internacional de los Afrodescendientes, la AG/RES. 2891 (XLVI-O/16) sobre el Plan de Acción del Decenio de las y los Afrodescendientes en las Américas (2016-2025), la CP/RES 1093 (2144/18) sobre la Semana Interamericana de las y los Afrodescendientes, el “Compromiso de San José” del 18 de octubre del 2019, y los señalamientos realizados por la Comisión Interamericana de Derechos Humanos y la Red Interamericana de Altas Autoridades sobre Políticas para Población Afrodescendientes (RIAFRO) sobre los impactos desproporcionados y diferenciados que ha sufrido la población afrodescendiente debido a la pandemia del COVID-19; y, </w:t>
      </w:r>
    </w:p>
    <w:p w14:paraId="1831ACC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14:paraId="44BD434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rPr>
      </w:pPr>
      <w:r w:rsidRPr="00BF5075">
        <w:rPr>
          <w:rFonts w:ascii="Times New Roman" w:eastAsia="Calibri" w:hAnsi="Times New Roman"/>
          <w:szCs w:val="22"/>
        </w:rPr>
        <w:t>TENIENDO EN CUENTA que en el año 2021 se celebra el 20° aniversario de la aprobación de la Declaración y el Programa de Acción de Durban</w:t>
      </w:r>
      <w:r w:rsidRPr="00BF5075">
        <w:rPr>
          <w:rFonts w:ascii="Times New Roman" w:eastAsia="Calibri" w:hAnsi="Times New Roman"/>
          <w:b/>
          <w:bCs/>
          <w:szCs w:val="22"/>
        </w:rPr>
        <w:t>,</w:t>
      </w:r>
    </w:p>
    <w:p w14:paraId="2BCBBCF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37C92897" w14:textId="77777777" w:rsidR="00670D74" w:rsidRPr="00BF5075" w:rsidRDefault="00670D7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BF5075">
        <w:rPr>
          <w:rFonts w:ascii="Times New Roman" w:eastAsia="Calibri" w:hAnsi="Times New Roman"/>
          <w:szCs w:val="22"/>
        </w:rPr>
        <w:br w:type="page"/>
      </w:r>
    </w:p>
    <w:p w14:paraId="421DEB7C" w14:textId="7651B63D"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BF5075">
        <w:rPr>
          <w:rFonts w:ascii="Times New Roman" w:eastAsia="Calibri" w:hAnsi="Times New Roman"/>
          <w:szCs w:val="22"/>
        </w:rPr>
        <w:t>RESUELVE:</w:t>
      </w:r>
    </w:p>
    <w:p w14:paraId="10DFC90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742F778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bookmarkStart w:id="81" w:name="_Hlk83804524"/>
      <w:r w:rsidRPr="00BF5075">
        <w:rPr>
          <w:rFonts w:ascii="Times New Roman" w:eastAsia="Calibri" w:hAnsi="Times New Roman"/>
          <w:szCs w:val="22"/>
        </w:rPr>
        <w:t>1.</w:t>
      </w:r>
      <w:r w:rsidRPr="00BF5075">
        <w:rPr>
          <w:rFonts w:ascii="Times New Roman" w:eastAsia="Calibri" w:hAnsi="Times New Roman"/>
          <w:szCs w:val="22"/>
        </w:rPr>
        <w:tab/>
        <w:t xml:space="preserve">Instar a los Estados Miembros a mejorar la recopilación y procesamiento de datos estadísticos desagregados -incorporando la perspectiva de género, etaria y la dimensión de interseccionalidad 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especial atención, los desafíos económicos y sociales que se avizoran en el contexto de la pos-pandemia y la necesidad de garantizar condiciones de vida dignas, así como promoviendo y respetando los principios de igualdad y no discriminación. </w:t>
      </w:r>
    </w:p>
    <w:bookmarkEnd w:id="81"/>
    <w:p w14:paraId="5C09E83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031E3BD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F5075">
        <w:rPr>
          <w:rFonts w:ascii="Times New Roman" w:eastAsia="Calibri" w:hAnsi="Times New Roman"/>
          <w:szCs w:val="22"/>
        </w:rPr>
        <w:t>2.</w:t>
      </w:r>
      <w:r w:rsidRPr="00BF5075">
        <w:rPr>
          <w:rFonts w:ascii="Times New Roman" w:eastAsia="Calibri" w:hAnsi="Times New Roman"/>
          <w:szCs w:val="22"/>
        </w:rPr>
        <w:tab/>
        <w:t xml:space="preserve">Exhortar a los Estados Miembros a continuar con el cumplimiento de las metas y compromisos adquiridos en el marco del Plan de Acción del Decenio de las y los Afrodescendientes en las Américas (2016-2025), tomando en cuenta el informe regional sobre el estado de situación de las personas afrodescendientes y sobre el avance de implementación del Plan, elaborado por Departamento de Inclusión Social de la Secretaría de Acceso a Derechos y Equidad; reconociendo y promoviendo los aportes de los pueblos y comunidades afrodescendientes a la construcción de una sociedad pluricultural inclusiva, que respete la diversidad. </w:t>
      </w:r>
    </w:p>
    <w:p w14:paraId="39EB0B0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p>
    <w:p w14:paraId="0913473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s-AR"/>
        </w:rPr>
      </w:pPr>
      <w:r w:rsidRPr="00BF5075">
        <w:rPr>
          <w:rFonts w:ascii="Times New Roman" w:eastAsia="Calibri" w:hAnsi="Times New Roman"/>
          <w:szCs w:val="22"/>
        </w:rPr>
        <w:t>3.</w:t>
      </w:r>
      <w:r w:rsidRPr="00BF5075">
        <w:rPr>
          <w:rFonts w:ascii="Times New Roman" w:eastAsia="Calibri" w:hAnsi="Times New Roman"/>
          <w:szCs w:val="22"/>
        </w:rPr>
        <w:tab/>
        <w:t>Alentar a los Estados miembros a considerar la ratificación de la Convención Interamericana contra el Racismo, la Discriminación Racial y Formas Conexas de Intolerancia y/o de la Convención Interamericana contra Toda Forma de Discriminación e Intolerancia</w:t>
      </w:r>
      <w:r w:rsidRPr="00BF5075">
        <w:rPr>
          <w:rFonts w:ascii="Times New Roman" w:eastAsia="Calibri" w:hAnsi="Times New Roman"/>
          <w:b/>
          <w:bCs/>
          <w:szCs w:val="22"/>
          <w:lang w:val="es-AR"/>
        </w:rPr>
        <w:t xml:space="preserve">. </w:t>
      </w:r>
    </w:p>
    <w:p w14:paraId="43A0E06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s-AR"/>
        </w:rPr>
      </w:pPr>
    </w:p>
    <w:p w14:paraId="0DCCAE5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F5075">
        <w:rPr>
          <w:rFonts w:ascii="Times New Roman" w:eastAsia="Calibri" w:hAnsi="Times New Roman"/>
          <w:szCs w:val="22"/>
        </w:rPr>
        <w:t>4.</w:t>
      </w:r>
      <w:r w:rsidRPr="00BF5075">
        <w:rPr>
          <w:rFonts w:ascii="Times New Roman" w:eastAsia="Calibri" w:hAnsi="Times New Roman"/>
          <w:szCs w:val="22"/>
        </w:rPr>
        <w:tab/>
        <w:t xml:space="preserve"> Invitar a los Estados miembros que aún no lo han hecho, a formar parte de la Red Interamericana de Altas Autoridades sobre Políticas para Población Afrodescendientes (RIAFRO).</w:t>
      </w:r>
    </w:p>
    <w:p w14:paraId="00486BC4" w14:textId="77777777" w:rsidR="00D5509C" w:rsidRPr="00BF5075" w:rsidRDefault="00D5509C" w:rsidP="00836E15">
      <w:pPr>
        <w:rPr>
          <w:rFonts w:ascii="Times New Roman" w:hAnsi="Times New Roman"/>
          <w:szCs w:val="22"/>
        </w:rPr>
      </w:pPr>
    </w:p>
    <w:p w14:paraId="755AE7DC" w14:textId="316F171E"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82" w:name="_Toc86924411"/>
      <w:r w:rsidRPr="00BF5075">
        <w:rPr>
          <w:rFonts w:ascii="Times New Roman" w:hAnsi="Times New Roman" w:cs="Times New Roman"/>
          <w:u w:val="single"/>
        </w:rPr>
        <w:t>Promoción de la Convención Interamericana contra el Racismo, la Discriminación Racial y Formas Conexas de Intolerancia y el combate a la discriminación de todo tipo</w:t>
      </w:r>
      <w:bookmarkEnd w:id="82"/>
    </w:p>
    <w:p w14:paraId="3B7DE2D4" w14:textId="77777777" w:rsidR="00D5509C" w:rsidRPr="00BF5075" w:rsidRDefault="00D5509C" w:rsidP="00836E15">
      <w:pPr>
        <w:rPr>
          <w:rFonts w:ascii="Times New Roman" w:hAnsi="Times New Roman"/>
          <w:b/>
          <w:szCs w:val="22"/>
          <w:lang w:val="es-MX"/>
        </w:rPr>
      </w:pPr>
    </w:p>
    <w:p w14:paraId="6773A346" w14:textId="77777777" w:rsidR="00D5509C" w:rsidRPr="00BF5075" w:rsidRDefault="00D5509C" w:rsidP="00836E15">
      <w:pPr>
        <w:ind w:firstLine="720"/>
        <w:rPr>
          <w:rFonts w:ascii="Times New Roman" w:hAnsi="Times New Roman"/>
          <w:b/>
          <w:szCs w:val="22"/>
          <w:lang w:val="es-MX"/>
        </w:rPr>
      </w:pPr>
      <w:r w:rsidRPr="00BF5075">
        <w:rPr>
          <w:rFonts w:ascii="Times New Roman" w:hAnsi="Times New Roman"/>
          <w:szCs w:val="22"/>
          <w:lang w:val="es-MX"/>
        </w:rPr>
        <w:t>RECONOCIENDO la importancia de ratificar la Convención Interamericana contra el Racismo, la Discriminación Racial y Formas Conexas de Intolerancia,</w:t>
      </w:r>
      <w:r w:rsidRPr="00BF5075">
        <w:rPr>
          <w:rFonts w:ascii="Times New Roman" w:eastAsia="Calibri" w:hAnsi="Times New Roman"/>
          <w:b/>
          <w:bCs/>
          <w:szCs w:val="22"/>
          <w:lang w:val="es-AR"/>
        </w:rPr>
        <w:t xml:space="preserve"> </w:t>
      </w:r>
    </w:p>
    <w:p w14:paraId="5A4BA07A" w14:textId="77777777" w:rsidR="00D5509C" w:rsidRPr="00BF5075" w:rsidRDefault="00D5509C" w:rsidP="00836E15">
      <w:pPr>
        <w:rPr>
          <w:rFonts w:ascii="Times New Roman" w:hAnsi="Times New Roman"/>
          <w:szCs w:val="22"/>
          <w:lang w:val="es-MX"/>
        </w:rPr>
      </w:pPr>
    </w:p>
    <w:p w14:paraId="22583F50" w14:textId="77777777" w:rsidR="00D5509C" w:rsidRPr="00BF5075" w:rsidRDefault="00D5509C" w:rsidP="00836E15">
      <w:pPr>
        <w:rPr>
          <w:rFonts w:ascii="Times New Roman" w:hAnsi="Times New Roman"/>
          <w:szCs w:val="22"/>
          <w:lang w:val="es-MX"/>
        </w:rPr>
      </w:pPr>
      <w:r w:rsidRPr="00BF5075">
        <w:rPr>
          <w:rFonts w:ascii="Times New Roman" w:hAnsi="Times New Roman"/>
          <w:szCs w:val="22"/>
          <w:lang w:val="es-MX"/>
        </w:rPr>
        <w:t>RESUELVE:</w:t>
      </w:r>
    </w:p>
    <w:p w14:paraId="2E81B57B" w14:textId="77777777" w:rsidR="00D5509C" w:rsidRPr="00BF5075" w:rsidRDefault="00D5509C" w:rsidP="00836E15">
      <w:pPr>
        <w:rPr>
          <w:rFonts w:ascii="Times New Roman" w:hAnsi="Times New Roman"/>
          <w:szCs w:val="22"/>
          <w:lang w:val="es-MX"/>
        </w:rPr>
      </w:pPr>
    </w:p>
    <w:p w14:paraId="411C0C38" w14:textId="77777777" w:rsidR="00D5509C" w:rsidRPr="00BF5075" w:rsidRDefault="00D5509C" w:rsidP="00836E15">
      <w:pPr>
        <w:rPr>
          <w:rFonts w:ascii="Times New Roman" w:hAnsi="Times New Roman"/>
          <w:szCs w:val="22"/>
          <w:lang w:val="es-MX"/>
        </w:rPr>
      </w:pPr>
      <w:r w:rsidRPr="00BF5075">
        <w:rPr>
          <w:rFonts w:ascii="Times New Roman" w:hAnsi="Times New Roman"/>
          <w:szCs w:val="22"/>
          <w:lang w:val="es-MX"/>
        </w:rPr>
        <w:tab/>
        <w:t>1.</w:t>
      </w:r>
      <w:r w:rsidRPr="00BF5075">
        <w:rPr>
          <w:rFonts w:ascii="Times New Roman" w:hAnsi="Times New Roman"/>
          <w:szCs w:val="22"/>
          <w:lang w:val="es-MX"/>
        </w:rPr>
        <w:tab/>
        <w:t>Solicitar a la CAJP que organice con los recursos existentes una sesión de seguimiento encaminada a recoger los aportes de los Estados Miembros para contrarrestar la intolerancia y la discriminación en la región.</w:t>
      </w:r>
    </w:p>
    <w:p w14:paraId="6C0DA6B2" w14:textId="77777777" w:rsidR="00D5509C" w:rsidRPr="00BF5075" w:rsidRDefault="00D5509C" w:rsidP="00836E15">
      <w:pPr>
        <w:rPr>
          <w:rFonts w:ascii="Times New Roman" w:hAnsi="Times New Roman"/>
          <w:szCs w:val="22"/>
          <w:lang w:val="es-MX"/>
        </w:rPr>
      </w:pPr>
    </w:p>
    <w:p w14:paraId="62C0D926" w14:textId="77777777" w:rsidR="00D5509C" w:rsidRPr="00BF5075" w:rsidRDefault="00D5509C" w:rsidP="00836E15">
      <w:pPr>
        <w:ind w:firstLine="720"/>
        <w:rPr>
          <w:rFonts w:ascii="Times New Roman" w:hAnsi="Times New Roman"/>
          <w:szCs w:val="22"/>
          <w:lang w:val="es-MX"/>
        </w:rPr>
      </w:pPr>
      <w:r w:rsidRPr="00BF5075">
        <w:rPr>
          <w:rFonts w:ascii="Times New Roman" w:hAnsi="Times New Roman"/>
          <w:szCs w:val="22"/>
          <w:lang w:val="es-MX"/>
        </w:rPr>
        <w:t>2.</w:t>
      </w:r>
      <w:r w:rsidRPr="00BF5075">
        <w:rPr>
          <w:rFonts w:ascii="Times New Roman" w:hAnsi="Times New Roman"/>
          <w:szCs w:val="22"/>
          <w:lang w:val="es-MX"/>
        </w:rPr>
        <w:tab/>
        <w:t xml:space="preserve">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Hemisferio. </w:t>
      </w:r>
    </w:p>
    <w:p w14:paraId="1B57629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
          <w:bCs/>
          <w:szCs w:val="22"/>
          <w:lang w:val="es-AR" w:eastAsia="es-ES"/>
        </w:rPr>
      </w:pPr>
      <w:bookmarkStart w:id="83" w:name="_Toc86924412"/>
      <w:r w:rsidRPr="00BF5075">
        <w:rPr>
          <w:rFonts w:ascii="Times New Roman" w:hAnsi="Times New Roman"/>
          <w:szCs w:val="22"/>
        </w:rPr>
        <w:br w:type="page"/>
      </w:r>
    </w:p>
    <w:p w14:paraId="026E2841" w14:textId="4242F365"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r w:rsidRPr="00BF5075">
        <w:rPr>
          <w:rFonts w:ascii="Times New Roman" w:hAnsi="Times New Roman" w:cs="Times New Roman"/>
          <w:u w:val="single"/>
        </w:rPr>
        <w:t>Protección de los derechos humanos frente a la pandemia ocasionada por el virus COVID-19</w:t>
      </w:r>
      <w:bookmarkEnd w:id="83"/>
    </w:p>
    <w:p w14:paraId="570B0095" w14:textId="77777777" w:rsidR="00D5509C" w:rsidRPr="00BF5075" w:rsidRDefault="00D5509C" w:rsidP="00836E15">
      <w:pPr>
        <w:rPr>
          <w:rFonts w:ascii="Times New Roman" w:hAnsi="Times New Roman"/>
          <w:b/>
          <w:szCs w:val="22"/>
          <w:lang w:val="es" w:eastAsia="es-MX"/>
        </w:rPr>
      </w:pPr>
    </w:p>
    <w:p w14:paraId="5C222C18" w14:textId="77777777" w:rsidR="00D5509C" w:rsidRPr="00BF5075" w:rsidRDefault="00D5509C" w:rsidP="00836E15">
      <w:pPr>
        <w:ind w:firstLine="720"/>
        <w:rPr>
          <w:rFonts w:ascii="Times New Roman" w:eastAsia="Arial" w:hAnsi="Times New Roman"/>
          <w:szCs w:val="22"/>
          <w:lang w:val="es" w:eastAsia="es-MX"/>
        </w:rPr>
      </w:pPr>
      <w:r w:rsidRPr="00BF5075">
        <w:rPr>
          <w:rFonts w:ascii="Times New Roman" w:hAnsi="Times New Roman"/>
          <w:szCs w:val="22"/>
          <w:lang w:val="es" w:eastAsia="es-MX"/>
        </w:rPr>
        <w:t>RECORDANDO</w:t>
      </w:r>
      <w:r w:rsidRPr="00BF5075">
        <w:rPr>
          <w:rFonts w:ascii="Times New Roman" w:eastAsia="Arial" w:hAnsi="Times New Roman"/>
          <w:szCs w:val="22"/>
          <w:lang w:val="es" w:eastAsia="es-MX"/>
        </w:rPr>
        <w:t xml:space="preserve"> las resoluciones 1/2020, 4/2020 y 1/2021 de la Comisión Interamericana de Derechos Humanos (CIDH) respecto a estándares y recomendaciones para orientar a los Estados Miembros sobre las medidas para la atención y contención de la pandemia de COVID-19, y las directrices sobre los derechos humanos de las personas con COVID-19, así como las resoluciones CP/RES. 1151 (2280/20) y CP/RES. 1165 (2312/21) del Consejo Permanente</w:t>
      </w:r>
      <w:r w:rsidRPr="00BF5075">
        <w:rPr>
          <w:rFonts w:ascii="Times New Roman" w:hAnsi="Times New Roman"/>
          <w:szCs w:val="22"/>
          <w:lang w:val="es" w:eastAsia="es-MX"/>
        </w:rPr>
        <w:t>, destacando que la salud es un bien público que debe ser protegido por todos</w:t>
      </w:r>
      <w:r w:rsidRPr="00BF5075">
        <w:rPr>
          <w:rFonts w:ascii="Times New Roman" w:eastAsia="Arial" w:hAnsi="Times New Roman"/>
          <w:szCs w:val="22"/>
          <w:lang w:val="es" w:eastAsia="es-MX"/>
        </w:rPr>
        <w:t xml:space="preserve"> los Estados en condiciones de igualdad y no discriminación, y considerando que la pandemia ha generado efectos negativos, diferenciados  e interseccionales, y ha exacerbado brechas preexistentes en el disfrute de los derechos humanos </w:t>
      </w:r>
      <w:r w:rsidRPr="00BF5075">
        <w:rPr>
          <w:rFonts w:ascii="Times New Roman" w:hAnsi="Times New Roman"/>
          <w:szCs w:val="22"/>
          <w:lang w:val="es" w:eastAsia="es-MX"/>
        </w:rPr>
        <w:t>de</w:t>
      </w:r>
      <w:r w:rsidRPr="00BF5075">
        <w:rPr>
          <w:rFonts w:ascii="Times New Roman" w:eastAsia="Arial" w:hAnsi="Times New Roman"/>
          <w:szCs w:val="22"/>
          <w:lang w:val="es" w:eastAsia="es-MX"/>
        </w:rPr>
        <w:t xml:space="preserve"> todos los sectores de la población, en particular para las personas y miembros de poblaciones en especial situación de vulnerabilidad y/o históricamente discriminadas, </w:t>
      </w:r>
    </w:p>
    <w:p w14:paraId="26028F0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 w:eastAsia="es-MX"/>
        </w:rPr>
      </w:pPr>
      <w:r w:rsidRPr="00BF5075">
        <w:rPr>
          <w:rFonts w:ascii="Times New Roman" w:hAnsi="Times New Roman"/>
          <w:szCs w:val="22"/>
          <w:lang w:val="es" w:eastAsia="es-MX"/>
        </w:rPr>
        <w:t xml:space="preserve"> </w:t>
      </w:r>
    </w:p>
    <w:p w14:paraId="4B34DD9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
        </w:rPr>
      </w:pPr>
      <w:r w:rsidRPr="00BF5075">
        <w:rPr>
          <w:rFonts w:ascii="Times New Roman" w:eastAsia="Arial" w:hAnsi="Times New Roman"/>
          <w:szCs w:val="22"/>
          <w:lang w:val="es" w:eastAsia="es-MX"/>
        </w:rPr>
        <w:t>RESUELVE:</w:t>
      </w:r>
    </w:p>
    <w:p w14:paraId="462708C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b/>
          <w:szCs w:val="22"/>
          <w:lang w:val="es" w:eastAsia="es-MX"/>
        </w:rPr>
      </w:pPr>
    </w:p>
    <w:p w14:paraId="6289C430" w14:textId="77777777" w:rsidR="00D5509C" w:rsidRPr="00BF5075" w:rsidRDefault="00D5509C" w:rsidP="00836E15">
      <w:pPr>
        <w:ind w:firstLine="720"/>
        <w:rPr>
          <w:rFonts w:ascii="Times New Roman" w:hAnsi="Times New Roman"/>
          <w:szCs w:val="22"/>
          <w:lang w:val="es"/>
        </w:rPr>
      </w:pPr>
      <w:r w:rsidRPr="00BF5075">
        <w:rPr>
          <w:rFonts w:ascii="Times New Roman" w:eastAsia="Arial" w:hAnsi="Times New Roman"/>
          <w:szCs w:val="22"/>
          <w:lang w:val="es" w:eastAsia="es-MX"/>
        </w:rPr>
        <w:t>1.</w:t>
      </w:r>
      <w:r w:rsidRPr="00BF5075">
        <w:rPr>
          <w:rFonts w:ascii="Times New Roman" w:eastAsia="Arial" w:hAnsi="Times New Roman"/>
          <w:szCs w:val="22"/>
          <w:lang w:val="es" w:eastAsia="es-MX"/>
        </w:rPr>
        <w:tab/>
        <w:t>Incluir en las medidas para promover el goce de los derechos y la preservación de la salud y la perspectiva de género para enfrentar la pandemia y sus consecuencias, con atención diferenciada para las personas y miembros de poblaciones en especial situación de vulnerabilidad y/o históricamente discriminadas.</w:t>
      </w:r>
      <w:r w:rsidRPr="00BF5075">
        <w:rPr>
          <w:rFonts w:ascii="Times New Roman" w:eastAsia="Calibri" w:hAnsi="Times New Roman"/>
          <w:b/>
          <w:bCs/>
          <w:szCs w:val="22"/>
          <w:lang w:val="es-AR"/>
        </w:rPr>
        <w:t xml:space="preserve"> </w:t>
      </w:r>
    </w:p>
    <w:p w14:paraId="5A386138" w14:textId="77777777" w:rsidR="00D5509C" w:rsidRPr="00BF5075" w:rsidRDefault="00D5509C" w:rsidP="00836E15">
      <w:pPr>
        <w:rPr>
          <w:rFonts w:ascii="Times New Roman" w:eastAsia="Arial" w:hAnsi="Times New Roman"/>
          <w:b/>
          <w:szCs w:val="22"/>
          <w:lang w:val="es" w:eastAsia="es-MX"/>
        </w:rPr>
      </w:pPr>
      <w:r w:rsidRPr="00BF5075">
        <w:rPr>
          <w:rFonts w:ascii="Times New Roman" w:hAnsi="Times New Roman"/>
          <w:b/>
          <w:szCs w:val="22"/>
          <w:lang w:val="es" w:eastAsia="es-MX"/>
        </w:rPr>
        <w:t xml:space="preserve"> </w:t>
      </w:r>
    </w:p>
    <w:p w14:paraId="3FF67DE1" w14:textId="77777777" w:rsidR="00D5509C" w:rsidRPr="00BF5075" w:rsidRDefault="00D5509C" w:rsidP="00836E15">
      <w:pPr>
        <w:ind w:firstLine="720"/>
        <w:rPr>
          <w:rFonts w:ascii="Times New Roman" w:hAnsi="Times New Roman"/>
          <w:szCs w:val="22"/>
          <w:lang w:val="es"/>
        </w:rPr>
      </w:pPr>
      <w:r w:rsidRPr="00BF5075">
        <w:rPr>
          <w:rFonts w:ascii="Times New Roman" w:eastAsia="Arial" w:hAnsi="Times New Roman"/>
          <w:szCs w:val="22"/>
          <w:lang w:val="es" w:eastAsia="es-MX"/>
        </w:rPr>
        <w:t>2.</w:t>
      </w:r>
      <w:r w:rsidRPr="00BF5075">
        <w:rPr>
          <w:rFonts w:ascii="Times New Roman" w:eastAsia="Arial" w:hAnsi="Times New Roman"/>
          <w:szCs w:val="22"/>
          <w:lang w:val="es" w:eastAsia="es-MX"/>
        </w:rPr>
        <w:tab/>
        <w:t>Promover y proteger el disfrute y ejercicio de los derechos humanos y el derecho al goce del grado máximo de salud física y mental, incluidas las personas con COVID-19, de manera consistente con los principios de igualdad y no discriminación.</w:t>
      </w:r>
      <w:r w:rsidRPr="00BF5075">
        <w:rPr>
          <w:rFonts w:ascii="Times New Roman" w:eastAsia="Calibri" w:hAnsi="Times New Roman"/>
          <w:b/>
          <w:bCs/>
          <w:szCs w:val="22"/>
          <w:lang w:val="es-AR"/>
        </w:rPr>
        <w:t xml:space="preserve"> </w:t>
      </w:r>
    </w:p>
    <w:p w14:paraId="6E480716" w14:textId="77777777" w:rsidR="00D5509C" w:rsidRPr="00BF5075" w:rsidRDefault="00D5509C" w:rsidP="00836E15">
      <w:pPr>
        <w:rPr>
          <w:rFonts w:ascii="Times New Roman" w:eastAsia="Arial" w:hAnsi="Times New Roman"/>
          <w:szCs w:val="22"/>
          <w:lang w:val="es" w:eastAsia="es-MX"/>
        </w:rPr>
      </w:pPr>
      <w:r w:rsidRPr="00BF5075">
        <w:rPr>
          <w:rFonts w:ascii="Times New Roman" w:hAnsi="Times New Roman"/>
          <w:szCs w:val="22"/>
          <w:lang w:val="es" w:eastAsia="es-MX"/>
        </w:rPr>
        <w:t xml:space="preserve"> </w:t>
      </w:r>
    </w:p>
    <w:p w14:paraId="5C44DBD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BF5075">
        <w:rPr>
          <w:rFonts w:ascii="Times New Roman" w:eastAsia="Arial" w:hAnsi="Times New Roman"/>
          <w:szCs w:val="22"/>
          <w:lang w:val="es" w:eastAsia="es-MX"/>
        </w:rPr>
        <w:t>3.</w:t>
      </w:r>
      <w:r w:rsidRPr="00BF5075">
        <w:rPr>
          <w:rFonts w:ascii="Times New Roman" w:eastAsia="Arial" w:hAnsi="Times New Roman"/>
          <w:szCs w:val="22"/>
          <w:lang w:val="es" w:eastAsia="es-MX"/>
        </w:rPr>
        <w:tab/>
        <w:t>Promover el intercambio técnico y de cooperación regional que promueva buenas prácticas de los Estados sobre medidas adoptadas en el contexto de la pandemia, que tomen en cuenta el enfoque de derechos humanos y la</w:t>
      </w:r>
      <w:r w:rsidRPr="00BF5075">
        <w:rPr>
          <w:rFonts w:ascii="Times New Roman" w:eastAsia="Arial" w:hAnsi="Times New Roman"/>
          <w:b/>
          <w:bCs/>
          <w:szCs w:val="22"/>
          <w:lang w:val="es" w:eastAsia="es-MX"/>
        </w:rPr>
        <w:t xml:space="preserve"> </w:t>
      </w:r>
      <w:r w:rsidRPr="00BF5075">
        <w:rPr>
          <w:rFonts w:ascii="Times New Roman" w:eastAsia="Arial" w:hAnsi="Times New Roman"/>
          <w:szCs w:val="22"/>
          <w:lang w:val="es" w:eastAsia="es-MX"/>
        </w:rPr>
        <w:t xml:space="preserve"> perspectiva de género, para mejorar la respuesta epidemiológica de forma efectiva y humana, procurando y promoviendo la accesibilidad y asequibilidad de forma participativa, transparente, sin discriminación y con la más amplia cobertura posible a nivel geográfico, a medicamentos, tratamientos, vacunas, otras tecnologías sanitarias, bienes de calidad, servicios, información,  y conocimientos que se desarrollen para la atención preventiva, curativa, paliativa, de rehabilitación o cuidado de las personas con COVID-19.</w:t>
      </w:r>
      <w:r w:rsidRPr="00BF5075">
        <w:rPr>
          <w:rFonts w:ascii="Times New Roman" w:eastAsia="Calibri" w:hAnsi="Times New Roman"/>
          <w:b/>
          <w:bCs/>
          <w:szCs w:val="22"/>
          <w:lang w:val="es-AR"/>
        </w:rPr>
        <w:t xml:space="preserve"> </w:t>
      </w:r>
    </w:p>
    <w:p w14:paraId="58B2A2E4" w14:textId="77777777" w:rsidR="00D5509C" w:rsidRPr="00BF5075" w:rsidRDefault="00D5509C" w:rsidP="00836E15">
      <w:pPr>
        <w:rPr>
          <w:rFonts w:ascii="Times New Roman" w:hAnsi="Times New Roman"/>
          <w:szCs w:val="22"/>
          <w:lang w:eastAsia="es-ES_tradnl"/>
        </w:rPr>
      </w:pPr>
    </w:p>
    <w:p w14:paraId="581FF239" w14:textId="295A882C"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270"/>
        <w:jc w:val="both"/>
        <w:rPr>
          <w:rFonts w:ascii="Times New Roman" w:hAnsi="Times New Roman" w:cs="Times New Roman"/>
          <w:u w:val="single"/>
        </w:rPr>
      </w:pPr>
      <w:bookmarkStart w:id="84" w:name="_Toc86924413"/>
      <w:r w:rsidRPr="00BF5075">
        <w:rPr>
          <w:rFonts w:ascii="Times New Roman" w:hAnsi="Times New Roman" w:cs="Times New Roman"/>
          <w:u w:val="single"/>
        </w:rPr>
        <w:t>Derechos de las personas privadas de libertad</w:t>
      </w:r>
      <w:bookmarkEnd w:id="84"/>
      <w:r w:rsidR="00885611">
        <w:rPr>
          <w:rFonts w:ascii="Times New Roman" w:hAnsi="Times New Roman" w:cs="Times New Roman"/>
        </w:rPr>
        <w:t xml:space="preserve"> </w:t>
      </w:r>
      <w:r w:rsidR="00710312" w:rsidRPr="00885611">
        <w:rPr>
          <w:rStyle w:val="FootnoteReference"/>
          <w:rFonts w:ascii="Times New Roman" w:hAnsi="Times New Roman" w:cs="Times New Roman"/>
          <w:u w:val="single"/>
          <w:vertAlign w:val="superscript"/>
        </w:rPr>
        <w:footnoteReference w:id="92"/>
      </w:r>
      <w:r w:rsidR="00885611" w:rsidRPr="00885611">
        <w:rPr>
          <w:rFonts w:ascii="Times New Roman" w:hAnsi="Times New Roman" w:cs="Times New Roman"/>
          <w:vertAlign w:val="superscript"/>
        </w:rPr>
        <w:t>/</w:t>
      </w:r>
    </w:p>
    <w:p w14:paraId="5C9C560A" w14:textId="77777777" w:rsidR="00D5509C" w:rsidRPr="00BF5075" w:rsidRDefault="00D5509C" w:rsidP="00836E15">
      <w:pPr>
        <w:rPr>
          <w:rFonts w:ascii="Times New Roman" w:hAnsi="Times New Roman"/>
          <w:color w:val="000000"/>
          <w:szCs w:val="22"/>
          <w:lang w:val="es-MX"/>
        </w:rPr>
      </w:pPr>
    </w:p>
    <w:p w14:paraId="749D959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 xml:space="preserve">RECORDANDO todas las resoluciones previamente aprobadas relacionadas con los derechos de las personas privadas de libertad, así como los informes publicados por la CIDH sobre los derechos humanos de las personas privadas de libertad, y reconociendo el compromiso de los Estados Miembros de la OEA de promover y proteger los derechos humanos de las personas que han sido privadas de la libertad, establecidos en los instrumentos internacionales y tratados de derechos humanos en la materia y de alcance general; y, </w:t>
      </w:r>
    </w:p>
    <w:p w14:paraId="5C80F1D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000000"/>
          <w:szCs w:val="22"/>
          <w:lang w:val="es-MX"/>
        </w:rPr>
      </w:pPr>
    </w:p>
    <w:p w14:paraId="6DE1C3C3" w14:textId="4A13922C"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TOMANDO EN CUENTA la situación de especial vulnerabilidad en la que se encuentran las personas privadas de libertad en el contexto de la pandemia del COVID-19 y de la necesidad de medidas que garanticen el respeto de sus derechos humanos dentro de las instituciones destinadas a la privación de libertad, particularmente dentro del sistema penitenciario y carcelario en la región</w:t>
      </w:r>
      <w:r w:rsidRPr="00BF5075">
        <w:rPr>
          <w:rFonts w:ascii="Times New Roman" w:eastAsia="Calibri" w:hAnsi="Times New Roman"/>
          <w:b/>
          <w:bCs/>
          <w:color w:val="000000"/>
          <w:szCs w:val="22"/>
          <w:lang w:val="es-MX"/>
        </w:rPr>
        <w:t xml:space="preserve">, </w:t>
      </w:r>
    </w:p>
    <w:p w14:paraId="5E9FE660" w14:textId="77777777" w:rsidR="00670D74" w:rsidRPr="00BF5075" w:rsidRDefault="00670D7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r w:rsidRPr="00BF5075">
        <w:rPr>
          <w:rFonts w:ascii="Times New Roman" w:eastAsia="Calibri" w:hAnsi="Times New Roman"/>
          <w:color w:val="000000"/>
          <w:szCs w:val="22"/>
          <w:lang w:val="es-MX"/>
        </w:rPr>
        <w:br w:type="page"/>
      </w:r>
    </w:p>
    <w:p w14:paraId="09200927" w14:textId="3B26E805"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r w:rsidRPr="00BF5075">
        <w:rPr>
          <w:rFonts w:ascii="Times New Roman" w:eastAsia="Calibri" w:hAnsi="Times New Roman"/>
          <w:color w:val="000000"/>
          <w:szCs w:val="22"/>
          <w:lang w:val="es-MX"/>
        </w:rPr>
        <w:t>RESUELVE:</w:t>
      </w:r>
    </w:p>
    <w:p w14:paraId="2D0BD3A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9C3167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1.</w:t>
      </w:r>
      <w:r w:rsidRPr="00BF5075">
        <w:rPr>
          <w:rFonts w:ascii="Times New Roman" w:eastAsia="Calibri" w:hAnsi="Times New Roman"/>
          <w:color w:val="000000"/>
          <w:szCs w:val="22"/>
          <w:lang w:val="es-MX"/>
        </w:rPr>
        <w:tab/>
        <w:t>Reafirmar las obligaciones internacionales de los Estados Miembros de respetar, garantizar, promover y proteger los derechos humanos de las personas privadas de la libertad, prestando particular atención a las personas que se enfrentan a una sentencia de pena de muerte, con un enfoque integral y diferenciado y  perspectivas de género, derechos humanos e interculturalidad, basado en el trato digno de la persona y el principio de igualdad y no discriminación, incluidos aquellos que pertenecen a grupos en condiciones de vulnerabilidad o que han sido históricamente discriminados</w:t>
      </w:r>
      <w:r w:rsidRPr="00BF5075">
        <w:rPr>
          <w:rFonts w:ascii="Times New Roman" w:eastAsia="Calibri" w:hAnsi="Times New Roman"/>
          <w:b/>
          <w:bCs/>
          <w:color w:val="000000"/>
          <w:szCs w:val="22"/>
          <w:lang w:val="es-MX"/>
        </w:rPr>
        <w:t>.</w:t>
      </w:r>
      <w:r w:rsidRPr="00BF5075">
        <w:rPr>
          <w:rFonts w:ascii="Times New Roman" w:eastAsia="Calibri" w:hAnsi="Times New Roman"/>
          <w:color w:val="000000"/>
          <w:szCs w:val="22"/>
          <w:lang w:val="es-MX"/>
        </w:rPr>
        <w:t xml:space="preserve"> </w:t>
      </w:r>
    </w:p>
    <w:p w14:paraId="0C40BB0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A54BEE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2.</w:t>
      </w:r>
      <w:r w:rsidRPr="00BF5075">
        <w:rPr>
          <w:rFonts w:ascii="Times New Roman" w:eastAsia="Calibri" w:hAnsi="Times New Roman"/>
          <w:color w:val="000000"/>
          <w:szCs w:val="22"/>
          <w:lang w:val="es-MX"/>
        </w:rPr>
        <w:tab/>
        <w:t xml:space="preserve">Exhortar a los Estados Miembros a que sigan perfeccionando  su marco jurídico, institucional y de políticas públicas a efecto de garantizar que las condiciones de detención sean compatibles con la dignidad de las personas y a que consideren incorporar, por disposición de la ley, una serie de medidas alternativas o sustitutivas a la privación de libertad, en cuya aplicación se tomen en cuenta los estándares internacionalmente reconocidos en la materia, según proceda, aplicando un enfoque de género  y otros enfoques diferenciales que atiendan a grupos en condiciones de vulnerabilidad, y que consideren la participación de la sociedad y de las familias en su aplicación. </w:t>
      </w:r>
    </w:p>
    <w:p w14:paraId="102DAF2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3A5BE0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3.</w:t>
      </w:r>
      <w:r w:rsidRPr="00BF5075">
        <w:rPr>
          <w:rFonts w:ascii="Times New Roman" w:eastAsia="Calibri" w:hAnsi="Times New Roman"/>
          <w:color w:val="000000"/>
          <w:szCs w:val="22"/>
          <w:lang w:val="es-MX"/>
        </w:rPr>
        <w:tab/>
        <w:t xml:space="preserve">Hacer un llamado a los Estados Miembros para que fortalezcan y encaminen sus marcos jurídicos, normativos y políticas públicas a la erradicación de la tortura, los tratos o castigos crueles, inhumanos o degradantes, y a que se garantice en esa medida la protección de los derechos humanos y libertades fundamentales de las personas privadas de libertad. </w:t>
      </w:r>
    </w:p>
    <w:p w14:paraId="48777E8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000000"/>
          <w:szCs w:val="22"/>
          <w:lang w:val="es-MX"/>
        </w:rPr>
      </w:pPr>
    </w:p>
    <w:p w14:paraId="2B3E3AD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4.</w:t>
      </w:r>
      <w:r w:rsidRPr="00BF5075">
        <w:rPr>
          <w:rFonts w:ascii="Times New Roman" w:eastAsia="Calibri" w:hAnsi="Times New Roman"/>
          <w:color w:val="000000"/>
          <w:szCs w:val="22"/>
          <w:lang w:val="es-MX"/>
        </w:rPr>
        <w:tab/>
        <w:t xml:space="preserve">Alentar a los Estados Miembros, a la CIDH y a su Relatoría sobre los Derechos de las Personas Privadas de Libertad a continuar el diálogo sobre buenas prácticas en materia de políticas carcelarias, penitenciarias y en instituciones psiquiátricas, con especial énfasis en estrategias y acciones que aseguren el respeto, garantía y protección de los derechos de las personas privadas de libertad. </w:t>
      </w:r>
    </w:p>
    <w:p w14:paraId="0D651C1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p>
    <w:p w14:paraId="7AF4204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BF5075">
        <w:rPr>
          <w:rFonts w:ascii="Times New Roman" w:eastAsia="Calibri" w:hAnsi="Times New Roman"/>
          <w:color w:val="000000"/>
          <w:szCs w:val="22"/>
          <w:lang w:val="es-MX"/>
        </w:rPr>
        <w:t>5.</w:t>
      </w:r>
      <w:r w:rsidRPr="00BF5075">
        <w:rPr>
          <w:rFonts w:ascii="Times New Roman" w:eastAsia="Calibri" w:hAnsi="Times New Roman"/>
          <w:color w:val="000000"/>
          <w:szCs w:val="22"/>
          <w:lang w:val="es-MX"/>
        </w:rPr>
        <w:tab/>
        <w:t xml:space="preserve">Alentar la cooperación internacional de los distintos Estados con los esfuerzos que lleva a cabo el Comité Internacional de la Cruz Roja (CICR), el </w:t>
      </w:r>
      <w:r w:rsidRPr="00BF5075">
        <w:rPr>
          <w:rFonts w:ascii="Times New Roman" w:eastAsia="Calibri" w:hAnsi="Times New Roman"/>
          <w:color w:val="000000"/>
          <w:szCs w:val="22"/>
          <w:shd w:val="clear" w:color="auto" w:fill="FFFFFF"/>
          <w:lang w:val="es-MX"/>
        </w:rPr>
        <w:t xml:space="preserve">Subcomité para la Prevención de la Tortura </w:t>
      </w:r>
      <w:r w:rsidRPr="00BF5075">
        <w:rPr>
          <w:rFonts w:ascii="Times New Roman" w:eastAsia="Calibri" w:hAnsi="Times New Roman"/>
          <w:color w:val="000000"/>
          <w:szCs w:val="22"/>
          <w:lang w:val="es-MX"/>
        </w:rPr>
        <w:t xml:space="preserve">(SPT) de las Naciones Unidas y los mecanismos nacionales de prevención de la tortura, en el ámbito de sus competencias, contribuyendo al diseño, impulso, revisión y adopción de iniciativas nacionales y regionales a fin de responder a las necesidades de personas privadas de la libertad en diversos países en los que operan. </w:t>
      </w:r>
    </w:p>
    <w:p w14:paraId="028665C3" w14:textId="77777777" w:rsidR="00D5509C" w:rsidRPr="00BF5075" w:rsidRDefault="00D5509C" w:rsidP="00836E15">
      <w:pPr>
        <w:rPr>
          <w:rFonts w:ascii="Times New Roman" w:hAnsi="Times New Roman"/>
          <w:szCs w:val="22"/>
          <w:lang w:val="es-MX"/>
        </w:rPr>
      </w:pPr>
    </w:p>
    <w:p w14:paraId="78FA9EF6" w14:textId="6BDB8D21"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85" w:name="_Toc86924414"/>
      <w:r w:rsidRPr="00BF5075">
        <w:rPr>
          <w:rFonts w:ascii="Times New Roman" w:hAnsi="Times New Roman" w:cs="Times New Roman"/>
          <w:u w:val="single"/>
        </w:rPr>
        <w:t>Protección de los solicitantes del reconocimiento de la condición de refugiado y refugiados en las Américas</w:t>
      </w:r>
      <w:bookmarkEnd w:id="85"/>
      <w:r w:rsidR="00885611" w:rsidRPr="00885611">
        <w:rPr>
          <w:rStyle w:val="FootnoteReference"/>
          <w:rFonts w:ascii="Times New Roman" w:hAnsi="Times New Roman" w:cs="Times New Roman"/>
          <w:u w:val="single"/>
          <w:vertAlign w:val="superscript"/>
        </w:rPr>
        <w:footnoteReference w:id="93"/>
      </w:r>
      <w:r w:rsidR="00885611" w:rsidRPr="00885611">
        <w:rPr>
          <w:rFonts w:ascii="Times New Roman" w:hAnsi="Times New Roman" w:cs="Times New Roman"/>
          <w:vertAlign w:val="superscript"/>
        </w:rPr>
        <w:t>/</w:t>
      </w:r>
    </w:p>
    <w:p w14:paraId="41B13B41" w14:textId="77777777" w:rsidR="00D5509C" w:rsidRPr="00BF5075" w:rsidRDefault="00D5509C" w:rsidP="00836E15">
      <w:pPr>
        <w:suppressAutoHyphens/>
        <w:autoSpaceDE w:val="0"/>
        <w:autoSpaceDN w:val="0"/>
        <w:adjustRightInd w:val="0"/>
        <w:ind w:firstLine="720"/>
        <w:textAlignment w:val="baseline"/>
        <w:rPr>
          <w:rFonts w:ascii="Times New Roman" w:hAnsi="Times New Roman"/>
          <w:b/>
          <w:bCs/>
          <w:szCs w:val="22"/>
          <w:u w:val="single"/>
          <w:lang w:val="es-AR" w:eastAsia="es-MX"/>
        </w:rPr>
      </w:pPr>
    </w:p>
    <w:p w14:paraId="473B0F25" w14:textId="77777777" w:rsidR="00D5509C" w:rsidRPr="00BF5075" w:rsidRDefault="00D5509C" w:rsidP="00836E15">
      <w:pPr>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 xml:space="preserve">RESALTANDO la </w:t>
      </w:r>
      <w:r w:rsidRPr="00BF5075">
        <w:rPr>
          <w:rFonts w:ascii="Times New Roman" w:eastAsia="Calibri" w:hAnsi="Times New Roman"/>
          <w:bCs/>
          <w:szCs w:val="22"/>
          <w:lang w:val="es-AR" w:eastAsia="es-MX"/>
        </w:rPr>
        <w:t>importancia del Plan de Acción de Brasil</w:t>
      </w:r>
      <w:r w:rsidRPr="00BF5075">
        <w:rPr>
          <w:rFonts w:ascii="Times New Roman" w:eastAsia="Calibri" w:hAnsi="Times New Roman"/>
          <w:szCs w:val="22"/>
          <w:lang w:val="es-AR" w:eastAsia="es-MX"/>
        </w:rPr>
        <w:t xml:space="preserve">: Una Hoja de Ruta Común para Fortalecer la Protección y Promover Soluciones Sostenibles para las Personas Refugiadas, Desplazadas y 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para Latinoamérica y el Caribe;  </w:t>
      </w:r>
    </w:p>
    <w:p w14:paraId="3FC0D2D0"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US" w:eastAsia="es-MX"/>
        </w:rPr>
      </w:pPr>
      <w:r w:rsidRPr="00BF5075">
        <w:rPr>
          <w:rFonts w:ascii="Times New Roman" w:eastAsia="Calibri" w:hAnsi="Times New Roman"/>
          <w:szCs w:val="22"/>
          <w:lang w:val="es-AR" w:eastAsia="es-MX"/>
        </w:rPr>
        <w:tab/>
      </w:r>
    </w:p>
    <w:p w14:paraId="63643D4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s-AR"/>
        </w:rPr>
      </w:pPr>
      <w:r w:rsidRPr="00BF5075">
        <w:rPr>
          <w:rFonts w:ascii="Times New Roman" w:hAnsi="Times New Roman"/>
          <w:szCs w:val="22"/>
          <w:lang w:val="es-AR" w:eastAsia="es-MX"/>
        </w:rPr>
        <w:t xml:space="preserve">RESALTANDO TAMBIÉN la importancia del Pacto Mundial sobre los Refugiados, la labor del Grupo de Apoyo a la Capacidad de Asilo, y </w:t>
      </w:r>
      <w:r w:rsidRPr="00BF5075">
        <w:rPr>
          <w:rFonts w:ascii="Times New Roman" w:hAnsi="Times New Roman"/>
          <w:bCs/>
          <w:szCs w:val="22"/>
          <w:lang w:val="es-AR" w:eastAsia="es-MX"/>
        </w:rPr>
        <w:t>el seguimiento de los compromisos asumidos</w:t>
      </w:r>
      <w:r w:rsidRPr="00BF5075">
        <w:rPr>
          <w:rFonts w:ascii="Times New Roman" w:hAnsi="Times New Roman"/>
          <w:szCs w:val="22"/>
          <w:lang w:val="es-AR" w:eastAsia="es-MX"/>
        </w:rPr>
        <w:t xml:space="preserve"> por diversos Estados Miembros de la Organización, durante el </w:t>
      </w:r>
      <w:r w:rsidRPr="00BF5075">
        <w:rPr>
          <w:rFonts w:ascii="Times New Roman" w:hAnsi="Times New Roman"/>
          <w:bCs/>
          <w:szCs w:val="22"/>
          <w:lang w:val="es-AR" w:eastAsia="es-MX"/>
        </w:rPr>
        <w:t>Primer Foro Mundial sobre Refugiados,</w:t>
      </w:r>
      <w:r w:rsidRPr="00BF5075">
        <w:rPr>
          <w:rFonts w:ascii="Times New Roman" w:hAnsi="Times New Roman"/>
          <w:szCs w:val="22"/>
          <w:lang w:val="es-AR" w:eastAsia="es-MX"/>
        </w:rPr>
        <w:t xml:space="preserve"> celebrado en Ginebra en diciembre de 2019, en particular sobre el fortalecimiento de las capacidades de asilo y de protección, la responsabilidad compartida y las soluciones duraderas; </w:t>
      </w:r>
    </w:p>
    <w:p w14:paraId="178F5364"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p>
    <w:p w14:paraId="707ED634"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ab/>
        <w:t>RECORDANDO las resoluciones AG/RES. 2928 (XLVIII-O/18), AG/RES. 2941 (XLIX-O/19) y AG/RES. 2961 (L-O/20) en lo referido al Marco Integral Regional para la Protección y Soluciones (MIRPS), mecanismo que contribuye a las iniciativas generadas a nivel multilateral para el diálogo y cooperación en materia de las personas solicitantes de la condición de refugiado, refugiadas, retornadas con necesidades de protección y desplazadas, integrado por Belice, Costa Rica, El Salvador, Guatemala, Honduras, México y Panamá;</w:t>
      </w:r>
    </w:p>
    <w:p w14:paraId="4CEC6F8B"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p>
    <w:p w14:paraId="39E59BB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000000"/>
          <w:szCs w:val="22"/>
          <w:lang w:val="es-MX"/>
        </w:rPr>
      </w:pPr>
      <w:r w:rsidRPr="00BF5075">
        <w:rPr>
          <w:rFonts w:ascii="Times New Roman" w:eastAsia="Calibri" w:hAnsi="Times New Roman"/>
          <w:szCs w:val="22"/>
          <w:lang w:val="es-AR" w:eastAsia="es-MX"/>
        </w:rPr>
        <w:t xml:space="preserve">DESTACANDO que la región </w:t>
      </w:r>
      <w:r w:rsidRPr="00BF5075">
        <w:rPr>
          <w:rFonts w:ascii="Times New Roman" w:eastAsia="Calibri" w:hAnsi="Times New Roman"/>
          <w:bCs/>
          <w:szCs w:val="22"/>
          <w:lang w:val="es-AR" w:eastAsia="es-MX"/>
        </w:rPr>
        <w:t>continúa enfrentando situaciones humanitarias complejas y de desplazamiento forzados sin precedentes</w:t>
      </w:r>
      <w:r w:rsidRPr="00BF5075">
        <w:rPr>
          <w:rFonts w:ascii="Times New Roman" w:eastAsia="Calibri" w:hAnsi="Times New Roman"/>
          <w:szCs w:val="22"/>
          <w:lang w:val="es-AR" w:eastAsia="es-MX"/>
        </w:rPr>
        <w:t>, que más de 2 millones de personas tenían solicitudes de reconocimientos de la condición de refugiado pendientes a finales de 2020, y que la situación humanitaria se ha agravado en diversos países, incluso como resultado de la pandemia COVID-19;</w:t>
      </w:r>
      <w:r w:rsidRPr="00BF5075">
        <w:rPr>
          <w:rFonts w:ascii="Times New Roman" w:eastAsia="Calibri" w:hAnsi="Times New Roman"/>
          <w:b/>
          <w:bCs/>
          <w:color w:val="000000"/>
          <w:szCs w:val="22"/>
          <w:lang w:val="es-MX"/>
        </w:rPr>
        <w:t xml:space="preserve"> </w:t>
      </w:r>
    </w:p>
    <w:p w14:paraId="3894A7B5"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US"/>
        </w:rPr>
      </w:pPr>
    </w:p>
    <w:p w14:paraId="39F2A2DF" w14:textId="0C9E2C25"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color w:val="000000"/>
          <w:szCs w:val="22"/>
        </w:rPr>
      </w:pPr>
      <w:r w:rsidRPr="00BF5075">
        <w:rPr>
          <w:rFonts w:ascii="Times New Roman" w:eastAsia="Calibri" w:hAnsi="Times New Roman"/>
          <w:color w:val="000000"/>
          <w:szCs w:val="22"/>
        </w:rPr>
        <w:t>DESTACANDO TAMBIÉN</w:t>
      </w:r>
      <w:r w:rsidR="000C5149" w:rsidRPr="00BF5075">
        <w:rPr>
          <w:rFonts w:ascii="Times New Roman" w:eastAsia="Calibri" w:hAnsi="Times New Roman"/>
          <w:color w:val="000000"/>
          <w:szCs w:val="22"/>
        </w:rPr>
        <w:t xml:space="preserve"> </w:t>
      </w:r>
      <w:r w:rsidRPr="00BF5075">
        <w:rPr>
          <w:rFonts w:ascii="Times New Roman" w:eastAsia="Calibri" w:hAnsi="Times New Roman"/>
          <w:color w:val="000000"/>
          <w:szCs w:val="22"/>
        </w:rPr>
        <w:t>los avances desarrollados por varios países de la región en materia de protección a los refugiados y solicitantes de tal condición, tal como el establecimiento de procedimientos prima facie de la condición de refugiado, esquemas de protección temporal de protección complementaria y procedimientos diferenciados, entre otros.</w:t>
      </w:r>
    </w:p>
    <w:p w14:paraId="2C5F0FD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s-MX"/>
        </w:rPr>
      </w:pPr>
    </w:p>
    <w:p w14:paraId="55F07CBB"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RESUELVE:</w:t>
      </w:r>
    </w:p>
    <w:p w14:paraId="05EDFDE9"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p>
    <w:p w14:paraId="16327D4F"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08"/>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 xml:space="preserve">1. </w:t>
      </w:r>
      <w:r w:rsidRPr="00BF5075">
        <w:rPr>
          <w:rFonts w:ascii="Times New Roman" w:eastAsia="Calibri" w:hAnsi="Times New Roman"/>
          <w:szCs w:val="22"/>
          <w:lang w:val="es-AR" w:eastAsia="es-MX"/>
        </w:rPr>
        <w:tab/>
        <w:t xml:space="preserve">Exhortar a los Estados Miembros a que </w:t>
      </w:r>
      <w:r w:rsidRPr="00BF5075">
        <w:rPr>
          <w:rFonts w:ascii="Times New Roman" w:eastAsia="Calibri" w:hAnsi="Times New Roman"/>
          <w:bCs/>
          <w:szCs w:val="22"/>
          <w:lang w:val="es-AR" w:eastAsia="es-MX"/>
        </w:rPr>
        <w:t>continúen implementado los programas y ejes temáticos del Plan de Acción de Brasil</w:t>
      </w:r>
      <w:r w:rsidRPr="00BF5075">
        <w:rPr>
          <w:rFonts w:ascii="Times New Roman" w:eastAsia="Calibri" w:hAnsi="Times New Roman"/>
          <w:szCs w:val="22"/>
          <w:lang w:val="es-AR" w:eastAsia="es-MX"/>
        </w:rPr>
        <w:t>, y con el apoyo del Alto Comisionado de las Naciones Unidas para los Refugiados (</w:t>
      </w:r>
      <w:r w:rsidRPr="00BF5075">
        <w:rPr>
          <w:rFonts w:ascii="Times New Roman" w:eastAsia="Calibri" w:hAnsi="Times New Roman"/>
          <w:bCs/>
          <w:szCs w:val="22"/>
          <w:lang w:val="es-AR" w:eastAsia="es-MX"/>
        </w:rPr>
        <w:t>ACNUR) y del Grupo de Apoyo a la Capacidad de Asilo</w:t>
      </w:r>
      <w:r w:rsidRPr="00BF5075">
        <w:rPr>
          <w:rFonts w:ascii="Times New Roman" w:eastAsia="Calibri" w:hAnsi="Times New Roman"/>
          <w:szCs w:val="22"/>
          <w:lang w:val="es-AR" w:eastAsia="es-MX"/>
        </w:rPr>
        <w:t xml:space="preserve">, según proceda, continúen incrementando sus </w:t>
      </w:r>
      <w:r w:rsidRPr="00BF5075">
        <w:rPr>
          <w:rFonts w:ascii="Times New Roman" w:eastAsia="Calibri" w:hAnsi="Times New Roman"/>
          <w:bCs/>
          <w:szCs w:val="22"/>
          <w:lang w:val="es-AR" w:eastAsia="es-MX"/>
        </w:rPr>
        <w:t>capacidades nacionales en la materia para responder mejor a la afluencia a gran escala de personas con necesidades de protección internacional, dentro de los recursos disponibles; invitando a los Estados Miembros concernidos a que implementen los compromisos presentados durante el Primer Foro Mundial sobre los Refugiados y que presenten los avances conseguidos en la primera reunión del Funcionariado de Alto Nivel que se celebrará el 14 y 15 de diciembre del 2021 en Ginebra, Suiza, la cual permitirá identific</w:t>
      </w:r>
      <w:r w:rsidRPr="00BF5075">
        <w:rPr>
          <w:rFonts w:ascii="Times New Roman" w:eastAsia="Calibri" w:hAnsi="Times New Roman"/>
          <w:szCs w:val="22"/>
          <w:lang w:val="es-AR" w:eastAsia="es-MX"/>
        </w:rPr>
        <w:t xml:space="preserve">ar los </w:t>
      </w:r>
      <w:r w:rsidRPr="00BF5075">
        <w:rPr>
          <w:rFonts w:ascii="Times New Roman" w:eastAsia="Calibri" w:hAnsi="Times New Roman"/>
          <w:szCs w:val="22"/>
          <w:shd w:val="clear" w:color="auto" w:fill="FFFFFF"/>
        </w:rPr>
        <w:t xml:space="preserve">avances, retos y situaciones donde se requiere mayor apoyo e involucramiento </w:t>
      </w:r>
      <w:r w:rsidRPr="00BF5075">
        <w:rPr>
          <w:rFonts w:ascii="Times New Roman" w:eastAsia="Calibri" w:hAnsi="Times New Roman"/>
          <w:szCs w:val="22"/>
          <w:lang w:val="es-AR" w:eastAsia="es-MX"/>
        </w:rPr>
        <w:t>para alcanzar los objetivos del Pacto Mundial sobre los Refugiados.</w:t>
      </w:r>
    </w:p>
    <w:p w14:paraId="29FDF2E0"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eastAsia="es-MX"/>
        </w:rPr>
      </w:pPr>
    </w:p>
    <w:p w14:paraId="0E5B578A"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 xml:space="preserve">2. </w:t>
      </w:r>
      <w:r w:rsidRPr="00BF5075">
        <w:rPr>
          <w:rFonts w:ascii="Times New Roman" w:eastAsia="Calibri" w:hAnsi="Times New Roman"/>
          <w:szCs w:val="22"/>
        </w:rPr>
        <w:tab/>
      </w:r>
      <w:r w:rsidRPr="00BF5075">
        <w:rPr>
          <w:rFonts w:ascii="Times New Roman" w:eastAsia="Calibri" w:hAnsi="Times New Roman"/>
          <w:szCs w:val="22"/>
          <w:lang w:val="es-AR"/>
        </w:rPr>
        <w:t xml:space="preserve">Recomendar a los Estados Miembros interesados que </w:t>
      </w:r>
      <w:r w:rsidRPr="00BF5075">
        <w:rPr>
          <w:rFonts w:ascii="Times New Roman" w:eastAsia="Calibri" w:hAnsi="Times New Roman"/>
          <w:bCs/>
          <w:szCs w:val="22"/>
          <w:lang w:val="es-AR"/>
        </w:rPr>
        <w:t>continúen desarrollando mejores prácticas para la determinación de la condición de persona refugiada</w:t>
      </w:r>
      <w:r w:rsidRPr="00BF5075">
        <w:rPr>
          <w:rFonts w:ascii="Times New Roman" w:eastAsia="Calibri" w:hAnsi="Times New Roman"/>
          <w:szCs w:val="22"/>
          <w:lang w:val="es-AR"/>
        </w:rPr>
        <w:t>, basadas en la optimización de los mecanismos de identificación de necesidades de protección internacional, de acuerdo al perfil de la persona, riesgos y vulnerabilidades; el fortalecimiento de los sistemas de identificación y referencia de casos a las Comisiones Nacionales para los Refugiados (CONAREs) -u órganos equivalentes-, el desarrollo de herramientas de registro biométrico, gerenciamiento informático de las solicitudes; el establecimiento de sistemas de tiraje y de procedimientos acelerados, simplificados, fusionados y especiales de determinación de la condición de persona refugiada, o basados en la presunción de inclusión y en la determinación grupal, según proceda, de acuerdo a las legislaciones nacionales, permitiendo, en todo caso, efectuar el análisis de la condición de refugiado caso a caso; así como en la promoción de la identidad digital</w:t>
      </w:r>
      <w:r w:rsidRPr="00BF5075">
        <w:rPr>
          <w:rFonts w:ascii="Times New Roman" w:eastAsia="Calibri" w:hAnsi="Times New Roman"/>
          <w:szCs w:val="22"/>
          <w:lang w:val="es-AR" w:eastAsia="es-MX"/>
        </w:rPr>
        <w:t xml:space="preserve"> y la interoperabilidad entre los sistemas nacionales para la determinación de la condición de persona refugiada</w:t>
      </w:r>
      <w:r w:rsidRPr="00BF5075" w:rsidDel="004052A2">
        <w:rPr>
          <w:rFonts w:ascii="Times New Roman" w:eastAsia="Calibri" w:hAnsi="Times New Roman"/>
          <w:szCs w:val="22"/>
          <w:lang w:val="es-AR" w:eastAsia="es-MX"/>
        </w:rPr>
        <w:t xml:space="preserve"> </w:t>
      </w:r>
      <w:r w:rsidRPr="00BF5075">
        <w:rPr>
          <w:rFonts w:ascii="Times New Roman" w:eastAsia="Calibri" w:hAnsi="Times New Roman"/>
          <w:szCs w:val="22"/>
          <w:lang w:val="es-AR" w:eastAsia="es-MX"/>
        </w:rPr>
        <w:t>con los sistemas nacionales de identificación y protección.</w:t>
      </w:r>
    </w:p>
    <w:p w14:paraId="613A0CA4"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p>
    <w:p w14:paraId="0B03E2AC"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3.</w:t>
      </w:r>
      <w:r w:rsidRPr="00BF5075">
        <w:rPr>
          <w:rFonts w:ascii="Times New Roman" w:eastAsia="Calibri" w:hAnsi="Times New Roman"/>
          <w:szCs w:val="22"/>
        </w:rPr>
        <w:tab/>
      </w:r>
      <w:r w:rsidRPr="00BF5075">
        <w:rPr>
          <w:rFonts w:ascii="Times New Roman" w:eastAsia="Calibri" w:hAnsi="Times New Roman"/>
          <w:szCs w:val="22"/>
          <w:lang w:val="es-AR" w:eastAsia="es-MX"/>
        </w:rPr>
        <w:t xml:space="preserve">Agradecer la asistencia técnica y financiera del </w:t>
      </w:r>
      <w:r w:rsidRPr="00BF5075">
        <w:rPr>
          <w:rFonts w:ascii="Times New Roman" w:eastAsia="Calibri" w:hAnsi="Times New Roman"/>
          <w:szCs w:val="22"/>
          <w:lang w:val="es-AR"/>
        </w:rPr>
        <w:t xml:space="preserve">ACNUR y de la comunidad internacional y </w:t>
      </w:r>
      <w:r w:rsidRPr="00BF5075">
        <w:rPr>
          <w:rFonts w:ascii="Times New Roman" w:eastAsia="Calibri" w:hAnsi="Times New Roman"/>
          <w:bCs/>
          <w:szCs w:val="22"/>
          <w:lang w:val="es-AR"/>
        </w:rPr>
        <w:t>hacer un llamado para que continúen apoyando el diseño, financiamiento e implementación de proyectos nacionales de fortalecimiento de los sistemas nacionales para la determinación de la condición de persona refugiada</w:t>
      </w:r>
      <w:r w:rsidRPr="00BF5075" w:rsidDel="004052A2">
        <w:rPr>
          <w:rFonts w:ascii="Times New Roman" w:eastAsia="Calibri" w:hAnsi="Times New Roman"/>
          <w:bCs/>
          <w:szCs w:val="22"/>
          <w:lang w:val="es-AR"/>
        </w:rPr>
        <w:t xml:space="preserve"> </w:t>
      </w:r>
      <w:r w:rsidRPr="00BF5075">
        <w:rPr>
          <w:rFonts w:ascii="Times New Roman" w:eastAsia="Calibri" w:hAnsi="Times New Roman"/>
          <w:bCs/>
          <w:szCs w:val="22"/>
          <w:lang w:val="es-AR"/>
        </w:rPr>
        <w:t>en los países interesados, así como de sus iniciativas regionales sobre capacitación e intercambio de funcionarios públicos de las CONAREs, la identificación de perfiles de personas en riesgo -a través de información de país de origen-, el intercambio de mejores prácticas de los países por medio de una plataforma regional digital, y la difusión de un modelo regional para la determinación de la condición de persona refugiada</w:t>
      </w:r>
      <w:r w:rsidRPr="00BF5075">
        <w:rPr>
          <w:rFonts w:ascii="Times New Roman" w:eastAsia="Calibri" w:hAnsi="Times New Roman"/>
          <w:bCs/>
          <w:szCs w:val="22"/>
          <w:lang w:val="es-AR" w:eastAsia="es-MX"/>
        </w:rPr>
        <w:t>; todas iniciativas que deben tener en consideración las diferentes realidades y circunstancias particulares de cada país</w:t>
      </w:r>
      <w:r w:rsidRPr="00BF5075">
        <w:rPr>
          <w:rFonts w:ascii="Times New Roman" w:eastAsia="Calibri" w:hAnsi="Times New Roman"/>
          <w:szCs w:val="22"/>
          <w:lang w:val="es-AR" w:eastAsia="es-MX"/>
        </w:rPr>
        <w:t xml:space="preserve">. </w:t>
      </w:r>
    </w:p>
    <w:p w14:paraId="2F1B93F6"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p>
    <w:p w14:paraId="5008160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val="es-MX"/>
        </w:rPr>
      </w:pPr>
      <w:r w:rsidRPr="00BF5075">
        <w:rPr>
          <w:rFonts w:ascii="Times New Roman" w:eastAsia="Calibri" w:hAnsi="Times New Roman"/>
          <w:szCs w:val="22"/>
          <w:lang w:val="es-AR" w:eastAsia="es-MX"/>
        </w:rPr>
        <w:t xml:space="preserve">4.  </w:t>
      </w:r>
      <w:r w:rsidRPr="00BF5075">
        <w:rPr>
          <w:rFonts w:ascii="Times New Roman" w:eastAsia="Calibri" w:hAnsi="Times New Roman"/>
          <w:szCs w:val="22"/>
        </w:rPr>
        <w:tab/>
      </w:r>
      <w:r w:rsidRPr="00BF5075">
        <w:rPr>
          <w:rFonts w:ascii="Times New Roman" w:eastAsia="Calibri" w:hAnsi="Times New Roman"/>
          <w:bCs/>
          <w:szCs w:val="22"/>
        </w:rPr>
        <w:t>Exhortar a todos los Estados a que continúen respetando el derecho internacional de los refugiados,  especialmente el</w:t>
      </w:r>
      <w:r w:rsidRPr="00BF5075">
        <w:rPr>
          <w:rFonts w:ascii="Times New Roman" w:eastAsia="Calibri" w:hAnsi="Times New Roman"/>
          <w:bCs/>
          <w:szCs w:val="22"/>
          <w:lang w:val="es-AR" w:eastAsia="es-MX"/>
        </w:rPr>
        <w:t xml:space="preserve"> principio de no devolución, </w:t>
      </w:r>
      <w:r w:rsidRPr="00BF5075">
        <w:rPr>
          <w:rFonts w:ascii="Times New Roman" w:eastAsia="Calibri" w:hAnsi="Times New Roman"/>
          <w:bCs/>
          <w:szCs w:val="22"/>
        </w:rPr>
        <w:t>así́ como a continuar respetando sus obligaciones y compromisos internacionales en sus operaciones fronterizas,</w:t>
      </w:r>
      <w:r w:rsidRPr="00BF5075" w:rsidDel="00E21B3D">
        <w:rPr>
          <w:rFonts w:ascii="Times New Roman" w:eastAsia="Calibri" w:hAnsi="Times New Roman"/>
          <w:bCs/>
          <w:szCs w:val="22"/>
          <w:lang w:val="es-AR" w:eastAsia="es-MX"/>
        </w:rPr>
        <w:t xml:space="preserve"> </w:t>
      </w:r>
      <w:r w:rsidRPr="00BF5075">
        <w:rPr>
          <w:rFonts w:ascii="Times New Roman" w:eastAsia="Calibri" w:hAnsi="Times New Roman"/>
          <w:bCs/>
          <w:szCs w:val="22"/>
          <w:lang w:val="es-AR"/>
        </w:rPr>
        <w:t>rea</w:t>
      </w:r>
      <w:r w:rsidRPr="00BF5075">
        <w:rPr>
          <w:rFonts w:ascii="Times New Roman" w:eastAsia="Calibri" w:hAnsi="Times New Roman"/>
          <w:bCs/>
          <w:szCs w:val="22"/>
        </w:rPr>
        <w:t xml:space="preserve">firmar la importancia fundamental de la Convención sobre el Estatuto de los Refugiados de 1951 y su Protocolo de 1967, y </w:t>
      </w:r>
      <w:r w:rsidRPr="00BF5075">
        <w:rPr>
          <w:rFonts w:ascii="Times New Roman" w:eastAsia="Calibri" w:hAnsi="Times New Roman"/>
          <w:bCs/>
          <w:szCs w:val="22"/>
          <w:lang w:val="es-AR" w:eastAsia="es-MX"/>
        </w:rPr>
        <w:t>recomendar, según proceda,  la aplicación de la definición regional de refugiado contenida en la Declaración de Cartagena sobre Refugiados (1984) para responder a las necesidades de protección internacional identificadas en diversos países de la región, y tomar nota de las opiniones consultivas OC-21/14 y OC-25/18 de la Corte Interamericana de Derechos Humanos, de acuerdo con la legislación doméstica y las obligaciones internacionales de derechos humanos, que les sean aplicables. Destacando</w:t>
      </w:r>
      <w:r w:rsidRPr="00BF5075">
        <w:rPr>
          <w:rFonts w:ascii="Times New Roman" w:eastAsia="Calibri" w:hAnsi="Times New Roman"/>
          <w:szCs w:val="22"/>
          <w:lang w:val="es-AR" w:eastAsia="es-MX"/>
        </w:rPr>
        <w:t xml:space="preserve">, asimismo, </w:t>
      </w:r>
      <w:r w:rsidRPr="00BF5075">
        <w:rPr>
          <w:rFonts w:ascii="Times New Roman" w:eastAsia="Calibri" w:hAnsi="Times New Roman"/>
          <w:bCs/>
          <w:szCs w:val="22"/>
          <w:lang w:val="es-AR" w:eastAsia="es-MX"/>
        </w:rPr>
        <w:t>la complementariedad del estatuto de refugiado con otros estatutos de protección adoptados en la región</w:t>
      </w:r>
      <w:r w:rsidRPr="00BF5075">
        <w:rPr>
          <w:rFonts w:ascii="Times New Roman" w:eastAsia="Calibri" w:hAnsi="Times New Roman"/>
          <w:szCs w:val="22"/>
          <w:lang w:val="es-AR" w:eastAsia="es-MX"/>
        </w:rPr>
        <w:t xml:space="preserve">, tales como la protección complementaria, o la protección temporal, así como con los estatutos migratorios o procesos de regularización que suponen </w:t>
      </w:r>
      <w:r w:rsidRPr="00BF5075">
        <w:rPr>
          <w:rFonts w:ascii="Times New Roman" w:eastAsia="Calibri" w:hAnsi="Times New Roman"/>
          <w:bCs/>
          <w:szCs w:val="22"/>
          <w:lang w:val="es-AR" w:eastAsia="es-MX"/>
        </w:rPr>
        <w:t xml:space="preserve">arreglos de estancia legal con salvaguardas apropiadas de protección para las personas migrantes. </w:t>
      </w:r>
    </w:p>
    <w:p w14:paraId="61425705"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Cs/>
          <w:szCs w:val="22"/>
          <w:lang w:val="es-US" w:eastAsia="es-MX"/>
        </w:rPr>
      </w:pPr>
    </w:p>
    <w:p w14:paraId="49114F68"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bCs/>
          <w:szCs w:val="22"/>
          <w:lang w:val="es-AR" w:eastAsia="es-MX"/>
        </w:rPr>
        <w:t>5.</w:t>
      </w:r>
      <w:r w:rsidRPr="00BF5075">
        <w:rPr>
          <w:rFonts w:ascii="Times New Roman" w:eastAsia="Calibri" w:hAnsi="Times New Roman"/>
          <w:bCs/>
          <w:szCs w:val="22"/>
        </w:rPr>
        <w:tab/>
      </w:r>
      <w:r w:rsidRPr="00BF5075">
        <w:rPr>
          <w:rFonts w:ascii="Times New Roman" w:eastAsia="Calibri" w:hAnsi="Times New Roman"/>
          <w:bCs/>
          <w:szCs w:val="22"/>
          <w:lang w:val="es-AR" w:eastAsia="es-MX"/>
        </w:rPr>
        <w:t>Reiterar a los estados miembros la necesidad de tratar a los refugiados, a las personas solicitantes</w:t>
      </w:r>
      <w:r w:rsidRPr="00BF5075">
        <w:rPr>
          <w:rFonts w:ascii="Times New Roman" w:eastAsia="Calibri" w:hAnsi="Times New Roman"/>
          <w:szCs w:val="22"/>
          <w:lang w:val="es-AR" w:eastAsia="es-MX"/>
        </w:rPr>
        <w:t xml:space="preserve"> de la condición de refugiado, migrantes y personas apátridas con dignidad y que</w:t>
      </w:r>
      <w:r w:rsidRPr="00BF5075">
        <w:rPr>
          <w:rFonts w:ascii="Times New Roman" w:eastAsia="Calibri" w:hAnsi="Times New Roman"/>
          <w:b/>
          <w:bCs/>
          <w:szCs w:val="22"/>
          <w:lang w:val="es-AR" w:eastAsia="es-MX"/>
        </w:rPr>
        <w:t xml:space="preserve"> </w:t>
      </w:r>
      <w:r w:rsidRPr="00BF5075">
        <w:rPr>
          <w:rFonts w:ascii="Times New Roman" w:eastAsia="Calibri" w:hAnsi="Times New Roman"/>
          <w:szCs w:val="22"/>
          <w:lang w:val="es-AR" w:eastAsia="es-MX"/>
        </w:rPr>
        <w:t>proporcionen asistencia humanitaria, con el apoyo, entre otros, de los actores internacionales, el sector privado y las entidades financieras, para apoyar la adopción de medidas de protección, incluyendo las que tengan en cuenta el género; así como promover la inclusión en los sistemas nacionales y la búsqueda de soluciones duraderas para las personas con necesidades de protección internacional, en particular para aquellas cuya vulnerabilidad y situación de riesgo se han incrementado a partir del COVID-19.</w:t>
      </w:r>
    </w:p>
    <w:p w14:paraId="38201489"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US" w:eastAsia="es-MX"/>
        </w:rPr>
      </w:pPr>
    </w:p>
    <w:p w14:paraId="41C097BF"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 xml:space="preserve">6. </w:t>
      </w:r>
      <w:r w:rsidRPr="00BF5075">
        <w:rPr>
          <w:rFonts w:ascii="Times New Roman" w:eastAsia="Calibri" w:hAnsi="Times New Roman"/>
          <w:szCs w:val="22"/>
          <w:lang w:val="es-AR" w:eastAsia="es-MX"/>
        </w:rPr>
        <w:tab/>
        <w:t>Reconocer los constantes esfuerzos que realizan los Estados que integran el Marco Integral Regional para la Protección y Soluciones (MIRPS) para responder y atender a las necesidades de las personas solicitantes de la condición de refugiado, refugiadas, retornadas con necesidades de protección y desplazadas, especialmente ante la crisis del COVID-19 , los impactos de los desastres naturales y del cambio climático,  con la colaboración de la Secretaría General de la OEA, a través del Departamento de Inclusión Social, y la Oficina del Alto Comisionado de las Naciones Unidas para los Refugiados.</w:t>
      </w:r>
    </w:p>
    <w:p w14:paraId="148A5B46"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p>
    <w:p w14:paraId="1ADC3A97"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r w:rsidRPr="00BF5075">
        <w:rPr>
          <w:rFonts w:ascii="Times New Roman" w:eastAsia="Calibri" w:hAnsi="Times New Roman"/>
          <w:szCs w:val="22"/>
          <w:lang w:val="es-AR" w:eastAsia="es-MX"/>
        </w:rPr>
        <w:t xml:space="preserve">7. </w:t>
      </w:r>
      <w:r w:rsidRPr="00BF5075">
        <w:rPr>
          <w:rFonts w:ascii="Times New Roman" w:eastAsia="Calibri" w:hAnsi="Times New Roman"/>
          <w:szCs w:val="22"/>
          <w:lang w:val="es-AR" w:eastAsia="es-MX"/>
        </w:rPr>
        <w:tab/>
        <w:t>Destacar también las contribuciones que brinda la Plataforma de Apoyo del MIRPS, para la movilización de asistencia financiera y técnica. Asimismo, resaltar el respaldo político necesario para fomentar la continuidad, previsibilidad y sostenibilidad a los compromisos adquiridos y a los objetivos nacionales y regionales de los países, para la protección y búsquedas de soluciones para estas personas. En este sentido, reconocer que el “Evento de Solidaridad hacia los desplazados forzados y las comunidades que los acogen en la región de Centroamérica y México” celebrado el 10 de junio de 2021, y organizado por España, Guatemala y Costa Rica, fue un esfuerzo muy positivo que, debería replicarse.</w:t>
      </w:r>
    </w:p>
    <w:p w14:paraId="0DC06223"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eastAsia="es-MX"/>
        </w:rPr>
      </w:pPr>
    </w:p>
    <w:p w14:paraId="2881A3CB" w14:textId="77777777" w:rsidR="00D5509C" w:rsidRPr="00BF5075" w:rsidRDefault="00D5509C" w:rsidP="00836E1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AR"/>
        </w:rPr>
      </w:pPr>
      <w:r w:rsidRPr="00BF5075">
        <w:rPr>
          <w:rFonts w:ascii="Times New Roman" w:eastAsia="Calibri" w:hAnsi="Times New Roman"/>
          <w:szCs w:val="22"/>
          <w:lang w:val="es-AR" w:eastAsia="es-MX"/>
        </w:rPr>
        <w:t>8.</w:t>
      </w:r>
      <w:r w:rsidRPr="00BF5075">
        <w:rPr>
          <w:rFonts w:ascii="Times New Roman" w:eastAsia="Calibri" w:hAnsi="Times New Roman"/>
          <w:szCs w:val="22"/>
          <w:lang w:val="es-AR" w:eastAsia="es-MX"/>
        </w:rPr>
        <w:tab/>
        <w:t>Exhortar a los Estados Miembros, observadores permanentes y otros donantes a realizar contribuciones voluntarias al Fondo del Marco Integral Regional para la Protección y Soluciones (MIRPS), para apoyar los objetivos tendientes a incrementar y fortalecer sus actividades, así como los mecanismos de cooperación regional para la implementación del Pacto Mundial sobre los Refugiados.</w:t>
      </w:r>
    </w:p>
    <w:p w14:paraId="10757CBD" w14:textId="77777777" w:rsidR="00D5509C" w:rsidRPr="00BF5075" w:rsidRDefault="00D5509C" w:rsidP="00836E15">
      <w:pPr>
        <w:suppressAutoHyphens/>
        <w:autoSpaceDE w:val="0"/>
        <w:autoSpaceDN w:val="0"/>
        <w:adjustRightInd w:val="0"/>
        <w:textAlignment w:val="baseline"/>
        <w:rPr>
          <w:rFonts w:ascii="Times New Roman" w:hAnsi="Times New Roman"/>
          <w:szCs w:val="22"/>
          <w:lang w:val="es-AR" w:eastAsia="es-MX"/>
        </w:rPr>
      </w:pPr>
    </w:p>
    <w:p w14:paraId="063F17E9" w14:textId="5C164760"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86" w:name="_Hlk87283915"/>
      <w:bookmarkStart w:id="87" w:name="_Toc86924415"/>
      <w:r w:rsidRPr="00BF5075">
        <w:rPr>
          <w:rFonts w:ascii="Times New Roman" w:hAnsi="Times New Roman" w:cs="Times New Roman"/>
          <w:u w:val="single"/>
        </w:rPr>
        <w:t xml:space="preserve">Fortalecimiento de la Comisión Interamericana de Mujeres (CIM) </w:t>
      </w:r>
      <w:r w:rsidR="006A3D88" w:rsidRPr="00BF5075">
        <w:rPr>
          <w:rFonts w:ascii="Times New Roman" w:hAnsi="Times New Roman" w:cs="Times New Roman"/>
          <w:u w:val="single"/>
        </w:rPr>
        <w:t>para la promoción de la igualdad de género y los derechos de las mujeres</w:t>
      </w:r>
      <w:bookmarkStart w:id="88" w:name="_Hlk87272656"/>
      <w:bookmarkEnd w:id="86"/>
      <w:bookmarkEnd w:id="87"/>
      <w:r w:rsidR="006A3D88">
        <w:rPr>
          <w:rFonts w:ascii="Times New Roman" w:hAnsi="Times New Roman" w:cs="Times New Roman"/>
        </w:rPr>
        <w:t xml:space="preserve"> </w:t>
      </w:r>
      <w:r w:rsidRPr="00BF5075">
        <w:rPr>
          <w:rFonts w:ascii="Times New Roman" w:hAnsi="Times New Roman" w:cs="Times New Roman"/>
          <w:vertAlign w:val="superscript"/>
        </w:rPr>
        <w:footnoteReference w:id="94"/>
      </w:r>
      <w:r w:rsidRPr="00BF5075">
        <w:rPr>
          <w:rFonts w:ascii="Times New Roman" w:hAnsi="Times New Roman" w:cs="Times New Roman"/>
          <w:u w:val="single"/>
          <w:vertAlign w:val="superscript"/>
        </w:rPr>
        <w:t>/</w:t>
      </w:r>
      <w:bookmarkEnd w:id="88"/>
      <w:r w:rsidRPr="00BF5075">
        <w:rPr>
          <w:rFonts w:ascii="Times New Roman" w:hAnsi="Times New Roman" w:cs="Times New Roman"/>
          <w:u w:val="single"/>
          <w:vertAlign w:val="superscript"/>
        </w:rPr>
        <w:t xml:space="preserve"> </w:t>
      </w:r>
      <w:r w:rsidRPr="00BF5075">
        <w:rPr>
          <w:rFonts w:ascii="Times New Roman" w:hAnsi="Times New Roman" w:cs="Times New Roman"/>
          <w:vertAlign w:val="superscript"/>
        </w:rPr>
        <w:footnoteReference w:id="95"/>
      </w:r>
      <w:r w:rsidRPr="00BF5075">
        <w:rPr>
          <w:rFonts w:ascii="Times New Roman" w:hAnsi="Times New Roman" w:cs="Times New Roman"/>
          <w:u w:val="single"/>
          <w:vertAlign w:val="superscript"/>
        </w:rPr>
        <w:t>/</w:t>
      </w:r>
    </w:p>
    <w:p w14:paraId="3D84F06E" w14:textId="77777777" w:rsidR="00D5509C" w:rsidRPr="00BF5075" w:rsidRDefault="00D5509C" w:rsidP="00836E15">
      <w:pPr>
        <w:ind w:left="720"/>
        <w:rPr>
          <w:rFonts w:ascii="Times New Roman" w:hAnsi="Times New Roman"/>
          <w:szCs w:val="22"/>
          <w:lang w:val="es-MX"/>
        </w:rPr>
      </w:pPr>
    </w:p>
    <w:p w14:paraId="30087AF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trike/>
          <w:color w:val="000000"/>
          <w:szCs w:val="22"/>
          <w:lang w:val="es-MX"/>
        </w:rPr>
      </w:pPr>
      <w:r w:rsidRPr="00BF5075">
        <w:rPr>
          <w:rFonts w:ascii="Times New Roman" w:eastAsia="Calibri" w:hAnsi="Times New Roman"/>
          <w:color w:val="000000"/>
          <w:szCs w:val="22"/>
          <w:lang w:val="es-MX"/>
        </w:rPr>
        <w:t>RECORDANDO la sección xx. de la resolución AG/RES. 2961 (L-O/20) y la importancia de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CP/RES. 1149/20 (2278/20), el Programa Interamericano sobre la Promoción de los Derechos Humanos de la Mujer y la Equidad e Igualdad de Género (PIA) y el programa trianual de trabajo 2019/2022;</w:t>
      </w:r>
    </w:p>
    <w:p w14:paraId="365EF9B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749D9333" w14:textId="77777777" w:rsidR="00D5509C" w:rsidRPr="00BF5075" w:rsidRDefault="00D5509C" w:rsidP="00836E15">
      <w:pPr>
        <w:widowControl/>
        <w:rPr>
          <w:rFonts w:ascii="Times New Roman" w:hAnsi="Times New Roman"/>
          <w:b/>
          <w:bCs/>
          <w:strike/>
          <w:szCs w:val="22"/>
          <w:lang w:val="es-MX"/>
        </w:rPr>
      </w:pPr>
      <w:r w:rsidRPr="00BF5075">
        <w:rPr>
          <w:rFonts w:ascii="Times New Roman" w:eastAsia="Calibri" w:hAnsi="Times New Roman"/>
          <w:color w:val="000000"/>
          <w:szCs w:val="22"/>
          <w:lang w:val="es-MX"/>
        </w:rPr>
        <w:tab/>
        <w:t xml:space="preserve">RECONOCIENDO que la pandemia por el COVID-19 ha exacerbado las brechas preexistentes, evidenciando un impacto diferenciado por razones de género y situaciones socioeconómicas que requiere ser abordado desde un enfoque integral, de género, de ciclo de vida, </w:t>
      </w:r>
      <w:r w:rsidRPr="00BF5075">
        <w:rPr>
          <w:rFonts w:ascii="Times New Roman" w:hAnsi="Times New Roman"/>
          <w:szCs w:val="22"/>
          <w:lang w:val="es-MX"/>
        </w:rPr>
        <w:t>que comprenda la interconexión de formas múltiples de discriminación, exclusión y desigualdad,</w:t>
      </w:r>
      <w:r w:rsidRPr="00BF5075">
        <w:rPr>
          <w:rFonts w:ascii="Times New Roman" w:hAnsi="Times New Roman"/>
          <w:bCs/>
          <w:szCs w:val="22"/>
          <w:lang w:val="es-MX"/>
        </w:rPr>
        <w:t xml:space="preserve"> respetando y valorando la plena diversidad de las situaciones y condiciones en que se encuentran las mujeres y </w:t>
      </w:r>
      <w:r w:rsidRPr="00BF5075">
        <w:rPr>
          <w:rFonts w:ascii="Times New Roman" w:eastAsia="Calibri" w:hAnsi="Times New Roman"/>
          <w:bCs/>
          <w:color w:val="000000"/>
          <w:szCs w:val="22"/>
          <w:lang w:val="es-MX"/>
        </w:rPr>
        <w:t>que</w:t>
      </w:r>
      <w:r w:rsidRPr="00BF5075">
        <w:rPr>
          <w:rFonts w:ascii="Times New Roman" w:eastAsia="Calibri" w:hAnsi="Times New Roman"/>
          <w:color w:val="000000"/>
          <w:szCs w:val="22"/>
          <w:lang w:val="es-MX"/>
        </w:rPr>
        <w:t xml:space="preserve"> tome en cuenta factores sociales, económicos, ambientales, geográficos, étnicos, culturales para garantizar la eliminación de las desigualdades persistentes; </w:t>
      </w:r>
    </w:p>
    <w:p w14:paraId="5C25098E" w14:textId="77777777" w:rsidR="00D5509C" w:rsidRPr="00BF5075" w:rsidRDefault="00D5509C" w:rsidP="00836E15">
      <w:pPr>
        <w:rPr>
          <w:rFonts w:ascii="Times New Roman" w:hAnsi="Times New Roman"/>
          <w:b/>
          <w:bCs/>
          <w:strike/>
          <w:szCs w:val="22"/>
          <w:lang w:val="es-MX"/>
        </w:rPr>
      </w:pPr>
    </w:p>
    <w:p w14:paraId="13EC7A8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BF5075">
        <w:rPr>
          <w:rFonts w:ascii="Times New Roman" w:eastAsia="Calibri" w:hAnsi="Times New Roman"/>
          <w:bCs/>
          <w:color w:val="000000"/>
          <w:szCs w:val="22"/>
          <w:lang w:val="es-MX"/>
        </w:rPr>
        <w:t>RECONOCIENDO que la realización de los derechos de las mujeres y la igualdad de género, tanto en la legislación como en la práctica, requiere eliminar todos los obstáculos al acceso de las mujeres a los servicios de salud, educación</w:t>
      </w:r>
      <w:r w:rsidRPr="00BF5075">
        <w:rPr>
          <w:rFonts w:ascii="Times New Roman" w:hAnsi="Times New Roman"/>
          <w:bCs/>
          <w:color w:val="000000"/>
          <w:szCs w:val="22"/>
          <w:lang w:val="es-MX"/>
        </w:rPr>
        <w:t xml:space="preserve"> y promover la </w:t>
      </w:r>
      <w:r w:rsidRPr="00BF5075">
        <w:rPr>
          <w:rFonts w:ascii="Times New Roman" w:eastAsia="Calibri" w:hAnsi="Times New Roman"/>
          <w:bCs/>
          <w:color w:val="000000"/>
          <w:szCs w:val="22"/>
          <w:lang w:val="es-MX"/>
        </w:rPr>
        <w:t>prevención, atención y erradicación de la violencia contra todas las mujeres y niñas; así como la asignación posible de recursos humanos y financieros a nivel nacional, regional y local para la aplicación efectiva de las políticas, planes y normas.</w:t>
      </w:r>
      <w:r w:rsidRPr="00BF5075">
        <w:rPr>
          <w:rFonts w:ascii="Times New Roman" w:hAnsi="Times New Roman"/>
          <w:szCs w:val="22"/>
        </w:rPr>
        <w:t xml:space="preserve"> </w:t>
      </w:r>
    </w:p>
    <w:p w14:paraId="7224929C"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es-ES_tradnl"/>
        </w:rPr>
      </w:pPr>
    </w:p>
    <w:p w14:paraId="00194C2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
          <w:color w:val="000000"/>
          <w:szCs w:val="22"/>
          <w:lang w:val="es-MX"/>
        </w:rPr>
      </w:pPr>
      <w:r w:rsidRPr="00BF5075">
        <w:rPr>
          <w:rFonts w:ascii="Times New Roman" w:eastAsia="Calibri" w:hAnsi="Times New Roman"/>
          <w:bCs/>
          <w:szCs w:val="22"/>
          <w:lang w:val="es-ES_tradnl"/>
        </w:rPr>
        <w:t>TOMANDO NOTA del trabajo realizado por la Comisión Interamericana de Mujeres en relación a las necesidades diferenciadas de las mujeres ante el COVID-19, y de las publicaciones “COVID en la vida de las mujeres: Razones para reconocer los impactos diferenciados”; “La violencia contra las mujeres frente a las medidas dirigidas a disminuir el contagio COVID-19”, “COVID en la vida de las mujeres: Emergencia global de los cuidados” y “COVID-19 en la vida de las mujeres: Los cuidados como inversión” como posible referencias para los Estados en la gestión y mitigación de la crisis y el diseño de políticas públicas y medidas para la recuperación post-COVID.</w:t>
      </w:r>
      <w:r w:rsidRPr="00BF5075">
        <w:rPr>
          <w:rFonts w:ascii="Times New Roman" w:eastAsia="Calibri" w:hAnsi="Times New Roman"/>
          <w:b/>
          <w:color w:val="000000"/>
          <w:szCs w:val="22"/>
          <w:lang w:val="es-MX"/>
        </w:rPr>
        <w:t xml:space="preserve"> </w:t>
      </w:r>
    </w:p>
    <w:p w14:paraId="658B5A2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
          <w:color w:val="000000"/>
          <w:szCs w:val="22"/>
          <w:lang w:val="es-MX"/>
        </w:rPr>
      </w:pPr>
    </w:p>
    <w:p w14:paraId="37F11751" w14:textId="77777777" w:rsidR="000C5149" w:rsidRPr="00BF5075" w:rsidRDefault="000C5149"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r w:rsidRPr="00BF5075">
        <w:rPr>
          <w:rFonts w:ascii="Times New Roman" w:eastAsia="Calibri" w:hAnsi="Times New Roman"/>
          <w:color w:val="000000"/>
          <w:szCs w:val="22"/>
          <w:lang w:val="es-MX"/>
        </w:rPr>
        <w:br w:type="page"/>
      </w:r>
    </w:p>
    <w:p w14:paraId="2E0E1F73" w14:textId="16182932"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r w:rsidRPr="00BF5075">
        <w:rPr>
          <w:rFonts w:ascii="Times New Roman" w:eastAsia="Calibri" w:hAnsi="Times New Roman"/>
          <w:color w:val="000000"/>
          <w:szCs w:val="22"/>
          <w:lang w:val="es-MX"/>
        </w:rPr>
        <w:t xml:space="preserve">RESUELVE: </w:t>
      </w:r>
    </w:p>
    <w:p w14:paraId="6ED9565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2D33AF4" w14:textId="77777777" w:rsidR="00D5509C" w:rsidRPr="00BF5075" w:rsidRDefault="00D5509C" w:rsidP="00836E15">
      <w:pPr>
        <w:pStyle w:val="ListParagraph"/>
        <w:numPr>
          <w:ilvl w:val="0"/>
          <w:numId w:val="88"/>
        </w:numPr>
        <w:spacing w:after="0" w:line="240" w:lineRule="auto"/>
        <w:ind w:left="0" w:firstLine="720"/>
        <w:jc w:val="both"/>
        <w:rPr>
          <w:rFonts w:ascii="Times New Roman" w:eastAsia="Calibri" w:hAnsi="Times New Roman" w:cs="Times New Roman"/>
          <w:lang w:val="es-MX"/>
        </w:rPr>
      </w:pPr>
      <w:r w:rsidRPr="00BF5075">
        <w:rPr>
          <w:rFonts w:ascii="Times New Roman" w:eastAsia="Calibri" w:hAnsi="Times New Roman" w:cs="Times New Roman"/>
          <w:color w:val="000000"/>
          <w:lang w:val="es-MX"/>
        </w:rPr>
        <w:t xml:space="preserve">Apoyar la labor de la Comisión Interamericana de Mujeres (CIM) para que, en el cumplimiento de sus funciones descritas en su Estatuto, según su disponibilidad de recursos, brinde a los Estados Miembros recomendaciones, conforme </w:t>
      </w:r>
      <w:r w:rsidRPr="00BF5075">
        <w:rPr>
          <w:rFonts w:ascii="Times New Roman" w:eastAsia="Calibri" w:hAnsi="Times New Roman" w:cs="Times New Roman"/>
          <w:lang w:val="es-MX"/>
        </w:rPr>
        <w:t>al Sistema Integrado de Indicadores de Derechos Humanos de las Mujeres, para alcanzar los ODS, en especial el ODS 5 y todas sus metas, enfocado en lograr la igualdad de los géneros y empoderar a todas las mujeres y las niñas desde un desde un enfoque que comprenda la interconexión de formas múltiples de discriminación, exclusión y desigualdad,</w:t>
      </w:r>
      <w:r w:rsidRPr="00BF5075">
        <w:rPr>
          <w:rFonts w:ascii="Times New Roman" w:eastAsia="Calibri" w:hAnsi="Times New Roman" w:cs="Times New Roman"/>
          <w:b/>
          <w:bCs/>
          <w:lang w:val="es-MX"/>
        </w:rPr>
        <w:t xml:space="preserve">  </w:t>
      </w:r>
      <w:r w:rsidRPr="00BF5075">
        <w:rPr>
          <w:rFonts w:ascii="Times New Roman" w:hAnsi="Times New Roman" w:cs="Times New Roman"/>
        </w:rPr>
        <w:t xml:space="preserve"> </w:t>
      </w:r>
      <w:r w:rsidRPr="00BF5075">
        <w:rPr>
          <w:rFonts w:ascii="Times New Roman" w:eastAsia="Calibri" w:hAnsi="Times New Roman" w:cs="Times New Roman"/>
          <w:lang w:val="es-MX"/>
        </w:rPr>
        <w:t>respetando y valorando la plena diversidad de las situaciones y condiciones en que se encuentran</w:t>
      </w:r>
      <w:r w:rsidRPr="00BF5075">
        <w:rPr>
          <w:rFonts w:ascii="Times New Roman" w:eastAsia="Calibri" w:hAnsi="Times New Roman" w:cs="Times New Roman"/>
          <w:b/>
          <w:bCs/>
          <w:lang w:val="es-MX"/>
        </w:rPr>
        <w:t xml:space="preserve">. </w:t>
      </w:r>
    </w:p>
    <w:p w14:paraId="1C895E36" w14:textId="77777777" w:rsidR="00D5509C" w:rsidRPr="00BF5075" w:rsidRDefault="00D5509C" w:rsidP="00836E15">
      <w:pPr>
        <w:rPr>
          <w:rFonts w:ascii="Times New Roman" w:hAnsi="Times New Roman"/>
          <w:szCs w:val="22"/>
          <w:lang w:val="es-MX"/>
        </w:rPr>
      </w:pPr>
    </w:p>
    <w:p w14:paraId="5CF0009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es-MX"/>
        </w:rPr>
      </w:pPr>
      <w:r w:rsidRPr="00BF5075">
        <w:rPr>
          <w:rFonts w:ascii="Times New Roman" w:hAnsi="Times New Roman"/>
          <w:szCs w:val="22"/>
          <w:lang w:val="es-MX"/>
        </w:rPr>
        <w:t>2.</w:t>
      </w:r>
      <w:r w:rsidRPr="00BF5075">
        <w:rPr>
          <w:rFonts w:ascii="Times New Roman" w:hAnsi="Times New Roman"/>
          <w:szCs w:val="22"/>
          <w:lang w:val="es-MX"/>
        </w:rPr>
        <w:tab/>
        <w:t>Reconocer la necesidad de trabajar en pos de la eliminación de todas las formas de violencia basada en género y discriminación, asegurar el acceso universal a los</w:t>
      </w:r>
      <w:r w:rsidRPr="00BF5075" w:rsidDel="00615558">
        <w:rPr>
          <w:rFonts w:ascii="Times New Roman" w:hAnsi="Times New Roman"/>
          <w:szCs w:val="22"/>
          <w:lang w:val="es-MX"/>
        </w:rPr>
        <w:t xml:space="preserve"> </w:t>
      </w:r>
      <w:r w:rsidRPr="00BF5075">
        <w:rPr>
          <w:rFonts w:ascii="Times New Roman" w:hAnsi="Times New Roman"/>
          <w:szCs w:val="22"/>
          <w:lang w:val="es-MX"/>
        </w:rPr>
        <w:t xml:space="preserve">servicios de salud mental sexual y reproductiva, </w:t>
      </w:r>
      <w:r w:rsidRPr="00BF5075">
        <w:rPr>
          <w:rFonts w:ascii="Times New Roman" w:hAnsi="Times New Roman"/>
          <w:b/>
          <w:bCs/>
          <w:szCs w:val="22"/>
          <w:lang w:val="es-MX"/>
        </w:rPr>
        <w:t xml:space="preserve"> </w:t>
      </w:r>
      <w:r w:rsidRPr="00BF5075">
        <w:rPr>
          <w:rFonts w:ascii="Times New Roman" w:hAnsi="Times New Roman"/>
          <w:szCs w:val="22"/>
          <w:lang w:val="es-MX"/>
        </w:rPr>
        <w:t xml:space="preserve">asegurar la participación plena y efectiva de las mujeres y la igualdad de oportunidades de liderazgo en todos los niveles decisorios en la vida política, económica y pública, de todas las mujeres, respetando y valorando la plena diversidad de las situaciones y condiciones en que se encuentran. </w:t>
      </w:r>
    </w:p>
    <w:p w14:paraId="7E53FC9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contextualSpacing/>
        <w:rPr>
          <w:rFonts w:ascii="Times New Roman" w:eastAsia="Calibri" w:hAnsi="Times New Roman"/>
          <w:szCs w:val="22"/>
          <w:lang w:val="es-MX"/>
        </w:rPr>
      </w:pPr>
    </w:p>
    <w:p w14:paraId="770F301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
          <w:szCs w:val="22"/>
          <w:lang w:val="es-US"/>
        </w:rPr>
      </w:pPr>
      <w:r w:rsidRPr="00BF5075">
        <w:rPr>
          <w:rFonts w:ascii="Times New Roman" w:eastAsia="Calibri" w:hAnsi="Times New Roman"/>
          <w:szCs w:val="22"/>
          <w:lang w:val="es-MX"/>
        </w:rPr>
        <w:t>3.</w:t>
      </w:r>
      <w:r w:rsidRPr="00BF5075">
        <w:rPr>
          <w:rFonts w:ascii="Times New Roman" w:eastAsia="Calibri" w:hAnsi="Times New Roman"/>
          <w:szCs w:val="22"/>
          <w:lang w:val="es-MX"/>
        </w:rPr>
        <w:tab/>
        <w:t xml:space="preserve">Instar a la Comisión Interamericana de Mujeres a que, en el marco de sus objetivos y recursos disponibles, analice las brechas existentes, mismas que se han acentuado en el marco de la emergencia sanitaria ocasionada por el COVID-19, con el fin de ofrecer medidas y/o estrategias para abordar problemáticas tales como el reconocimiento del trabajo no remunerado, el trabajo del hogar y de los cuidados, así como la promoción de la corresponsabilidad social y el fortalecimiento de los servicios de bienestar social y la promoción de una vida libre de violencia </w:t>
      </w:r>
      <w:r w:rsidRPr="00BF5075">
        <w:rPr>
          <w:rFonts w:ascii="Times New Roman" w:eastAsia="Calibri" w:hAnsi="Times New Roman"/>
          <w:szCs w:val="22"/>
          <w:lang w:val="es-ES_tradnl"/>
        </w:rPr>
        <w:t>doméstica y violencia basada en género</w:t>
      </w:r>
      <w:r w:rsidRPr="00BF5075">
        <w:rPr>
          <w:rFonts w:ascii="Times New Roman" w:eastAsia="Calibri" w:hAnsi="Times New Roman"/>
          <w:szCs w:val="22"/>
          <w:lang w:val="es-MX"/>
        </w:rPr>
        <w:t xml:space="preserve">, para avanzar hacia la igualdad, el empoderamiento y la plena </w:t>
      </w:r>
      <w:r w:rsidRPr="00BF5075">
        <w:rPr>
          <w:rFonts w:ascii="Times New Roman" w:hAnsi="Times New Roman"/>
          <w:szCs w:val="22"/>
          <w:lang w:val="es-MX"/>
        </w:rPr>
        <w:t>realización de la autonomía de todas las mujeres, respetando y valorando la plena diversidad de las situaciones y condiciones en que se encuentran</w:t>
      </w:r>
      <w:r w:rsidRPr="00BF5075">
        <w:rPr>
          <w:rFonts w:ascii="Times New Roman" w:eastAsia="Calibri" w:hAnsi="Times New Roman"/>
          <w:szCs w:val="22"/>
          <w:lang w:val="es-MX"/>
        </w:rPr>
        <w:t>.</w:t>
      </w:r>
      <w:r w:rsidRPr="00BF5075">
        <w:rPr>
          <w:rFonts w:ascii="Times New Roman" w:eastAsia="Calibri" w:hAnsi="Times New Roman"/>
          <w:b/>
          <w:szCs w:val="22"/>
          <w:lang w:val="es-US"/>
        </w:rPr>
        <w:t xml:space="preserve"> </w:t>
      </w:r>
    </w:p>
    <w:p w14:paraId="1CB48B0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US"/>
        </w:rPr>
      </w:pPr>
    </w:p>
    <w:p w14:paraId="5546F0B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BF5075">
        <w:rPr>
          <w:rFonts w:ascii="Times New Roman" w:eastAsia="Calibri" w:hAnsi="Times New Roman"/>
          <w:szCs w:val="22"/>
          <w:lang w:val="es-MX"/>
        </w:rPr>
        <w:t>4.</w:t>
      </w:r>
      <w:r w:rsidRPr="00BF5075">
        <w:rPr>
          <w:rFonts w:ascii="Times New Roman" w:eastAsia="Calibri" w:hAnsi="Times New Roman"/>
          <w:szCs w:val="22"/>
          <w:lang w:val="es-MX"/>
        </w:rPr>
        <w:tab/>
        <w:t xml:space="preserve">Solicitar a la CIM que profundice la transversalización del enfoque de género a través de la identificación de nuevos, sectores y alianzas de trabajo y la protección y el fortalecimiento de los Mecanismos Nacionales para el Adelanto de la Mujer como rectoras de las políticas nacionales de igualdad, así como con el fortalecimiento del Programa Interamericano sobre la Promoción de los Derechos Humanos de la Mujer y la Equidad e Igualdad de Género (PIA) en </w:t>
      </w:r>
      <w:r w:rsidRPr="00BF5075">
        <w:rPr>
          <w:rFonts w:ascii="Times New Roman" w:eastAsia="Calibri" w:hAnsi="Times New Roman"/>
          <w:color w:val="000000"/>
          <w:szCs w:val="22"/>
          <w:lang w:val="es-MX"/>
        </w:rPr>
        <w:t xml:space="preserve">todas las actividades de la OEA; incluida la participación paritaria de las mujeres en los puestos decisorios de la Organización.  </w:t>
      </w:r>
    </w:p>
    <w:p w14:paraId="1D8EC1B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08AADD7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BF5075">
        <w:rPr>
          <w:rFonts w:ascii="Times New Roman" w:eastAsia="Calibri" w:hAnsi="Times New Roman"/>
          <w:color w:val="000000"/>
          <w:szCs w:val="22"/>
          <w:lang w:val="es-MX"/>
        </w:rPr>
        <w:t>5.</w:t>
      </w:r>
      <w:r w:rsidRPr="00BF5075">
        <w:rPr>
          <w:rFonts w:ascii="Times New Roman" w:eastAsia="Calibri" w:hAnsi="Times New Roman"/>
          <w:color w:val="000000"/>
          <w:szCs w:val="22"/>
          <w:lang w:val="es-MX"/>
        </w:rPr>
        <w:tab/>
        <w:t>Solicitar a la Secretaría Ejecutiva de la CIM que, de acuerdo con los recursos disponibles, coordine reuniones periódicas con las Misiones Permanentes ante la OEA a fin de establecer un espacio para el intercambio de información con la Comisión sobre las activades realizadas para alcanzar y promover la igualdad de género y los derechos humanos de las mujeres y niñas de la región.</w:t>
      </w:r>
    </w:p>
    <w:p w14:paraId="1DFE7FA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7744C0A" w14:textId="30351B3D"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90" w:name="_Toc86924416"/>
      <w:r w:rsidRPr="00BF5075">
        <w:rPr>
          <w:rFonts w:ascii="Times New Roman" w:hAnsi="Times New Roman" w:cs="Times New Roman"/>
          <w:u w:val="single"/>
        </w:rPr>
        <w:t>Fortalecimiento del Mecanismo de Seguimiento de la Implementación de la Convención de Belém do Pará (MESECVI)</w:t>
      </w:r>
      <w:bookmarkEnd w:id="90"/>
      <w:r w:rsidRPr="00BF5075">
        <w:rPr>
          <w:rFonts w:ascii="Times New Roman" w:hAnsi="Times New Roman" w:cs="Times New Roman"/>
        </w:rPr>
        <w:t xml:space="preserve"> </w:t>
      </w:r>
      <w:r w:rsidRPr="00BF5075">
        <w:rPr>
          <w:rFonts w:ascii="Times New Roman" w:hAnsi="Times New Roman" w:cs="Times New Roman"/>
          <w:u w:val="single"/>
          <w:vertAlign w:val="superscript"/>
        </w:rPr>
        <w:footnoteReference w:id="96"/>
      </w:r>
      <w:r w:rsidRPr="00BF5075">
        <w:rPr>
          <w:rFonts w:ascii="Times New Roman" w:hAnsi="Times New Roman" w:cs="Times New Roman"/>
          <w:u w:val="single"/>
          <w:vertAlign w:val="superscript"/>
        </w:rPr>
        <w:t>/</w:t>
      </w:r>
    </w:p>
    <w:p w14:paraId="5395E6B6" w14:textId="77777777" w:rsidR="00D5509C" w:rsidRPr="00BF5075" w:rsidRDefault="00D5509C" w:rsidP="00836E15">
      <w:pPr>
        <w:pStyle w:val="Heading1"/>
        <w:ind w:left="1620"/>
      </w:pPr>
    </w:p>
    <w:p w14:paraId="38C0AE1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color w:val="000000"/>
          <w:szCs w:val="22"/>
          <w:lang w:val="es-MX"/>
        </w:rPr>
      </w:pPr>
      <w:r w:rsidRPr="00BF5075">
        <w:rPr>
          <w:rFonts w:ascii="Times New Roman" w:eastAsia="Calibri" w:hAnsi="Times New Roman"/>
          <w:color w:val="000000"/>
          <w:szCs w:val="22"/>
          <w:lang w:val="es-MX"/>
        </w:rPr>
        <w:t>RECORDANDO la sección xxi. de la resolución AG/RES. 2961 (L-O/20), las obligaciones emanadas de la Convención Interamericana para Prevenir, Sancionar y Erradicar la Violencia contra la Mujer (Convención de Belém do Pará), los propósitos del Mecanismo de Seguimiento de la Implementación de la Convención de Belém do Pará (MESECVI), su Plan Estratégico 2018-2023,os acuerdos resultantes de la VIII Conferencia de Estados Parte de la Convención de Belém do Pará (MESECVI-VIII/doc.134/20.rev2), y la XVII Reunión del Comité de Expertas del MESECVI (MESECVI/CEVI/doc.261/20);</w:t>
      </w:r>
    </w:p>
    <w:p w14:paraId="52E4216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14E2D70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color w:val="000000"/>
          <w:szCs w:val="22"/>
          <w:lang w:val="es-MX"/>
        </w:rPr>
      </w:pPr>
      <w:r w:rsidRPr="00BF5075">
        <w:rPr>
          <w:rFonts w:ascii="Times New Roman" w:eastAsia="Calibri" w:hAnsi="Times New Roman"/>
          <w:color w:val="000000"/>
          <w:szCs w:val="22"/>
          <w:lang w:val="es-MX"/>
        </w:rPr>
        <w:t>DESTACANDO su preocupación por el exacerbado aumento de la violencia física, psicológica, sexual y basada en género</w:t>
      </w:r>
      <w:r w:rsidRPr="00BF5075">
        <w:rPr>
          <w:rFonts w:ascii="Times New Roman" w:eastAsia="Calibri" w:hAnsi="Times New Roman"/>
          <w:strike/>
          <w:color w:val="000000"/>
          <w:szCs w:val="22"/>
          <w:lang w:val="es-MX"/>
        </w:rPr>
        <w:t xml:space="preserve"> </w:t>
      </w:r>
      <w:r w:rsidRPr="00BF5075">
        <w:rPr>
          <w:rFonts w:ascii="Times New Roman" w:eastAsia="Calibri" w:hAnsi="Times New Roman"/>
          <w:color w:val="000000"/>
          <w:szCs w:val="22"/>
          <w:lang w:val="es-MX"/>
        </w:rPr>
        <w:t xml:space="preserve">contra las mujeres y niñas en el marco de la pandemia del COVID-19. </w:t>
      </w:r>
    </w:p>
    <w:p w14:paraId="5D5FA9C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A01957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r w:rsidRPr="00BF5075">
        <w:rPr>
          <w:rFonts w:ascii="Times New Roman" w:eastAsia="Calibri" w:hAnsi="Times New Roman"/>
          <w:color w:val="000000"/>
          <w:szCs w:val="22"/>
          <w:lang w:val="es-MX"/>
        </w:rPr>
        <w:t xml:space="preserve">RESUELVE: </w:t>
      </w:r>
    </w:p>
    <w:p w14:paraId="69CF72A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566D957B" w14:textId="77777777" w:rsidR="00D5509C" w:rsidRPr="00BF5075" w:rsidRDefault="00D5509C" w:rsidP="00836E15">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BF5075">
        <w:rPr>
          <w:rFonts w:ascii="Times New Roman" w:eastAsia="Calibri" w:hAnsi="Times New Roman"/>
          <w:color w:val="000000"/>
          <w:szCs w:val="22"/>
          <w:lang w:val="es-MX"/>
        </w:rPr>
        <w:t xml:space="preserve"> Reiterar el compromiso de los Estados Parte con el trabajo del  MESECVI y sus propósitos e instar al Mecanismo para que, según recursos disponibles, genere datos e información relevante y desagregada por sexo y edad </w:t>
      </w:r>
      <w:r w:rsidRPr="00BF5075">
        <w:rPr>
          <w:rFonts w:ascii="Times New Roman" w:eastAsia="Calibri" w:hAnsi="Times New Roman"/>
          <w:bCs/>
          <w:color w:val="000000"/>
          <w:szCs w:val="22"/>
          <w:lang w:val="es-MX"/>
        </w:rPr>
        <w:t>y otros parámetros que resulten importantes</w:t>
      </w:r>
      <w:r w:rsidRPr="00BF5075">
        <w:rPr>
          <w:rFonts w:ascii="Times New Roman" w:eastAsia="Calibri" w:hAnsi="Times New Roman"/>
          <w:b/>
          <w:color w:val="000000"/>
          <w:szCs w:val="22"/>
          <w:lang w:val="es-MX"/>
        </w:rPr>
        <w:t xml:space="preserve"> </w:t>
      </w:r>
      <w:r w:rsidRPr="00BF5075">
        <w:rPr>
          <w:rFonts w:ascii="Times New Roman" w:eastAsia="Calibri" w:hAnsi="Times New Roman"/>
          <w:color w:val="000000"/>
          <w:szCs w:val="22"/>
          <w:lang w:val="es-MX"/>
        </w:rPr>
        <w:t>, sobre la magnitud y el alcance de las múltiples formas de violencia sexual y basada en género y discriminación contra las mujeres y niñas</w:t>
      </w:r>
      <w:r w:rsidRPr="00BF5075">
        <w:rPr>
          <w:rFonts w:ascii="Times New Roman" w:eastAsia="Calibri" w:hAnsi="Times New Roman"/>
          <w:szCs w:val="22"/>
          <w:lang w:val="es-MX"/>
        </w:rPr>
        <w:t xml:space="preserve">, en sus distintas manifestaciones, y desde un enfoque </w:t>
      </w:r>
      <w:r w:rsidRPr="00BF5075">
        <w:rPr>
          <w:rFonts w:ascii="Times New Roman" w:eastAsia="Calibri" w:hAnsi="Times New Roman"/>
          <w:szCs w:val="22"/>
          <w:lang w:val="es-ES_tradnl"/>
        </w:rPr>
        <w:t xml:space="preserve">que comprenda la interconexión de formas múltiples de discriminación exclusión y desigualdad,  </w:t>
      </w:r>
      <w:r w:rsidRPr="00BF5075">
        <w:rPr>
          <w:rFonts w:ascii="Times New Roman" w:eastAsia="Calibri" w:hAnsi="Times New Roman"/>
          <w:szCs w:val="22"/>
          <w:lang w:val="es-MX"/>
        </w:rPr>
        <w:t xml:space="preserve">la cooperación técnica con todos los sectores con  el fin de alcanzar la igualdad de género y el pleno acceso y goce de los derechos humanos de todas las mujeres y niñas </w:t>
      </w:r>
      <w:r w:rsidRPr="00BF5075">
        <w:rPr>
          <w:rFonts w:ascii="Times New Roman" w:eastAsia="Calibri" w:hAnsi="Times New Roman"/>
          <w:b/>
          <w:szCs w:val="22"/>
          <w:lang w:val="es-MX"/>
        </w:rPr>
        <w:t xml:space="preserve"> </w:t>
      </w:r>
      <w:r w:rsidRPr="00BF5075">
        <w:rPr>
          <w:rFonts w:ascii="Times New Roman" w:eastAsia="Calibri" w:hAnsi="Times New Roman"/>
          <w:bCs/>
          <w:szCs w:val="22"/>
          <w:lang w:val="es-MX"/>
        </w:rPr>
        <w:t>y adolescentes</w:t>
      </w:r>
      <w:r w:rsidRPr="00BF5075">
        <w:rPr>
          <w:rFonts w:ascii="Times New Roman" w:eastAsia="Calibri" w:hAnsi="Times New Roman"/>
          <w:szCs w:val="22"/>
          <w:lang w:val="es-MX"/>
        </w:rPr>
        <w:t xml:space="preserve">. </w:t>
      </w:r>
    </w:p>
    <w:p w14:paraId="450C675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szCs w:val="22"/>
          <w:lang w:val="es-MX"/>
        </w:rPr>
      </w:pPr>
    </w:p>
    <w:p w14:paraId="07E5AF1B" w14:textId="77777777" w:rsidR="00D5509C" w:rsidRPr="00BF5075" w:rsidRDefault="00D5509C" w:rsidP="00836E15">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BF5075">
        <w:rPr>
          <w:rFonts w:ascii="Times New Roman" w:eastAsia="Calibri" w:hAnsi="Times New Roman"/>
          <w:szCs w:val="22"/>
          <w:lang w:val="es-MX"/>
        </w:rPr>
        <w:t xml:space="preserve">Exhortar al MESECVI a que analice la implementación de las recomendaciones de la Tercera Ronda de Evaluación Multilateral y que promueva la participación de los Estados Parte en la Cuarta Ronda de Evaluación Multilateral del MESECVI, brindando datos e información de acuerdo con los indicadores transmitidos por el Comité de Expertas. </w:t>
      </w:r>
    </w:p>
    <w:p w14:paraId="117B564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43A8E556" w14:textId="77777777" w:rsidR="00D5509C" w:rsidRPr="00BF5075" w:rsidRDefault="00D5509C" w:rsidP="00836E15">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rPr>
      </w:pPr>
      <w:r w:rsidRPr="00BF5075">
        <w:rPr>
          <w:rFonts w:ascii="Times New Roman" w:eastAsia="Calibri" w:hAnsi="Times New Roman"/>
          <w:szCs w:val="22"/>
          <w:lang w:val="es-MX"/>
        </w:rPr>
        <w:t xml:space="preserve">Instruir al MESECVI a que realice un análisis, según recursos disponibles, que genere diálogo, datos y estrategias sobre la violencia </w:t>
      </w:r>
      <w:r w:rsidRPr="00BF5075">
        <w:rPr>
          <w:rFonts w:ascii="Times New Roman" w:eastAsia="Calibri" w:hAnsi="Times New Roman"/>
          <w:szCs w:val="22"/>
          <w:lang w:val="es-ES_tradnl"/>
        </w:rPr>
        <w:t xml:space="preserve">basada en género, incluyendo pero no limitado a violencia </w:t>
      </w:r>
      <w:r w:rsidRPr="00BF5075">
        <w:rPr>
          <w:rFonts w:ascii="Times New Roman" w:eastAsia="Calibri" w:hAnsi="Times New Roman"/>
          <w:szCs w:val="22"/>
          <w:lang w:val="es-MX"/>
        </w:rPr>
        <w:t>física, psicológica y sexual, en contra de las niñas y adolescentes,</w:t>
      </w:r>
      <w:r w:rsidRPr="00BF5075">
        <w:rPr>
          <w:rFonts w:ascii="Times New Roman" w:hAnsi="Times New Roman"/>
          <w:szCs w:val="22"/>
          <w:lang w:val="es-MX"/>
        </w:rPr>
        <w:t xml:space="preserve"> </w:t>
      </w:r>
      <w:r w:rsidRPr="00BF5075">
        <w:rPr>
          <w:rFonts w:ascii="Times New Roman" w:eastAsia="Calibri" w:hAnsi="Times New Roman"/>
          <w:szCs w:val="22"/>
        </w:rPr>
        <w:t>respetando y valorando la plena diversidad de las situaciones y condiciones en que ellas se encuentran</w:t>
      </w:r>
      <w:r w:rsidRPr="00BF5075">
        <w:rPr>
          <w:rFonts w:ascii="Times New Roman" w:eastAsia="Calibri" w:hAnsi="Times New Roman"/>
          <w:szCs w:val="22"/>
          <w:lang w:val="es-MX"/>
        </w:rPr>
        <w:t xml:space="preserve"> en el marco de la pandemia del COVID-19 </w:t>
      </w:r>
      <w:r w:rsidRPr="00BF5075">
        <w:rPr>
          <w:rFonts w:ascii="Times New Roman" w:hAnsi="Times New Roman"/>
          <w:szCs w:val="22"/>
          <w:lang w:val="es-MX"/>
        </w:rPr>
        <w:t xml:space="preserve"> </w:t>
      </w:r>
      <w:r w:rsidRPr="00BF5075">
        <w:rPr>
          <w:rFonts w:ascii="Times New Roman" w:eastAsia="Calibri" w:hAnsi="Times New Roman"/>
          <w:szCs w:val="22"/>
          <w:lang w:val="es-MX"/>
        </w:rPr>
        <w:t>y sus eventuales efectos en problemáticas como, entre otras, el embarazo infantil y adolescente</w:t>
      </w:r>
      <w:r w:rsidRPr="00BF5075">
        <w:rPr>
          <w:rFonts w:ascii="Times New Roman" w:hAnsi="Times New Roman"/>
          <w:szCs w:val="22"/>
          <w:lang w:val="es-MX"/>
        </w:rPr>
        <w:t xml:space="preserve"> </w:t>
      </w:r>
      <w:r w:rsidRPr="00BF5075">
        <w:rPr>
          <w:rFonts w:ascii="Times New Roman" w:hAnsi="Times New Roman"/>
          <w:bCs/>
          <w:szCs w:val="22"/>
          <w:lang w:val="es-MX"/>
        </w:rPr>
        <w:t>e identificar estrategias, incluyendo los servicios</w:t>
      </w:r>
      <w:r w:rsidRPr="00BF5075">
        <w:rPr>
          <w:rFonts w:ascii="Times New Roman" w:hAnsi="Times New Roman"/>
          <w:b/>
          <w:szCs w:val="22"/>
          <w:lang w:val="es-MX"/>
        </w:rPr>
        <w:t xml:space="preserve"> </w:t>
      </w:r>
      <w:r w:rsidRPr="00BF5075">
        <w:rPr>
          <w:rFonts w:ascii="Times New Roman" w:eastAsia="Calibri" w:hAnsi="Times New Roman"/>
          <w:szCs w:val="22"/>
        </w:rPr>
        <w:t xml:space="preserve"> </w:t>
      </w:r>
      <w:r w:rsidRPr="00BF5075">
        <w:rPr>
          <w:rFonts w:ascii="Times New Roman" w:hAnsi="Times New Roman"/>
          <w:bCs/>
          <w:szCs w:val="22"/>
          <w:lang w:val="es-MX"/>
        </w:rPr>
        <w:t>de salud sexual y reproductiva</w:t>
      </w:r>
      <w:r w:rsidRPr="00BF5075">
        <w:rPr>
          <w:rFonts w:ascii="Times New Roman" w:hAnsi="Times New Roman"/>
          <w:b/>
          <w:szCs w:val="22"/>
          <w:lang w:val="es-MX"/>
        </w:rPr>
        <w:t>.</w:t>
      </w:r>
      <w:r w:rsidRPr="00BF5075">
        <w:rPr>
          <w:rFonts w:ascii="Times New Roman" w:eastAsia="Calibri" w:hAnsi="Times New Roman"/>
          <w:b/>
          <w:bCs/>
          <w:szCs w:val="22"/>
        </w:rPr>
        <w:t xml:space="preserve"> </w:t>
      </w:r>
    </w:p>
    <w:p w14:paraId="4172F96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290A71DB" w14:textId="769ECA31"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91" w:name="_Toc86924417"/>
      <w:r w:rsidRPr="00BF5075">
        <w:rPr>
          <w:rFonts w:ascii="Times New Roman" w:hAnsi="Times New Roman" w:cs="Times New Roman"/>
          <w:u w:val="single"/>
        </w:rPr>
        <w:t>Programa de Acción para el Decenio de las Américas por los Derechos y la Dignidad de las Personas con Discapacidad 2016-2026 (PAD) y Apoyo al Comité para la Eliminación de Todas las Formas de Discriminación contra las Personas con Discapacidad</w:t>
      </w:r>
      <w:bookmarkEnd w:id="91"/>
    </w:p>
    <w:p w14:paraId="7AF2298F" w14:textId="77777777" w:rsidR="00D5509C" w:rsidRPr="00BF5075" w:rsidRDefault="00D5509C" w:rsidP="00836E15">
      <w:pPr>
        <w:shd w:val="clear" w:color="auto" w:fill="FFFFFF"/>
        <w:ind w:left="360"/>
        <w:rPr>
          <w:rFonts w:ascii="Times New Roman" w:eastAsia="Arial" w:hAnsi="Times New Roman"/>
          <w:szCs w:val="22"/>
          <w:lang w:val="es-SV"/>
        </w:rPr>
      </w:pPr>
    </w:p>
    <w:p w14:paraId="37314152"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rPr>
      </w:pPr>
      <w:r w:rsidRPr="00BF5075">
        <w:rPr>
          <w:rFonts w:ascii="Times New Roman" w:eastAsia="Calibri" w:hAnsi="Times New Roman"/>
          <w:szCs w:val="22"/>
        </w:rPr>
        <w:t xml:space="preserve">RECORDANDO los compromisos adquiridos en la Convención Interamericana para la eliminación de todas las formas de discriminación contra las personas con discapacidad (CIADDIS) y el Programa de Acción para el Decenio de las Américas por los Derechos y la Dignidad de las Personas con Discapacidad (PAD), </w:t>
      </w:r>
      <w:r w:rsidRPr="00BF5075">
        <w:rPr>
          <w:rFonts w:ascii="Times New Roman" w:eastAsia="Calibri" w:hAnsi="Times New Roman"/>
          <w:color w:val="000000"/>
          <w:szCs w:val="22"/>
        </w:rPr>
        <w:t xml:space="preserve">la importancia de conmemorar el Día Internacional de las Personas con Discapacidad, el Día Internacional del Síndrome de Down, el Día Mundial de la Concienciación sobre el Autismo y todas aquellas fechas que visibilicen el deber de proteger y promover los derechos de las personas con discapacidad, </w:t>
      </w:r>
      <w:r w:rsidRPr="00BF5075">
        <w:rPr>
          <w:rFonts w:ascii="Times New Roman" w:eastAsia="Arial" w:hAnsi="Times New Roman"/>
          <w:color w:val="000000"/>
          <w:szCs w:val="22"/>
        </w:rPr>
        <w:t>incluidos grupos en situación</w:t>
      </w:r>
      <w:r w:rsidRPr="00BF5075">
        <w:rPr>
          <w:rFonts w:ascii="Times New Roman" w:eastAsia="Calibri" w:hAnsi="Times New Roman"/>
          <w:color w:val="000000"/>
          <w:szCs w:val="22"/>
        </w:rPr>
        <w:t xml:space="preserve"> de </w:t>
      </w:r>
      <w:r w:rsidRPr="00BF5075">
        <w:rPr>
          <w:rFonts w:ascii="Times New Roman" w:eastAsia="Arial" w:hAnsi="Times New Roman"/>
          <w:color w:val="000000"/>
          <w:szCs w:val="22"/>
        </w:rPr>
        <w:t>vulnerabilidad</w:t>
      </w:r>
      <w:r w:rsidRPr="00BF5075">
        <w:rPr>
          <w:rFonts w:ascii="Times New Roman" w:eastAsia="Calibri" w:hAnsi="Times New Roman"/>
          <w:color w:val="000000"/>
          <w:szCs w:val="22"/>
        </w:rPr>
        <w:t>; en especial frente a situaciones de violencia basada en género.</w:t>
      </w:r>
      <w:r w:rsidRPr="00BF5075">
        <w:rPr>
          <w:rFonts w:ascii="Times New Roman" w:eastAsia="Arial" w:hAnsi="Times New Roman"/>
          <w:color w:val="000000"/>
          <w:szCs w:val="22"/>
        </w:rPr>
        <w:t xml:space="preserve"> </w:t>
      </w:r>
    </w:p>
    <w:p w14:paraId="77A3AFB1"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360"/>
        <w:rPr>
          <w:rFonts w:ascii="Times New Roman" w:eastAsia="Arial" w:hAnsi="Times New Roman"/>
          <w:strike/>
          <w:color w:val="000000"/>
          <w:szCs w:val="22"/>
        </w:rPr>
      </w:pPr>
    </w:p>
    <w:p w14:paraId="5D980F63"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rPr>
      </w:pPr>
      <w:r w:rsidRPr="00BF5075">
        <w:rPr>
          <w:rFonts w:ascii="Times New Roman" w:eastAsia="Arial" w:hAnsi="Times New Roman"/>
          <w:color w:val="000000"/>
          <w:szCs w:val="22"/>
        </w:rPr>
        <w:t xml:space="preserve">Reconociendo que la naturaleza de algunas discapacidades puede poner a las personas en mayor riesgo de infección y </w:t>
      </w:r>
      <w:r w:rsidRPr="00BF5075">
        <w:rPr>
          <w:rFonts w:ascii="Times New Roman" w:eastAsia="Calibri" w:hAnsi="Times New Roman"/>
          <w:color w:val="000000"/>
          <w:szCs w:val="22"/>
        </w:rPr>
        <w:t xml:space="preserve"> que los efectos de la pandemia del COVID-19 han agudizado la situación de vulnerabilidad de las personas con discapacidad, agravando las barreras preexistentes para su acceso, en igualdad de condiciones, a los servicios públicos esenciales accesibles, </w:t>
      </w:r>
      <w:r w:rsidRPr="00BF5075">
        <w:rPr>
          <w:rFonts w:ascii="Times New Roman" w:eastAsia="Arial" w:hAnsi="Times New Roman"/>
          <w:color w:val="000000"/>
          <w:szCs w:val="22"/>
        </w:rPr>
        <w:t xml:space="preserve">acceso </w:t>
      </w:r>
      <w:r w:rsidRPr="00BF5075">
        <w:rPr>
          <w:rFonts w:ascii="Times New Roman" w:eastAsia="Calibri" w:hAnsi="Times New Roman"/>
          <w:color w:val="000000"/>
          <w:szCs w:val="22"/>
        </w:rPr>
        <w:t>a la salud</w:t>
      </w:r>
      <w:r w:rsidRPr="00BF5075">
        <w:rPr>
          <w:rFonts w:ascii="Times New Roman" w:eastAsia="Arial" w:hAnsi="Times New Roman"/>
          <w:color w:val="000000"/>
          <w:szCs w:val="22"/>
        </w:rPr>
        <w:t xml:space="preserve"> y los servicios de salud</w:t>
      </w:r>
      <w:r w:rsidRPr="00BF5075">
        <w:rPr>
          <w:rFonts w:ascii="Times New Roman" w:eastAsia="Calibri" w:hAnsi="Times New Roman"/>
          <w:color w:val="000000"/>
          <w:szCs w:val="22"/>
        </w:rPr>
        <w:t>, la educación, el empleo</w:t>
      </w:r>
      <w:r w:rsidRPr="00BF5075">
        <w:rPr>
          <w:rFonts w:ascii="Times New Roman" w:eastAsia="Arial" w:hAnsi="Times New Roman"/>
          <w:color w:val="000000"/>
          <w:szCs w:val="22"/>
        </w:rPr>
        <w:t>, tecnologías de la información y la comunicación</w:t>
      </w:r>
      <w:r w:rsidRPr="00BF5075">
        <w:rPr>
          <w:rFonts w:ascii="Times New Roman" w:eastAsia="Calibri" w:hAnsi="Times New Roman"/>
          <w:color w:val="000000"/>
          <w:szCs w:val="22"/>
        </w:rPr>
        <w:t xml:space="preserve">, la </w:t>
      </w:r>
      <w:r w:rsidRPr="00BF5075">
        <w:rPr>
          <w:rFonts w:ascii="Times New Roman" w:eastAsia="Calibri" w:hAnsi="Times New Roman"/>
          <w:szCs w:val="22"/>
        </w:rPr>
        <w:t>protección social y los derechos que corresponden a todas las personas sin discriminación alguna.</w:t>
      </w:r>
    </w:p>
    <w:p w14:paraId="2D932CFF"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0231F8EC"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BF5075">
        <w:rPr>
          <w:rFonts w:ascii="Times New Roman" w:eastAsia="Calibri" w:hAnsi="Times New Roman"/>
          <w:szCs w:val="22"/>
        </w:rPr>
        <w:t>RESUELVE</w:t>
      </w:r>
    </w:p>
    <w:p w14:paraId="522737BF"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45927534" w14:textId="77777777" w:rsidR="00D5509C" w:rsidRPr="00BF5075" w:rsidRDefault="00D5509C" w:rsidP="00836E15">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color w:val="000000"/>
          <w:szCs w:val="22"/>
        </w:rPr>
      </w:pPr>
      <w:r w:rsidRPr="00BF5075">
        <w:rPr>
          <w:rFonts w:ascii="Times New Roman" w:eastAsia="Calibri" w:hAnsi="Times New Roman"/>
          <w:color w:val="000000"/>
          <w:szCs w:val="22"/>
        </w:rPr>
        <w:t xml:space="preserve">Instar a los Estados miembros a combatir la discriminación estructural hacia las personas con discapacidad en el contexto de la pandemia del COVID-19, y adoptar medidas </w:t>
      </w:r>
      <w:r w:rsidRPr="00BF5075">
        <w:rPr>
          <w:rFonts w:ascii="Times New Roman" w:eastAsia="Arial" w:hAnsi="Times New Roman"/>
          <w:color w:val="000000"/>
          <w:szCs w:val="22"/>
        </w:rPr>
        <w:t xml:space="preserve">con un enfoque </w:t>
      </w:r>
      <w:r w:rsidRPr="00BF5075">
        <w:rPr>
          <w:rFonts w:ascii="Times New Roman" w:eastAsia="Arial" w:hAnsi="Times New Roman"/>
          <w:b/>
          <w:bCs/>
          <w:color w:val="000000"/>
          <w:szCs w:val="22"/>
        </w:rPr>
        <w:t xml:space="preserve"> </w:t>
      </w:r>
      <w:r w:rsidRPr="00BF5075">
        <w:rPr>
          <w:rFonts w:ascii="Times New Roman" w:eastAsia="Arial" w:hAnsi="Times New Roman"/>
          <w:color w:val="000000"/>
          <w:szCs w:val="22"/>
        </w:rPr>
        <w:t xml:space="preserve">y de conformidad con las obligaciones internacionales de derechos humanos </w:t>
      </w:r>
      <w:r w:rsidRPr="00BF5075">
        <w:rPr>
          <w:rFonts w:ascii="Times New Roman" w:eastAsia="Calibri" w:hAnsi="Times New Roman"/>
          <w:color w:val="000000"/>
          <w:szCs w:val="22"/>
        </w:rPr>
        <w:t>que respondan a sus necesidades específicas en las respuestas actuales, así como en la preparación para eventuales emergencias sanitarias, con acciones de protección hacia las personas con discapacidad</w:t>
      </w:r>
      <w:r w:rsidRPr="00BF5075">
        <w:rPr>
          <w:rFonts w:ascii="Times New Roman" w:eastAsia="Arial" w:hAnsi="Times New Roman"/>
          <w:color w:val="000000"/>
          <w:szCs w:val="22"/>
        </w:rPr>
        <w:t>,</w:t>
      </w:r>
      <w:r w:rsidRPr="00BF5075">
        <w:rPr>
          <w:rFonts w:ascii="Times New Roman" w:eastAsia="Calibri" w:hAnsi="Times New Roman"/>
          <w:color w:val="000000"/>
          <w:szCs w:val="22"/>
        </w:rPr>
        <w:t xml:space="preserve"> de manera que puedan ejercer sus derechos en igualdad de condiciones y sin discriminación, incluyendo medidas orientadas a asegurar las condiciones de accesibilidad que permitan el cumplimiento del teletrabajo y medidas para garantizar su seguridad y su protección en situaciones de riesgo o emergencia</w:t>
      </w:r>
      <w:r w:rsidRPr="00BF5075">
        <w:rPr>
          <w:rFonts w:ascii="Times New Roman" w:eastAsia="Arial" w:hAnsi="Times New Roman"/>
          <w:color w:val="000000"/>
          <w:szCs w:val="22"/>
        </w:rPr>
        <w:t>, particularmente para las personas con discapacidad que también pertenecen a otros grupos en situación de vulnerabilidad;</w:t>
      </w:r>
      <w:r w:rsidRPr="00BF5075">
        <w:rPr>
          <w:rFonts w:ascii="Times New Roman" w:eastAsia="Calibri" w:hAnsi="Times New Roman"/>
          <w:color w:val="000000"/>
          <w:szCs w:val="22"/>
        </w:rPr>
        <w:t xml:space="preserve"> en especial </w:t>
      </w:r>
      <w:r w:rsidRPr="00BF5075">
        <w:rPr>
          <w:rFonts w:ascii="Times New Roman" w:eastAsia="Arial" w:hAnsi="Times New Roman"/>
          <w:color w:val="000000"/>
          <w:szCs w:val="22"/>
        </w:rPr>
        <w:t>frente a</w:t>
      </w:r>
      <w:r w:rsidRPr="00BF5075">
        <w:rPr>
          <w:rFonts w:ascii="Times New Roman" w:eastAsia="Calibri" w:hAnsi="Times New Roman"/>
          <w:color w:val="000000"/>
          <w:szCs w:val="22"/>
        </w:rPr>
        <w:t xml:space="preserve"> situaciones de violencia basada en género y medidas para garantizar su  acceso </w:t>
      </w:r>
      <w:r w:rsidRPr="00BF5075">
        <w:rPr>
          <w:rFonts w:ascii="Times New Roman" w:eastAsia="Arial" w:hAnsi="Times New Roman"/>
          <w:color w:val="000000"/>
          <w:szCs w:val="22"/>
        </w:rPr>
        <w:t>al más alto nivel posible</w:t>
      </w:r>
      <w:r w:rsidRPr="00BF5075">
        <w:rPr>
          <w:rFonts w:ascii="Times New Roman" w:eastAsia="Calibri" w:hAnsi="Times New Roman"/>
          <w:color w:val="000000"/>
          <w:szCs w:val="22"/>
        </w:rPr>
        <w:t xml:space="preserve"> de salud </w:t>
      </w:r>
      <w:r w:rsidRPr="00BF5075">
        <w:rPr>
          <w:rFonts w:ascii="Times New Roman" w:eastAsia="Arial" w:hAnsi="Times New Roman"/>
          <w:color w:val="000000"/>
          <w:szCs w:val="22"/>
        </w:rPr>
        <w:t>sin discriminación por motivos</w:t>
      </w:r>
      <w:r w:rsidRPr="00BF5075">
        <w:rPr>
          <w:rFonts w:ascii="Times New Roman" w:eastAsia="Calibri" w:hAnsi="Times New Roman"/>
          <w:color w:val="000000"/>
          <w:szCs w:val="22"/>
        </w:rPr>
        <w:t xml:space="preserve"> de </w:t>
      </w:r>
      <w:r w:rsidRPr="00BF5075">
        <w:rPr>
          <w:rFonts w:ascii="Times New Roman" w:eastAsia="Arial" w:hAnsi="Times New Roman"/>
          <w:color w:val="000000"/>
          <w:szCs w:val="22"/>
        </w:rPr>
        <w:t>discapacidad</w:t>
      </w:r>
      <w:r w:rsidRPr="00BF5075">
        <w:rPr>
          <w:rFonts w:ascii="Times New Roman" w:eastAsia="Calibri" w:hAnsi="Times New Roman"/>
          <w:color w:val="000000"/>
          <w:szCs w:val="22"/>
        </w:rPr>
        <w:t>, así como a la información accesible necesaria para la prevención y tratamiento de contagio, entre otras.</w:t>
      </w:r>
      <w:r w:rsidRPr="00BF5075">
        <w:rPr>
          <w:rFonts w:ascii="Times New Roman" w:eastAsia="Arial" w:hAnsi="Times New Roman"/>
          <w:color w:val="000000"/>
          <w:szCs w:val="22"/>
        </w:rPr>
        <w:t xml:space="preserve"> </w:t>
      </w:r>
    </w:p>
    <w:p w14:paraId="1EA71C11"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706"/>
        <w:rPr>
          <w:rFonts w:ascii="Times New Roman" w:eastAsia="Calibri" w:hAnsi="Times New Roman"/>
          <w:color w:val="000000"/>
          <w:szCs w:val="22"/>
        </w:rPr>
      </w:pPr>
    </w:p>
    <w:p w14:paraId="0BEC794B" w14:textId="77777777" w:rsidR="00D5509C" w:rsidRPr="00BF5075" w:rsidRDefault="00D5509C" w:rsidP="00836E15">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color w:val="000000"/>
          <w:szCs w:val="22"/>
        </w:rPr>
      </w:pPr>
      <w:r w:rsidRPr="00BF5075">
        <w:rPr>
          <w:rFonts w:ascii="Times New Roman" w:eastAsia="Calibri" w:hAnsi="Times New Roman"/>
          <w:color w:val="000000"/>
          <w:szCs w:val="22"/>
        </w:rPr>
        <w:t>Alentar a los Estados miembros de la OEA que no son Parte de la CIADDIS considerar adherirse a dicha Convención con el fin de intensificar los esfuerzos regionales en materia de inclusión y no discriminación de las personas con discapacidad, y tomar en cuenta las conclusiones del CEDDIS sobre los progresos y desafíos registrados en la Región para la inclusión de las personas con discapacidad, tras culminar el ciclo de evaluación del Tercer Informe Nacional sobre la implementación de la CIADDIS y el PAD; y a los Estados miembros que son parte de la CIADDIS, a implementar  las recomendaciones emitidas por el CEDDIS en sus evaluaciones por ámbitos de acción, y a efectuar contribuciones voluntarias al Fondo Específico para apoyar el funcionamiento del Comité y su Secretaría y al Fondo Específico para el Grupo Mixto a cargo de apoyar la implementación del PAD.</w:t>
      </w:r>
    </w:p>
    <w:p w14:paraId="09F5DFCE"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rPr>
      </w:pPr>
    </w:p>
    <w:p w14:paraId="3897A619" w14:textId="77777777" w:rsidR="00D5509C" w:rsidRPr="00BF5075" w:rsidRDefault="00D5509C" w:rsidP="00836E15">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strike/>
          <w:color w:val="000000"/>
          <w:szCs w:val="22"/>
          <w:highlight w:val="white"/>
        </w:rPr>
      </w:pPr>
      <w:r w:rsidRPr="00BF5075">
        <w:rPr>
          <w:rFonts w:ascii="Times New Roman" w:eastAsia="Calibri" w:hAnsi="Times New Roman"/>
          <w:color w:val="000000"/>
          <w:szCs w:val="22"/>
        </w:rPr>
        <w:t>Destacar la labor del Grupo de Países Amigos de las Personas con Discapacidad de la OEA, darle la bienvenida a nuevos Estados miembros y alentar a otros países a incorporarse a sus trabajos.</w:t>
      </w:r>
    </w:p>
    <w:p w14:paraId="2CCBD2C4"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color w:val="000000"/>
          <w:szCs w:val="22"/>
          <w:highlight w:val="white"/>
        </w:rPr>
      </w:pPr>
    </w:p>
    <w:p w14:paraId="22618032" w14:textId="77777777" w:rsidR="00D5509C" w:rsidRPr="00BF5075" w:rsidRDefault="00D5509C" w:rsidP="00836E15">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color w:val="000000"/>
          <w:szCs w:val="22"/>
        </w:rPr>
      </w:pPr>
      <w:r w:rsidRPr="00BF5075">
        <w:rPr>
          <w:rFonts w:ascii="Times New Roman" w:eastAsia="Calibri" w:hAnsi="Times New Roman"/>
          <w:color w:val="000000"/>
          <w:szCs w:val="22"/>
        </w:rPr>
        <w:t xml:space="preserve">Encomendar al Departamento de Inclusión Social, a que en su calidad de Secretaría Técnica del CEDDIS y del área promotora de programas, de inclusión social de las personas con discapacidad, realice, según los recursos disponibles, en coordinación con los Estados miembros y con el apoyo de la Secretaría General, iniciativas de divulgación y promoción sobre los derechos de este colectivo y su plena participación en todos los ámbitos de la sociedad, con la colaboración de personas con discapacidad u otros actores. </w:t>
      </w:r>
    </w:p>
    <w:p w14:paraId="117FD396" w14:textId="77777777" w:rsidR="00D5509C" w:rsidRPr="00BF5075" w:rsidRDefault="00D5509C" w:rsidP="00836E1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rPr>
      </w:pPr>
    </w:p>
    <w:p w14:paraId="6FE4D7AA" w14:textId="77777777" w:rsidR="00D5509C" w:rsidRPr="00BF5075" w:rsidRDefault="00D5509C" w:rsidP="00836E15">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hAnsi="Times New Roman"/>
          <w:bCs/>
          <w:snapToGrid w:val="0"/>
          <w:szCs w:val="22"/>
          <w:lang w:val="es-PY" w:eastAsia="es-ES_tradnl"/>
        </w:rPr>
      </w:pPr>
      <w:r w:rsidRPr="00BF5075">
        <w:rPr>
          <w:rFonts w:ascii="Times New Roman" w:eastAsia="Calibri" w:hAnsi="Times New Roman"/>
          <w:color w:val="000000"/>
          <w:szCs w:val="22"/>
        </w:rPr>
        <w:t>Exhortar a la Secretaría General a implementar las medidas necesarias para transversalizar</w:t>
      </w:r>
      <w:r w:rsidRPr="00BF5075">
        <w:rPr>
          <w:rFonts w:ascii="Times New Roman" w:eastAsia="Arial" w:hAnsi="Times New Roman"/>
          <w:color w:val="000000"/>
          <w:szCs w:val="22"/>
          <w:lang w:val="es-SV"/>
        </w:rPr>
        <w:t xml:space="preserve"> </w:t>
      </w:r>
      <w:r w:rsidRPr="00BF5075">
        <w:rPr>
          <w:rFonts w:ascii="Times New Roman" w:eastAsia="Calibri" w:hAnsi="Times New Roman"/>
          <w:color w:val="000000"/>
          <w:szCs w:val="22"/>
        </w:rPr>
        <w:t xml:space="preserve">la inclusión de </w:t>
      </w:r>
      <w:r w:rsidRPr="00BF5075">
        <w:rPr>
          <w:rFonts w:ascii="Times New Roman" w:eastAsia="Arial" w:hAnsi="Times New Roman"/>
          <w:color w:val="000000"/>
          <w:szCs w:val="22"/>
        </w:rPr>
        <w:t xml:space="preserve">todas </w:t>
      </w:r>
      <w:r w:rsidRPr="00BF5075">
        <w:rPr>
          <w:rFonts w:ascii="Times New Roman" w:eastAsia="Calibri" w:hAnsi="Times New Roman"/>
          <w:color w:val="000000"/>
          <w:szCs w:val="22"/>
        </w:rPr>
        <w:t>las personas con discapacidad</w:t>
      </w:r>
      <w:r w:rsidRPr="00BF5075">
        <w:rPr>
          <w:rFonts w:ascii="Times New Roman" w:eastAsia="Arial" w:hAnsi="Times New Roman"/>
          <w:color w:val="000000"/>
          <w:szCs w:val="22"/>
        </w:rPr>
        <w:t xml:space="preserve"> dentro</w:t>
      </w:r>
      <w:r w:rsidRPr="00BF5075">
        <w:rPr>
          <w:rFonts w:ascii="Times New Roman" w:eastAsia="Calibri" w:hAnsi="Times New Roman"/>
          <w:color w:val="000000"/>
          <w:szCs w:val="22"/>
        </w:rPr>
        <w:t xml:space="preserve"> de la Organización</w:t>
      </w:r>
      <w:r w:rsidRPr="00BF5075">
        <w:rPr>
          <w:rFonts w:ascii="Times New Roman" w:eastAsia="Arial" w:hAnsi="Times New Roman"/>
          <w:color w:val="000000"/>
          <w:szCs w:val="22"/>
        </w:rPr>
        <w:t xml:space="preserve"> como a través de sus acciones y de conformidad con las obligaciones internacionales de derechos humanos, asegurando la </w:t>
      </w:r>
      <w:r w:rsidRPr="00BF5075">
        <w:rPr>
          <w:rFonts w:ascii="Times New Roman" w:eastAsia="Calibri" w:hAnsi="Times New Roman"/>
          <w:color w:val="000000"/>
          <w:szCs w:val="22"/>
        </w:rPr>
        <w:t>participación</w:t>
      </w:r>
      <w:r w:rsidRPr="00BF5075">
        <w:rPr>
          <w:rFonts w:ascii="Times New Roman" w:eastAsia="Arial" w:hAnsi="Times New Roman"/>
          <w:color w:val="000000"/>
          <w:szCs w:val="22"/>
        </w:rPr>
        <w:t xml:space="preserve"> plena y efectiva de organizaciones de personas con discapacidad en este proceso;</w:t>
      </w:r>
      <w:r w:rsidRPr="00BF5075">
        <w:rPr>
          <w:rFonts w:ascii="Times New Roman" w:eastAsia="Calibri" w:hAnsi="Times New Roman"/>
          <w:color w:val="000000"/>
          <w:szCs w:val="22"/>
        </w:rPr>
        <w:t xml:space="preserve"> y a conmemorar el Día Internacional de las Personas con Discapacidad que se celebra cada 3 de diciembre, a través de acciones que contribuyan al pleno reconocimiento, visibilización, ejercicio y disfrute de sus derechos.</w:t>
      </w:r>
    </w:p>
    <w:p w14:paraId="60A9BFCE" w14:textId="516EBAB2"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92" w:name="_Toc86924418"/>
      <w:r w:rsidRPr="00BF5075">
        <w:rPr>
          <w:rFonts w:ascii="Times New Roman" w:hAnsi="Times New Roman" w:cs="Times New Roman"/>
          <w:u w:val="single"/>
        </w:rPr>
        <w:t xml:space="preserve">Derechos </w:t>
      </w:r>
      <w:r w:rsidR="00BA6965" w:rsidRPr="00BF5075">
        <w:rPr>
          <w:rFonts w:ascii="Times New Roman" w:hAnsi="Times New Roman" w:cs="Times New Roman"/>
          <w:u w:val="single"/>
        </w:rPr>
        <w:t>humanos y ambiente</w:t>
      </w:r>
      <w:r w:rsidRPr="00BF5075">
        <w:rPr>
          <w:rFonts w:ascii="Times New Roman" w:hAnsi="Times New Roman" w:cs="Times New Roman"/>
        </w:rPr>
        <w:t xml:space="preserve"> </w:t>
      </w:r>
      <w:r w:rsidRPr="00BF5075">
        <w:rPr>
          <w:rFonts w:ascii="Times New Roman" w:hAnsi="Times New Roman" w:cs="Times New Roman"/>
          <w:u w:val="single"/>
          <w:vertAlign w:val="superscript"/>
        </w:rPr>
        <w:footnoteReference w:id="97"/>
      </w:r>
      <w:r w:rsidRPr="00BF5075">
        <w:rPr>
          <w:rFonts w:ascii="Times New Roman" w:hAnsi="Times New Roman" w:cs="Times New Roman"/>
          <w:u w:val="single"/>
          <w:vertAlign w:val="superscript"/>
        </w:rPr>
        <w:t>/</w:t>
      </w:r>
      <w:bookmarkEnd w:id="92"/>
      <w:r w:rsidRPr="00BF5075">
        <w:rPr>
          <w:rFonts w:ascii="Times New Roman" w:hAnsi="Times New Roman" w:cs="Times New Roman"/>
          <w:u w:val="single"/>
        </w:rPr>
        <w:t xml:space="preserve"> </w:t>
      </w:r>
    </w:p>
    <w:p w14:paraId="6B302B7C" w14:textId="77777777" w:rsidR="00D5509C" w:rsidRPr="00BF5075" w:rsidRDefault="00D5509C" w:rsidP="00836E15">
      <w:pPr>
        <w:ind w:firstLine="708"/>
        <w:rPr>
          <w:rFonts w:ascii="Times New Roman" w:hAnsi="Times New Roman"/>
          <w:b/>
          <w:bCs/>
          <w:szCs w:val="22"/>
        </w:rPr>
      </w:pPr>
    </w:p>
    <w:p w14:paraId="3201123C" w14:textId="77777777" w:rsidR="00D5509C" w:rsidRPr="00BF5075" w:rsidRDefault="00D5509C" w:rsidP="00836E15">
      <w:pPr>
        <w:rPr>
          <w:rFonts w:ascii="Times New Roman" w:hAnsi="Times New Roman"/>
          <w:szCs w:val="22"/>
        </w:rPr>
      </w:pPr>
      <w:r w:rsidRPr="00BF5075">
        <w:rPr>
          <w:rFonts w:ascii="Times New Roman" w:hAnsi="Times New Roman"/>
          <w:szCs w:val="22"/>
        </w:rPr>
        <w:t>RESUELVE:</w:t>
      </w:r>
    </w:p>
    <w:p w14:paraId="6E2547B5" w14:textId="77777777" w:rsidR="00D5509C" w:rsidRPr="00BF5075" w:rsidRDefault="00D5509C" w:rsidP="00836E15">
      <w:pPr>
        <w:ind w:firstLine="720"/>
        <w:rPr>
          <w:rFonts w:ascii="Times New Roman" w:hAnsi="Times New Roman"/>
          <w:szCs w:val="22"/>
        </w:rPr>
      </w:pPr>
    </w:p>
    <w:p w14:paraId="273CE8A3" w14:textId="77777777" w:rsidR="00D5509C" w:rsidRPr="00BF5075" w:rsidRDefault="00D5509C" w:rsidP="00836E15">
      <w:pPr>
        <w:pStyle w:val="ListParagraph"/>
        <w:numPr>
          <w:ilvl w:val="0"/>
          <w:numId w:val="86"/>
        </w:numPr>
        <w:spacing w:after="0" w:line="240" w:lineRule="auto"/>
        <w:ind w:left="0" w:firstLine="720"/>
        <w:contextualSpacing w:val="0"/>
        <w:jc w:val="both"/>
        <w:rPr>
          <w:rFonts w:ascii="Times New Roman" w:hAnsi="Times New Roman" w:cs="Times New Roman"/>
          <w:bCs/>
          <w:iCs/>
          <w:lang w:val="es-CR"/>
        </w:rPr>
      </w:pPr>
      <w:r w:rsidRPr="00BF5075">
        <w:rPr>
          <w:rFonts w:ascii="Times New Roman" w:hAnsi="Times New Roman" w:cs="Times New Roman"/>
          <w:bCs/>
          <w:iCs/>
          <w:lang w:val="es-CR"/>
        </w:rPr>
        <w:t>Renovar los mandatos establecidos en la sección xiv. “Derechos Humanos y Ambiente” de la resolución AG/RES. 2961 (L-O/20), para que se considere el tema en el primer semestre de 2022.</w:t>
      </w:r>
      <w:r w:rsidRPr="00BF5075">
        <w:rPr>
          <w:rStyle w:val="FootnoteReference"/>
          <w:rFonts w:ascii="Times New Roman" w:hAnsi="Times New Roman" w:cs="Times New Roman"/>
          <w:bCs/>
          <w:iCs/>
          <w:u w:val="single"/>
          <w:vertAlign w:val="superscript"/>
          <w:lang w:val="es-CR"/>
        </w:rPr>
        <w:footnoteReference w:id="98"/>
      </w:r>
      <w:r w:rsidRPr="00BF5075">
        <w:rPr>
          <w:rFonts w:ascii="Times New Roman" w:hAnsi="Times New Roman" w:cs="Times New Roman"/>
          <w:bCs/>
          <w:iCs/>
          <w:vertAlign w:val="superscript"/>
          <w:lang w:val="es-CR"/>
        </w:rPr>
        <w:t>/</w:t>
      </w:r>
    </w:p>
    <w:p w14:paraId="66B56EA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
          <w:bCs/>
          <w:szCs w:val="22"/>
          <w:lang w:val="es-AR" w:eastAsia="es-ES"/>
        </w:rPr>
      </w:pPr>
      <w:bookmarkStart w:id="93" w:name="_Toc86924419"/>
    </w:p>
    <w:p w14:paraId="596415A0" w14:textId="39B7DC3A"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r w:rsidRPr="00BF5075">
        <w:rPr>
          <w:rFonts w:ascii="Times New Roman" w:hAnsi="Times New Roman" w:cs="Times New Roman"/>
          <w:u w:val="single"/>
        </w:rPr>
        <w:t>Derechos humanos y prevención de la discriminación y la violencia contra personas LGBTI</w:t>
      </w:r>
      <w:bookmarkEnd w:id="93"/>
      <w:r w:rsidRPr="00BF5075">
        <w:rPr>
          <w:rFonts w:ascii="Times New Roman" w:hAnsi="Times New Roman" w:cs="Times New Roman"/>
        </w:rPr>
        <w:t xml:space="preserve"> </w:t>
      </w:r>
      <w:r w:rsidRPr="00BF5075">
        <w:rPr>
          <w:rFonts w:ascii="Times New Roman" w:hAnsi="Times New Roman" w:cs="Times New Roman"/>
          <w:u w:val="single"/>
          <w:vertAlign w:val="superscript"/>
        </w:rPr>
        <w:footnoteReference w:id="99"/>
      </w:r>
      <w:r w:rsidRPr="00BF5075">
        <w:rPr>
          <w:rFonts w:ascii="Times New Roman" w:hAnsi="Times New Roman" w:cs="Times New Roman"/>
          <w:u w:val="single"/>
          <w:vertAlign w:val="superscript"/>
        </w:rPr>
        <w:t>/</w:t>
      </w:r>
      <w:bookmarkStart w:id="94" w:name="_Hlk87459394"/>
      <w:r w:rsidRPr="00BF5075">
        <w:rPr>
          <w:rFonts w:ascii="Times New Roman" w:hAnsi="Times New Roman" w:cs="Times New Roman"/>
          <w:u w:val="single"/>
          <w:vertAlign w:val="superscript"/>
        </w:rPr>
        <w:footnoteReference w:id="100"/>
      </w:r>
      <w:r w:rsidRPr="00BF5075">
        <w:rPr>
          <w:rFonts w:ascii="Times New Roman" w:hAnsi="Times New Roman" w:cs="Times New Roman"/>
          <w:u w:val="single"/>
          <w:vertAlign w:val="superscript"/>
        </w:rPr>
        <w:t>/</w:t>
      </w:r>
      <w:bookmarkEnd w:id="94"/>
      <w:r w:rsidRPr="00BF5075">
        <w:rPr>
          <w:rFonts w:ascii="Times New Roman" w:hAnsi="Times New Roman" w:cs="Times New Roman"/>
          <w:u w:val="single"/>
          <w:vertAlign w:val="superscript"/>
        </w:rPr>
        <w:t xml:space="preserve"> </w:t>
      </w:r>
      <w:r w:rsidRPr="00BF5075">
        <w:rPr>
          <w:rFonts w:ascii="Times New Roman" w:hAnsi="Times New Roman" w:cs="Times New Roman"/>
          <w:u w:val="single"/>
          <w:vertAlign w:val="superscript"/>
        </w:rPr>
        <w:footnoteReference w:id="101"/>
      </w:r>
      <w:r w:rsidRPr="00BF5075">
        <w:rPr>
          <w:rFonts w:ascii="Times New Roman" w:hAnsi="Times New Roman" w:cs="Times New Roman"/>
          <w:u w:val="single"/>
          <w:vertAlign w:val="superscript"/>
        </w:rPr>
        <w:t>/</w:t>
      </w:r>
      <w:r w:rsidRPr="00BF5075">
        <w:rPr>
          <w:rFonts w:ascii="Times New Roman" w:hAnsi="Times New Roman" w:cs="Times New Roman"/>
          <w:u w:val="single"/>
          <w:vertAlign w:val="superscript"/>
        </w:rPr>
        <w:footnoteReference w:id="102"/>
      </w:r>
      <w:r w:rsidRPr="00BF5075">
        <w:rPr>
          <w:rFonts w:ascii="Times New Roman" w:hAnsi="Times New Roman" w:cs="Times New Roman"/>
          <w:u w:val="single"/>
          <w:vertAlign w:val="superscript"/>
        </w:rPr>
        <w:t>/</w:t>
      </w:r>
      <w:r w:rsidRPr="00BF5075">
        <w:rPr>
          <w:rFonts w:ascii="Times New Roman" w:hAnsi="Times New Roman" w:cs="Times New Roman"/>
          <w:u w:val="single"/>
          <w:vertAlign w:val="superscript"/>
        </w:rPr>
        <w:footnoteReference w:id="103"/>
      </w:r>
      <w:r w:rsidRPr="00BF5075">
        <w:rPr>
          <w:rFonts w:ascii="Times New Roman" w:hAnsi="Times New Roman" w:cs="Times New Roman"/>
          <w:u w:val="single"/>
          <w:vertAlign w:val="superscript"/>
        </w:rPr>
        <w:t>/</w:t>
      </w:r>
      <w:r w:rsidRPr="00BF5075">
        <w:rPr>
          <w:rFonts w:ascii="Times New Roman" w:hAnsi="Times New Roman" w:cs="Times New Roman"/>
          <w:u w:val="single"/>
          <w:vertAlign w:val="superscript"/>
        </w:rPr>
        <w:footnoteReference w:id="104"/>
      </w:r>
      <w:r w:rsidRPr="00BF5075">
        <w:rPr>
          <w:rFonts w:ascii="Times New Roman" w:hAnsi="Times New Roman" w:cs="Times New Roman"/>
          <w:u w:val="single"/>
          <w:vertAlign w:val="superscript"/>
        </w:rPr>
        <w:t>/</w:t>
      </w:r>
      <w:r w:rsidR="00065572" w:rsidRPr="008037BE">
        <w:rPr>
          <w:rStyle w:val="FootnoteReference"/>
          <w:rFonts w:ascii="Times New Roman" w:hAnsi="Times New Roman" w:cs="Times New Roman"/>
          <w:u w:val="single"/>
          <w:vertAlign w:val="superscript"/>
        </w:rPr>
        <w:footnoteReference w:id="105"/>
      </w:r>
      <w:r w:rsidR="00065572" w:rsidRPr="008037BE">
        <w:rPr>
          <w:rFonts w:ascii="Times New Roman" w:hAnsi="Times New Roman" w:cs="Times New Roman"/>
          <w:u w:val="single"/>
          <w:vertAlign w:val="superscript"/>
        </w:rPr>
        <w:t>/</w:t>
      </w:r>
      <w:r w:rsidR="002370ED" w:rsidRPr="00885611">
        <w:rPr>
          <w:rStyle w:val="FootnoteReference"/>
          <w:rFonts w:ascii="Times New Roman" w:hAnsi="Times New Roman" w:cs="Times New Roman"/>
          <w:u w:val="single"/>
          <w:vertAlign w:val="superscript"/>
        </w:rPr>
        <w:footnoteReference w:id="106"/>
      </w:r>
      <w:r w:rsidR="002370ED" w:rsidRPr="00885611">
        <w:rPr>
          <w:rFonts w:ascii="Times New Roman" w:hAnsi="Times New Roman" w:cs="Times New Roman"/>
          <w:vertAlign w:val="superscript"/>
        </w:rPr>
        <w:t>/</w:t>
      </w:r>
    </w:p>
    <w:p w14:paraId="6F9E8419" w14:textId="77777777" w:rsidR="00D5509C" w:rsidRPr="00BF5075" w:rsidRDefault="00D5509C" w:rsidP="00836E15">
      <w:pPr>
        <w:shd w:val="clear" w:color="auto" w:fill="FFFFFF"/>
        <w:ind w:left="360"/>
        <w:rPr>
          <w:rFonts w:ascii="Times New Roman" w:eastAsia="Arial" w:hAnsi="Times New Roman"/>
          <w:szCs w:val="22"/>
          <w:lang w:val="es-US"/>
        </w:rPr>
      </w:pPr>
    </w:p>
    <w:p w14:paraId="2F3E9F48"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10714BB9" w14:textId="77777777" w:rsidR="00D5509C" w:rsidRPr="00BF5075" w:rsidRDefault="00D5509C" w:rsidP="00836E15">
      <w:pPr>
        <w:shd w:val="clear" w:color="auto" w:fill="FFFFFF"/>
        <w:ind w:firstLine="706"/>
        <w:rPr>
          <w:rFonts w:ascii="Times New Roman" w:eastAsia="Arial" w:hAnsi="Times New Roman"/>
          <w:szCs w:val="22"/>
          <w:lang w:val="es-SV"/>
        </w:rPr>
      </w:pPr>
    </w:p>
    <w:p w14:paraId="6572C562"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TENIENDO EN CUENTA que, a pesar de dichos esfuerzos, las personas lesbianas, gays, bisexuales, trans, intersex (LGBTI) y de género diverso siguen siendo objeto de violencia y de prácticas médicas degradantes, incluyendo en algunos países de la región las terapias de conversión, y discriminación, basadas en su orientación sexual, identidad y/o expresión de género y características sexuales; </w:t>
      </w:r>
    </w:p>
    <w:p w14:paraId="7F0B1DE2" w14:textId="77777777" w:rsidR="00D5509C" w:rsidRPr="00BF5075" w:rsidRDefault="00D5509C" w:rsidP="00836E15">
      <w:pPr>
        <w:shd w:val="clear" w:color="auto" w:fill="FFFFFF"/>
        <w:ind w:firstLine="706"/>
        <w:rPr>
          <w:rFonts w:ascii="Times New Roman" w:eastAsia="Arial" w:hAnsi="Times New Roman"/>
          <w:szCs w:val="22"/>
          <w:lang w:val="es-US"/>
        </w:rPr>
      </w:pPr>
    </w:p>
    <w:p w14:paraId="68866CC5"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w:t>
      </w:r>
    </w:p>
    <w:p w14:paraId="0807C392" w14:textId="77777777" w:rsidR="00D5509C" w:rsidRPr="00BF5075" w:rsidRDefault="00D5509C" w:rsidP="00836E15">
      <w:pPr>
        <w:shd w:val="clear" w:color="auto" w:fill="FFFFFF"/>
        <w:ind w:firstLine="706"/>
        <w:rPr>
          <w:rFonts w:ascii="Times New Roman" w:eastAsia="Arial" w:hAnsi="Times New Roman"/>
          <w:szCs w:val="22"/>
          <w:lang w:val="es-SV"/>
        </w:rPr>
      </w:pPr>
    </w:p>
    <w:p w14:paraId="2CE67123" w14:textId="77777777" w:rsidR="00D5509C" w:rsidRPr="00BF5075" w:rsidRDefault="00D5509C" w:rsidP="00836E15">
      <w:pPr>
        <w:widowControl/>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CONSIDERANDO con especial preocupación que la violencia contra niñas, niños y adolescentes se manifiesta tanto en el ámbito público como privado, por razones diversas, incluso como consecuencia de la discriminación basada en orientación sexual e identidad y/o expresión de género y las características sexuales;</w:t>
      </w:r>
    </w:p>
    <w:p w14:paraId="0129464A" w14:textId="77777777" w:rsidR="00BA6965" w:rsidRDefault="00BA696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w:hAnsi="Times New Roman"/>
          <w:szCs w:val="22"/>
          <w:lang w:val="es-SV"/>
        </w:rPr>
      </w:pPr>
      <w:r>
        <w:rPr>
          <w:rFonts w:ascii="Times New Roman" w:eastAsia="Arial" w:hAnsi="Times New Roman"/>
          <w:szCs w:val="22"/>
          <w:lang w:val="es-SV"/>
        </w:rPr>
        <w:br w:type="page"/>
      </w:r>
    </w:p>
    <w:p w14:paraId="4E3C7150" w14:textId="6E139ADF"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CONSIDERANDO que si bien la pandemia ocasionada por la COVID-19 ha afectado a todas las personas, su propagación y consecuencias, así como las medidas adoptadas para combatirlas, afectan de manera diferente a grupos específicos como las personas LGBTI; </w:t>
      </w:r>
    </w:p>
    <w:p w14:paraId="7FD3F462" w14:textId="77777777" w:rsidR="00D5509C" w:rsidRPr="00BF5075" w:rsidRDefault="00D5509C" w:rsidP="00836E15">
      <w:pPr>
        <w:shd w:val="clear" w:color="auto" w:fill="FFFFFF"/>
        <w:ind w:firstLine="706"/>
        <w:rPr>
          <w:rFonts w:ascii="Times New Roman" w:eastAsia="Arial" w:hAnsi="Times New Roman"/>
          <w:szCs w:val="22"/>
          <w:lang w:val="es-SV"/>
        </w:rPr>
      </w:pPr>
    </w:p>
    <w:p w14:paraId="01534A24"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 </w:t>
      </w:r>
    </w:p>
    <w:p w14:paraId="73500856" w14:textId="77777777" w:rsidR="00D5509C" w:rsidRPr="00BF5075" w:rsidRDefault="00D5509C" w:rsidP="00836E15">
      <w:pPr>
        <w:shd w:val="clear" w:color="auto" w:fill="FFFFFF"/>
        <w:ind w:firstLine="706"/>
        <w:rPr>
          <w:rFonts w:ascii="Times New Roman" w:eastAsia="Arial" w:hAnsi="Times New Roman"/>
          <w:szCs w:val="22"/>
          <w:lang w:val="es-SV"/>
        </w:rPr>
      </w:pPr>
    </w:p>
    <w:p w14:paraId="605CD376"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TOMANDO NOTA de la labor y las contribuciones de la Relatoría de los Derechos de las Personas LGBTI de la CIDH y, en especial, sus informes “Violencia contra personas lesbianas, gay, bisexuales, trans e intersex en América”, de noviembre de 2015, y “Avances y desafíos hacia el reconocimiento de los derechos de las personas LGBTI en las Américas”, de diciembre de 2018, del Grupo de Trabajo del Protocolo de San Salvador (GTPSS) y del Departamento de Inclusión Social de la Secretaría de Acceso a Derechos y Equidad; y </w:t>
      </w:r>
    </w:p>
    <w:p w14:paraId="642943C9" w14:textId="77777777" w:rsidR="00D5509C" w:rsidRPr="00BF5075" w:rsidRDefault="00D5509C" w:rsidP="00836E15">
      <w:pPr>
        <w:shd w:val="clear" w:color="auto" w:fill="FFFFFF"/>
        <w:ind w:firstLine="706"/>
        <w:rPr>
          <w:rFonts w:ascii="Times New Roman" w:eastAsia="Arial" w:hAnsi="Times New Roman"/>
          <w:szCs w:val="22"/>
          <w:lang w:val="es-SV"/>
        </w:rPr>
      </w:pPr>
    </w:p>
    <w:p w14:paraId="1E1A61C5"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REAFIRMADO la facultad de los Estados Miembros de ejecutar sus políticas nacionales de acuerdo con los principios definidos por sus respectivas constituciones nacionales en consonancia con el derecho internacional de los derechos humanos universalmente reconocidos; </w:t>
      </w:r>
    </w:p>
    <w:p w14:paraId="75257DAF" w14:textId="77777777" w:rsidR="00D5509C" w:rsidRPr="00BF5075" w:rsidRDefault="00D5509C" w:rsidP="00836E15">
      <w:pPr>
        <w:shd w:val="clear" w:color="auto" w:fill="FFFFFF"/>
        <w:ind w:firstLine="706"/>
        <w:rPr>
          <w:rFonts w:ascii="Times New Roman" w:eastAsia="Arial" w:hAnsi="Times New Roman"/>
          <w:szCs w:val="22"/>
          <w:lang w:val="es-SV"/>
        </w:rPr>
      </w:pPr>
    </w:p>
    <w:p w14:paraId="3A53887A" w14:textId="77777777" w:rsidR="00D5509C" w:rsidRPr="00BF5075" w:rsidRDefault="00D5509C" w:rsidP="00836E15">
      <w:pPr>
        <w:shd w:val="clear" w:color="auto" w:fill="FFFFFF"/>
        <w:rPr>
          <w:rFonts w:ascii="Times New Roman" w:eastAsia="Arial" w:hAnsi="Times New Roman"/>
          <w:szCs w:val="22"/>
          <w:lang w:val="es-SV"/>
        </w:rPr>
      </w:pPr>
      <w:r w:rsidRPr="00BF5075">
        <w:rPr>
          <w:rFonts w:ascii="Times New Roman" w:eastAsia="Arial" w:hAnsi="Times New Roman"/>
          <w:szCs w:val="22"/>
          <w:lang w:val="es-SV"/>
        </w:rPr>
        <w:t xml:space="preserve">RESUELVE: </w:t>
      </w:r>
    </w:p>
    <w:p w14:paraId="31A78B5C" w14:textId="77777777" w:rsidR="00D5509C" w:rsidRPr="00BF5075" w:rsidRDefault="00D5509C" w:rsidP="00836E15">
      <w:pPr>
        <w:shd w:val="clear" w:color="auto" w:fill="FFFFFF"/>
        <w:ind w:firstLine="706"/>
        <w:rPr>
          <w:rFonts w:ascii="Times New Roman" w:eastAsia="Arial" w:hAnsi="Times New Roman"/>
          <w:szCs w:val="22"/>
          <w:lang w:val="es-SV"/>
        </w:rPr>
      </w:pPr>
    </w:p>
    <w:p w14:paraId="039A1680" w14:textId="77777777" w:rsidR="00D5509C" w:rsidRPr="00BF5075" w:rsidRDefault="00D5509C" w:rsidP="00836E15">
      <w:pPr>
        <w:shd w:val="clear" w:color="auto" w:fill="FFFFFF"/>
        <w:ind w:firstLine="720"/>
        <w:rPr>
          <w:rFonts w:ascii="Times New Roman" w:eastAsia="Arial" w:hAnsi="Times New Roman"/>
          <w:szCs w:val="22"/>
          <w:lang w:val="es-SV"/>
        </w:rPr>
      </w:pPr>
      <w:r w:rsidRPr="00BF5075">
        <w:rPr>
          <w:rFonts w:ascii="Times New Roman" w:eastAsia="Arial" w:hAnsi="Times New Roman"/>
          <w:szCs w:val="22"/>
          <w:lang w:val="es-SV"/>
        </w:rPr>
        <w:t>1.</w:t>
      </w:r>
      <w:r w:rsidRPr="00BF5075">
        <w:rPr>
          <w:rFonts w:ascii="Times New Roman" w:eastAsia="Arial" w:hAnsi="Times New Roman"/>
          <w:szCs w:val="22"/>
          <w:lang w:val="es-SV"/>
        </w:rPr>
        <w:tab/>
        <w:t xml:space="preserve">Condenar, de conformidad con el derecho internacional, y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la discriminación médica y las prácticas médicas degradantes. </w:t>
      </w:r>
    </w:p>
    <w:p w14:paraId="495DEA51" w14:textId="77777777" w:rsidR="00D5509C" w:rsidRPr="00BF5075" w:rsidRDefault="00D5509C" w:rsidP="00836E15">
      <w:pPr>
        <w:shd w:val="clear" w:color="auto" w:fill="FFFFFF"/>
        <w:ind w:firstLine="720"/>
        <w:rPr>
          <w:rFonts w:ascii="Times New Roman" w:eastAsia="Arial" w:hAnsi="Times New Roman"/>
          <w:szCs w:val="22"/>
          <w:lang w:val="es-SV"/>
        </w:rPr>
      </w:pPr>
    </w:p>
    <w:p w14:paraId="32F2F9A5"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2.</w:t>
      </w:r>
      <w:r w:rsidRPr="00BF5075">
        <w:rPr>
          <w:rFonts w:ascii="Times New Roman" w:eastAsia="Arial" w:hAnsi="Times New Roman"/>
          <w:szCs w:val="22"/>
          <w:lang w:val="es-SV"/>
        </w:rPr>
        <w:tab/>
        <w:t xml:space="preserve">Exhortar a los Estados Miembros a que continúen fortaleciendo sus instituciones y sus políticas públicas para eliminar las barreras que enfrentan las personas LGBTI en el disfrute de los derechos humanos y libertades fundamentales, así como a adoptar medidas enfocadas en prevenir, investigar, responsabilizar, sancionar  y  erradicar la violencia y discriminación contra las personas en función de su orientación sexual, su identidad y/o expresión de género y sus características sexuales, y asegurar que las víctimas de violencia y discriminación tengan acceso a la justicia en condiciones de igualdad. </w:t>
      </w:r>
    </w:p>
    <w:p w14:paraId="2E600F13" w14:textId="77777777" w:rsidR="00D5509C" w:rsidRPr="00BF5075" w:rsidRDefault="00D5509C" w:rsidP="00836E15">
      <w:pPr>
        <w:shd w:val="clear" w:color="auto" w:fill="FFFFFF"/>
        <w:ind w:firstLine="706"/>
        <w:rPr>
          <w:rFonts w:ascii="Times New Roman" w:eastAsia="Arial" w:hAnsi="Times New Roman"/>
          <w:szCs w:val="22"/>
          <w:lang w:val="es-US"/>
        </w:rPr>
      </w:pPr>
    </w:p>
    <w:p w14:paraId="362F2777"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3.</w:t>
      </w:r>
      <w:r w:rsidRPr="00BF5075">
        <w:rPr>
          <w:rFonts w:ascii="Times New Roman" w:eastAsia="Arial" w:hAnsi="Times New Roman"/>
          <w:szCs w:val="22"/>
          <w:lang w:val="es-SV"/>
        </w:rPr>
        <w:tab/>
        <w:t xml:space="preserve">Instar a los Estados Miembros a que tomen medidas urgentes para promover y proteger el pleno disfrute de todos los derechos humanos de las personas LGBTI, incluyendo la igualdad ante la ley, así como generar, cuando corresponda, mecanismos institucionales para el apoyo de sus familias, considerando el contexto de la pandemia, garantizando el acceso, sin discriminación alguna, a los servicios de salud equitativos, oportunos y de calidad. </w:t>
      </w:r>
    </w:p>
    <w:p w14:paraId="4A09D8B8" w14:textId="77777777" w:rsidR="00D5509C" w:rsidRPr="00BF5075" w:rsidRDefault="00D5509C" w:rsidP="00836E15">
      <w:pPr>
        <w:shd w:val="clear" w:color="auto" w:fill="FFFFFF"/>
        <w:ind w:firstLine="706"/>
        <w:rPr>
          <w:rFonts w:ascii="Times New Roman" w:eastAsia="Arial" w:hAnsi="Times New Roman"/>
          <w:szCs w:val="22"/>
          <w:lang w:val="es-US"/>
        </w:rPr>
      </w:pPr>
    </w:p>
    <w:p w14:paraId="76CBF889"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4. </w:t>
      </w:r>
      <w:r w:rsidRPr="00BF5075">
        <w:rPr>
          <w:rFonts w:ascii="Times New Roman" w:eastAsia="Arial" w:hAnsi="Times New Roman"/>
          <w:szCs w:val="22"/>
          <w:lang w:val="es-SV"/>
        </w:rPr>
        <w:tab/>
        <w:t>Instar a los Estados Miembros a que adopten medidas para incluir a las personas LGBTI en el desarrollo económico y garantizar su acceso equitativo al mercado laboral.</w:t>
      </w:r>
    </w:p>
    <w:p w14:paraId="0A0A9CFA"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 </w:t>
      </w:r>
    </w:p>
    <w:p w14:paraId="5434EA60"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5.</w:t>
      </w:r>
      <w:r w:rsidRPr="00BF5075">
        <w:rPr>
          <w:rFonts w:ascii="Times New Roman" w:eastAsia="Arial" w:hAnsi="Times New Roman"/>
          <w:szCs w:val="22"/>
          <w:lang w:val="es-SV"/>
        </w:rPr>
        <w:tab/>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0D1050A0" w14:textId="77777777" w:rsidR="00D5509C" w:rsidRPr="00BF5075" w:rsidRDefault="00D5509C" w:rsidP="00836E15">
      <w:pPr>
        <w:shd w:val="clear" w:color="auto" w:fill="FFFFFF"/>
        <w:ind w:firstLine="706"/>
        <w:rPr>
          <w:rFonts w:ascii="Times New Roman" w:eastAsia="Arial" w:hAnsi="Times New Roman"/>
          <w:szCs w:val="22"/>
          <w:lang w:val="es-SV"/>
        </w:rPr>
      </w:pPr>
    </w:p>
    <w:p w14:paraId="45F1C53E"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6.</w:t>
      </w:r>
      <w:r w:rsidRPr="00BF5075">
        <w:rPr>
          <w:rFonts w:ascii="Times New Roman" w:eastAsia="Arial" w:hAnsi="Times New Roman"/>
          <w:szCs w:val="22"/>
          <w:lang w:val="es-SV"/>
        </w:rPr>
        <w:tab/>
        <w:t xml:space="preserve">Encomendar al Consejo Permanente que organice, con los recursos existentes y en coordinación con la Secretaría de Acceso a Derechos y Equidad, una sesión extraordinaria sobre “Derechos humanos y prevención de la discriminación y la violencia contra las personas LGBTI en las Américas” con especial atención en el acceso a la salud en el contexto de la pandemia de la situación de las personas trans y de género diverso. </w:t>
      </w:r>
    </w:p>
    <w:p w14:paraId="6728C16D" w14:textId="77777777" w:rsidR="00D5509C" w:rsidRPr="00BF5075" w:rsidRDefault="00D5509C" w:rsidP="00836E15">
      <w:pPr>
        <w:shd w:val="clear" w:color="auto" w:fill="FFFFFF"/>
        <w:ind w:firstLine="706"/>
        <w:rPr>
          <w:rFonts w:ascii="Times New Roman" w:eastAsia="Arial" w:hAnsi="Times New Roman"/>
          <w:szCs w:val="22"/>
          <w:lang w:val="es-SV"/>
        </w:rPr>
      </w:pPr>
    </w:p>
    <w:p w14:paraId="21914DA3" w14:textId="77777777" w:rsidR="00D5509C" w:rsidRPr="00BF5075" w:rsidRDefault="00D5509C" w:rsidP="00836E15">
      <w:pPr>
        <w:shd w:val="clear" w:color="auto" w:fill="FFFFFF"/>
        <w:ind w:firstLine="706"/>
        <w:rPr>
          <w:rFonts w:ascii="Times New Roman" w:hAnsi="Times New Roman"/>
          <w:szCs w:val="22"/>
        </w:rPr>
      </w:pPr>
      <w:r w:rsidRPr="00BF5075">
        <w:rPr>
          <w:rFonts w:ascii="Times New Roman" w:eastAsia="Arial" w:hAnsi="Times New Roman"/>
          <w:szCs w:val="22"/>
          <w:lang w:val="es-SV"/>
        </w:rPr>
        <w:t>7.</w:t>
      </w:r>
      <w:r w:rsidRPr="00BF5075">
        <w:rPr>
          <w:rFonts w:ascii="Times New Roman" w:eastAsia="Arial" w:hAnsi="Times New Roman"/>
          <w:szCs w:val="22"/>
          <w:lang w:val="es-SV"/>
        </w:rPr>
        <w:tab/>
        <w:t>Solicitar a la CIDH, de acuerdo a su disponibilidad de recursos, un reporte de seguimiento sobre el informe “Violencia contra las personas LGBTI”, de 2015, y que, en colaboración con otras instancias y agencias, como la Organización Panamericana de la Salud (OPS), que también informe sobre la discriminación médica y las prácticas médicas degradantes, especialmente en relación a las personas intersex, y un reporte sobre la situación de las identidades de género en la región.</w:t>
      </w:r>
      <w:r w:rsidRPr="00BF5075">
        <w:rPr>
          <w:rFonts w:ascii="Times New Roman" w:hAnsi="Times New Roman"/>
          <w:szCs w:val="22"/>
        </w:rPr>
        <w:t xml:space="preserve"> </w:t>
      </w:r>
    </w:p>
    <w:p w14:paraId="5E5C344A" w14:textId="77777777" w:rsidR="00D5509C" w:rsidRPr="00BF5075" w:rsidRDefault="00D5509C" w:rsidP="00836E15">
      <w:pPr>
        <w:shd w:val="clear" w:color="auto" w:fill="FFFFFF"/>
        <w:ind w:firstLine="706"/>
        <w:rPr>
          <w:rFonts w:ascii="Times New Roman" w:eastAsia="Arial" w:hAnsi="Times New Roman"/>
          <w:szCs w:val="22"/>
        </w:rPr>
      </w:pPr>
    </w:p>
    <w:p w14:paraId="124EDF11" w14:textId="16DCCE8C"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95" w:name="_Toc86924420"/>
      <w:bookmarkStart w:id="96" w:name="_Hlk83918521"/>
      <w:r w:rsidRPr="00BF5075">
        <w:rPr>
          <w:rFonts w:ascii="Times New Roman" w:hAnsi="Times New Roman" w:cs="Times New Roman"/>
          <w:u w:val="single"/>
        </w:rPr>
        <w:t>Observaciones y recomendaciones a los informes Anuales 2020 de la Comisión Interamericana de Derechos Humanos y de la Corte Interamericana de Derechos Humanos</w:t>
      </w:r>
      <w:bookmarkEnd w:id="95"/>
      <w:r w:rsidRPr="008037BE">
        <w:rPr>
          <w:rFonts w:ascii="Times New Roman" w:hAnsi="Times New Roman" w:cs="Times New Roman"/>
        </w:rPr>
        <w:t xml:space="preserve"> </w:t>
      </w:r>
      <w:r w:rsidRPr="008037BE">
        <w:rPr>
          <w:rFonts w:ascii="Times New Roman" w:hAnsi="Times New Roman" w:cs="Times New Roman"/>
          <w:u w:val="single"/>
          <w:vertAlign w:val="superscript"/>
        </w:rPr>
        <w:footnoteReference w:id="107"/>
      </w:r>
      <w:r w:rsidRPr="008037BE">
        <w:rPr>
          <w:rFonts w:ascii="Times New Roman" w:hAnsi="Times New Roman" w:cs="Times New Roman"/>
          <w:u w:val="single"/>
          <w:vertAlign w:val="superscript"/>
        </w:rPr>
        <w:t>/</w:t>
      </w:r>
    </w:p>
    <w:p w14:paraId="76D03D07" w14:textId="77777777" w:rsidR="00D5509C" w:rsidRPr="00BF5075" w:rsidRDefault="00D5509C" w:rsidP="00836E15">
      <w:pPr>
        <w:shd w:val="clear" w:color="auto" w:fill="FFFFFF"/>
        <w:ind w:firstLine="706"/>
        <w:rPr>
          <w:rFonts w:ascii="Times New Roman" w:eastAsia="Arial" w:hAnsi="Times New Roman"/>
          <w:szCs w:val="22"/>
          <w:lang w:val="es-SV"/>
        </w:rPr>
      </w:pPr>
    </w:p>
    <w:bookmarkEnd w:id="96"/>
    <w:p w14:paraId="2DC23C0A"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Reconociendo el trabajo de la Comisión Interamericana de Derechos Humanos y de la Corte Interamericana de Derechos Humanos en la promoción de la observancia, defensa y promoción de los derechos humanos, dentro del marco del cumplimiento de sus funciones frente a situaciones de violaciones de derechos humanos, bajo los principios de subsidiaridad y complementariedad. </w:t>
      </w:r>
    </w:p>
    <w:p w14:paraId="0F862746" w14:textId="77777777" w:rsidR="00D5509C" w:rsidRPr="00BF5075" w:rsidRDefault="00D5509C" w:rsidP="00836E15">
      <w:pPr>
        <w:shd w:val="clear" w:color="auto" w:fill="FFFFFF"/>
        <w:ind w:firstLine="706"/>
        <w:rPr>
          <w:rFonts w:ascii="Times New Roman" w:eastAsia="Arial" w:hAnsi="Times New Roman"/>
          <w:szCs w:val="22"/>
          <w:lang w:val="es-SV"/>
        </w:rPr>
      </w:pPr>
    </w:p>
    <w:p w14:paraId="289D6187" w14:textId="77777777" w:rsidR="00D5509C" w:rsidRPr="00BF5075" w:rsidRDefault="00D5509C" w:rsidP="00836E15">
      <w:pPr>
        <w:shd w:val="clear" w:color="auto" w:fill="FFFFFF"/>
        <w:rPr>
          <w:rFonts w:ascii="Times New Roman" w:eastAsia="Arial" w:hAnsi="Times New Roman"/>
          <w:szCs w:val="22"/>
          <w:lang w:val="es-SV"/>
        </w:rPr>
      </w:pPr>
      <w:r w:rsidRPr="00BF5075">
        <w:rPr>
          <w:rFonts w:ascii="Times New Roman" w:eastAsia="Arial" w:hAnsi="Times New Roman"/>
          <w:szCs w:val="22"/>
          <w:lang w:val="es-SV"/>
        </w:rPr>
        <w:t>RESUELVE:</w:t>
      </w:r>
    </w:p>
    <w:p w14:paraId="38B33B41" w14:textId="77777777" w:rsidR="00D5509C" w:rsidRPr="00BF5075" w:rsidRDefault="00D5509C" w:rsidP="00836E15">
      <w:pPr>
        <w:shd w:val="clear" w:color="auto" w:fill="FFFFFF"/>
        <w:ind w:firstLine="706"/>
        <w:rPr>
          <w:rFonts w:ascii="Times New Roman" w:eastAsia="Arial" w:hAnsi="Times New Roman"/>
          <w:szCs w:val="22"/>
          <w:lang w:val="es-SV"/>
        </w:rPr>
      </w:pPr>
    </w:p>
    <w:p w14:paraId="4EF503D4"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1.</w:t>
      </w:r>
      <w:r w:rsidRPr="00BF5075">
        <w:rPr>
          <w:rFonts w:ascii="Times New Roman" w:eastAsia="Arial" w:hAnsi="Times New Roman"/>
          <w:szCs w:val="22"/>
          <w:lang w:val="es-SV"/>
        </w:rPr>
        <w:tab/>
        <w:t xml:space="preserve">Reafirmar el compromiso de los Estados Miembros con el Sistema Interamericano de Protección de Derechos Humanos. </w:t>
      </w:r>
    </w:p>
    <w:p w14:paraId="28A0C657" w14:textId="77777777" w:rsidR="00D5509C" w:rsidRPr="00BF5075" w:rsidRDefault="00D5509C" w:rsidP="00836E15">
      <w:pPr>
        <w:shd w:val="clear" w:color="auto" w:fill="FFFFFF"/>
        <w:ind w:firstLine="706"/>
        <w:rPr>
          <w:rFonts w:ascii="Times New Roman" w:eastAsia="Arial" w:hAnsi="Times New Roman"/>
          <w:szCs w:val="22"/>
          <w:lang w:val="es-SV"/>
        </w:rPr>
      </w:pPr>
    </w:p>
    <w:p w14:paraId="3AE5C7C8"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2.</w:t>
      </w:r>
      <w:r w:rsidRPr="00BF5075">
        <w:rPr>
          <w:rFonts w:ascii="Times New Roman" w:eastAsia="Arial" w:hAnsi="Times New Roman"/>
          <w:szCs w:val="22"/>
          <w:lang w:val="es-SV"/>
        </w:rPr>
        <w:tab/>
        <w:t xml:space="preserve">Instar a los Estados Miembros que aún no lo han hecho a que consideren firmar, ratificar o adherirse a todos los instrumentos interamericanos de derechos humanos, en particular la Convención Americana sobre Derechos Humanos. </w:t>
      </w:r>
    </w:p>
    <w:p w14:paraId="1C2E04C5" w14:textId="77777777" w:rsidR="00D5509C" w:rsidRPr="00BF5075" w:rsidRDefault="00D5509C" w:rsidP="00836E15">
      <w:pPr>
        <w:shd w:val="clear" w:color="auto" w:fill="FFFFFF"/>
        <w:ind w:firstLine="706"/>
        <w:rPr>
          <w:rFonts w:ascii="Times New Roman" w:eastAsia="Arial" w:hAnsi="Times New Roman"/>
          <w:szCs w:val="22"/>
          <w:lang w:val="es-SV"/>
        </w:rPr>
      </w:pPr>
    </w:p>
    <w:p w14:paraId="2C79CD7D"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3.</w:t>
      </w:r>
      <w:r w:rsidRPr="00BF5075">
        <w:rPr>
          <w:rFonts w:ascii="Times New Roman" w:eastAsia="Arial" w:hAnsi="Times New Roman"/>
          <w:szCs w:val="22"/>
          <w:lang w:val="es-SV"/>
        </w:rPr>
        <w:tab/>
        <w:t>Reafirmar la importancia de que el Presupuesto de la Organización mantenga una asignación financiera sostenible que permite a la Comisión Interamericana de Derechos Humanos y la Corte Interamericana de Derechos Humanos cumplir con todos sus mandatos y continuar con su trabajo.</w:t>
      </w:r>
    </w:p>
    <w:p w14:paraId="57CCF8AB" w14:textId="77777777" w:rsidR="00D5509C" w:rsidRPr="00BF5075" w:rsidRDefault="00D5509C" w:rsidP="00836E15">
      <w:pPr>
        <w:shd w:val="clear" w:color="auto" w:fill="FFFFFF"/>
        <w:ind w:firstLine="706"/>
        <w:rPr>
          <w:rFonts w:ascii="Times New Roman" w:eastAsia="Arial" w:hAnsi="Times New Roman"/>
          <w:szCs w:val="22"/>
          <w:lang w:val="es-SV"/>
        </w:rPr>
      </w:pPr>
    </w:p>
    <w:p w14:paraId="6D6CA42A" w14:textId="06627242"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90"/>
        <w:jc w:val="both"/>
        <w:rPr>
          <w:rFonts w:ascii="Times New Roman" w:hAnsi="Times New Roman" w:cs="Times New Roman"/>
          <w:u w:val="single"/>
        </w:rPr>
      </w:pPr>
      <w:bookmarkStart w:id="97" w:name="_Toc86924421"/>
      <w:r w:rsidRPr="00BF5075">
        <w:rPr>
          <w:rFonts w:ascii="Times New Roman" w:hAnsi="Times New Roman" w:cs="Times New Roman"/>
          <w:u w:val="single"/>
        </w:rPr>
        <w:t>Fortalecimiento del seguimiento de recomendaciones de la Comisión Interamericana de Derechos Humanos</w:t>
      </w:r>
      <w:bookmarkEnd w:id="97"/>
    </w:p>
    <w:p w14:paraId="7BE2DC9C" w14:textId="77777777" w:rsidR="00D5509C" w:rsidRPr="00BF5075" w:rsidRDefault="00D5509C" w:rsidP="00836E15">
      <w:pPr>
        <w:shd w:val="clear" w:color="auto" w:fill="FFFFFF"/>
        <w:ind w:firstLine="706"/>
        <w:rPr>
          <w:rFonts w:ascii="Times New Roman" w:eastAsia="Arial" w:hAnsi="Times New Roman"/>
          <w:szCs w:val="22"/>
          <w:lang w:val="es-SV"/>
        </w:rPr>
      </w:pPr>
    </w:p>
    <w:p w14:paraId="4936488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US"/>
        </w:rPr>
      </w:pPr>
      <w:r w:rsidRPr="00BF5075">
        <w:rPr>
          <w:rFonts w:ascii="Times New Roman" w:hAnsi="Times New Roman"/>
          <w:szCs w:val="22"/>
          <w:lang w:val="es-US"/>
        </w:rPr>
        <w:t xml:space="preserve">TOMANDO EN CONSIDERACIÓN que actualmente la agenda internacional en materia de derechos humanos requiere de diálogo sobre los mecanismos que orientan a los Estados miembros a impulsar políticas y medidas para promover la vigencia de los derechos humanos en el hemisferio; </w:t>
      </w:r>
    </w:p>
    <w:p w14:paraId="27672AF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US"/>
        </w:rPr>
      </w:pPr>
      <w:r w:rsidRPr="00BF5075">
        <w:rPr>
          <w:rFonts w:ascii="Times New Roman" w:hAnsi="Times New Roman"/>
          <w:szCs w:val="22"/>
          <w:lang w:val="es-US"/>
        </w:rPr>
        <w:t>TOMANDO EN CONSIDERACIÓN que, el 10 de junio de 2020, en cooperación con el Paraguay, la CIDH puso a disposición del público el Sistema Interamericano de Monitoreo de Recomendaciones (SIMORE Interamericano), consistente en una herramienta informática en línea que recopila las recomendaciones formuladas por la CIDH a través de sus distintos mecanismos y mediante el cual habilita un canal de intercambio y recepción de información sobre las mismas; y,</w:t>
      </w:r>
    </w:p>
    <w:p w14:paraId="0F640792" w14:textId="77777777" w:rsidR="00F449E4" w:rsidRPr="00BF5075" w:rsidRDefault="00F449E4"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US"/>
        </w:rPr>
      </w:pPr>
    </w:p>
    <w:p w14:paraId="3BE7FA1B" w14:textId="6F28E848"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bCs/>
          <w:szCs w:val="22"/>
          <w:lang w:val="es-US"/>
        </w:rPr>
      </w:pPr>
      <w:r w:rsidRPr="00BF5075">
        <w:rPr>
          <w:rFonts w:ascii="Times New Roman" w:hAnsi="Times New Roman"/>
          <w:szCs w:val="22"/>
          <w:lang w:val="es-US"/>
        </w:rPr>
        <w:t xml:space="preserve">Tomar nota que, el 2 de julio de 2021, la CIDH puso en marcha el Observatorio de Impacto de la Comisión Interamericana de Derechos Humanos, </w:t>
      </w:r>
    </w:p>
    <w:p w14:paraId="4D72B66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44CB4F2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BF5075">
        <w:rPr>
          <w:rFonts w:ascii="Times New Roman" w:hAnsi="Times New Roman"/>
          <w:szCs w:val="22"/>
          <w:lang w:val="es-US"/>
        </w:rPr>
        <w:t>RESUELVE:</w:t>
      </w:r>
    </w:p>
    <w:p w14:paraId="46A9441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66A52E6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1.</w:t>
      </w:r>
      <w:r w:rsidRPr="00BF5075">
        <w:rPr>
          <w:rFonts w:ascii="Times New Roman" w:hAnsi="Times New Roman"/>
          <w:szCs w:val="22"/>
          <w:lang w:val="es-US"/>
        </w:rPr>
        <w:tab/>
        <w:t xml:space="preserve">Tomar nota del impulso emprendido por la CIDH, en cooperación con algunos Estados miembros para poner en marcha el Sistema Interamericano de Monitoreo de Recomendaciones (SIMORE Interamericano) y el Observatorio de Impacto de la CIDH, resaltar la importancia del diálogo con los Estados parte sobre las recomendaciones dentro del marco de sus funciones. </w:t>
      </w:r>
    </w:p>
    <w:p w14:paraId="69F1B9F2"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7977704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BF5075">
        <w:rPr>
          <w:rFonts w:ascii="Times New Roman" w:hAnsi="Times New Roman"/>
          <w:szCs w:val="22"/>
          <w:lang w:val="es-US"/>
        </w:rPr>
        <w:t>2.</w:t>
      </w:r>
      <w:r w:rsidRPr="00BF5075">
        <w:rPr>
          <w:rFonts w:ascii="Times New Roman" w:hAnsi="Times New Roman"/>
          <w:szCs w:val="22"/>
          <w:lang w:val="es-US"/>
        </w:rPr>
        <w:tab/>
        <w:t xml:space="preserve">Invitar a la CIDH a dialogar de manera coordinada con los Estados miembros para contribuir de manera comprometida con el intercambio de información y buenas prácticas que hagan viable el diseño de estrategias, planes y programas en la materia, en la medida de sus capacidades nacionales. </w:t>
      </w:r>
    </w:p>
    <w:p w14:paraId="761B14D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07FAFC56"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szCs w:val="22"/>
          <w:lang w:val="es-US"/>
        </w:rPr>
      </w:pPr>
      <w:r w:rsidRPr="00BF5075">
        <w:rPr>
          <w:rFonts w:ascii="Times New Roman" w:hAnsi="Times New Roman"/>
          <w:szCs w:val="22"/>
          <w:lang w:val="es-US"/>
        </w:rPr>
        <w:t>3.</w:t>
      </w:r>
      <w:r w:rsidRPr="00BF5075">
        <w:rPr>
          <w:rFonts w:ascii="Times New Roman" w:hAnsi="Times New Roman"/>
          <w:szCs w:val="22"/>
          <w:lang w:val="es-US"/>
        </w:rPr>
        <w:tab/>
        <w:t xml:space="preserve"> Alentar a los Estados miembros y demás actores interesados a activar cuentas en el SIMORE Interamericano y a publicar información relativa [al seguimiento, así como a hacer uso del Observatorio de Impacto de la CIDH.</w:t>
      </w:r>
    </w:p>
    <w:p w14:paraId="42AF1156" w14:textId="77777777" w:rsidR="00D5509C" w:rsidRPr="00BF5075" w:rsidRDefault="00D5509C" w:rsidP="00836E15">
      <w:pPr>
        <w:shd w:val="clear" w:color="auto" w:fill="FFFFFF"/>
        <w:rPr>
          <w:rFonts w:ascii="Times New Roman" w:hAnsi="Times New Roman"/>
          <w:szCs w:val="22"/>
          <w:lang w:val="es-SV"/>
        </w:rPr>
      </w:pPr>
    </w:p>
    <w:p w14:paraId="5138DC85" w14:textId="296BA5CB"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90"/>
        <w:jc w:val="both"/>
        <w:rPr>
          <w:rFonts w:ascii="Times New Roman" w:hAnsi="Times New Roman" w:cs="Times New Roman"/>
          <w:u w:val="single"/>
        </w:rPr>
      </w:pPr>
      <w:bookmarkStart w:id="98" w:name="_Toc86924422"/>
      <w:r w:rsidRPr="00BF5075">
        <w:rPr>
          <w:rFonts w:ascii="Times New Roman" w:hAnsi="Times New Roman" w:cs="Times New Roman"/>
          <w:u w:val="single"/>
        </w:rPr>
        <w:t>Seguimiento a la implementación de la Declaración Americana sobre los Derechos de los Pueblos Indígenas y del Plan de Acción sobre la Declaración Americana sobre los Derechos de los Pueblos Indígenas (2017-2021)</w:t>
      </w:r>
      <w:r w:rsidR="00AD0A5F">
        <w:rPr>
          <w:rFonts w:ascii="Times New Roman" w:hAnsi="Times New Roman" w:cs="Times New Roman"/>
        </w:rPr>
        <w:t xml:space="preserve"> </w:t>
      </w:r>
      <w:r w:rsidRPr="00AD0A5F">
        <w:rPr>
          <w:rFonts w:ascii="Times New Roman" w:hAnsi="Times New Roman" w:cs="Times New Roman"/>
          <w:u w:val="single"/>
          <w:vertAlign w:val="superscript"/>
        </w:rPr>
        <w:footnoteReference w:id="108"/>
      </w:r>
      <w:r w:rsidRPr="00AD0A5F">
        <w:rPr>
          <w:rFonts w:ascii="Times New Roman" w:hAnsi="Times New Roman" w:cs="Times New Roman"/>
          <w:u w:val="single"/>
          <w:vertAlign w:val="superscript"/>
        </w:rPr>
        <w:t>/</w:t>
      </w:r>
      <w:bookmarkEnd w:id="98"/>
    </w:p>
    <w:p w14:paraId="0D70B0B6" w14:textId="77777777" w:rsidR="00D5509C" w:rsidRPr="00BF5075" w:rsidRDefault="00D5509C" w:rsidP="00836E15">
      <w:pPr>
        <w:ind w:left="706"/>
        <w:rPr>
          <w:rFonts w:ascii="Times New Roman" w:eastAsia="Arial" w:hAnsi="Times New Roman"/>
          <w:b/>
          <w:iCs/>
          <w:color w:val="323130"/>
          <w:szCs w:val="22"/>
          <w:lang w:val="es-SV"/>
        </w:rPr>
      </w:pPr>
    </w:p>
    <w:p w14:paraId="3737FA27"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TENIENDO PRESENTES la Declaración Americana sobre los Derechos de los Pueblos Indígenas y el Plan de Acción sobre la Declaración Americana sobre los Derechos de los Pueblos Indígenas (2017-2021); la resolución AG/RES. 2898 (XLVII-O/17), “2019 Año Internacional de las Lenguas Indígenas”, y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y,</w:t>
      </w:r>
    </w:p>
    <w:p w14:paraId="7984814E" w14:textId="77777777" w:rsidR="00D5509C" w:rsidRPr="00BF5075" w:rsidRDefault="00D5509C" w:rsidP="00836E15">
      <w:pPr>
        <w:shd w:val="clear" w:color="auto" w:fill="FFFFFF"/>
        <w:ind w:firstLine="706"/>
        <w:rPr>
          <w:rFonts w:ascii="Times New Roman" w:eastAsia="Arial" w:hAnsi="Times New Roman"/>
          <w:szCs w:val="22"/>
          <w:lang w:val="es-SV"/>
        </w:rPr>
      </w:pPr>
    </w:p>
    <w:p w14:paraId="6B61970D"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ab/>
        <w:t xml:space="preserve">CELEBRANDO la realización de las Semanas Interamericanas de los Pueblos Indígenas, </w:t>
      </w:r>
    </w:p>
    <w:p w14:paraId="19ECC888" w14:textId="77777777" w:rsidR="00D5509C" w:rsidRPr="00BF5075" w:rsidRDefault="00D5509C" w:rsidP="00836E15">
      <w:pPr>
        <w:shd w:val="clear" w:color="auto" w:fill="FFFFFF"/>
        <w:ind w:firstLine="706"/>
        <w:rPr>
          <w:rFonts w:ascii="Times New Roman" w:eastAsia="Arial" w:hAnsi="Times New Roman"/>
          <w:szCs w:val="22"/>
          <w:lang w:val="es-SV"/>
        </w:rPr>
      </w:pPr>
    </w:p>
    <w:p w14:paraId="2BD5D828" w14:textId="1A58554C" w:rsidR="00D5509C" w:rsidRPr="00BF5075" w:rsidRDefault="00D5509C" w:rsidP="00836E15">
      <w:pPr>
        <w:shd w:val="clear" w:color="auto" w:fill="FFFFFF"/>
        <w:rPr>
          <w:rFonts w:ascii="Times New Roman" w:eastAsia="Arial" w:hAnsi="Times New Roman"/>
          <w:szCs w:val="22"/>
          <w:lang w:val="es-SV"/>
        </w:rPr>
      </w:pPr>
      <w:r w:rsidRPr="00BF5075">
        <w:rPr>
          <w:rFonts w:ascii="Times New Roman" w:eastAsia="Arial" w:hAnsi="Times New Roman"/>
          <w:szCs w:val="22"/>
          <w:lang w:val="es-SV"/>
        </w:rPr>
        <w:t>RESUELVE:</w:t>
      </w:r>
    </w:p>
    <w:p w14:paraId="49CD1515" w14:textId="77777777" w:rsidR="00F449E4" w:rsidRPr="00BF5075" w:rsidRDefault="00F449E4" w:rsidP="00836E15">
      <w:pPr>
        <w:shd w:val="clear" w:color="auto" w:fill="FFFFFF"/>
        <w:rPr>
          <w:rFonts w:ascii="Times New Roman" w:eastAsia="Arial" w:hAnsi="Times New Roman"/>
          <w:szCs w:val="22"/>
          <w:lang w:val="es-SV"/>
        </w:rPr>
      </w:pPr>
    </w:p>
    <w:p w14:paraId="45D24CB3"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1.</w:t>
      </w:r>
      <w:r w:rsidRPr="00BF5075">
        <w:rPr>
          <w:rFonts w:ascii="Times New Roman" w:eastAsia="Arial" w:hAnsi="Times New Roman"/>
          <w:szCs w:val="22"/>
          <w:lang w:val="es-SV"/>
        </w:rPr>
        <w:tab/>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(2017-2021) y del Decenio Internacional de las Lenguas Indígenas (2022-2032).</w:t>
      </w:r>
    </w:p>
    <w:p w14:paraId="2FD54486" w14:textId="77777777" w:rsidR="00D5509C" w:rsidRPr="00BF5075" w:rsidRDefault="00D5509C" w:rsidP="00836E15">
      <w:pPr>
        <w:shd w:val="clear" w:color="auto" w:fill="FFFFFF"/>
        <w:ind w:firstLine="706"/>
        <w:rPr>
          <w:rFonts w:ascii="Times New Roman" w:eastAsia="Arial" w:hAnsi="Times New Roman"/>
          <w:szCs w:val="22"/>
          <w:lang w:val="es-SV"/>
        </w:rPr>
      </w:pPr>
    </w:p>
    <w:p w14:paraId="55C7A7D5" w14:textId="77777777" w:rsidR="00F449E4"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2.</w:t>
      </w:r>
      <w:r w:rsidRPr="00BF5075">
        <w:rPr>
          <w:rFonts w:ascii="Times New Roman" w:eastAsia="Arial" w:hAnsi="Times New Roman"/>
          <w:szCs w:val="22"/>
          <w:lang w:val="es-SV"/>
        </w:rPr>
        <w:tab/>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(2017-2021).</w:t>
      </w:r>
    </w:p>
    <w:p w14:paraId="1C25FB75" w14:textId="77777777" w:rsidR="00F449E4" w:rsidRPr="00BF5075" w:rsidRDefault="00F449E4" w:rsidP="00836E15">
      <w:pPr>
        <w:shd w:val="clear" w:color="auto" w:fill="FFFFFF"/>
        <w:ind w:firstLine="706"/>
        <w:rPr>
          <w:rFonts w:ascii="Times New Roman" w:eastAsia="Arial" w:hAnsi="Times New Roman"/>
          <w:szCs w:val="22"/>
          <w:lang w:val="es-SV"/>
        </w:rPr>
      </w:pPr>
    </w:p>
    <w:p w14:paraId="12C4AB86"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3.</w:t>
      </w:r>
      <w:r w:rsidRPr="00BF5075">
        <w:rPr>
          <w:rFonts w:ascii="Times New Roman" w:eastAsia="Arial" w:hAnsi="Times New Roman"/>
          <w:szCs w:val="22"/>
          <w:lang w:val="es-SV"/>
        </w:rPr>
        <w:tab/>
        <w:t>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(2017-2021).</w:t>
      </w:r>
    </w:p>
    <w:p w14:paraId="1DF4EC2E" w14:textId="77777777" w:rsidR="00D5509C" w:rsidRPr="00BF5075" w:rsidRDefault="00D5509C" w:rsidP="00836E15">
      <w:pPr>
        <w:shd w:val="clear" w:color="auto" w:fill="FFFFFF"/>
        <w:ind w:firstLine="706"/>
        <w:rPr>
          <w:rFonts w:ascii="Times New Roman" w:eastAsia="Arial" w:hAnsi="Times New Roman"/>
          <w:szCs w:val="22"/>
          <w:lang w:val="es-SV"/>
        </w:rPr>
      </w:pPr>
    </w:p>
    <w:p w14:paraId="5815528A"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 xml:space="preserve">4. </w:t>
      </w:r>
      <w:r w:rsidRPr="00BF5075">
        <w:rPr>
          <w:rFonts w:ascii="Times New Roman" w:eastAsia="Arial" w:hAnsi="Times New Roman"/>
          <w:szCs w:val="22"/>
          <w:lang w:val="es-SV"/>
        </w:rPr>
        <w:tab/>
        <w:t>Extender el Plan de Acción sobre la Declaración Americana sobre los Derechos de los Pueblos Indígenas (2017-2021) por un siguiente periodo (2022-2026) a fin de darle un debido seguimiento y cumplimiento, dados los obstáculos impuestos por la pandemia de la COVID-19.</w:t>
      </w:r>
    </w:p>
    <w:p w14:paraId="450C49F4" w14:textId="77777777" w:rsidR="00D5509C" w:rsidRPr="00BF5075" w:rsidRDefault="00D5509C" w:rsidP="00836E15">
      <w:pPr>
        <w:shd w:val="clear" w:color="auto" w:fill="FFFFFF"/>
        <w:ind w:firstLine="706"/>
        <w:rPr>
          <w:rFonts w:ascii="Times New Roman" w:eastAsia="Arial" w:hAnsi="Times New Roman"/>
          <w:szCs w:val="22"/>
          <w:lang w:val="es-SV"/>
        </w:rPr>
      </w:pPr>
    </w:p>
    <w:p w14:paraId="037DFCF9"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5.</w:t>
      </w:r>
      <w:r w:rsidRPr="00BF5075">
        <w:rPr>
          <w:rFonts w:ascii="Times New Roman" w:eastAsia="Arial" w:hAnsi="Times New Roman"/>
          <w:szCs w:val="22"/>
          <w:lang w:val="es-SV"/>
        </w:rPr>
        <w:tab/>
        <w:t>Reiterar la importancia de la coordinación y cooperación entre los Estados Miembros para continuar apoyando la celebración de las actividades conmemorativas de la Semana Interamericana de los Pueblos Indígenas.</w:t>
      </w:r>
    </w:p>
    <w:p w14:paraId="135E7C14" w14:textId="77777777" w:rsidR="00D5509C" w:rsidRPr="00BF5075" w:rsidRDefault="00D5509C" w:rsidP="00836E15">
      <w:pPr>
        <w:shd w:val="clear" w:color="auto" w:fill="FFFFFF"/>
        <w:ind w:firstLine="706"/>
        <w:rPr>
          <w:rFonts w:ascii="Times New Roman" w:eastAsia="Arial" w:hAnsi="Times New Roman"/>
          <w:szCs w:val="22"/>
          <w:lang w:val="es-SV"/>
        </w:rPr>
      </w:pPr>
    </w:p>
    <w:p w14:paraId="2ACAD7C5"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6.</w:t>
      </w:r>
      <w:r w:rsidRPr="00BF5075">
        <w:rPr>
          <w:rFonts w:ascii="Times New Roman" w:eastAsia="Arial" w:hAnsi="Times New Roman"/>
          <w:szCs w:val="22"/>
          <w:lang w:val="es-SV"/>
        </w:rPr>
        <w:tab/>
        <w:t xml:space="preserve">Promover en la región el más alto nivel posible de protección de los derechos de los pueblos indígenas, incluidas mujeres y niñas indígenas y el derecho individual y colectivo al disfrute del más alto nivel posible de salud física y mental, así como para asegurar el acceso, sin discriminación alguna, a todos los servicios, incluidos la atención de la salud. Asimismo, impulsar acciones para que las respuestas inclusivas y con enfoque de derechos ante la COVID-19 respeten y protejan los derechos de los pueblos indígenas. </w:t>
      </w:r>
    </w:p>
    <w:p w14:paraId="42C46580" w14:textId="77777777" w:rsidR="00D5509C" w:rsidRPr="00BF5075" w:rsidRDefault="00D5509C" w:rsidP="00836E15">
      <w:pPr>
        <w:shd w:val="clear" w:color="auto" w:fill="FFFFFF"/>
        <w:ind w:firstLine="706"/>
        <w:rPr>
          <w:rFonts w:ascii="Times New Roman" w:eastAsia="Arial" w:hAnsi="Times New Roman"/>
          <w:szCs w:val="22"/>
          <w:lang w:val="es-US"/>
        </w:rPr>
      </w:pPr>
    </w:p>
    <w:p w14:paraId="0376BD8A"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7.</w:t>
      </w:r>
      <w:r w:rsidRPr="00BF5075">
        <w:rPr>
          <w:rFonts w:ascii="Times New Roman" w:eastAsia="Arial" w:hAnsi="Times New Roman"/>
          <w:szCs w:val="22"/>
          <w:lang w:val="es-SV"/>
        </w:rPr>
        <w:tab/>
        <w:t>Promover y proteger los derechos de los pueblos indígenas, en el marco de las obligaciones internacionales en materia de derechos humanos, frente a acciones de delincuencia organizada que pudieran agravar su situación de vulnerabilidad, sobre todo en el marco de la pandemia de la COVID-19.</w:t>
      </w:r>
    </w:p>
    <w:p w14:paraId="7D520908" w14:textId="77777777" w:rsidR="00D5509C" w:rsidRPr="00BF5075" w:rsidRDefault="00D5509C" w:rsidP="00836E15">
      <w:pPr>
        <w:snapToGrid w:val="0"/>
        <w:ind w:right="61"/>
        <w:rPr>
          <w:rFonts w:ascii="Times New Roman" w:hAnsi="Times New Roman"/>
          <w:bCs/>
          <w:snapToGrid w:val="0"/>
          <w:szCs w:val="22"/>
          <w:lang w:val="es-PY" w:eastAsia="es-ES_tradnl"/>
        </w:rPr>
      </w:pPr>
    </w:p>
    <w:p w14:paraId="4F31770F" w14:textId="2B1E913D"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180"/>
        <w:jc w:val="both"/>
        <w:rPr>
          <w:rFonts w:ascii="Times New Roman" w:hAnsi="Times New Roman" w:cs="Times New Roman"/>
          <w:u w:val="single"/>
        </w:rPr>
      </w:pPr>
      <w:bookmarkStart w:id="99" w:name="_Toc86924423"/>
      <w:r w:rsidRPr="00BF5075">
        <w:rPr>
          <w:rFonts w:ascii="Times New Roman" w:hAnsi="Times New Roman" w:cs="Times New Roman"/>
          <w:u w:val="single"/>
        </w:rPr>
        <w:t>Registro civil universal y derecho a la identidad</w:t>
      </w:r>
      <w:r w:rsidRPr="00AD0A5F">
        <w:rPr>
          <w:rFonts w:ascii="Times New Roman" w:hAnsi="Times New Roman" w:cs="Times New Roman"/>
        </w:rPr>
        <w:t xml:space="preserve"> </w:t>
      </w:r>
      <w:r w:rsidRPr="00AD0A5F">
        <w:rPr>
          <w:rFonts w:ascii="Times New Roman" w:hAnsi="Times New Roman" w:cs="Times New Roman"/>
          <w:u w:val="single"/>
          <w:vertAlign w:val="superscript"/>
        </w:rPr>
        <w:footnoteReference w:id="109"/>
      </w:r>
      <w:r w:rsidRPr="00AD0A5F">
        <w:rPr>
          <w:rFonts w:ascii="Times New Roman" w:hAnsi="Times New Roman" w:cs="Times New Roman"/>
          <w:u w:val="single"/>
          <w:vertAlign w:val="superscript"/>
        </w:rPr>
        <w:t>/</w:t>
      </w:r>
      <w:bookmarkEnd w:id="99"/>
    </w:p>
    <w:p w14:paraId="37B15DBB" w14:textId="77777777" w:rsidR="00D5509C" w:rsidRPr="00BF5075" w:rsidRDefault="00D5509C" w:rsidP="00836E15">
      <w:pPr>
        <w:ind w:left="706"/>
        <w:rPr>
          <w:rFonts w:ascii="Times New Roman" w:eastAsia="Arial" w:hAnsi="Times New Roman"/>
          <w:b/>
          <w:iCs/>
          <w:color w:val="323130"/>
          <w:szCs w:val="22"/>
          <w:lang w:val="es-SV"/>
        </w:rPr>
      </w:pPr>
    </w:p>
    <w:p w14:paraId="2A659C43" w14:textId="77777777" w:rsidR="00D5509C" w:rsidRPr="00BF5075" w:rsidRDefault="00D5509C" w:rsidP="00836E15">
      <w:pPr>
        <w:widowControl/>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CONSIDERANDO que el reconocimiento de la identidad de las personas facilita el ejercicio de otros derechos como al nombre, a la nacionalidad, a la inscripción en el registro,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por proporcionar acceso a una identidad jurídica para todos, en particular mediante el registro de nacimientos, para alcanzar la meta 16.9 de la Agenda 2030 para el Desarrollo Sostenible, y asegurar una identidad jurídica para todos.</w:t>
      </w:r>
      <w:r w:rsidRPr="00BF5075">
        <w:rPr>
          <w:rFonts w:ascii="Times New Roman" w:hAnsi="Times New Roman"/>
          <w:szCs w:val="22"/>
        </w:rPr>
        <w:t xml:space="preserve"> </w:t>
      </w:r>
    </w:p>
    <w:p w14:paraId="17287B34" w14:textId="77777777" w:rsidR="00D5509C" w:rsidRPr="00BF5075" w:rsidRDefault="00D5509C" w:rsidP="00836E15">
      <w:pPr>
        <w:shd w:val="clear" w:color="auto" w:fill="FFFFFF"/>
        <w:ind w:firstLine="706"/>
        <w:rPr>
          <w:rFonts w:ascii="Times New Roman" w:eastAsia="Arial" w:hAnsi="Times New Roman"/>
          <w:szCs w:val="22"/>
          <w:lang w:val="es-SV"/>
        </w:rPr>
      </w:pPr>
    </w:p>
    <w:p w14:paraId="070B2A99" w14:textId="77777777" w:rsidR="00D5509C" w:rsidRPr="00BF5075" w:rsidRDefault="00D5509C" w:rsidP="00836E15">
      <w:pPr>
        <w:shd w:val="clear" w:color="auto" w:fill="FFFFFF"/>
        <w:rPr>
          <w:rFonts w:ascii="Times New Roman" w:eastAsia="Arial" w:hAnsi="Times New Roman"/>
          <w:szCs w:val="22"/>
          <w:lang w:val="es-SV"/>
        </w:rPr>
      </w:pPr>
      <w:r w:rsidRPr="00BF5075">
        <w:rPr>
          <w:rFonts w:ascii="Times New Roman" w:eastAsia="Arial" w:hAnsi="Times New Roman"/>
          <w:szCs w:val="22"/>
          <w:lang w:val="es-SV"/>
        </w:rPr>
        <w:t>RESUELVE:</w:t>
      </w:r>
    </w:p>
    <w:p w14:paraId="526DE59B" w14:textId="77777777" w:rsidR="00D5509C" w:rsidRPr="00BF5075" w:rsidRDefault="00D5509C" w:rsidP="00836E15">
      <w:pPr>
        <w:shd w:val="clear" w:color="auto" w:fill="FFFFFF"/>
        <w:ind w:firstLine="706"/>
        <w:rPr>
          <w:rFonts w:ascii="Times New Roman" w:eastAsia="Arial" w:hAnsi="Times New Roman"/>
          <w:szCs w:val="22"/>
          <w:lang w:val="es-SV"/>
        </w:rPr>
      </w:pPr>
    </w:p>
    <w:p w14:paraId="5D0E43B9"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1.</w:t>
      </w:r>
      <w:r w:rsidRPr="00BF5075">
        <w:rPr>
          <w:rFonts w:ascii="Times New Roman" w:eastAsia="Arial" w:hAnsi="Times New Roman"/>
          <w:szCs w:val="22"/>
          <w:lang w:val="es-SV"/>
        </w:rPr>
        <w:tab/>
        <w:t>Encomendar a la Secretaría General que, a través de su Programa de Universalización de la Identidad Civil en las Américas (PUICA) y del Consejo Latinoamericano y del Caribe de Registro Civil, Identidad y Estadísticas Vitales (CLARCIEV), continúe proporcionando asistencia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las poblaciones en condiciones de vulnerabilidad, desplazadas y/o históricamente discriminadas, previniendo y erradicando la apatridia y permitiendo un acceso universal y equitativo a servicios públicos esenciales.</w:t>
      </w:r>
      <w:r w:rsidRPr="00BF5075">
        <w:rPr>
          <w:rFonts w:ascii="Times New Roman" w:eastAsia="Arial" w:hAnsi="Times New Roman"/>
          <w:b/>
          <w:bCs/>
          <w:szCs w:val="22"/>
          <w:lang w:val="es-SV"/>
        </w:rPr>
        <w:t xml:space="preserve"> </w:t>
      </w:r>
    </w:p>
    <w:p w14:paraId="0748F6F0" w14:textId="77777777" w:rsidR="00D5509C" w:rsidRPr="00BF5075" w:rsidRDefault="00D5509C" w:rsidP="00836E15">
      <w:pPr>
        <w:shd w:val="clear" w:color="auto" w:fill="FFFFFF"/>
        <w:ind w:firstLine="706"/>
        <w:rPr>
          <w:rFonts w:ascii="Times New Roman" w:eastAsia="Arial" w:hAnsi="Times New Roman"/>
          <w:szCs w:val="22"/>
          <w:lang w:val="es-SV"/>
        </w:rPr>
      </w:pPr>
    </w:p>
    <w:p w14:paraId="153609CA" w14:textId="77777777" w:rsidR="00D5509C" w:rsidRPr="00BF5075" w:rsidRDefault="00D5509C" w:rsidP="00836E15">
      <w:pPr>
        <w:shd w:val="clear" w:color="auto" w:fill="FFFFFF"/>
        <w:ind w:firstLine="706"/>
        <w:rPr>
          <w:rFonts w:ascii="Times New Roman" w:eastAsia="Arial" w:hAnsi="Times New Roman"/>
          <w:szCs w:val="22"/>
          <w:lang w:val="es-SV"/>
        </w:rPr>
      </w:pPr>
      <w:r w:rsidRPr="00BF5075">
        <w:rPr>
          <w:rFonts w:ascii="Times New Roman" w:eastAsia="Arial" w:hAnsi="Times New Roman"/>
          <w:szCs w:val="22"/>
          <w:lang w:val="es-SV"/>
        </w:rPr>
        <w:t>2.</w:t>
      </w:r>
      <w:r w:rsidRPr="00BF5075">
        <w:rPr>
          <w:rFonts w:ascii="Times New Roman" w:eastAsia="Arial" w:hAnsi="Times New Roman"/>
          <w:szCs w:val="22"/>
          <w:lang w:val="es-SV"/>
        </w:rPr>
        <w:tab/>
        <w:t xml:space="preserve">Instar a todos los Estados Miembros a que, de acuerdo con su legislación nacional, promuevan el acceso a documentos de identidad para todas las personas, mediante la implementación de sistemas efectivos e interoperables de registro civil, identificación y estadísticas vitales, incluyendo procedimientos simplificados, gratuitos, accesible a todas las personas, no discriminatorios, respetando la diversidad cultural, teniendo especial cuidado con la protección de la información personal y aplicando un enfoque integral y diferenciado, de género, edad y derechos. </w:t>
      </w:r>
    </w:p>
    <w:p w14:paraId="5522517D" w14:textId="77777777" w:rsidR="00D5509C" w:rsidRPr="00BF5075" w:rsidRDefault="00D5509C" w:rsidP="00836E15">
      <w:pPr>
        <w:shd w:val="clear" w:color="auto" w:fill="FFFFFF"/>
        <w:rPr>
          <w:rFonts w:ascii="Times New Roman" w:hAnsi="Times New Roman"/>
          <w:bCs/>
          <w:snapToGrid w:val="0"/>
          <w:szCs w:val="22"/>
          <w:lang w:val="es-SV" w:eastAsia="es-ES_tradnl"/>
        </w:rPr>
      </w:pPr>
    </w:p>
    <w:p w14:paraId="209D10B6" w14:textId="1767F047"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90"/>
        <w:jc w:val="both"/>
        <w:rPr>
          <w:rFonts w:ascii="Times New Roman" w:hAnsi="Times New Roman" w:cs="Times New Roman"/>
          <w:u w:val="single"/>
        </w:rPr>
      </w:pPr>
      <w:bookmarkStart w:id="100" w:name="_Toc86924424"/>
      <w:r w:rsidRPr="00BF5075">
        <w:rPr>
          <w:rFonts w:ascii="Times New Roman" w:hAnsi="Times New Roman" w:cs="Times New Roman"/>
          <w:u w:val="single"/>
        </w:rPr>
        <w:t>El poder de la inclusión y las ventajas de la diversidad</w:t>
      </w:r>
      <w:bookmarkEnd w:id="100"/>
      <w:r w:rsidRPr="00BF5075">
        <w:rPr>
          <w:rFonts w:ascii="Times New Roman" w:hAnsi="Times New Roman" w:cs="Times New Roman"/>
          <w:u w:val="single"/>
        </w:rPr>
        <w:t xml:space="preserve"> </w:t>
      </w:r>
    </w:p>
    <w:p w14:paraId="4496E9F6"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p>
    <w:p w14:paraId="6C9A6605"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US"/>
        </w:rPr>
      </w:pPr>
      <w:bookmarkStart w:id="101" w:name="_Hlk84504717"/>
      <w:r w:rsidRPr="00BF5075">
        <w:rPr>
          <w:rFonts w:ascii="Times New Roman" w:eastAsia="Calibri" w:hAnsi="Times New Roman"/>
          <w:szCs w:val="22"/>
          <w:lang w:val="es-PE"/>
        </w:rPr>
        <w:t>RECORDANDO que todos los derechos humanos son universales, indivisibles e interdependientes y que están relacionados entre sí y que toda persona tiene derecho a disfrutar de esos derechos de</w:t>
      </w:r>
      <w:r w:rsidRPr="00BF5075">
        <w:rPr>
          <w:rFonts w:ascii="Times New Roman" w:hAnsi="Times New Roman"/>
          <w:szCs w:val="22"/>
        </w:rPr>
        <w:t xml:space="preserve"> </w:t>
      </w:r>
      <w:r w:rsidRPr="00BF5075">
        <w:rPr>
          <w:rFonts w:ascii="Times New Roman" w:eastAsia="Calibri" w:hAnsi="Times New Roman"/>
          <w:szCs w:val="22"/>
          <w:lang w:val="es-PE"/>
        </w:rPr>
        <w:t>y sin distinción alguna, y que el principio de no discriminación promueve el ejercicio de esos derechos sin ningún tipo de discriminación</w:t>
      </w:r>
      <w:r w:rsidRPr="00BF5075">
        <w:rPr>
          <w:rFonts w:ascii="Times New Roman" w:hAnsi="Times New Roman"/>
          <w:szCs w:val="22"/>
          <w:lang w:val="es-US"/>
        </w:rPr>
        <w:t xml:space="preserve">; </w:t>
      </w:r>
    </w:p>
    <w:p w14:paraId="7A48BDFB"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US"/>
        </w:rPr>
      </w:pPr>
      <w:r w:rsidRPr="00BF5075">
        <w:rPr>
          <w:rFonts w:ascii="Times New Roman" w:hAnsi="Times New Roman"/>
          <w:szCs w:val="22"/>
          <w:lang w:val="es-US"/>
        </w:rPr>
        <w:tab/>
      </w:r>
    </w:p>
    <w:p w14:paraId="53AD433D"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RECORDANDO que todos los Estados de las Américas, a través de la Declaración de Asunción: “Desarrollo con inclusión social” (2014) han expresado la necesidad imperiosa de promover sociedades justas, equitativas e inclusivas; </w:t>
      </w:r>
    </w:p>
    <w:p w14:paraId="38F95B25"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ES_tradnl"/>
        </w:rPr>
      </w:pPr>
    </w:p>
    <w:p w14:paraId="512A6811"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eastAsia="Calibri" w:hAnsi="Times New Roman"/>
          <w:szCs w:val="22"/>
          <w:lang w:val="es-PE"/>
        </w:rPr>
        <w:t>OBSERVANDO que la inclusión es un tema generalizado y transversal en la Agenda 2030 para el</w:t>
      </w:r>
      <w:r w:rsidRPr="00BF5075">
        <w:rPr>
          <w:rFonts w:ascii="Times New Roman" w:eastAsia="Calibri" w:hAnsi="Times New Roman"/>
          <w:b/>
          <w:szCs w:val="22"/>
          <w:lang w:val="es-PE"/>
        </w:rPr>
        <w:t xml:space="preserve"> </w:t>
      </w:r>
      <w:r w:rsidRPr="00BF5075">
        <w:rPr>
          <w:rFonts w:ascii="Times New Roman" w:eastAsia="Calibri" w:hAnsi="Times New Roman"/>
          <w:szCs w:val="22"/>
          <w:lang w:val="es-PE"/>
        </w:rPr>
        <w:t xml:space="preserve">Desarrollo Sostenible y su promesa de </w:t>
      </w:r>
      <w:r w:rsidRPr="00BF5075">
        <w:rPr>
          <w:rFonts w:ascii="Times New Roman" w:hAnsi="Times New Roman"/>
          <w:szCs w:val="22"/>
        </w:rPr>
        <w:t>“</w:t>
      </w:r>
      <w:r w:rsidRPr="00BF5075">
        <w:rPr>
          <w:rFonts w:ascii="Times New Roman" w:eastAsia="Calibri" w:hAnsi="Times New Roman"/>
          <w:szCs w:val="22"/>
          <w:lang w:val="es-PE"/>
        </w:rPr>
        <w:t xml:space="preserve">no dejar a nadie </w:t>
      </w:r>
      <w:r w:rsidRPr="00BF5075">
        <w:rPr>
          <w:rFonts w:ascii="Times New Roman" w:hAnsi="Times New Roman"/>
          <w:szCs w:val="22"/>
        </w:rPr>
        <w:t>atrás”</w:t>
      </w:r>
      <w:r w:rsidRPr="00BF5075">
        <w:rPr>
          <w:rFonts w:ascii="Times New Roman" w:eastAsia="Calibri" w:hAnsi="Times New Roman"/>
          <w:szCs w:val="22"/>
        </w:rPr>
        <w:t xml:space="preserve"> </w:t>
      </w:r>
      <w:r w:rsidRPr="00BF5075">
        <w:rPr>
          <w:rFonts w:ascii="Times New Roman" w:eastAsia="Calibri" w:hAnsi="Times New Roman"/>
          <w:szCs w:val="22"/>
          <w:lang w:val="es-PE"/>
        </w:rPr>
        <w:t>y, en particular, en el ODS 16, que pide la promoción de sociedades pacíficas e inclusivas, y facilitar el acceso a la justicia para todos a través de instituciones eficaces, responsables e inclusivas</w:t>
      </w:r>
      <w:r w:rsidRPr="00BF5075">
        <w:rPr>
          <w:rFonts w:ascii="Times New Roman" w:hAnsi="Times New Roman"/>
          <w:szCs w:val="22"/>
        </w:rPr>
        <w:t xml:space="preserve">; </w:t>
      </w:r>
    </w:p>
    <w:p w14:paraId="62E734E8"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ab/>
      </w:r>
    </w:p>
    <w:p w14:paraId="5AE5953A"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OBSERVANDO CON ALARMA que en toda la región continúan las denuncias de actos y expresiones de numerosas formas de exclusión, xenofobia, racismo y discriminación; </w:t>
      </w:r>
    </w:p>
    <w:p w14:paraId="349AAFF5"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ab/>
      </w:r>
    </w:p>
    <w:p w14:paraId="2D5D1456"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REAFIRMANDO que la dignidad inherente y que los derechos iguales e inalienables de todos los miembros de la familia humana constituyen los cimientos de la libertad, la justicia y la paz, y que la inclusión social es un requisito previo esencial para la plena realización de la dignidad humana, el respeto de los derechos humanos, el desarrollo sostenible y la paz duradera en nuestras sociedades democráticas; y </w:t>
      </w:r>
    </w:p>
    <w:p w14:paraId="02A48A1B"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DESTACANDO CON SATISFACCIÓN que el 8 de abril de 2021 la CAJP celebró una sesión extraordinaria en la que los Estados Miembros escucharon a expertos, compartieron lecciones aprendidas e intercambiaron buenas prácticas para promover los objetivos de esta resolución con respecto a las buenas prácticas de Gobiernos y de actores de la sociedad civil encaminadas a promover y mantener una cultura de inclusión, </w:t>
      </w:r>
    </w:p>
    <w:p w14:paraId="7D52D4D8"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ES_tradnl"/>
        </w:rPr>
      </w:pPr>
    </w:p>
    <w:p w14:paraId="6DBC54A9"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t>RESUELVE:</w:t>
      </w:r>
    </w:p>
    <w:p w14:paraId="6D08C16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3F1009D" w14:textId="77777777" w:rsidR="00D5509C" w:rsidRPr="00BF5075" w:rsidRDefault="00D5509C" w:rsidP="00836E15">
      <w:pPr>
        <w:suppressAutoHyphens/>
        <w:autoSpaceDE w:val="0"/>
        <w:autoSpaceDN w:val="0"/>
        <w:adjustRightInd w:val="0"/>
        <w:ind w:firstLine="720"/>
        <w:textAlignment w:val="baseline"/>
        <w:rPr>
          <w:rFonts w:ascii="Times New Roman" w:hAnsi="Times New Roman"/>
          <w:b/>
          <w:bCs/>
          <w:szCs w:val="22"/>
        </w:rPr>
      </w:pPr>
      <w:r w:rsidRPr="00BF5075">
        <w:rPr>
          <w:rFonts w:ascii="Times New Roman" w:hAnsi="Times New Roman"/>
          <w:szCs w:val="22"/>
        </w:rPr>
        <w:t>1.</w:t>
      </w:r>
      <w:r w:rsidRPr="00BF5075">
        <w:rPr>
          <w:rFonts w:ascii="Times New Roman" w:hAnsi="Times New Roman"/>
          <w:szCs w:val="22"/>
        </w:rPr>
        <w:tab/>
        <w:t xml:space="preserve">Reconocer que la inclusión implica promover la participación plena y genuina de todas las personas en la vida económica, social, cultural, cívica y política, sin ningún tipo de discriminación. </w:t>
      </w:r>
    </w:p>
    <w:p w14:paraId="4FB13950"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ES_tradnl"/>
        </w:rPr>
      </w:pPr>
    </w:p>
    <w:p w14:paraId="5CF08754"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2.</w:t>
      </w:r>
      <w:r w:rsidRPr="00BF5075">
        <w:rPr>
          <w:rFonts w:ascii="Times New Roman" w:hAnsi="Times New Roman"/>
          <w:szCs w:val="22"/>
        </w:rPr>
        <w:tab/>
        <w:t>Reafirmar que la inclusión es un requisito esencial para la plena realización del potencial único de cada persona y que las sociedades democráticas e inclusivas valoran y respetan la diversidad como fuente de fortaleza y consideran esa diversidad como beneficiosa para</w:t>
      </w:r>
      <w:r w:rsidRPr="00BF5075">
        <w:rPr>
          <w:rFonts w:ascii="Times New Roman" w:hAnsi="Times New Roman"/>
          <w:strike/>
          <w:szCs w:val="22"/>
        </w:rPr>
        <w:t xml:space="preserve"> </w:t>
      </w:r>
      <w:r w:rsidRPr="00BF5075">
        <w:rPr>
          <w:rFonts w:ascii="Times New Roman" w:hAnsi="Times New Roman"/>
          <w:szCs w:val="22"/>
        </w:rPr>
        <w:t xml:space="preserve">el progreso y bienestar de sus poblaciones. </w:t>
      </w:r>
    </w:p>
    <w:p w14:paraId="1284967B"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ES_tradnl"/>
        </w:rPr>
      </w:pPr>
    </w:p>
    <w:p w14:paraId="6E6252BE"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3. </w:t>
      </w:r>
      <w:r w:rsidRPr="00BF5075">
        <w:rPr>
          <w:rFonts w:ascii="Times New Roman" w:hAnsi="Times New Roman"/>
          <w:szCs w:val="22"/>
        </w:rPr>
        <w:tab/>
        <w:t xml:space="preserve">Instar a los Estados Miembros a que continúen esforzándose por crear sociedades más inclusivas: </w:t>
      </w:r>
    </w:p>
    <w:p w14:paraId="4D0D25C7" w14:textId="77777777" w:rsidR="00D5509C" w:rsidRPr="00BF5075" w:rsidRDefault="00D5509C" w:rsidP="00836E15">
      <w:pPr>
        <w:suppressAutoHyphens/>
        <w:autoSpaceDE w:val="0"/>
        <w:autoSpaceDN w:val="0"/>
        <w:adjustRightInd w:val="0"/>
        <w:ind w:left="2160" w:hanging="734"/>
        <w:textAlignment w:val="baseline"/>
        <w:rPr>
          <w:rFonts w:ascii="Times New Roman" w:hAnsi="Times New Roman"/>
          <w:szCs w:val="22"/>
        </w:rPr>
      </w:pPr>
      <w:r w:rsidRPr="00BF5075">
        <w:rPr>
          <w:rFonts w:ascii="Times New Roman" w:hAnsi="Times New Roman"/>
          <w:szCs w:val="22"/>
        </w:rPr>
        <w:t>a)</w:t>
      </w:r>
      <w:r w:rsidRPr="00BF5075">
        <w:rPr>
          <w:rFonts w:ascii="Times New Roman" w:hAnsi="Times New Roman"/>
          <w:szCs w:val="22"/>
        </w:rPr>
        <w:tab/>
        <w:t>adoptando, implementando, manteniendo y perfeccionando leyes, políticas públicas, programas, servicios e instituciones inclusivas, y</w:t>
      </w:r>
    </w:p>
    <w:p w14:paraId="0C6F2CB8"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lang w:val="es-ES_tradnl"/>
        </w:rPr>
      </w:pPr>
    </w:p>
    <w:p w14:paraId="20135820" w14:textId="77777777" w:rsidR="00D5509C" w:rsidRPr="00BF5075" w:rsidRDefault="00D5509C" w:rsidP="00836E15">
      <w:pPr>
        <w:suppressAutoHyphens/>
        <w:autoSpaceDE w:val="0"/>
        <w:autoSpaceDN w:val="0"/>
        <w:adjustRightInd w:val="0"/>
        <w:ind w:left="2160" w:hanging="734"/>
        <w:textAlignment w:val="baseline"/>
        <w:rPr>
          <w:rFonts w:ascii="Times New Roman" w:hAnsi="Times New Roman"/>
          <w:szCs w:val="22"/>
        </w:rPr>
      </w:pPr>
      <w:r w:rsidRPr="00BF5075">
        <w:rPr>
          <w:rFonts w:ascii="Times New Roman" w:hAnsi="Times New Roman"/>
          <w:szCs w:val="22"/>
        </w:rPr>
        <w:t>b)</w:t>
      </w:r>
      <w:r w:rsidRPr="00BF5075">
        <w:rPr>
          <w:rFonts w:ascii="Times New Roman" w:hAnsi="Times New Roman"/>
          <w:szCs w:val="22"/>
        </w:rPr>
        <w:tab/>
        <w:t xml:space="preserve">manteniendo una cultura de inclusión que fomente iniciativas de la sociedad civil encaminadas a zanjar las diferencias, fomentar la comprensión mutua y promover un mayor respeto por la diversidad de orígenes, perspectivas e identidades.  </w:t>
      </w:r>
    </w:p>
    <w:p w14:paraId="21288FD4"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ab/>
      </w:r>
    </w:p>
    <w:p w14:paraId="2C228771"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4.</w:t>
      </w:r>
      <w:r w:rsidRPr="00BF5075">
        <w:rPr>
          <w:rFonts w:ascii="Times New Roman" w:hAnsi="Times New Roman"/>
          <w:szCs w:val="22"/>
        </w:rPr>
        <w:tab/>
        <w:t xml:space="preserve">Apoyar la inclusión como principio fundacional de la democracia, que comprende la participación plena y efectiva en la vida cívica y política, como por ejemplo, según corresponda, en elecciones abiertas, libres y justas; en la creación de políticas e instituciones públicas inclusivas y responsables; en la representación y participación equitativa de los diversos sectores de la población en la política e instituciones públicas; en espacios cívicos seguros; en medios de comunicación libres y sin censura, tanto electrónicos como tradicionales, y en la inclusión digital —desde la conectividad a Internet hasta la competencia digital— necesaria para contar con ciudadanos democráticos informados y comprometidos. </w:t>
      </w:r>
    </w:p>
    <w:p w14:paraId="43B2C235"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ab/>
      </w:r>
    </w:p>
    <w:p w14:paraId="3BD14205"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5.</w:t>
      </w:r>
      <w:r w:rsidRPr="00BF5075">
        <w:rPr>
          <w:rFonts w:ascii="Times New Roman" w:hAnsi="Times New Roman"/>
          <w:szCs w:val="22"/>
        </w:rPr>
        <w:tab/>
        <w:t>Solicitar a la CAJP que, con los recursos existentes y en coordinación con la Secretaría de Acceso a Derechos y Equidad, organice una sesión extraordinaria en la que los Estados Miembros puedan compartir lecciones aprendidas e intercambiar buenas prácticas para impulsar los objetivos de la presente resolución, con especial énfasis en los aspectos identificados en el párrafo 3(b), y que la CAJP presente los resultados alcanzados en dicha sesión al Consejo Permanente antes del quincuagésimo segundo período ordinario de sesiones de la Asamblea General.</w:t>
      </w:r>
      <w:r w:rsidRPr="00BF5075">
        <w:rPr>
          <w:rFonts w:ascii="Times New Roman" w:hAnsi="Times New Roman"/>
          <w:b/>
          <w:bCs/>
          <w:szCs w:val="22"/>
        </w:rPr>
        <w:t xml:space="preserve"> </w:t>
      </w:r>
    </w:p>
    <w:bookmarkEnd w:id="101"/>
    <w:p w14:paraId="65DEA0B1" w14:textId="77777777" w:rsidR="00D5509C" w:rsidRPr="00BF5075" w:rsidRDefault="00D5509C" w:rsidP="00836E15">
      <w:pPr>
        <w:shd w:val="clear" w:color="auto" w:fill="FFFFFF"/>
        <w:rPr>
          <w:rFonts w:ascii="Times New Roman" w:hAnsi="Times New Roman"/>
          <w:szCs w:val="22"/>
          <w:lang w:val="es-AR"/>
        </w:rPr>
      </w:pPr>
    </w:p>
    <w:p w14:paraId="5B8482DF" w14:textId="77777777" w:rsidR="00BD741E" w:rsidRPr="00BF5075" w:rsidRDefault="00BD74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u w:val="single"/>
        </w:rPr>
      </w:pPr>
      <w:bookmarkStart w:id="102" w:name="_Toc86924425"/>
      <w:r w:rsidRPr="00BF5075">
        <w:rPr>
          <w:rFonts w:ascii="Times New Roman" w:hAnsi="Times New Roman"/>
          <w:u w:val="single"/>
        </w:rPr>
        <w:br w:type="page"/>
      </w:r>
    </w:p>
    <w:p w14:paraId="28C78F34" w14:textId="59F64413"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hanging="90"/>
        <w:jc w:val="both"/>
        <w:rPr>
          <w:rFonts w:ascii="Times New Roman" w:hAnsi="Times New Roman" w:cs="Times New Roman"/>
          <w:u w:val="single"/>
        </w:rPr>
      </w:pPr>
      <w:r w:rsidRPr="00BF5075">
        <w:rPr>
          <w:rFonts w:ascii="Times New Roman" w:hAnsi="Times New Roman" w:cs="Times New Roman"/>
          <w:u w:val="single"/>
        </w:rPr>
        <w:t>Promoción de los derechos de libertad de expresión, de reunión pacífica y de asociación en las Américas</w:t>
      </w:r>
      <w:bookmarkEnd w:id="102"/>
    </w:p>
    <w:p w14:paraId="0ACD7CC2"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p>
    <w:p w14:paraId="0837E12B"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LA ASAMBLEA GENERAL, </w:t>
      </w:r>
    </w:p>
    <w:p w14:paraId="62C5D50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ES_tradnl"/>
        </w:rPr>
      </w:pPr>
    </w:p>
    <w:p w14:paraId="5A8B814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RECORDANDO la resolución AG/RES. 2928 (XLVIII-O/18) en la que se reconoce los derechos a la libertad de pensamiento y de expresión, incluso en Internet; </w:t>
      </w:r>
    </w:p>
    <w:p w14:paraId="34EA8E87"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 </w:t>
      </w:r>
    </w:p>
    <w:p w14:paraId="256AAACF"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CONSIDERANDO que el ejercicio del derecho a la libertad de opinión y de expresión es un pilar básico de una sociedad democrática y cumple una función esencial al exigir cuentas a partidos y líderes políticos, al garantizar un debate pleno y abierto sobre cuestiones de interés público, al salvaguardar el derecho de los ciudadanos a recibir información de una pluralidad de fuentes para ejercer sus derechos políticos y al reafirmar la obligación de los Estados de garantizar el goce de los derechos humanos; </w:t>
      </w:r>
    </w:p>
    <w:p w14:paraId="082791E8"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 </w:t>
      </w:r>
    </w:p>
    <w:p w14:paraId="7115286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
          <w:bCs/>
          <w:szCs w:val="22"/>
        </w:rPr>
      </w:pPr>
      <w:r w:rsidRPr="00BF5075">
        <w:rPr>
          <w:rFonts w:ascii="Times New Roman" w:eastAsia="Calibri" w:hAnsi="Times New Roman"/>
          <w:szCs w:val="22"/>
        </w:rPr>
        <w:t>PREOCUPADA porque en el Hemisferio se presentan situaciones que, directa o indirectamente, impiden o dificultan las tareas de los Gobiernos, de las personas, grupos u organizaciones democráticas independientes que trabajan en la promoción y protección de la democracia, los derechos humanos, las libertades fundamentales, y la igualdad de género, entre otros; así como por los acontecimientos ocurridos recientemente en el Hemisferio; y teniendo en cuenta que el COVID-19 ha impuesto desafíos al ejercicio de los derechos de libertad y de reunión;</w:t>
      </w:r>
    </w:p>
    <w:p w14:paraId="53BCD1D0"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 xml:space="preserve"> </w:t>
      </w:r>
    </w:p>
    <w:p w14:paraId="0DC9E7EA" w14:textId="579E7F51"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
          <w:bCs/>
          <w:szCs w:val="22"/>
        </w:rPr>
      </w:pPr>
      <w:r w:rsidRPr="00BF5075">
        <w:rPr>
          <w:rFonts w:ascii="Times New Roman" w:eastAsia="Calibri" w:hAnsi="Times New Roman"/>
          <w:szCs w:val="22"/>
        </w:rPr>
        <w:t>DESTACANDO la importancia del acceso a una variedad de fuentes de información e ideas y también a oportunidades de difundirlas, y de que exista diversidad de medios en una sociedad democrática; y</w:t>
      </w:r>
    </w:p>
    <w:p w14:paraId="15D2BD33"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
          <w:bCs/>
          <w:szCs w:val="22"/>
        </w:rPr>
      </w:pPr>
    </w:p>
    <w:p w14:paraId="50B1020D"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CONSIDERANDO que el Internet se ha convertido en un espacio central para el ejercicio de la libertad de expresión y que ha contribuido con la difusión instantánea de información, ideas, y opiniones, y tomando en cuenta los desafíos que éste representa y los derechos humanos,</w:t>
      </w:r>
      <w:r w:rsidRPr="00BF5075">
        <w:rPr>
          <w:rFonts w:ascii="Times New Roman" w:hAnsi="Times New Roman"/>
          <w:b/>
          <w:bCs/>
          <w:szCs w:val="22"/>
        </w:rPr>
        <w:t xml:space="preserve"> </w:t>
      </w:r>
    </w:p>
    <w:p w14:paraId="31A8933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p>
    <w:p w14:paraId="2B24DE2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rPr>
      </w:pPr>
      <w:r w:rsidRPr="00BF5075">
        <w:rPr>
          <w:rFonts w:ascii="Times New Roman" w:eastAsia="Calibri" w:hAnsi="Times New Roman"/>
          <w:szCs w:val="22"/>
        </w:rPr>
        <w:t xml:space="preserve">RESUELVE: </w:t>
      </w:r>
    </w:p>
    <w:p w14:paraId="406A6B75"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ES_tradnl"/>
        </w:rPr>
      </w:pPr>
    </w:p>
    <w:p w14:paraId="4DA94EAE" w14:textId="059D81DA"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1.</w:t>
      </w:r>
      <w:r w:rsidRPr="00BF5075">
        <w:rPr>
          <w:rFonts w:ascii="Times New Roman" w:eastAsia="Calibri" w:hAnsi="Times New Roman"/>
          <w:szCs w:val="22"/>
        </w:rPr>
        <w:tab/>
        <w:t xml:space="preserve">Exhortar a los Estados Miembros a que respeten y protejan plenamente el derecho de todas las personas a la libertad de reunión y de asociación pacíficas, y a que adopten todas las medidas necesarias para asegurar que cualquier restricción del libre ejercicio del derecho a la libertad de reunión y de asociación pacíficas, incluyendo en el internet, estén de conformidad con la legislación interna y a las obligaciones internacionales de derechos humanos, que les sean aplicables. </w:t>
      </w:r>
    </w:p>
    <w:p w14:paraId="068B3DB3" w14:textId="77777777" w:rsidR="00BD741E" w:rsidRPr="00BF5075" w:rsidRDefault="00BD74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p>
    <w:p w14:paraId="733C479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eastAsia="Calibri" w:hAnsi="Times New Roman"/>
          <w:szCs w:val="22"/>
        </w:rPr>
        <w:t>2.</w:t>
      </w:r>
      <w:r w:rsidRPr="00BF5075">
        <w:rPr>
          <w:rFonts w:ascii="Times New Roman" w:eastAsia="Calibri" w:hAnsi="Times New Roman"/>
          <w:szCs w:val="22"/>
        </w:rPr>
        <w:tab/>
        <w:t xml:space="preserve">Solicitar a la CAJP que celebre una sesión extraordinaria, con los recursos existentes, antes de la Asamblea General de la OEA de 2022 con la finalidad de compartir las lecciones aprendidas e intercambiar las buenas prácticas entre estados miembros en materia de derechos de libertad de reunión y de asociación.  </w:t>
      </w:r>
    </w:p>
    <w:p w14:paraId="6A947381"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05D971C" w14:textId="77777777" w:rsidR="00BD741E" w:rsidRPr="00BF5075" w:rsidRDefault="00BD741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u w:val="single"/>
        </w:rPr>
      </w:pPr>
      <w:bookmarkStart w:id="103" w:name="_Toc86924426"/>
      <w:r w:rsidRPr="00BF5075">
        <w:rPr>
          <w:rFonts w:ascii="Times New Roman" w:hAnsi="Times New Roman"/>
          <w:u w:val="single"/>
        </w:rPr>
        <w:br w:type="page"/>
      </w:r>
    </w:p>
    <w:p w14:paraId="5C20067C" w14:textId="0428644A" w:rsidR="00D5509C" w:rsidRPr="00BF5075" w:rsidRDefault="00D5509C" w:rsidP="00836E15">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firstLine="0"/>
        <w:jc w:val="both"/>
        <w:rPr>
          <w:rFonts w:ascii="Times New Roman" w:hAnsi="Times New Roman" w:cs="Times New Roman"/>
          <w:u w:val="single"/>
        </w:rPr>
      </w:pPr>
      <w:r w:rsidRPr="00BF5075">
        <w:rPr>
          <w:rFonts w:ascii="Times New Roman" w:hAnsi="Times New Roman" w:cs="Times New Roman"/>
          <w:u w:val="single"/>
        </w:rPr>
        <w:t>Derecho a la libertad de conciencia y religión o creencia</w:t>
      </w:r>
      <w:bookmarkEnd w:id="103"/>
      <w:r w:rsidRPr="00BF5075">
        <w:rPr>
          <w:rFonts w:ascii="Times New Roman" w:hAnsi="Times New Roman" w:cs="Times New Roman"/>
          <w:u w:val="single"/>
        </w:rPr>
        <w:t xml:space="preserve"> </w:t>
      </w:r>
    </w:p>
    <w:p w14:paraId="53A5AF18" w14:textId="77777777" w:rsidR="00D5509C" w:rsidRPr="00BF5075" w:rsidRDefault="00D5509C" w:rsidP="00836E15">
      <w:pPr>
        <w:suppressAutoHyphens/>
        <w:autoSpaceDE w:val="0"/>
        <w:autoSpaceDN w:val="0"/>
        <w:adjustRightInd w:val="0"/>
        <w:textAlignment w:val="baseline"/>
        <w:rPr>
          <w:rFonts w:ascii="Times New Roman" w:hAnsi="Times New Roman"/>
          <w:szCs w:val="22"/>
          <w:u w:val="single"/>
          <w:lang w:val="es-ES_tradnl"/>
        </w:rPr>
      </w:pPr>
    </w:p>
    <w:p w14:paraId="163B02B7"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LA ASAMBLEA GENERAL,</w:t>
      </w:r>
    </w:p>
    <w:p w14:paraId="70E3D588" w14:textId="77777777" w:rsidR="00D5509C" w:rsidRPr="00BF5075" w:rsidRDefault="00D5509C" w:rsidP="00836E15">
      <w:pPr>
        <w:suppressAutoHyphens/>
        <w:autoSpaceDE w:val="0"/>
        <w:autoSpaceDN w:val="0"/>
        <w:adjustRightInd w:val="0"/>
        <w:textAlignment w:val="baseline"/>
        <w:rPr>
          <w:rFonts w:ascii="Times New Roman" w:hAnsi="Times New Roman"/>
          <w:szCs w:val="22"/>
          <w:lang w:val="es-ES_tradnl"/>
        </w:rPr>
      </w:pPr>
    </w:p>
    <w:p w14:paraId="6F83C54E" w14:textId="77777777" w:rsidR="00D5509C" w:rsidRPr="00BF5075" w:rsidRDefault="00D5509C" w:rsidP="00836E15">
      <w:pPr>
        <w:suppressAutoHyphens/>
        <w:autoSpaceDE w:val="0"/>
        <w:autoSpaceDN w:val="0"/>
        <w:adjustRightInd w:val="0"/>
        <w:ind w:firstLine="720"/>
        <w:textAlignment w:val="baseline"/>
        <w:rPr>
          <w:rFonts w:ascii="Times New Roman" w:hAnsi="Times New Roman"/>
          <w:szCs w:val="22"/>
        </w:rPr>
      </w:pPr>
      <w:r w:rsidRPr="00BF5075">
        <w:rPr>
          <w:rFonts w:ascii="Times New Roman" w:hAnsi="Times New Roman"/>
          <w:szCs w:val="22"/>
        </w:rPr>
        <w:t xml:space="preserve">RECORDANDO la sección xviii de la resolución AG/RES. 2941 (XLIX-O/19), aprobada por consenso en el cuadragésimo noveno período ordinario de sesiones de la Asamblea General celebrado en junio de 2019; y la sección xi de la resolución AG/RES. 2961 (L-O/20), aprobada también por consenso en el quincuagésimo período ordinario de sesiones de la Asamblea General celebrado en octubre de 2020, </w:t>
      </w:r>
    </w:p>
    <w:p w14:paraId="2D3527C4"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rPr>
      </w:pPr>
    </w:p>
    <w:p w14:paraId="6B43495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rPr>
      </w:pPr>
      <w:r w:rsidRPr="00BF5075">
        <w:rPr>
          <w:rFonts w:ascii="Times New Roman" w:eastAsia="Calibri" w:hAnsi="Times New Roman"/>
          <w:szCs w:val="22"/>
        </w:rPr>
        <w:t xml:space="preserve">RESUELVE: </w:t>
      </w:r>
    </w:p>
    <w:p w14:paraId="0F6279B6" w14:textId="77777777" w:rsidR="00D5509C" w:rsidRPr="00BF5075" w:rsidRDefault="00D5509C" w:rsidP="00836E15">
      <w:pPr>
        <w:suppressAutoHyphens/>
        <w:autoSpaceDE w:val="0"/>
        <w:autoSpaceDN w:val="0"/>
        <w:adjustRightInd w:val="0"/>
        <w:textAlignment w:val="baseline"/>
        <w:rPr>
          <w:rFonts w:ascii="Times New Roman" w:hAnsi="Times New Roman"/>
          <w:szCs w:val="22"/>
        </w:rPr>
      </w:pPr>
    </w:p>
    <w:p w14:paraId="4FE3F795" w14:textId="77777777" w:rsidR="00D5509C" w:rsidRPr="00BF5075" w:rsidRDefault="00D5509C" w:rsidP="00836E15">
      <w:pPr>
        <w:suppressAutoHyphens/>
        <w:autoSpaceDE w:val="0"/>
        <w:autoSpaceDN w:val="0"/>
        <w:adjustRightInd w:val="0"/>
        <w:ind w:firstLine="720"/>
        <w:textAlignment w:val="baseline"/>
        <w:rPr>
          <w:rFonts w:ascii="Times New Roman" w:eastAsia="Calibri" w:hAnsi="Times New Roman"/>
          <w:szCs w:val="22"/>
        </w:rPr>
      </w:pPr>
      <w:r w:rsidRPr="00BF5075">
        <w:rPr>
          <w:rFonts w:ascii="Times New Roman" w:hAnsi="Times New Roman"/>
          <w:szCs w:val="22"/>
        </w:rPr>
        <w:t>1.</w:t>
      </w:r>
      <w:r w:rsidRPr="00BF5075">
        <w:rPr>
          <w:rFonts w:ascii="Times New Roman" w:hAnsi="Times New Roman"/>
          <w:szCs w:val="22"/>
        </w:rPr>
        <w:tab/>
      </w:r>
      <w:r w:rsidRPr="00BF5075">
        <w:rPr>
          <w:rFonts w:ascii="Times New Roman" w:eastAsia="Calibri" w:hAnsi="Times New Roman"/>
          <w:szCs w:val="22"/>
        </w:rPr>
        <w:t>Solicitar a la Secretaría General que continúe dando seguimiento a los mandatos contenidos en las resoluciones AG/RES. 2941 (XLIX-O/19) y AG/RES. 2961 (L-O/20), que organice un diálogo regional sobre el derecho a la libertad de conciencia y religión o creencia, idealmente en el marco del Día Internacional de la Libertad Religiosa, celebrado el 27 de octubre, con las aportaciones de los Estados Miembros, de la Comisión Interamericana de Derechos Humanos (CIDH) y de otros actores religiosos y de la sociedad civil, que conduzca a un debate sobre mejores prácticas, como la protección de lugares de culto; y solicita a la CAJP que organice, en función de los recursos existentes, una sesión extraordinaria en la que los Estados Miembros puedan seguir hablando sobre lecciones aprendidas e intercambiar buenas prácticas; y que presente los resultados de dicha sesión al Consejo Permanente antes del próximo período ordinario de sesiones de la Asamblea General.</w:t>
      </w:r>
    </w:p>
    <w:p w14:paraId="779DFF5E"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Cs/>
          <w:snapToGrid w:val="0"/>
          <w:szCs w:val="22"/>
        </w:rPr>
      </w:pPr>
    </w:p>
    <w:p w14:paraId="035ABD1A" w14:textId="77777777" w:rsidR="00D5509C" w:rsidRPr="00BF5075" w:rsidRDefault="00D5509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ES_tradnl"/>
        </w:rPr>
      </w:pPr>
      <w:r w:rsidRPr="00BF5075">
        <w:rPr>
          <w:rFonts w:ascii="Times New Roman" w:hAnsi="Times New Roman"/>
          <w:szCs w:val="22"/>
          <w:lang w:val="es-ES_tradnl"/>
        </w:rPr>
        <w:br w:type="page"/>
      </w:r>
    </w:p>
    <w:p w14:paraId="4B153CFA" w14:textId="28DCD2CA" w:rsidR="00D5509C" w:rsidRPr="002559AD" w:rsidRDefault="00D5509C" w:rsidP="00836E15">
      <w:pPr>
        <w:tabs>
          <w:tab w:val="clear" w:pos="720"/>
          <w:tab w:val="clear" w:pos="1440"/>
          <w:tab w:val="clear" w:pos="2880"/>
          <w:tab w:val="clear" w:pos="3600"/>
          <w:tab w:val="clear" w:pos="4320"/>
          <w:tab w:val="clear" w:pos="5760"/>
          <w:tab w:val="clear" w:pos="6480"/>
          <w:tab w:val="clear" w:pos="7200"/>
        </w:tabs>
        <w:jc w:val="center"/>
        <w:rPr>
          <w:rFonts w:ascii="Times New Roman" w:hAnsi="Times New Roman"/>
          <w:sz w:val="20"/>
          <w:lang w:val="es-ES_tradnl"/>
        </w:rPr>
      </w:pPr>
      <w:r w:rsidRPr="002559AD">
        <w:rPr>
          <w:rFonts w:ascii="Times New Roman" w:hAnsi="Times New Roman"/>
          <w:sz w:val="20"/>
          <w:lang w:val="es-ES_tradnl"/>
        </w:rPr>
        <w:t xml:space="preserve">NOTAS </w:t>
      </w:r>
      <w:r w:rsidR="00CD5D29" w:rsidRPr="002559AD">
        <w:rPr>
          <w:rFonts w:ascii="Times New Roman" w:hAnsi="Times New Roman"/>
          <w:sz w:val="20"/>
          <w:lang w:val="es-ES_tradnl"/>
        </w:rPr>
        <w:t>A</w:t>
      </w:r>
      <w:r w:rsidRPr="002559AD">
        <w:rPr>
          <w:rFonts w:ascii="Times New Roman" w:hAnsi="Times New Roman"/>
          <w:sz w:val="20"/>
          <w:lang w:val="es-ES_tradnl"/>
        </w:rPr>
        <w:t xml:space="preserve"> PIE DE PÁGINA</w:t>
      </w:r>
    </w:p>
    <w:p w14:paraId="08D114F2" w14:textId="30C84463" w:rsidR="00D5509C" w:rsidRPr="002559AD" w:rsidRDefault="00D5509C" w:rsidP="00836E15">
      <w:pPr>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ES_tradnl"/>
        </w:rPr>
      </w:pPr>
    </w:p>
    <w:p w14:paraId="0DF469A7" w14:textId="77777777" w:rsidR="00E55A1B" w:rsidRPr="002559AD" w:rsidRDefault="00E55A1B" w:rsidP="00836E15">
      <w:pPr>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ES_tradnl"/>
        </w:rPr>
      </w:pPr>
    </w:p>
    <w:p w14:paraId="581D3E63" w14:textId="77777777" w:rsidR="00D5509C" w:rsidRPr="002559AD" w:rsidRDefault="00D5509C" w:rsidP="00836E15">
      <w:pPr>
        <w:keepLines/>
        <w:ind w:right="-29" w:firstLine="720"/>
        <w:rPr>
          <w:rStyle w:val="CharacterStyle2"/>
          <w:rFonts w:ascii="Times New Roman" w:hAnsi="Times New Roman"/>
          <w:spacing w:val="-1"/>
          <w:lang w:val="es-US"/>
        </w:rPr>
      </w:pPr>
      <w:r w:rsidRPr="002559AD">
        <w:rPr>
          <w:rFonts w:ascii="Times New Roman" w:hAnsi="Times New Roman"/>
          <w:sz w:val="20"/>
          <w:lang w:val="es-MX"/>
        </w:rPr>
        <w:t>1.</w:t>
      </w:r>
      <w:r w:rsidRPr="002559AD">
        <w:rPr>
          <w:rFonts w:ascii="Times New Roman" w:hAnsi="Times New Roman"/>
          <w:sz w:val="20"/>
          <w:lang w:val="es-MX"/>
        </w:rPr>
        <w:tab/>
        <w:t>…</w:t>
      </w:r>
      <w:r w:rsidRPr="002559AD">
        <w:rPr>
          <w:rFonts w:ascii="Times New Roman" w:hAnsi="Times New Roman"/>
          <w:spacing w:val="-1"/>
          <w:sz w:val="20"/>
          <w:lang w:val="es-US"/>
        </w:rPr>
        <w:t xml:space="preserve"> </w:t>
      </w:r>
      <w:r w:rsidRPr="002559AD">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74EF37D3"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p>
    <w:p w14:paraId="183D8E05"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0C7E0CBE" w14:textId="77777777" w:rsidR="00D5509C" w:rsidRPr="002559AD" w:rsidRDefault="00D5509C" w:rsidP="00836E15">
      <w:pPr>
        <w:pStyle w:val="Style1"/>
        <w:keepLines/>
        <w:kinsoku w:val="0"/>
        <w:autoSpaceDE/>
        <w:autoSpaceDN/>
        <w:adjustRightInd/>
        <w:jc w:val="both"/>
        <w:rPr>
          <w:rStyle w:val="CharacterStyle2"/>
          <w:spacing w:val="-1"/>
          <w:lang w:val="es-US"/>
        </w:rPr>
      </w:pPr>
    </w:p>
    <w:p w14:paraId="5ABB8DF8"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8423EBB" w14:textId="77777777" w:rsidR="00D5509C" w:rsidRPr="002559AD" w:rsidRDefault="00D5509C" w:rsidP="00836E15">
      <w:pPr>
        <w:pStyle w:val="Style1"/>
        <w:keepLines/>
        <w:kinsoku w:val="0"/>
        <w:autoSpaceDE/>
        <w:autoSpaceDN/>
        <w:adjustRightInd/>
        <w:jc w:val="both"/>
        <w:rPr>
          <w:rStyle w:val="CharacterStyle2"/>
          <w:spacing w:val="-1"/>
          <w:lang w:val="es-US"/>
        </w:rPr>
      </w:pPr>
    </w:p>
    <w:p w14:paraId="506D6B64"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0BDC4E8" w14:textId="77777777" w:rsidR="00D5509C" w:rsidRPr="002559AD" w:rsidRDefault="00D5509C" w:rsidP="00836E15">
      <w:pPr>
        <w:pStyle w:val="Style1"/>
        <w:keepLines/>
        <w:kinsoku w:val="0"/>
        <w:autoSpaceDE/>
        <w:autoSpaceDN/>
        <w:adjustRightInd/>
        <w:jc w:val="both"/>
        <w:rPr>
          <w:rStyle w:val="CharacterStyle2"/>
          <w:spacing w:val="-1"/>
          <w:lang w:val="es-US"/>
        </w:rPr>
      </w:pPr>
    </w:p>
    <w:p w14:paraId="5B37A922"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 xml:space="preserve">Por lo anterior, en tanto cualquier persona permanezca acreditada como Representante de la República Bolivariana de Venezuela ante la OEA con base en actos </w:t>
      </w:r>
      <w:r w:rsidRPr="002559AD">
        <w:rPr>
          <w:rStyle w:val="CharacterStyle2"/>
          <w:i/>
          <w:iCs/>
          <w:spacing w:val="-1"/>
          <w:lang w:val="es-US"/>
        </w:rPr>
        <w:t>ultra vires</w:t>
      </w:r>
      <w:r w:rsidRPr="002559AD">
        <w:rPr>
          <w:rStyle w:val="CharacterStyle2"/>
          <w:spacing w:val="-1"/>
          <w:lang w:val="es-US"/>
        </w:rPr>
        <w:t xml:space="preserve">, México continuará participando y ejerciendo sus prerrogativas y derechos al interior de </w:t>
      </w:r>
      <w:r w:rsidRPr="002559AD">
        <w:rPr>
          <w:rStyle w:val="CharacterStyle2"/>
          <w:lang w:val="es-US"/>
        </w:rPr>
        <w:t xml:space="preserve">sus órganos, organismos y entidades, sin que ello deba considerarse aquiescencia en el </w:t>
      </w:r>
      <w:r w:rsidRPr="002559AD">
        <w:rPr>
          <w:rStyle w:val="CharacterStyle2"/>
          <w:spacing w:val="-1"/>
          <w:lang w:val="es-US"/>
        </w:rPr>
        <w:t>reconocimiento a ningún gobierno.</w:t>
      </w:r>
    </w:p>
    <w:p w14:paraId="016067AE" w14:textId="77777777" w:rsidR="00D5509C" w:rsidRPr="002559AD" w:rsidRDefault="00D5509C" w:rsidP="00836E15">
      <w:pPr>
        <w:pStyle w:val="Style1"/>
        <w:keepLines/>
        <w:kinsoku w:val="0"/>
        <w:autoSpaceDE/>
        <w:autoSpaceDN/>
        <w:adjustRightInd/>
        <w:jc w:val="both"/>
        <w:rPr>
          <w:rStyle w:val="CharacterStyle2"/>
          <w:spacing w:val="-1"/>
          <w:lang w:val="es-US"/>
        </w:rPr>
      </w:pPr>
    </w:p>
    <w:p w14:paraId="6A762805"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51EA2F4B" w14:textId="77777777" w:rsidR="00D5509C" w:rsidRPr="002559AD" w:rsidRDefault="00D5509C" w:rsidP="00836E15">
      <w:pPr>
        <w:pStyle w:val="Style1"/>
        <w:keepLines/>
        <w:kinsoku w:val="0"/>
        <w:autoSpaceDE/>
        <w:autoSpaceDN/>
        <w:adjustRightInd/>
        <w:jc w:val="both"/>
        <w:rPr>
          <w:rStyle w:val="CharacterStyle2"/>
          <w:spacing w:val="-1"/>
          <w:lang w:val="es-US"/>
        </w:rPr>
      </w:pPr>
    </w:p>
    <w:p w14:paraId="20252FA2"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r w:rsidRPr="002559AD">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4DA11618" w14:textId="77777777" w:rsidR="00D5509C" w:rsidRPr="002559AD" w:rsidRDefault="00D5509C" w:rsidP="00836E15">
      <w:pPr>
        <w:pStyle w:val="Style1"/>
        <w:keepLines/>
        <w:kinsoku w:val="0"/>
        <w:autoSpaceDE/>
        <w:autoSpaceDN/>
        <w:adjustRightInd/>
        <w:ind w:firstLine="720"/>
        <w:jc w:val="both"/>
        <w:rPr>
          <w:rStyle w:val="CharacterStyle2"/>
          <w:spacing w:val="-1"/>
          <w:lang w:val="es-US"/>
        </w:rPr>
      </w:pPr>
    </w:p>
    <w:p w14:paraId="37D9720F" w14:textId="77777777" w:rsidR="00D5509C" w:rsidRPr="002559AD" w:rsidRDefault="00D5509C" w:rsidP="00836E15">
      <w:pPr>
        <w:pStyle w:val="Style1"/>
        <w:keepLines/>
        <w:kinsoku w:val="0"/>
        <w:autoSpaceDE/>
        <w:autoSpaceDN/>
        <w:adjustRightInd/>
        <w:ind w:firstLine="720"/>
        <w:jc w:val="both"/>
        <w:rPr>
          <w:lang w:val="es-US"/>
        </w:rPr>
      </w:pPr>
      <w:r w:rsidRPr="002559AD">
        <w:rPr>
          <w:rStyle w:val="CharacterStyle2"/>
          <w:spacing w:val="-1"/>
          <w:lang w:val="es-US"/>
        </w:rPr>
        <w:t>2.</w:t>
      </w:r>
      <w:r w:rsidRPr="002559AD">
        <w:rPr>
          <w:rStyle w:val="CharacterStyle2"/>
          <w:spacing w:val="-1"/>
          <w:lang w:val="es-US"/>
        </w:rPr>
        <w:tab/>
        <w:t xml:space="preserve">… </w:t>
      </w:r>
      <w:r w:rsidRPr="002559AD">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2BF96D09" w14:textId="77777777" w:rsidR="00D5509C" w:rsidRPr="002559AD" w:rsidRDefault="00D5509C" w:rsidP="00836E15">
      <w:pPr>
        <w:pStyle w:val="Style1"/>
        <w:keepLines/>
        <w:kinsoku w:val="0"/>
        <w:autoSpaceDE/>
        <w:autoSpaceDN/>
        <w:adjustRightInd/>
        <w:ind w:firstLine="720"/>
        <w:jc w:val="both"/>
        <w:rPr>
          <w:lang w:val="es-US"/>
        </w:rPr>
      </w:pPr>
    </w:p>
    <w:p w14:paraId="1AD8C5F8" w14:textId="77777777" w:rsidR="00D5509C" w:rsidRPr="002559AD" w:rsidRDefault="00D5509C" w:rsidP="00836E15">
      <w:pPr>
        <w:pStyle w:val="Style1"/>
        <w:keepLines/>
        <w:kinsoku w:val="0"/>
        <w:autoSpaceDE/>
        <w:autoSpaceDN/>
        <w:adjustRightInd/>
        <w:ind w:firstLine="720"/>
        <w:jc w:val="both"/>
        <w:rPr>
          <w:lang w:val="es-US"/>
        </w:rPr>
      </w:pPr>
      <w:r w:rsidRPr="002559AD">
        <w:rPr>
          <w:lang w:val="es-US"/>
        </w:rPr>
        <w:t>3.</w:t>
      </w:r>
      <w:r w:rsidRPr="002559AD">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92F6A74" w14:textId="77777777" w:rsidR="00D5509C" w:rsidRPr="002559AD" w:rsidRDefault="00D5509C" w:rsidP="00836E15">
      <w:pPr>
        <w:pStyle w:val="Style1"/>
        <w:keepLines/>
        <w:kinsoku w:val="0"/>
        <w:autoSpaceDE/>
        <w:autoSpaceDN/>
        <w:adjustRightInd/>
        <w:ind w:firstLine="720"/>
        <w:jc w:val="both"/>
        <w:rPr>
          <w:lang w:val="es-US"/>
        </w:rPr>
      </w:pPr>
    </w:p>
    <w:p w14:paraId="7B138FD2" w14:textId="77777777" w:rsidR="00D5509C" w:rsidRPr="002559AD" w:rsidRDefault="00D5509C" w:rsidP="00836E15">
      <w:pPr>
        <w:pStyle w:val="Style1"/>
        <w:keepLines/>
        <w:kinsoku w:val="0"/>
        <w:autoSpaceDE/>
        <w:autoSpaceDN/>
        <w:adjustRightInd/>
        <w:ind w:firstLine="720"/>
        <w:jc w:val="both"/>
        <w:rPr>
          <w:lang w:val="es-US"/>
        </w:rPr>
      </w:pPr>
      <w:r w:rsidRPr="002559AD">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38816785" w14:textId="77777777" w:rsidR="00D5509C" w:rsidRPr="002559AD" w:rsidRDefault="00D5509C" w:rsidP="00836E15">
      <w:pPr>
        <w:pStyle w:val="Style1"/>
        <w:keepLines/>
        <w:kinsoku w:val="0"/>
        <w:autoSpaceDE/>
        <w:autoSpaceDN/>
        <w:adjustRightInd/>
        <w:ind w:firstLine="720"/>
        <w:jc w:val="both"/>
        <w:rPr>
          <w:lang w:val="es-US"/>
        </w:rPr>
      </w:pPr>
    </w:p>
    <w:p w14:paraId="576D3973" w14:textId="77777777" w:rsidR="00D5509C" w:rsidRPr="002559AD" w:rsidRDefault="00D5509C" w:rsidP="00836E15">
      <w:pPr>
        <w:pStyle w:val="Style1"/>
        <w:keepLines/>
        <w:kinsoku w:val="0"/>
        <w:autoSpaceDE/>
        <w:autoSpaceDN/>
        <w:adjustRightInd/>
        <w:ind w:firstLine="720"/>
        <w:jc w:val="both"/>
        <w:rPr>
          <w:lang w:val="es-US"/>
        </w:rPr>
      </w:pPr>
      <w:r w:rsidRPr="002559AD">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1441CC58" w14:textId="77777777" w:rsidR="00D5509C" w:rsidRPr="002559AD" w:rsidRDefault="00D5509C" w:rsidP="00836E15">
      <w:pPr>
        <w:pStyle w:val="Style1"/>
        <w:keepLines/>
        <w:kinsoku w:val="0"/>
        <w:autoSpaceDE/>
        <w:autoSpaceDN/>
        <w:adjustRightInd/>
        <w:ind w:firstLine="720"/>
        <w:jc w:val="both"/>
        <w:rPr>
          <w:lang w:val="es-US"/>
        </w:rPr>
      </w:pPr>
    </w:p>
    <w:p w14:paraId="3B48FE19" w14:textId="77777777" w:rsidR="00D5509C" w:rsidRPr="002559AD" w:rsidRDefault="00D5509C" w:rsidP="00836E15">
      <w:pPr>
        <w:pStyle w:val="Style1"/>
        <w:keepLines/>
        <w:kinsoku w:val="0"/>
        <w:autoSpaceDE/>
        <w:autoSpaceDN/>
        <w:adjustRightInd/>
        <w:ind w:firstLine="720"/>
        <w:jc w:val="both"/>
        <w:rPr>
          <w:lang w:val="es-US"/>
        </w:rPr>
      </w:pPr>
      <w:r w:rsidRPr="002559AD">
        <w:rPr>
          <w:lang w:val="es-US"/>
        </w:rPr>
        <w:t>4.</w:t>
      </w:r>
      <w:r w:rsidRPr="002559AD">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7A48CC69" w14:textId="77777777" w:rsidR="00D5509C" w:rsidRPr="002559AD" w:rsidRDefault="00D5509C" w:rsidP="00836E15">
      <w:pPr>
        <w:pStyle w:val="Style1"/>
        <w:keepLines/>
        <w:kinsoku w:val="0"/>
        <w:autoSpaceDE/>
        <w:autoSpaceDN/>
        <w:adjustRightInd/>
        <w:ind w:firstLine="720"/>
        <w:jc w:val="both"/>
        <w:rPr>
          <w:lang w:val="es-US"/>
        </w:rPr>
      </w:pPr>
    </w:p>
    <w:p w14:paraId="55D6D559" w14:textId="5099E89B" w:rsidR="00D5509C" w:rsidRPr="002559AD" w:rsidRDefault="00D5509C" w:rsidP="00836E15">
      <w:pPr>
        <w:tabs>
          <w:tab w:val="clear" w:pos="1440"/>
          <w:tab w:val="clear" w:pos="2160"/>
          <w:tab w:val="clear" w:pos="2880"/>
          <w:tab w:val="clear" w:pos="3600"/>
          <w:tab w:val="clear" w:pos="4320"/>
          <w:tab w:val="clear" w:pos="5760"/>
          <w:tab w:val="clear" w:pos="6480"/>
          <w:tab w:val="clear" w:pos="7200"/>
        </w:tabs>
        <w:ind w:firstLine="720"/>
        <w:rPr>
          <w:rFonts w:ascii="Times New Roman" w:hAnsi="Times New Roman"/>
          <w:sz w:val="20"/>
          <w:lang w:val="es-ES_tradnl"/>
        </w:rPr>
      </w:pPr>
      <w:r w:rsidRPr="002559AD">
        <w:rPr>
          <w:rFonts w:ascii="Times New Roman" w:hAnsi="Times New Roman"/>
          <w:sz w:val="20"/>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C3A541" w14:textId="77777777" w:rsidR="00D5509C" w:rsidRPr="002559AD" w:rsidRDefault="00D5509C" w:rsidP="00836E15">
      <w:pPr>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ES_tradnl"/>
        </w:rPr>
      </w:pPr>
    </w:p>
    <w:p w14:paraId="45A773FF" w14:textId="4623E8BF" w:rsidR="00D5509C" w:rsidRPr="002559AD" w:rsidRDefault="00D5509C" w:rsidP="00836E15">
      <w:pPr>
        <w:pStyle w:val="FootnoteText"/>
        <w:tabs>
          <w:tab w:val="clear" w:pos="360"/>
        </w:tabs>
        <w:ind w:left="0" w:firstLine="720"/>
        <w:rPr>
          <w:rFonts w:ascii="Times New Roman" w:hAnsi="Times New Roman"/>
          <w:sz w:val="20"/>
          <w:lang w:val="es-MX"/>
        </w:rPr>
      </w:pPr>
      <w:r w:rsidRPr="002559AD">
        <w:rPr>
          <w:rFonts w:ascii="Times New Roman" w:hAnsi="Times New Roman"/>
          <w:sz w:val="20"/>
          <w:lang w:val="es-MX"/>
        </w:rPr>
        <w:t>5</w:t>
      </w:r>
      <w:r w:rsidRPr="002559AD">
        <w:rPr>
          <w:rFonts w:ascii="Times New Roman" w:hAnsi="Times New Roman"/>
          <w:sz w:val="20"/>
          <w:lang w:val="es-MX"/>
        </w:rPr>
        <w:tab/>
      </w:r>
      <w:r w:rsidR="00C757B7" w:rsidRPr="002559AD">
        <w:rPr>
          <w:rFonts w:ascii="Times New Roman" w:hAnsi="Times New Roman"/>
          <w:sz w:val="20"/>
          <w:lang w:val="es-MX"/>
        </w:rPr>
        <w:t xml:space="preserve">…Constitución Política de la </w:t>
      </w:r>
      <w:r w:rsidRPr="002559AD">
        <w:rPr>
          <w:rFonts w:ascii="Times New Roman" w:hAnsi="Times New Roman"/>
          <w:sz w:val="20"/>
          <w:lang w:val="es-MX"/>
        </w:rPr>
        <w:t>República y no discrimina por ningún motivo.  Asimismo, considera que el no reconocimiento legal de las uniones entre personas del mismo sexo o la negativa razonada a modificar la institución del matrimonio en su legislación no constituyen una práctica ilícitamente discriminatoria.</w:t>
      </w:r>
    </w:p>
    <w:p w14:paraId="4419DF1E" w14:textId="77777777" w:rsidR="00D5509C" w:rsidRPr="002559AD" w:rsidRDefault="00D5509C" w:rsidP="00836E15">
      <w:pPr>
        <w:pStyle w:val="FootnoteText"/>
        <w:tabs>
          <w:tab w:val="clear" w:pos="360"/>
        </w:tabs>
        <w:ind w:left="0" w:firstLine="562"/>
        <w:rPr>
          <w:rFonts w:ascii="Times New Roman" w:hAnsi="Times New Roman"/>
          <w:sz w:val="20"/>
          <w:lang w:val="es-MX"/>
        </w:rPr>
      </w:pPr>
    </w:p>
    <w:p w14:paraId="2F9167CD" w14:textId="77777777" w:rsidR="00D5509C" w:rsidRPr="002559AD" w:rsidRDefault="00D5509C" w:rsidP="00836E15">
      <w:pPr>
        <w:pStyle w:val="FootnoteText"/>
        <w:tabs>
          <w:tab w:val="clear" w:pos="360"/>
        </w:tabs>
        <w:ind w:left="0" w:firstLine="562"/>
        <w:rPr>
          <w:rFonts w:ascii="Times New Roman" w:hAnsi="Times New Roman"/>
          <w:sz w:val="20"/>
          <w:lang w:val="es-MX"/>
        </w:rPr>
      </w:pPr>
      <w:r w:rsidRPr="002559AD">
        <w:rPr>
          <w:rFonts w:ascii="Times New Roman" w:hAnsi="Times New Roman"/>
          <w:sz w:val="20"/>
          <w:lang w:val="es-MX"/>
        </w:rPr>
        <w:t xml:space="preserve">De igual forma, reconocemos el derecho de toda persona a gozar de sus libertades fundamentales sin que ello exija alterar las bases antropológicas sobre las cuales descansa nuestro ordenamiento jurídico en su conjunto.  Por ello Guatemala se desasocia de aquellas partes incompatibles que contravengan la legislación nacional vigente, adicionalmente se reserva la interpretación de los términos contenidos en la sección iii, vii, ix, xii, xiii, xvi. </w:t>
      </w:r>
    </w:p>
    <w:p w14:paraId="7847FE82" w14:textId="77777777" w:rsidR="00D5509C" w:rsidRPr="002559AD" w:rsidRDefault="00D5509C" w:rsidP="00836E15">
      <w:pPr>
        <w:pStyle w:val="FootnoteText"/>
        <w:tabs>
          <w:tab w:val="clear" w:pos="360"/>
        </w:tabs>
        <w:ind w:left="0" w:firstLine="562"/>
        <w:rPr>
          <w:rFonts w:ascii="Times New Roman" w:hAnsi="Times New Roman"/>
          <w:sz w:val="20"/>
          <w:lang w:val="es-MX"/>
        </w:rPr>
      </w:pPr>
    </w:p>
    <w:p w14:paraId="7CFBB5A9" w14:textId="77777777" w:rsidR="00D5509C" w:rsidRPr="002559AD" w:rsidRDefault="00D5509C" w:rsidP="00836E15">
      <w:pPr>
        <w:pStyle w:val="FootnoteText"/>
        <w:tabs>
          <w:tab w:val="clear" w:pos="360"/>
        </w:tabs>
        <w:ind w:left="0" w:firstLine="562"/>
        <w:rPr>
          <w:rFonts w:ascii="Times New Roman" w:hAnsi="Times New Roman"/>
          <w:sz w:val="20"/>
          <w:lang w:val="es-MX"/>
        </w:rPr>
      </w:pPr>
      <w:r w:rsidRPr="002559AD">
        <w:rPr>
          <w:rFonts w:ascii="Times New Roman" w:hAnsi="Times New Roman"/>
          <w:sz w:val="20"/>
          <w:lang w:val="es-MX"/>
        </w:rPr>
        <w:t>Guatemala reafirma su compromiso para luchar en contra de todas las formas de discriminación y violencia contra mujeres y niñas.  Asimismo, reconoce y reafirma el derecho a la vida protegido en su Constitución Política, y que reconoce también en los pactos internacionales.  Por ello se desliga de todas aquellas referencias que incluyan el aborto.</w:t>
      </w:r>
    </w:p>
    <w:p w14:paraId="5F751F16" w14:textId="77777777" w:rsidR="00D5509C" w:rsidRPr="002559AD" w:rsidRDefault="00D5509C" w:rsidP="00836E15">
      <w:pPr>
        <w:pStyle w:val="FootnoteText"/>
        <w:tabs>
          <w:tab w:val="clear" w:pos="360"/>
        </w:tabs>
        <w:ind w:left="0" w:firstLine="562"/>
        <w:rPr>
          <w:rFonts w:ascii="Times New Roman" w:hAnsi="Times New Roman"/>
          <w:sz w:val="20"/>
          <w:lang w:val="es-MX"/>
        </w:rPr>
      </w:pPr>
    </w:p>
    <w:p w14:paraId="2B36713A"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2559AD">
        <w:rPr>
          <w:rFonts w:ascii="Times New Roman" w:hAnsi="Times New Roman"/>
          <w:sz w:val="20"/>
          <w:lang w:val="es-MX"/>
        </w:rPr>
        <w:t>El Estado respeta los derechos y deberes de los padres o en su caso de las personas encargadas del niño, niña o adolescentes, de impartir en consonancia con la evolución de sus facultades, dirección y orientación apropiada para que el niño, niña y adolescente ejerza los derechos reconocidos en la Constitución Política de la República.</w:t>
      </w:r>
    </w:p>
    <w:p w14:paraId="62A27691"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p>
    <w:p w14:paraId="0DAB70DF" w14:textId="4C9EF5BB" w:rsidR="00D5509C" w:rsidRPr="002559AD" w:rsidRDefault="00D5509C" w:rsidP="00836E15">
      <w:pPr>
        <w:pStyle w:val="FootnoteText"/>
        <w:tabs>
          <w:tab w:val="clear" w:pos="360"/>
        </w:tabs>
        <w:ind w:left="0" w:firstLine="720"/>
        <w:rPr>
          <w:rFonts w:ascii="Times New Roman" w:hAnsi="Times New Roman"/>
          <w:sz w:val="20"/>
          <w:lang w:val="es-US"/>
        </w:rPr>
      </w:pPr>
      <w:r w:rsidRPr="002559AD">
        <w:rPr>
          <w:rFonts w:ascii="Times New Roman" w:hAnsi="Times New Roman"/>
          <w:sz w:val="20"/>
          <w:lang w:val="es-MX"/>
        </w:rPr>
        <w:t>6.</w:t>
      </w:r>
      <w:r w:rsidRPr="002559AD">
        <w:rPr>
          <w:rFonts w:ascii="Times New Roman" w:hAnsi="Times New Roman"/>
          <w:sz w:val="20"/>
          <w:lang w:val="es-US"/>
        </w:rPr>
        <w:t xml:space="preserve"> </w:t>
      </w:r>
      <w:r w:rsidRPr="002559AD">
        <w:rPr>
          <w:rFonts w:ascii="Times New Roman" w:hAnsi="Times New Roman"/>
          <w:sz w:val="20"/>
          <w:lang w:val="es-US"/>
        </w:rPr>
        <w:tab/>
      </w:r>
      <w:r w:rsidR="00DD78E9" w:rsidRPr="002559AD">
        <w:rPr>
          <w:rFonts w:ascii="Times New Roman" w:hAnsi="Times New Roman"/>
          <w:sz w:val="20"/>
          <w:lang w:val="es-US"/>
        </w:rPr>
        <w:t xml:space="preserve">… la Declaración Universal de </w:t>
      </w:r>
      <w:r w:rsidRPr="002559AD">
        <w:rPr>
          <w:rFonts w:ascii="Times New Roman" w:hAnsi="Times New Roman"/>
          <w:sz w:val="20"/>
          <w:lang w:val="es-US"/>
        </w:rPr>
        <w:t>Derechos Humanos y convenciones internacionales afines de las que Santa Lucía es signatario. Además, el Gobierno de Santa Lucía se guía por las disposiciones de su Constitución, la cual promueve y protege los derechos humanos, la no discriminación y las libertades fundamentales de todas las personas, así como la preservación del Estado de derecho. Todas las personas gozan del mismo nivel de protección al amparo de la Constitución de Santa Lucía.</w:t>
      </w:r>
    </w:p>
    <w:p w14:paraId="0515C679"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US"/>
        </w:rPr>
      </w:pPr>
    </w:p>
    <w:p w14:paraId="2F6BD0EC"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US"/>
        </w:rPr>
      </w:pPr>
      <w:r w:rsidRPr="002559AD">
        <w:rPr>
          <w:rFonts w:ascii="Times New Roman" w:hAnsi="Times New Roman"/>
          <w:sz w:val="20"/>
          <w:lang w:val="es-US"/>
        </w:rPr>
        <w:t>El Gobierno de Santa Lucía deja constancia de sus reservas a todas las disposiciones de la presente resolución que sean contrarias a su legislación interna y todas aquellas que no estén contempladas en sus leyes internas; y de que no está obligado a cumplir ninguna de las disposiciones contenidas en ella.</w:t>
      </w:r>
    </w:p>
    <w:p w14:paraId="563AB3B7"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US"/>
        </w:rPr>
      </w:pPr>
    </w:p>
    <w:p w14:paraId="250D6659" w14:textId="303D210E" w:rsidR="00D5509C" w:rsidRPr="002559AD" w:rsidRDefault="00E30943"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rPr>
          <w:rFonts w:ascii="Times New Roman" w:eastAsia="Calibri" w:hAnsi="Times New Roman"/>
          <w:sz w:val="20"/>
          <w:lang w:val="es-MX"/>
        </w:rPr>
      </w:pPr>
      <w:r w:rsidRPr="002559AD">
        <w:rPr>
          <w:rFonts w:ascii="Times New Roman" w:hAnsi="Times New Roman"/>
          <w:sz w:val="20"/>
          <w:lang w:val="es-ES_tradnl"/>
        </w:rPr>
        <w:t>9</w:t>
      </w:r>
      <w:r w:rsidR="00D5509C" w:rsidRPr="002559AD">
        <w:rPr>
          <w:rFonts w:ascii="Times New Roman" w:hAnsi="Times New Roman"/>
          <w:sz w:val="20"/>
          <w:lang w:val="es-ES_tradnl"/>
        </w:rPr>
        <w:t>.</w:t>
      </w:r>
      <w:r w:rsidR="00D5509C" w:rsidRPr="002559AD">
        <w:rPr>
          <w:rFonts w:ascii="Times New Roman" w:hAnsi="Times New Roman"/>
          <w:sz w:val="20"/>
          <w:lang w:val="es-ES_tradnl"/>
        </w:rPr>
        <w:tab/>
      </w:r>
      <w:r w:rsidR="00D5509C" w:rsidRPr="002559AD">
        <w:rPr>
          <w:rFonts w:ascii="Times New Roman" w:hAnsi="Times New Roman"/>
          <w:sz w:val="20"/>
        </w:rPr>
        <w:t>… términos que colisionen con su legislación.</w:t>
      </w:r>
    </w:p>
    <w:p w14:paraId="0E1C2945"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ES_tradnl"/>
        </w:rPr>
      </w:pPr>
    </w:p>
    <w:p w14:paraId="6967F3BC" w14:textId="2D5DEF35" w:rsidR="00D5509C" w:rsidRPr="002559AD" w:rsidRDefault="00E30943" w:rsidP="00836E15">
      <w:pPr>
        <w:tabs>
          <w:tab w:val="clear" w:pos="720"/>
          <w:tab w:val="clear" w:pos="2160"/>
          <w:tab w:val="clear" w:pos="2880"/>
          <w:tab w:val="clear" w:pos="3600"/>
          <w:tab w:val="clear" w:pos="4320"/>
          <w:tab w:val="clear" w:pos="5760"/>
          <w:tab w:val="clear" w:pos="6480"/>
          <w:tab w:val="clear" w:pos="7200"/>
        </w:tabs>
        <w:ind w:firstLine="720"/>
        <w:rPr>
          <w:rFonts w:ascii="Times New Roman" w:eastAsia="Calibri" w:hAnsi="Times New Roman"/>
          <w:sz w:val="20"/>
          <w:lang w:val="es-US"/>
        </w:rPr>
      </w:pPr>
      <w:r w:rsidRPr="002559AD">
        <w:rPr>
          <w:rFonts w:ascii="Times New Roman" w:hAnsi="Times New Roman"/>
          <w:sz w:val="20"/>
          <w:lang w:val="es-ES_tradnl"/>
        </w:rPr>
        <w:t>10</w:t>
      </w:r>
      <w:r w:rsidR="00D5509C" w:rsidRPr="002559AD">
        <w:rPr>
          <w:rFonts w:ascii="Times New Roman" w:hAnsi="Times New Roman"/>
          <w:sz w:val="20"/>
          <w:lang w:val="es-ES_tradnl"/>
        </w:rPr>
        <w:t xml:space="preserve">. </w:t>
      </w:r>
      <w:r w:rsidR="00D5509C" w:rsidRPr="002559AD">
        <w:rPr>
          <w:rFonts w:ascii="Times New Roman" w:hAnsi="Times New Roman"/>
          <w:sz w:val="20"/>
          <w:lang w:val="es-ES_tradnl"/>
        </w:rPr>
        <w:tab/>
        <w:t>…</w:t>
      </w:r>
      <w:r w:rsidR="00D5509C" w:rsidRPr="002559AD">
        <w:rPr>
          <w:rFonts w:ascii="Times New Roman" w:hAnsi="Times New Roman"/>
          <w:sz w:val="20"/>
          <w:lang w:val="es-US"/>
        </w:rPr>
        <w:t>plenamente comprometido con la protección de los derechos fundamentales y libertades de todas las mujeres en concordancia con la Constitución de la República</w:t>
      </w:r>
      <w:r w:rsidR="00D5509C" w:rsidRPr="002559AD">
        <w:rPr>
          <w:rFonts w:ascii="Times New Roman" w:eastAsia="Calibri" w:hAnsi="Times New Roman"/>
          <w:sz w:val="20"/>
          <w:lang w:val="es-US"/>
        </w:rPr>
        <w:t>.</w:t>
      </w:r>
    </w:p>
    <w:p w14:paraId="53FE71ED"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ES_tradnl"/>
        </w:rPr>
      </w:pPr>
    </w:p>
    <w:p w14:paraId="636569E3" w14:textId="602ADA7F" w:rsidR="00D5509C" w:rsidRPr="002559AD" w:rsidRDefault="00A275D5"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r w:rsidRPr="002559AD">
        <w:rPr>
          <w:rFonts w:ascii="Times New Roman" w:hAnsi="Times New Roman"/>
          <w:sz w:val="20"/>
          <w:lang w:val="es-ES_tradnl"/>
        </w:rPr>
        <w:t>11</w:t>
      </w:r>
      <w:r w:rsidR="00D5509C" w:rsidRPr="002559AD">
        <w:rPr>
          <w:rFonts w:ascii="Times New Roman" w:hAnsi="Times New Roman"/>
          <w:sz w:val="20"/>
          <w:lang w:val="es-ES_tradnl"/>
        </w:rPr>
        <w:t xml:space="preserve">. </w:t>
      </w:r>
      <w:r w:rsidR="00D5509C" w:rsidRPr="002559AD">
        <w:rPr>
          <w:rFonts w:ascii="Times New Roman" w:hAnsi="Times New Roman"/>
          <w:sz w:val="20"/>
          <w:lang w:val="es-ES_tradnl"/>
        </w:rPr>
        <w:tab/>
      </w:r>
      <w:r w:rsidR="00D5509C" w:rsidRPr="002559AD">
        <w:rPr>
          <w:rFonts w:ascii="Times New Roman" w:hAnsi="Times New Roman"/>
          <w:sz w:val="20"/>
        </w:rPr>
        <w:t>… términos que colisionen con su legislación.</w:t>
      </w:r>
    </w:p>
    <w:p w14:paraId="449C0CAC"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319EE8D8" w14:textId="47EC2D92" w:rsidR="00D5509C" w:rsidRPr="002559AD" w:rsidRDefault="00D5509C" w:rsidP="00836E15">
      <w:pPr>
        <w:pStyle w:val="FootnoteText"/>
        <w:tabs>
          <w:tab w:val="clear" w:pos="360"/>
        </w:tabs>
        <w:ind w:left="0" w:firstLine="720"/>
        <w:rPr>
          <w:rFonts w:ascii="Times New Roman" w:hAnsi="Times New Roman"/>
          <w:sz w:val="20"/>
          <w:lang w:val="es-US" w:eastAsia="es-US"/>
        </w:rPr>
      </w:pPr>
      <w:r w:rsidRPr="002559AD">
        <w:rPr>
          <w:rFonts w:ascii="Times New Roman" w:hAnsi="Times New Roman"/>
          <w:sz w:val="20"/>
        </w:rPr>
        <w:t>1</w:t>
      </w:r>
      <w:r w:rsidR="00A275D5" w:rsidRPr="002559AD">
        <w:rPr>
          <w:rFonts w:ascii="Times New Roman" w:hAnsi="Times New Roman"/>
          <w:sz w:val="20"/>
        </w:rPr>
        <w:t>2</w:t>
      </w:r>
      <w:r w:rsidRPr="002559AD">
        <w:rPr>
          <w:rFonts w:ascii="Times New Roman" w:hAnsi="Times New Roman"/>
          <w:sz w:val="20"/>
        </w:rPr>
        <w:t>.</w:t>
      </w:r>
      <w:r w:rsidRPr="002559AD">
        <w:rPr>
          <w:rFonts w:ascii="Times New Roman" w:hAnsi="Times New Roman"/>
          <w:sz w:val="20"/>
        </w:rPr>
        <w:tab/>
        <w:t xml:space="preserve"> …</w:t>
      </w:r>
      <w:r w:rsidRPr="002559AD">
        <w:rPr>
          <w:rFonts w:ascii="Times New Roman" w:hAnsi="Times New Roman"/>
          <w:sz w:val="20"/>
          <w:lang w:val="es-US" w:eastAsia="es-US"/>
        </w:rPr>
        <w:t xml:space="preserve"> Estados Miembros a que consideren firmar, ratificar o adherirse al Acuerdo de Escazú. Si bien Estados Unidos ha felicitado a los Estados latinoamericanos y caribeños por la aprobación de este acuerdo en 2018, también hemos expresado ciertas preocupaciones en su momento sobre algunos elementos del mencionado acuerdo. Esas preocupaciones siguen siendo válidas. Concretamente, con respecto al párrafo 1 del artículo 4 de ese acuerdo, Estados Unidos ha reiterado constantemente que no existen tales derechos humanos universalmente reconocidos vinculados al medio ambiente, como pudiera ser el derecho humano a un medio ambiente seguro, limpio, sano y sostenible. </w:t>
      </w:r>
    </w:p>
    <w:p w14:paraId="38576F73" w14:textId="77777777" w:rsidR="00D5509C" w:rsidRPr="002559AD" w:rsidRDefault="00D5509C" w:rsidP="00836E15">
      <w:pPr>
        <w:pStyle w:val="FootnoteText"/>
        <w:tabs>
          <w:tab w:val="clear" w:pos="360"/>
        </w:tabs>
        <w:ind w:left="0" w:firstLine="720"/>
        <w:rPr>
          <w:rFonts w:ascii="Times New Roman" w:hAnsi="Times New Roman"/>
          <w:sz w:val="20"/>
          <w:lang w:val="es-US" w:eastAsia="es-US"/>
        </w:rPr>
      </w:pPr>
    </w:p>
    <w:p w14:paraId="0D5B6579" w14:textId="77777777" w:rsidR="00D5509C" w:rsidRPr="002559AD" w:rsidRDefault="00D5509C" w:rsidP="00836E15">
      <w:pPr>
        <w:pStyle w:val="FootnoteText"/>
        <w:tabs>
          <w:tab w:val="clear" w:pos="360"/>
        </w:tabs>
        <w:ind w:left="0" w:firstLine="720"/>
        <w:rPr>
          <w:rFonts w:ascii="Times New Roman" w:hAnsi="Times New Roman"/>
          <w:sz w:val="20"/>
          <w:lang w:val="es-US" w:eastAsia="es-US"/>
        </w:rPr>
      </w:pPr>
      <w:r w:rsidRPr="002559AD">
        <w:rPr>
          <w:rFonts w:ascii="Times New Roman" w:hAnsi="Times New Roman"/>
          <w:sz w:val="20"/>
          <w:lang w:val="es-US" w:eastAsia="es-US"/>
        </w:rPr>
        <w:t>A Estados Unidos le preocupa también que ciertos “principios” enumerados en el artículo 3, como el “principio precautorio”, no estén debidamente definidos y que sean objeto de interpretaciones erróneas. Apoyamos el criterio de precaución tal y como ha quedado recogido en el Principio de Río 15, que dice que cuando “haya peligro de daño grave o irreversible, la falta de certeza científica absoluta no deberá utilizarse como razón para postergar la adopción de medidas eficaces en función de los costos para impedir” ese daño.</w:t>
      </w:r>
    </w:p>
    <w:p w14:paraId="06508C81"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5B2AF785" w14:textId="44EC4211"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US" w:eastAsia="es-US"/>
        </w:rPr>
      </w:pPr>
      <w:r w:rsidRPr="002559AD">
        <w:rPr>
          <w:rFonts w:ascii="Times New Roman" w:hAnsi="Times New Roman"/>
          <w:sz w:val="20"/>
        </w:rPr>
        <w:t>1</w:t>
      </w:r>
      <w:r w:rsidR="00BA71B6" w:rsidRPr="002559AD">
        <w:rPr>
          <w:rFonts w:ascii="Times New Roman" w:hAnsi="Times New Roman"/>
          <w:sz w:val="20"/>
        </w:rPr>
        <w:t>3</w:t>
      </w:r>
      <w:r w:rsidRPr="002559AD">
        <w:rPr>
          <w:rFonts w:ascii="Times New Roman" w:hAnsi="Times New Roman"/>
          <w:sz w:val="20"/>
        </w:rPr>
        <w:t>.</w:t>
      </w:r>
      <w:r w:rsidRPr="002559AD">
        <w:rPr>
          <w:rFonts w:ascii="Times New Roman" w:hAnsi="Times New Roman"/>
          <w:sz w:val="20"/>
        </w:rPr>
        <w:tab/>
      </w:r>
      <w:r w:rsidRPr="002559AD">
        <w:rPr>
          <w:rFonts w:ascii="Times New Roman" w:hAnsi="Times New Roman"/>
          <w:sz w:val="20"/>
          <w:lang w:val="es-US" w:eastAsia="es-US"/>
        </w:rPr>
        <w:t>…Regional sobre el Acceso a la Información, la Participación Pública y el Acceso a la Justicia en Asuntos Ambientales en América Latina y el Caribe (Acuerdo de Escazú) que se abrió a la firma el 27 de septiembre del 2018, en la ciudad de Nueva York, en virtud de las razones expuestas ante el Congreso Nacional y la opinión pública chilena</w:t>
      </w:r>
    </w:p>
    <w:p w14:paraId="1A668E2C"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6B68F431" w14:textId="033F5165"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r w:rsidRPr="002559AD">
        <w:rPr>
          <w:rFonts w:ascii="Times New Roman" w:hAnsi="Times New Roman"/>
          <w:sz w:val="20"/>
        </w:rPr>
        <w:t>1</w:t>
      </w:r>
      <w:r w:rsidR="00BA71B6" w:rsidRPr="002559AD">
        <w:rPr>
          <w:rFonts w:ascii="Times New Roman" w:hAnsi="Times New Roman"/>
          <w:sz w:val="20"/>
        </w:rPr>
        <w:t>4</w:t>
      </w:r>
      <w:r w:rsidRPr="002559AD">
        <w:rPr>
          <w:rFonts w:ascii="Times New Roman" w:hAnsi="Times New Roman"/>
          <w:sz w:val="20"/>
        </w:rPr>
        <w:t>.</w:t>
      </w:r>
      <w:r w:rsidRPr="002559AD">
        <w:rPr>
          <w:rFonts w:ascii="Times New Roman" w:hAnsi="Times New Roman"/>
          <w:sz w:val="20"/>
        </w:rPr>
        <w:tab/>
      </w:r>
      <w:r w:rsidRPr="002559AD">
        <w:rPr>
          <w:rFonts w:ascii="Times New Roman" w:hAnsi="Times New Roman"/>
          <w:sz w:val="20"/>
          <w:lang w:val="es-US"/>
        </w:rPr>
        <w:t>… Por tal motivo, Barbados no está en posición de satisfacer estos requisitos. No obstante lo anterior, el Gobierno de Barbados persiste en su firme voluntad de proteger los derechos de todo individuo de todo daño y violencia, conforme al Estado de derecho y las disposiciones de su Constitución</w:t>
      </w:r>
    </w:p>
    <w:p w14:paraId="346CDD35"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4F6F1930" w14:textId="4E3B9408" w:rsidR="00D5509C" w:rsidRPr="002559AD" w:rsidRDefault="00D5509C" w:rsidP="00836E15">
      <w:pPr>
        <w:tabs>
          <w:tab w:val="clear" w:pos="720"/>
          <w:tab w:val="clear" w:pos="1440"/>
          <w:tab w:val="left" w:pos="1134"/>
        </w:tabs>
        <w:snapToGrid w:val="0"/>
        <w:ind w:right="61" w:firstLine="720"/>
        <w:rPr>
          <w:rFonts w:ascii="Times New Roman" w:hAnsi="Times New Roman"/>
          <w:bCs/>
          <w:snapToGrid w:val="0"/>
          <w:sz w:val="20"/>
          <w:lang w:val="es-PY" w:eastAsia="es-ES_tradnl"/>
        </w:rPr>
      </w:pPr>
      <w:r w:rsidRPr="002559AD">
        <w:rPr>
          <w:rFonts w:ascii="Times New Roman" w:hAnsi="Times New Roman"/>
          <w:sz w:val="20"/>
        </w:rPr>
        <w:t>1</w:t>
      </w:r>
      <w:r w:rsidR="00BA71B6" w:rsidRPr="002559AD">
        <w:rPr>
          <w:rFonts w:ascii="Times New Roman" w:hAnsi="Times New Roman"/>
          <w:sz w:val="20"/>
        </w:rPr>
        <w:t>5</w:t>
      </w:r>
      <w:r w:rsidRPr="002559AD">
        <w:rPr>
          <w:rFonts w:ascii="Times New Roman" w:hAnsi="Times New Roman"/>
          <w:sz w:val="20"/>
        </w:rPr>
        <w:t>.</w:t>
      </w:r>
      <w:r w:rsidRPr="002559AD">
        <w:rPr>
          <w:rFonts w:ascii="Times New Roman" w:hAnsi="Times New Roman"/>
          <w:sz w:val="20"/>
        </w:rPr>
        <w:tab/>
        <w:t>… lo preceptuado en el Título II “De los Derechos, de los Deberes y las Garantías”; Capítulo III “De la Igualdad” y Capítulo IV “De los derechos de la familia” de su Constitución Nacional y concordantes. Por consiguiente, expresa su reserva sobre el texto del numeral xvi “Derechos humanos y prevención de la discriminación y la violencia contra las personas LGTBI”. Asimismo, la referencia a “identidad o expresión de género” contenida en los párrafos de esta resolución será interpretada conforme a su ordenamiento jurídico interno.</w:t>
      </w:r>
    </w:p>
    <w:p w14:paraId="74262598"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767D2C48" w14:textId="59E34363"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r w:rsidRPr="002559AD">
        <w:rPr>
          <w:rFonts w:ascii="Times New Roman" w:hAnsi="Times New Roman"/>
          <w:sz w:val="20"/>
        </w:rPr>
        <w:t>1</w:t>
      </w:r>
      <w:r w:rsidR="00BA71B6" w:rsidRPr="002559AD">
        <w:rPr>
          <w:rFonts w:ascii="Times New Roman" w:hAnsi="Times New Roman"/>
          <w:sz w:val="20"/>
        </w:rPr>
        <w:t>6</w:t>
      </w:r>
      <w:r w:rsidRPr="002559AD">
        <w:rPr>
          <w:rFonts w:ascii="Times New Roman" w:hAnsi="Times New Roman"/>
          <w:sz w:val="20"/>
        </w:rPr>
        <w:t>.</w:t>
      </w:r>
      <w:r w:rsidRPr="002559AD">
        <w:rPr>
          <w:rFonts w:ascii="Times New Roman" w:hAnsi="Times New Roman"/>
          <w:sz w:val="20"/>
        </w:rPr>
        <w:tab/>
        <w:t>… reserva en aquellos artículos que son contrarios a la constitución de la Republica de Honduras.</w:t>
      </w:r>
    </w:p>
    <w:p w14:paraId="3B18ADEF"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rPr>
      </w:pPr>
    </w:p>
    <w:p w14:paraId="3CD57354" w14:textId="68A7E3AE" w:rsidR="00D5509C" w:rsidRPr="002559AD" w:rsidRDefault="00D5509C" w:rsidP="00836E15">
      <w:pPr>
        <w:pStyle w:val="FootnoteText"/>
        <w:tabs>
          <w:tab w:val="clear" w:pos="360"/>
        </w:tabs>
        <w:ind w:left="0" w:firstLine="720"/>
        <w:rPr>
          <w:rFonts w:ascii="Times New Roman" w:hAnsi="Times New Roman"/>
          <w:sz w:val="20"/>
          <w:lang w:val="es-US"/>
        </w:rPr>
      </w:pPr>
      <w:r w:rsidRPr="002559AD">
        <w:rPr>
          <w:rFonts w:ascii="Times New Roman" w:hAnsi="Times New Roman"/>
          <w:sz w:val="20"/>
        </w:rPr>
        <w:t>1</w:t>
      </w:r>
      <w:r w:rsidR="00BA71B6" w:rsidRPr="002559AD">
        <w:rPr>
          <w:rFonts w:ascii="Times New Roman" w:hAnsi="Times New Roman"/>
          <w:sz w:val="20"/>
        </w:rPr>
        <w:t>7</w:t>
      </w:r>
      <w:r w:rsidRPr="002559AD">
        <w:rPr>
          <w:rFonts w:ascii="Times New Roman" w:hAnsi="Times New Roman"/>
          <w:sz w:val="20"/>
        </w:rPr>
        <w:t>.</w:t>
      </w:r>
      <w:r w:rsidRPr="002559AD">
        <w:rPr>
          <w:rFonts w:ascii="Times New Roman" w:hAnsi="Times New Roman"/>
          <w:sz w:val="20"/>
        </w:rPr>
        <w:tab/>
        <w:t xml:space="preserve">… </w:t>
      </w:r>
      <w:r w:rsidRPr="002559AD">
        <w:rPr>
          <w:rFonts w:ascii="Times New Roman" w:hAnsi="Times New Roman"/>
          <w:sz w:val="20"/>
          <w:lang w:val="es-US"/>
        </w:rPr>
        <w:t>signatario. El Gobierno de Santa Lucía se guía por las disposiciones de su Constitución, la cual promueve y protege los derechos humanos, la no discriminación y las libertades fundamentales de todas las personas.</w:t>
      </w:r>
    </w:p>
    <w:p w14:paraId="63B63E9F" w14:textId="77777777" w:rsidR="00D5509C" w:rsidRPr="002559AD" w:rsidRDefault="00D5509C" w:rsidP="00836E15">
      <w:pPr>
        <w:pStyle w:val="FootnoteText"/>
        <w:tabs>
          <w:tab w:val="clear" w:pos="360"/>
        </w:tabs>
        <w:ind w:left="0" w:firstLine="708"/>
        <w:rPr>
          <w:rFonts w:ascii="Times New Roman" w:hAnsi="Times New Roman"/>
          <w:sz w:val="20"/>
          <w:lang w:val="es-US"/>
        </w:rPr>
      </w:pPr>
    </w:p>
    <w:p w14:paraId="618D432F" w14:textId="77777777" w:rsidR="00D5509C" w:rsidRPr="002559AD" w:rsidRDefault="00D5509C" w:rsidP="00836E15">
      <w:pPr>
        <w:pStyle w:val="FootnoteText"/>
        <w:tabs>
          <w:tab w:val="clear" w:pos="360"/>
        </w:tabs>
        <w:ind w:left="0" w:firstLine="708"/>
        <w:rPr>
          <w:rFonts w:ascii="Times New Roman" w:hAnsi="Times New Roman"/>
          <w:sz w:val="20"/>
          <w:lang w:val="es-US"/>
        </w:rPr>
      </w:pPr>
      <w:r w:rsidRPr="002559AD">
        <w:rPr>
          <w:rFonts w:ascii="Times New Roman" w:hAnsi="Times New Roman"/>
          <w:sz w:val="20"/>
          <w:lang w:val="es-US"/>
        </w:rPr>
        <w:t>Santa Lucía afirma que todos y cada uno de los ciudadanos tienen derecho por igual a ser protegidos contra la violencia y la discriminación arbitraria, lo cual concuerda con nuestra convicción sobre la dignidad intrínseca de la persona humana. Continuaremos empleando estos principios en la aplicación de todas las leyes y políticas. Santa Lucía está comprometido con la protección de la familia, como célula fundamental de la sociedad y en consonancia con la Declaración Universal de Derechos Humanos.</w:t>
      </w:r>
    </w:p>
    <w:p w14:paraId="035751B9" w14:textId="77777777" w:rsidR="00D5509C" w:rsidRPr="002559AD" w:rsidRDefault="00D5509C" w:rsidP="00836E15">
      <w:pPr>
        <w:pStyle w:val="FootnoteText"/>
        <w:tabs>
          <w:tab w:val="clear" w:pos="360"/>
        </w:tabs>
        <w:ind w:left="0" w:firstLine="708"/>
        <w:rPr>
          <w:rFonts w:ascii="Times New Roman" w:hAnsi="Times New Roman"/>
          <w:sz w:val="20"/>
          <w:lang w:val="es-US"/>
        </w:rPr>
      </w:pPr>
    </w:p>
    <w:p w14:paraId="47E6CC0C" w14:textId="3C728541" w:rsidR="00D5509C" w:rsidRPr="002559AD" w:rsidRDefault="00D5509C" w:rsidP="00836E15">
      <w:pPr>
        <w:pStyle w:val="FootnoteText"/>
        <w:tabs>
          <w:tab w:val="clear" w:pos="360"/>
        </w:tabs>
        <w:ind w:left="0" w:firstLine="708"/>
        <w:rPr>
          <w:rFonts w:ascii="Times New Roman" w:hAnsi="Times New Roman"/>
          <w:sz w:val="20"/>
          <w:lang w:val="es-US"/>
        </w:rPr>
      </w:pPr>
      <w:r w:rsidRPr="002559AD">
        <w:rPr>
          <w:rFonts w:ascii="Times New Roman" w:hAnsi="Times New Roman"/>
          <w:sz w:val="20"/>
          <w:lang w:val="es-US"/>
        </w:rPr>
        <w:t>1</w:t>
      </w:r>
      <w:r w:rsidR="00BA71B6" w:rsidRPr="002559AD">
        <w:rPr>
          <w:rFonts w:ascii="Times New Roman" w:hAnsi="Times New Roman"/>
          <w:sz w:val="20"/>
          <w:lang w:val="es-US"/>
        </w:rPr>
        <w:t>8</w:t>
      </w:r>
      <w:r w:rsidRPr="002559AD">
        <w:rPr>
          <w:rFonts w:ascii="Times New Roman" w:hAnsi="Times New Roman"/>
          <w:sz w:val="20"/>
          <w:lang w:val="es-US"/>
        </w:rPr>
        <w:t>.</w:t>
      </w:r>
      <w:r w:rsidRPr="002559AD">
        <w:rPr>
          <w:rFonts w:ascii="Times New Roman" w:hAnsi="Times New Roman"/>
          <w:sz w:val="20"/>
          <w:lang w:val="es-US"/>
        </w:rPr>
        <w:tab/>
        <w:t>...igualdad de todos los seres humanos, tal como está consagrada en su Constitución. Es preciso destacar que algunos de los términos de esta resolución no están definidos en la legislación interna de San Vicente y las Granadinas ni en el ámbito internacional. Por consiguiente, San Vicente y las Granadinas se disocia de aquellos términos que sean incompatibles y contrarios a sus leyes nacionales, y se reserva el derecho de interpretar los términos de esta resolución.</w:t>
      </w:r>
    </w:p>
    <w:p w14:paraId="274D622D" w14:textId="0A5CB5DE" w:rsidR="00D5509C" w:rsidRPr="002559AD" w:rsidRDefault="00D5509C" w:rsidP="00836E15">
      <w:pPr>
        <w:pStyle w:val="FootnoteText"/>
        <w:tabs>
          <w:tab w:val="clear" w:pos="360"/>
        </w:tabs>
        <w:ind w:left="0" w:firstLine="708"/>
        <w:rPr>
          <w:rFonts w:ascii="Times New Roman" w:hAnsi="Times New Roman"/>
          <w:sz w:val="20"/>
          <w:lang w:val="es-US"/>
        </w:rPr>
      </w:pPr>
      <w:r w:rsidRPr="002559AD">
        <w:rPr>
          <w:rFonts w:ascii="Times New Roman" w:hAnsi="Times New Roman"/>
          <w:sz w:val="20"/>
          <w:lang w:val="es-US"/>
        </w:rPr>
        <w:t>1</w:t>
      </w:r>
      <w:r w:rsidR="00BA71B6" w:rsidRPr="002559AD">
        <w:rPr>
          <w:rFonts w:ascii="Times New Roman" w:hAnsi="Times New Roman"/>
          <w:sz w:val="20"/>
          <w:lang w:val="es-US"/>
        </w:rPr>
        <w:t>9</w:t>
      </w:r>
      <w:r w:rsidRPr="002559AD">
        <w:rPr>
          <w:rFonts w:ascii="Times New Roman" w:hAnsi="Times New Roman"/>
          <w:sz w:val="20"/>
          <w:lang w:val="es-US"/>
        </w:rPr>
        <w:t>.</w:t>
      </w:r>
      <w:r w:rsidRPr="002559AD">
        <w:rPr>
          <w:rFonts w:ascii="Times New Roman" w:hAnsi="Times New Roman"/>
          <w:sz w:val="20"/>
          <w:lang w:val="es-US"/>
        </w:rPr>
        <w:tab/>
        <w:t>…comprometido con la promoción y preservación del Estado de derecho y la protección de los derechos humanos y las libertades fundamentales de todas las personas, tal como está consagrado en la Constitución la República.</w:t>
      </w:r>
    </w:p>
    <w:p w14:paraId="5EBC2F30" w14:textId="5888B69F" w:rsidR="00D5509C" w:rsidRPr="002559AD" w:rsidRDefault="00D5509C" w:rsidP="00836E15">
      <w:pPr>
        <w:pStyle w:val="FootnoteText"/>
        <w:tabs>
          <w:tab w:val="clear" w:pos="360"/>
        </w:tabs>
        <w:ind w:left="0" w:firstLine="708"/>
        <w:rPr>
          <w:rFonts w:ascii="Times New Roman" w:hAnsi="Times New Roman"/>
          <w:sz w:val="20"/>
          <w:lang w:val="es-US"/>
        </w:rPr>
      </w:pPr>
    </w:p>
    <w:p w14:paraId="746B3248" w14:textId="37F42C12" w:rsidR="00D5509C" w:rsidRPr="002559AD" w:rsidRDefault="002370ED" w:rsidP="00836E15">
      <w:pPr>
        <w:pStyle w:val="FootnoteText"/>
        <w:tabs>
          <w:tab w:val="clear" w:pos="360"/>
        </w:tabs>
        <w:ind w:left="0" w:firstLine="720"/>
        <w:rPr>
          <w:rFonts w:ascii="Times New Roman" w:hAnsi="Times New Roman"/>
          <w:sz w:val="20"/>
        </w:rPr>
      </w:pPr>
      <w:r w:rsidRPr="002559AD">
        <w:rPr>
          <w:rFonts w:ascii="Times New Roman" w:hAnsi="Times New Roman"/>
          <w:sz w:val="20"/>
          <w:lang w:val="es-US"/>
        </w:rPr>
        <w:t>22</w:t>
      </w:r>
      <w:r w:rsidR="00D5509C" w:rsidRPr="002559AD">
        <w:rPr>
          <w:rFonts w:ascii="Times New Roman" w:hAnsi="Times New Roman"/>
          <w:sz w:val="20"/>
          <w:lang w:val="es-US"/>
        </w:rPr>
        <w:t>.</w:t>
      </w:r>
      <w:r w:rsidR="00D5509C" w:rsidRPr="002559AD">
        <w:rPr>
          <w:rFonts w:ascii="Times New Roman" w:hAnsi="Times New Roman"/>
          <w:sz w:val="20"/>
          <w:lang w:val="es-US"/>
        </w:rPr>
        <w:tab/>
        <w:t xml:space="preserve">… </w:t>
      </w:r>
      <w:r w:rsidR="00D5509C" w:rsidRPr="002559AD">
        <w:rPr>
          <w:rFonts w:ascii="Times New Roman" w:hAnsi="Times New Roman"/>
          <w:sz w:val="20"/>
        </w:rPr>
        <w:t>educación de calidad, el de mayor crecimiento en promedio multianual y uno de los cinco países con mayor paridad de género del mundo.</w:t>
      </w:r>
    </w:p>
    <w:p w14:paraId="4F74D8EF" w14:textId="77777777" w:rsidR="00D5509C" w:rsidRPr="002559AD" w:rsidRDefault="00D5509C" w:rsidP="00836E15">
      <w:pPr>
        <w:pStyle w:val="FootnoteText"/>
        <w:tabs>
          <w:tab w:val="clear" w:pos="360"/>
        </w:tabs>
        <w:ind w:left="0" w:firstLine="567"/>
        <w:rPr>
          <w:rFonts w:ascii="Times New Roman" w:hAnsi="Times New Roman"/>
          <w:sz w:val="20"/>
        </w:rPr>
      </w:pPr>
    </w:p>
    <w:p w14:paraId="50B32E80"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 xml:space="preserve">En lo relativo a igualdad de género, en marzo de este año 2021, ONU-mujeres ubicó a Nicaragua en el 1er lugar con la mayor participación femenina a nivel global en cargos ministeriales con un 58.82% y en el cuarto lugar de Mujeres en los Parlamentos, con un 48.4%. </w:t>
      </w:r>
    </w:p>
    <w:p w14:paraId="050BD100" w14:textId="77777777" w:rsidR="00D5509C" w:rsidRPr="002559AD" w:rsidRDefault="00D5509C" w:rsidP="00836E15">
      <w:pPr>
        <w:pStyle w:val="FootnoteText"/>
        <w:tabs>
          <w:tab w:val="clear" w:pos="360"/>
        </w:tabs>
        <w:ind w:left="0" w:firstLine="720"/>
        <w:rPr>
          <w:rFonts w:ascii="Times New Roman" w:hAnsi="Times New Roman"/>
          <w:sz w:val="20"/>
        </w:rPr>
      </w:pPr>
    </w:p>
    <w:p w14:paraId="315DA114"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Asimismo, según el Informe Global sobre la Brecha de Género del Foro Económico Mundial, en 2020, Nicaragua se ubica en el puesto número 5, superando la posición 90 que tenía en 2007 y 10 en 2016, siendo el país con mayor equidad de género de América Latina, hemos disminuido las desigualdades en un 80.4% y de acuerdo a las proyecciones del Foro Económico Mundial, de continuar con este progreso, en 2034, Nicaragua cerrará completamente la brecha de género.</w:t>
      </w:r>
    </w:p>
    <w:p w14:paraId="6FF938F4" w14:textId="77777777" w:rsidR="00D5509C" w:rsidRPr="002559AD" w:rsidRDefault="00D5509C" w:rsidP="00836E15">
      <w:pPr>
        <w:pStyle w:val="FootnoteText"/>
        <w:tabs>
          <w:tab w:val="clear" w:pos="360"/>
        </w:tabs>
        <w:ind w:left="0" w:firstLine="720"/>
        <w:rPr>
          <w:rFonts w:ascii="Times New Roman" w:hAnsi="Times New Roman"/>
          <w:sz w:val="20"/>
        </w:rPr>
      </w:pPr>
    </w:p>
    <w:p w14:paraId="470AEDCA"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Nicaragua es un país amante de la paz y la seguridad y respetuoso de los principios del derecho internacional y el derecho de cada nación a dirimir sus asuntos internos, sin injerencias externas de ninguna naturaleza.</w:t>
      </w:r>
    </w:p>
    <w:p w14:paraId="09512FAF" w14:textId="77777777" w:rsidR="00D5509C" w:rsidRPr="002559AD" w:rsidRDefault="00D5509C" w:rsidP="00836E15">
      <w:pPr>
        <w:pStyle w:val="FootnoteText"/>
        <w:tabs>
          <w:tab w:val="clear" w:pos="360"/>
        </w:tabs>
        <w:ind w:left="0" w:firstLine="720"/>
        <w:rPr>
          <w:rFonts w:ascii="Times New Roman" w:hAnsi="Times New Roman"/>
          <w:sz w:val="20"/>
        </w:rPr>
      </w:pPr>
    </w:p>
    <w:p w14:paraId="0A9F0320"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En lo que respecta al informe anual de la Comisión Interamericana de Derechos Humanos (CIDH), insiste en mantener un doble rasero y un doble estándar en el tratamiento de los derechos humanos en la región lo que afecta su imparcialidad y credibilidad.</w:t>
      </w:r>
    </w:p>
    <w:p w14:paraId="11479F18" w14:textId="77777777" w:rsidR="00D5509C" w:rsidRPr="002559AD" w:rsidRDefault="00D5509C" w:rsidP="00836E15">
      <w:pPr>
        <w:pStyle w:val="FootnoteText"/>
        <w:tabs>
          <w:tab w:val="clear" w:pos="360"/>
        </w:tabs>
        <w:ind w:left="0" w:firstLine="720"/>
        <w:rPr>
          <w:rFonts w:ascii="Times New Roman" w:hAnsi="Times New Roman"/>
          <w:sz w:val="20"/>
        </w:rPr>
      </w:pPr>
    </w:p>
    <w:p w14:paraId="03AF259A"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En relación a Nicaragua, su enfoque continúa siendo alejado de la realidad, con visión parcializada y sesgada, porque minimiza las acciones criminales de 2018 de los grupos terroristas que sembraron el terror sobre la población civil, cuyas acciones estaban dirigidas a romper el orden constitucional y que la CIDH califica de supuestas “protestas pacíficas”.</w:t>
      </w:r>
    </w:p>
    <w:p w14:paraId="71423C2A" w14:textId="77777777" w:rsidR="00D5509C" w:rsidRPr="002559AD" w:rsidRDefault="00D5509C" w:rsidP="00836E15">
      <w:pPr>
        <w:pStyle w:val="FootnoteText"/>
        <w:tabs>
          <w:tab w:val="clear" w:pos="360"/>
        </w:tabs>
        <w:ind w:left="0" w:firstLine="720"/>
        <w:rPr>
          <w:rFonts w:ascii="Times New Roman" w:hAnsi="Times New Roman"/>
          <w:sz w:val="20"/>
        </w:rPr>
      </w:pPr>
    </w:p>
    <w:p w14:paraId="150B1271"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Entre abril y julio 2018, el Pueblo nicaragüense fue sometido a un intento de Golpe de Estado por grupos políticos disfrazados de Organizaciones No Gubernamentales, asociados al crimen organizado y financiados desde el exterior, ejecutando secuestros, torturas, extorsiones, asesinatos, saqueos, obstrucción de vías públicas, destrucción e incendios de edificios públicos. Este Intento Fallido de Golpe de Estado, atentó contra la Paz, la Seguridad, la Estabilidad y la Economía.</w:t>
      </w:r>
    </w:p>
    <w:p w14:paraId="64CF4434" w14:textId="77777777" w:rsidR="00D5509C" w:rsidRPr="002559AD" w:rsidRDefault="00D5509C" w:rsidP="00836E15">
      <w:pPr>
        <w:pStyle w:val="FootnoteText"/>
        <w:tabs>
          <w:tab w:val="clear" w:pos="360"/>
        </w:tabs>
        <w:ind w:left="0" w:firstLine="720"/>
        <w:rPr>
          <w:rFonts w:ascii="Times New Roman" w:hAnsi="Times New Roman"/>
          <w:sz w:val="20"/>
        </w:rPr>
      </w:pPr>
    </w:p>
    <w:p w14:paraId="7E785FD8"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En los informes y documentos de la CIDH se repiten sin verificar noticias falsas contra el Estado de Nicaragua, haciendo señalamientos de manera irresponsable y con ligereza, sin ninguna prueba, a pesar de los constantes informes objetivos de aclaración que el Estado ha brindado a esa Comisión.</w:t>
      </w:r>
    </w:p>
    <w:p w14:paraId="6B01E351" w14:textId="77777777" w:rsidR="00D5509C" w:rsidRPr="002559AD" w:rsidRDefault="00D5509C" w:rsidP="00836E15">
      <w:pPr>
        <w:pStyle w:val="FootnoteText"/>
        <w:tabs>
          <w:tab w:val="clear" w:pos="360"/>
        </w:tabs>
        <w:ind w:left="0" w:firstLine="720"/>
        <w:rPr>
          <w:rFonts w:ascii="Times New Roman" w:hAnsi="Times New Roman"/>
          <w:sz w:val="20"/>
        </w:rPr>
      </w:pPr>
    </w:p>
    <w:p w14:paraId="427A9263" w14:textId="77777777" w:rsidR="00D5509C" w:rsidRPr="002559AD" w:rsidRDefault="00D5509C" w:rsidP="00836E15">
      <w:pPr>
        <w:pStyle w:val="FootnoteText"/>
        <w:tabs>
          <w:tab w:val="clear" w:pos="360"/>
        </w:tabs>
        <w:ind w:left="0" w:firstLine="720"/>
        <w:rPr>
          <w:rFonts w:ascii="Times New Roman" w:hAnsi="Times New Roman"/>
          <w:sz w:val="20"/>
        </w:rPr>
      </w:pPr>
      <w:r w:rsidRPr="002559AD">
        <w:rPr>
          <w:rFonts w:ascii="Times New Roman" w:hAnsi="Times New Roman"/>
          <w:sz w:val="20"/>
        </w:rPr>
        <w:t>Reclamamos que la CIDH y la Corte Interamericana de Derechos Humanos (Corte IDH) se apeguen estrictamente a su verdadera misión y razón de ser como instancias internacionales del Sistema Interamericano y desarrollen de forma objetiva y transparente, su función de servir de buena fe a la defensa de los Derechos de las Personas y de los Pueblos.</w:t>
      </w:r>
    </w:p>
    <w:p w14:paraId="734EB275" w14:textId="77777777" w:rsidR="00D5509C" w:rsidRPr="002559AD" w:rsidRDefault="00D5509C" w:rsidP="00836E15">
      <w:pPr>
        <w:pStyle w:val="FootnoteText"/>
        <w:ind w:firstLine="720"/>
        <w:rPr>
          <w:rFonts w:ascii="Times New Roman" w:hAnsi="Times New Roman"/>
          <w:b/>
          <w:bCs/>
          <w:sz w:val="20"/>
          <w:lang w:val="es-US"/>
        </w:rPr>
      </w:pPr>
    </w:p>
    <w:p w14:paraId="2D21322F" w14:textId="2913DC44" w:rsidR="00D5509C" w:rsidRPr="002559AD" w:rsidRDefault="002370ED"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shd w:val="clear" w:color="auto" w:fill="FFFFFF"/>
        </w:rPr>
      </w:pPr>
      <w:r w:rsidRPr="002559AD">
        <w:rPr>
          <w:rFonts w:ascii="Times New Roman" w:hAnsi="Times New Roman"/>
          <w:sz w:val="20"/>
          <w:lang w:val="es-US"/>
        </w:rPr>
        <w:t>23</w:t>
      </w:r>
      <w:r w:rsidR="00D5509C" w:rsidRPr="002559AD">
        <w:rPr>
          <w:rFonts w:ascii="Times New Roman" w:hAnsi="Times New Roman"/>
          <w:sz w:val="20"/>
          <w:lang w:val="es-US"/>
        </w:rPr>
        <w:t>.</w:t>
      </w:r>
      <w:r w:rsidR="00D5509C" w:rsidRPr="002559AD">
        <w:rPr>
          <w:rFonts w:ascii="Times New Roman" w:hAnsi="Times New Roman"/>
          <w:sz w:val="20"/>
          <w:lang w:val="es-US"/>
        </w:rPr>
        <w:tab/>
      </w:r>
      <w:r w:rsidR="00D5509C" w:rsidRPr="002559AD">
        <w:rPr>
          <w:rFonts w:ascii="Times New Roman" w:hAnsi="Times New Roman"/>
          <w:sz w:val="20"/>
          <w:shd w:val="clear" w:color="auto" w:fill="FFFFFF"/>
          <w:lang w:val="es-PY"/>
        </w:rPr>
        <w:t xml:space="preserve">… </w:t>
      </w:r>
      <w:r w:rsidR="00D5509C" w:rsidRPr="002559AD">
        <w:rPr>
          <w:rFonts w:ascii="Times New Roman" w:hAnsi="Times New Roman"/>
          <w:sz w:val="20"/>
          <w:shd w:val="clear" w:color="auto" w:fill="FFFFFF"/>
        </w:rPr>
        <w:t>recordar además que, salvo limitadas excepciones que no son pertinentes en este caso, las obligaciones internacionales de los Estados en materia de derechos humanos no se extienden a la conducta de entes privados. Estados Unidos se permite señalar sus reiteradas objeciones a la Declaración Americana sobre los Derechos de los Pueblos Indígenas, de las que hay constancia desde 2007 y que se detallan en su nota a pie de página a la resolución de la Asamblea General AG/RES. 2888 (XLVI-O/16), de 15 de junio de 2016. En particular, Estados Unidos reitera su opinión en el sentido de que los Estados Miembros de la OEA deberían centrarse más bien en la implementación de la Declaración de las Naciones Unidas sobre los derechos de los pueblos indígenas.  En la medida en que la Declaración Americana sobre los Derechos de los Pueblos Indígenas sea discutida aquí, Estados Unidos se permite señalar que la fraseología que se utilice debería ajustarse a la naturaleza no vinculante de dicho instrumento.</w:t>
      </w:r>
    </w:p>
    <w:p w14:paraId="6D8EFC54" w14:textId="77777777"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shd w:val="clear" w:color="auto" w:fill="FFFFFF"/>
        </w:rPr>
      </w:pPr>
    </w:p>
    <w:p w14:paraId="217318C1" w14:textId="01D37B19" w:rsidR="00D5509C" w:rsidRPr="002559AD" w:rsidRDefault="00D5509C" w:rsidP="00836E15">
      <w:pPr>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US"/>
        </w:rPr>
      </w:pPr>
      <w:r w:rsidRPr="002559AD">
        <w:rPr>
          <w:rFonts w:ascii="Times New Roman" w:hAnsi="Times New Roman"/>
          <w:sz w:val="20"/>
          <w:shd w:val="clear" w:color="auto" w:fill="FFFFFF"/>
        </w:rPr>
        <w:t>2</w:t>
      </w:r>
      <w:r w:rsidR="00664C10">
        <w:rPr>
          <w:rFonts w:ascii="Times New Roman" w:hAnsi="Times New Roman"/>
          <w:sz w:val="20"/>
          <w:shd w:val="clear" w:color="auto" w:fill="FFFFFF"/>
        </w:rPr>
        <w:t>4</w:t>
      </w:r>
      <w:r w:rsidRPr="002559AD">
        <w:rPr>
          <w:rFonts w:ascii="Times New Roman" w:hAnsi="Times New Roman"/>
          <w:sz w:val="20"/>
          <w:shd w:val="clear" w:color="auto" w:fill="FFFFFF"/>
        </w:rPr>
        <w:t>.  … ningún tratado en el que Estados Unidos sea parte.  Estados Unidos se permite hacer notar que la Declaración Americana de los Derechos y Deberes del Hombre es un instrumento no vinculante y que Estados Unidos no es parte en la Convención Americana.  Estados Unidos entiende además que las resoluciones de la Asamblea General de la OEA no cambian el estado actual del derecho internacional consuetudinario o convencional.  Por último, Estados Unidos se permite recordar la distinción entre derechos humanos, cuyos beneficiarios son los individuos, y derechos colectivos, cuyos beneficiarios son los pueblos.</w:t>
      </w:r>
    </w:p>
    <w:p w14:paraId="28F658AC" w14:textId="57896FDD" w:rsidR="00D15B85" w:rsidRPr="00BF5075" w:rsidRDefault="00D15B85" w:rsidP="00836E15">
      <w:pPr>
        <w:pStyle w:val="Heading1"/>
        <w:rPr>
          <w:szCs w:val="22"/>
          <w:vertAlign w:val="superscript"/>
          <w:lang w:val="es-US"/>
        </w:rPr>
      </w:pPr>
    </w:p>
    <w:p w14:paraId="57352E53" w14:textId="2E3F1B0B" w:rsidR="00D15B85" w:rsidRPr="00BF5075" w:rsidRDefault="00D15B8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s-AR"/>
        </w:rPr>
      </w:pPr>
    </w:p>
    <w:p w14:paraId="025DC4C4" w14:textId="77777777" w:rsidR="00D15B85" w:rsidRPr="00BF5075" w:rsidRDefault="00D15B8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eastAsiaTheme="minorEastAsia" w:hAnsi="Times New Roman"/>
          <w:szCs w:val="22"/>
          <w:lang w:val="es-AR"/>
        </w:rPr>
        <w:sectPr w:rsidR="00D15B85" w:rsidRPr="00BF5075" w:rsidSect="00921C05">
          <w:footnotePr>
            <w:numRestart w:val="eachSect"/>
          </w:footnotePr>
          <w:type w:val="oddPage"/>
          <w:pgSz w:w="12240" w:h="15840" w:code="1"/>
          <w:pgMar w:top="2160" w:right="1570" w:bottom="1296" w:left="1699" w:header="720" w:footer="720" w:gutter="0"/>
          <w:cols w:space="708"/>
          <w:titlePg/>
          <w:docGrid w:linePitch="360"/>
        </w:sectPr>
      </w:pPr>
    </w:p>
    <w:p w14:paraId="382C5659" w14:textId="5F3F7520" w:rsidR="00D73671" w:rsidRPr="00BF5075" w:rsidRDefault="00D73671" w:rsidP="00836E15">
      <w:pPr>
        <w:pStyle w:val="Body"/>
        <w:keepLines/>
        <w:jc w:val="center"/>
        <w:outlineLvl w:val="0"/>
        <w:rPr>
          <w:rFonts w:ascii="Times New Roman" w:hAnsi="Times New Roman" w:cs="Times New Roman"/>
          <w:sz w:val="22"/>
          <w:szCs w:val="22"/>
          <w:vertAlign w:val="superscript"/>
          <w:lang w:val="es-AR"/>
        </w:rPr>
      </w:pPr>
      <w:bookmarkStart w:id="104" w:name="_Toc88650452"/>
      <w:r w:rsidRPr="00BF5075">
        <w:rPr>
          <w:rFonts w:ascii="Times New Roman" w:hAnsi="Times New Roman" w:cs="Times New Roman"/>
          <w:sz w:val="22"/>
          <w:szCs w:val="22"/>
          <w:lang w:val="es-ES_tradnl"/>
        </w:rPr>
        <w:t>AG/RES. 2977 (LI-O/21)</w:t>
      </w:r>
      <w:r w:rsidR="0024139F" w:rsidRPr="00BF5075">
        <w:rPr>
          <w:rFonts w:ascii="Times New Roman" w:hAnsi="Times New Roman" w:cs="Times New Roman"/>
          <w:sz w:val="22"/>
          <w:szCs w:val="22"/>
          <w:lang w:val="es-ES_tradnl"/>
        </w:rPr>
        <w:br/>
      </w:r>
      <w:r w:rsidR="0024139F" w:rsidRPr="00BF5075">
        <w:rPr>
          <w:rFonts w:ascii="Times New Roman" w:hAnsi="Times New Roman" w:cs="Times New Roman"/>
          <w:sz w:val="22"/>
          <w:szCs w:val="22"/>
          <w:lang w:val="es-ES_tradnl"/>
        </w:rPr>
        <w:br/>
      </w:r>
      <w:r w:rsidRPr="00BF5075">
        <w:rPr>
          <w:rFonts w:ascii="Times New Roman" w:hAnsi="Times New Roman" w:cs="Times New Roman"/>
          <w:sz w:val="22"/>
          <w:szCs w:val="22"/>
          <w:lang w:val="es-AR"/>
        </w:rPr>
        <w:t>EVOLUCIÓN DE LA PANDEMIA DE COVID-19</w:t>
      </w:r>
      <w:bdo w:val="ltr">
        <w:r w:rsidRPr="00BF5075">
          <w:rPr>
            <w:rFonts w:ascii="Times New Roman" w:hAnsi="Times New Roman" w:cs="Times New Roman"/>
            <w:sz w:val="22"/>
            <w:szCs w:val="22"/>
            <w:lang w:val="es-AR"/>
          </w:rPr>
          <w:t xml:space="preserve"> </w:t>
        </w:r>
        <w:r w:rsidRPr="00BF5075">
          <w:rPr>
            <w:rFonts w:ascii="Times New Roman" w:hAnsi="Times New Roman" w:cs="Times New Roman"/>
            <w:sz w:val="22"/>
            <w:szCs w:val="22"/>
            <w:lang w:val="es-AR"/>
          </w:rPr>
          <w:t>‬</w:t>
        </w:r>
        <w:r w:rsidRPr="00BF5075">
          <w:rPr>
            <w:rFonts w:ascii="Times New Roman" w:hAnsi="Times New Roman" w:cs="Times New Roman"/>
            <w:sz w:val="22"/>
            <w:szCs w:val="22"/>
            <w:lang w:val="es-AR"/>
          </w:rPr>
          <w:t>‬</w:t>
        </w:r>
        <w:r w:rsidR="00B56D45" w:rsidRPr="00BF5075">
          <w:rPr>
            <w:rFonts w:ascii="Times New Roman" w:hAnsi="Times New Roman" w:cs="Times New Roman"/>
            <w:sz w:val="22"/>
            <w:szCs w:val="22"/>
            <w:lang w:val="es-AR"/>
          </w:rPr>
          <w:t>‬</w:t>
        </w:r>
        <w:r w:rsidR="00D447C4" w:rsidRPr="00BF5075">
          <w:rPr>
            <w:rFonts w:ascii="Times New Roman" w:hAnsi="Times New Roman" w:cs="Times New Roman"/>
            <w:sz w:val="22"/>
            <w:szCs w:val="22"/>
            <w:lang w:val="es-AR"/>
          </w:rPr>
          <w:t>‬</w:t>
        </w:r>
        <w:r w:rsidR="00B9362E" w:rsidRPr="00BF5075">
          <w:rPr>
            <w:rFonts w:ascii="Times New Roman" w:hAnsi="Times New Roman" w:cs="Times New Roman"/>
            <w:sz w:val="22"/>
            <w:szCs w:val="22"/>
            <w:lang w:val="es-AR"/>
          </w:rPr>
          <w:t>‬</w:t>
        </w:r>
        <w:r w:rsidR="005B7282" w:rsidRPr="00BF5075">
          <w:rPr>
            <w:rFonts w:ascii="Times New Roman" w:hAnsi="Times New Roman" w:cs="Times New Roman"/>
            <w:sz w:val="22"/>
            <w:szCs w:val="22"/>
            <w:lang w:val="es-AR"/>
          </w:rPr>
          <w:br/>
        </w:r>
        <w:r w:rsidRPr="00BF5075">
          <w:rPr>
            <w:rFonts w:ascii="Times New Roman" w:hAnsi="Times New Roman" w:cs="Times New Roman"/>
            <w:sz w:val="22"/>
            <w:szCs w:val="22"/>
            <w:lang w:val="es-AR"/>
          </w:rPr>
          <w:t>Y SU IMPACTO EN EL HEMISFERIO</w:t>
        </w:r>
        <w:bdo w:val="lt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Fonts w:ascii="Times New Roman" w:hAnsi="Times New Roman" w:cs="Times New Roman"/>
              <w:sz w:val="22"/>
              <w:szCs w:val="22"/>
              <w:vertAlign w:val="superscript"/>
              <w:lang w:val="es-AR"/>
            </w:rPr>
            <w:t>‬</w:t>
          </w:r>
          <w:r w:rsidRPr="00BF5075">
            <w:rPr>
              <w:rStyle w:val="FootnoteReference"/>
              <w:rFonts w:ascii="Times New Roman" w:hAnsi="Times New Roman" w:cs="Times New Roman"/>
              <w:sz w:val="22"/>
              <w:szCs w:val="22"/>
              <w:u w:val="single"/>
              <w:vertAlign w:val="superscript"/>
              <w:lang w:val="pt-BR"/>
            </w:rPr>
            <w:footnoteReference w:id="110"/>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11"/>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12"/>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13"/>
          </w:r>
          <w:r w:rsidRPr="00BF5075">
            <w:rPr>
              <w:rFonts w:ascii="Times New Roman" w:hAnsi="Times New Roman" w:cs="Times New Roman"/>
              <w:sz w:val="22"/>
              <w:szCs w:val="22"/>
              <w:vertAlign w:val="superscript"/>
              <w:lang w:val="es-US"/>
            </w:rPr>
            <w:t>/</w:t>
          </w:r>
          <w:r w:rsidRPr="00BF5075">
            <w:rPr>
              <w:rFonts w:ascii="Times New Roman" w:hAnsi="Times New Roman" w:cs="Times New Roman"/>
              <w:sz w:val="22"/>
              <w:szCs w:val="22"/>
              <w:vertAlign w:val="superscript"/>
              <w:lang w:val="es-AR"/>
            </w:rPr>
            <w:t>‬</w:t>
          </w:r>
          <w:r w:rsidR="00B56D45" w:rsidRPr="00BF5075">
            <w:rPr>
              <w:rFonts w:ascii="Times New Roman" w:hAnsi="Times New Roman" w:cs="Times New Roman"/>
              <w:sz w:val="22"/>
              <w:szCs w:val="22"/>
              <w:lang w:val="es-AR"/>
            </w:rPr>
            <w:t>‬</w:t>
          </w:r>
          <w:r w:rsidR="00D447C4" w:rsidRPr="00BF5075">
            <w:rPr>
              <w:rFonts w:ascii="Times New Roman" w:hAnsi="Times New Roman" w:cs="Times New Roman"/>
              <w:sz w:val="22"/>
              <w:szCs w:val="22"/>
              <w:lang w:val="es-AR"/>
            </w:rPr>
            <w:t>‬</w:t>
          </w:r>
          <w:r w:rsidR="00B9362E" w:rsidRPr="00BF5075">
            <w:rPr>
              <w:rFonts w:ascii="Times New Roman" w:hAnsi="Times New Roman" w:cs="Times New Roman"/>
              <w:sz w:val="22"/>
              <w:szCs w:val="22"/>
              <w:lang w:val="es-AR"/>
            </w:rPr>
            <w:t>‬</w:t>
          </w:r>
          <w:r w:rsidR="0011299B" w:rsidRPr="00BF5075">
            <w:rPr>
              <w:rFonts w:ascii="Times New Roman" w:hAnsi="Times New Roman" w:cs="Times New Roman"/>
              <w:sz w:val="22"/>
              <w:szCs w:val="22"/>
              <w:lang w:val="es-AR"/>
            </w:rPr>
            <w:t>‬</w:t>
          </w:r>
          <w:r w:rsidR="00CD5D29" w:rsidRPr="00BF5075">
            <w:rPr>
              <w:rFonts w:ascii="Times New Roman" w:hAnsi="Times New Roman" w:cs="Times New Roman"/>
              <w:sz w:val="22"/>
              <w:szCs w:val="22"/>
              <w:lang w:val="es-AR"/>
            </w:rPr>
            <w:t>‬</w:t>
          </w:r>
          <w:r w:rsidR="00C50A8F" w:rsidRPr="00BF5075">
            <w:rPr>
              <w:rFonts w:ascii="Times New Roman" w:hAnsi="Times New Roman" w:cs="Times New Roman"/>
              <w:lang w:val="es-AR"/>
            </w:rPr>
            <w:t>‬</w:t>
          </w:r>
          <w:r w:rsidR="00C50A8F" w:rsidRPr="00BF5075">
            <w:rPr>
              <w:rFonts w:ascii="Times New Roman" w:hAnsi="Times New Roman" w:cs="Times New Roman"/>
              <w:lang w:val="es-AR"/>
            </w:rPr>
            <w:t>‬</w:t>
          </w:r>
          <w:r w:rsidR="00B82BAC" w:rsidRPr="00467E11">
            <w:rPr>
              <w:lang w:val="es-AR"/>
            </w:rPr>
            <w:t>‬</w:t>
          </w:r>
          <w:r w:rsidR="00B82BAC" w:rsidRPr="00467E11">
            <w:rPr>
              <w:lang w:val="es-AR"/>
            </w:rPr>
            <w:t>‬</w:t>
          </w:r>
          <w:r w:rsidR="00094344" w:rsidRPr="00836E15">
            <w:rPr>
              <w:lang w:val="es-AR"/>
            </w:rPr>
            <w:t>‬</w:t>
          </w:r>
          <w:r w:rsidR="00094344" w:rsidRPr="00836E15">
            <w:rPr>
              <w:lang w:val="es-AR"/>
            </w:rPr>
            <w:t>‬</w:t>
          </w:r>
          <w:bookmarkEnd w:id="104"/>
          <w:r w:rsidR="00566951" w:rsidRPr="00566951">
            <w:rPr>
              <w:lang w:val="es-AR"/>
            </w:rPr>
            <w:t>‬</w:t>
          </w:r>
          <w:r w:rsidR="00566951" w:rsidRPr="00566951">
            <w:rPr>
              <w:lang w:val="es-AR"/>
            </w:rPr>
            <w:t>‬</w:t>
          </w:r>
          <w:r w:rsidR="00843B42">
            <w:t>‬</w:t>
          </w:r>
          <w:r w:rsidR="00843B42">
            <w:t>‬</w:t>
          </w:r>
        </w:bdo>
      </w:bdo>
    </w:p>
    <w:p w14:paraId="17F96CE6" w14:textId="77777777" w:rsidR="00D73671" w:rsidRPr="00BF5075" w:rsidRDefault="00D73671" w:rsidP="00836E15">
      <w:pPr>
        <w:pStyle w:val="Style1"/>
        <w:kinsoku w:val="0"/>
        <w:autoSpaceDE/>
        <w:adjustRightInd/>
        <w:jc w:val="center"/>
        <w:rPr>
          <w:sz w:val="22"/>
          <w:szCs w:val="22"/>
          <w:lang w:val="es-AR"/>
        </w:rPr>
      </w:pPr>
    </w:p>
    <w:p w14:paraId="56D381DB" w14:textId="77777777" w:rsidR="00D73671" w:rsidRPr="00BF5075" w:rsidRDefault="00D73671" w:rsidP="00836E15">
      <w:pPr>
        <w:jc w:val="center"/>
        <w:rPr>
          <w:rFonts w:ascii="Times New Roman" w:hAnsi="Times New Roman"/>
          <w:szCs w:val="22"/>
          <w:lang w:val="es-US"/>
        </w:rPr>
      </w:pPr>
      <w:r w:rsidRPr="00BF5075">
        <w:rPr>
          <w:rFonts w:ascii="Times New Roman" w:hAnsi="Times New Roman"/>
          <w:szCs w:val="22"/>
          <w:lang w:val="es-US"/>
        </w:rPr>
        <w:t>(</w:t>
      </w:r>
      <w:r w:rsidRPr="00BF5075">
        <w:rPr>
          <w:rFonts w:ascii="Times New Roman" w:hAnsi="Times New Roman"/>
          <w:color w:val="000000"/>
          <w:szCs w:val="22"/>
          <w:lang w:val="es-US"/>
        </w:rPr>
        <w:t>Aprobada en la cuarta sesión plenaria, celebrada el 12 de noviembre de 2021</w:t>
      </w:r>
      <w:r w:rsidRPr="00BF5075">
        <w:rPr>
          <w:rFonts w:ascii="Times New Roman" w:hAnsi="Times New Roman"/>
          <w:szCs w:val="22"/>
          <w:lang w:val="es-US"/>
        </w:rPr>
        <w:t>)</w:t>
      </w:r>
    </w:p>
    <w:p w14:paraId="0B298148" w14:textId="77777777" w:rsidR="00D73671" w:rsidRPr="00BF5075" w:rsidRDefault="00D73671" w:rsidP="00836E15">
      <w:pPr>
        <w:pStyle w:val="Style20"/>
        <w:kinsoku w:val="0"/>
        <w:autoSpaceDE/>
        <w:spacing w:before="0"/>
        <w:rPr>
          <w:rFonts w:ascii="Times New Roman" w:hAnsi="Times New Roman" w:cs="Times New Roman"/>
          <w:sz w:val="22"/>
          <w:szCs w:val="22"/>
        </w:rPr>
      </w:pPr>
    </w:p>
    <w:p w14:paraId="52516F03" w14:textId="77777777" w:rsidR="00D73671" w:rsidRPr="00BF5075" w:rsidRDefault="00D73671" w:rsidP="00836E15">
      <w:pPr>
        <w:pStyle w:val="Style20"/>
        <w:kinsoku w:val="0"/>
        <w:autoSpaceDE/>
        <w:spacing w:before="0"/>
        <w:rPr>
          <w:rFonts w:ascii="Times New Roman" w:hAnsi="Times New Roman" w:cs="Times New Roman"/>
          <w:sz w:val="22"/>
          <w:szCs w:val="22"/>
        </w:rPr>
      </w:pPr>
    </w:p>
    <w:p w14:paraId="191CA759" w14:textId="77777777" w:rsidR="00D73671" w:rsidRPr="00BF5075" w:rsidRDefault="00D73671" w:rsidP="00836E15">
      <w:pPr>
        <w:pStyle w:val="Style20"/>
        <w:kinsoku w:val="0"/>
        <w:autoSpaceDE/>
        <w:spacing w:before="0"/>
        <w:ind w:firstLine="720"/>
        <w:rPr>
          <w:rFonts w:ascii="Times New Roman" w:hAnsi="Times New Roman" w:cs="Times New Roman"/>
          <w:noProof/>
          <w:sz w:val="22"/>
          <w:szCs w:val="22"/>
        </w:rPr>
      </w:pPr>
      <w:r w:rsidRPr="00BF5075">
        <w:rPr>
          <w:rFonts w:ascii="Times New Roman" w:hAnsi="Times New Roman" w:cs="Times New Roman"/>
          <w:sz w:val="22"/>
          <w:szCs w:val="22"/>
        </w:rPr>
        <w:t>LA ASAMBLEA GENERAL,</w:t>
      </w:r>
    </w:p>
    <w:p w14:paraId="7B4CD254" w14:textId="77777777" w:rsidR="00D73671" w:rsidRPr="00BF5075" w:rsidRDefault="00D73671" w:rsidP="00836E15">
      <w:pPr>
        <w:pStyle w:val="Style20"/>
        <w:kinsoku w:val="0"/>
        <w:autoSpaceDE/>
        <w:spacing w:before="0"/>
        <w:jc w:val="both"/>
        <w:rPr>
          <w:rFonts w:ascii="Times New Roman" w:hAnsi="Times New Roman" w:cs="Times New Roman"/>
          <w:sz w:val="22"/>
          <w:szCs w:val="22"/>
        </w:rPr>
      </w:pPr>
    </w:p>
    <w:p w14:paraId="4D2DC7EB" w14:textId="77777777" w:rsidR="00D73671" w:rsidRPr="00BF5075" w:rsidRDefault="00D73671" w:rsidP="00836E15">
      <w:pPr>
        <w:pStyle w:val="Style20"/>
        <w:kinsoku w:val="0"/>
        <w:autoSpaceDE/>
        <w:spacing w:before="0"/>
        <w:ind w:firstLine="720"/>
        <w:jc w:val="both"/>
        <w:rPr>
          <w:rFonts w:ascii="Times New Roman" w:hAnsi="Times New Roman" w:cs="Times New Roman"/>
          <w:sz w:val="22"/>
          <w:szCs w:val="22"/>
        </w:rPr>
      </w:pPr>
      <w:r w:rsidRPr="00BF5075">
        <w:rPr>
          <w:rFonts w:ascii="Times New Roman" w:hAnsi="Times New Roman" w:cs="Times New Roman"/>
          <w:sz w:val="22"/>
          <w:szCs w:val="22"/>
        </w:rPr>
        <w:t xml:space="preserve">RECONOCIENDO que los pueblos de las Américas que continúan afrontando los efectos sin precedentes de la pandemia de COVID-19 en sus vidas, medios de subsistencia y economías; </w:t>
      </w:r>
    </w:p>
    <w:p w14:paraId="705B4F52" w14:textId="77777777" w:rsidR="00D73671" w:rsidRPr="00BF5075" w:rsidRDefault="00D73671" w:rsidP="00836E15">
      <w:pPr>
        <w:pStyle w:val="Style20"/>
        <w:kinsoku w:val="0"/>
        <w:autoSpaceDE/>
        <w:spacing w:before="0"/>
        <w:jc w:val="both"/>
        <w:rPr>
          <w:rFonts w:ascii="Times New Roman" w:hAnsi="Times New Roman" w:cs="Times New Roman"/>
          <w:sz w:val="22"/>
          <w:szCs w:val="22"/>
          <w:lang w:val="es-VE"/>
        </w:rPr>
      </w:pPr>
    </w:p>
    <w:p w14:paraId="79FEEB88" w14:textId="77777777" w:rsidR="00D73671" w:rsidRPr="00BF5075" w:rsidRDefault="00D73671" w:rsidP="00836E15">
      <w:pPr>
        <w:pStyle w:val="Style20"/>
        <w:kinsoku w:val="0"/>
        <w:autoSpaceDE/>
        <w:spacing w:before="0"/>
        <w:ind w:firstLine="720"/>
        <w:jc w:val="both"/>
        <w:rPr>
          <w:rFonts w:ascii="Times New Roman" w:hAnsi="Times New Roman" w:cs="Times New Roman"/>
          <w:noProof/>
          <w:sz w:val="22"/>
          <w:szCs w:val="22"/>
        </w:rPr>
      </w:pPr>
      <w:r w:rsidRPr="00BF5075">
        <w:rPr>
          <w:rFonts w:ascii="Times New Roman" w:hAnsi="Times New Roman" w:cs="Times New Roman"/>
          <w:sz w:val="22"/>
          <w:szCs w:val="22"/>
        </w:rPr>
        <w:t>RECONOCIENDO CON ALARMA que la</w:t>
      </w:r>
      <w:r w:rsidRPr="00BF5075">
        <w:rPr>
          <w:rFonts w:ascii="Times New Roman" w:hAnsi="Times New Roman" w:cs="Times New Roman"/>
          <w:b/>
          <w:sz w:val="22"/>
          <w:szCs w:val="22"/>
        </w:rPr>
        <w:t xml:space="preserve"> </w:t>
      </w:r>
      <w:r w:rsidRPr="00BF5075">
        <w:rPr>
          <w:rFonts w:ascii="Times New Roman" w:hAnsi="Times New Roman" w:cs="Times New Roman"/>
          <w:sz w:val="22"/>
          <w:szCs w:val="22"/>
        </w:rPr>
        <w:t>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‬ha tenido un impacto desproporcionado en la población más vulnerable de la región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094344">
            <w:t>‬</w:t>
          </w:r>
          <w:r w:rsidR="00094344">
            <w:t>‬</w:t>
          </w:r>
          <w:r w:rsidR="00566951">
            <w:t>‬</w:t>
          </w:r>
          <w:r w:rsidR="00566951">
            <w:t>‬</w:t>
          </w:r>
          <w:r w:rsidR="00843B42">
            <w:t>‬</w:t>
          </w:r>
          <w:r w:rsidR="00843B42">
            <w:t>‬</w:t>
          </w:r>
        </w:bdo>
      </w:bdo>
    </w:p>
    <w:p w14:paraId="439EAC3A" w14:textId="77777777" w:rsidR="00D73671" w:rsidRPr="00BF5075" w:rsidRDefault="00D73671" w:rsidP="00836E15">
      <w:pPr>
        <w:pStyle w:val="Style20"/>
        <w:kinsoku w:val="0"/>
        <w:autoSpaceDE/>
        <w:spacing w:before="0"/>
        <w:jc w:val="both"/>
        <w:rPr>
          <w:rFonts w:ascii="Times New Roman" w:hAnsi="Times New Roman" w:cs="Times New Roman"/>
          <w:sz w:val="22"/>
          <w:szCs w:val="22"/>
        </w:rPr>
      </w:pPr>
    </w:p>
    <w:p w14:paraId="39421599" w14:textId="77777777" w:rsidR="00D73671" w:rsidRPr="00BF5075" w:rsidRDefault="00D73671" w:rsidP="00836E15">
      <w:pPr>
        <w:pStyle w:val="Style20"/>
        <w:kinsoku w:val="0"/>
        <w:autoSpaceDE/>
        <w:spacing w:before="0"/>
        <w:ind w:firstLine="720"/>
        <w:jc w:val="both"/>
        <w:rPr>
          <w:rFonts w:ascii="Times New Roman" w:hAnsi="Times New Roman" w:cs="Times New Roman"/>
          <w:noProof/>
          <w:sz w:val="22"/>
          <w:szCs w:val="22"/>
        </w:rPr>
      </w:pPr>
      <w:r w:rsidRPr="00BF5075">
        <w:rPr>
          <w:rFonts w:ascii="Times New Roman" w:hAnsi="Times New Roman" w:cs="Times New Roman"/>
          <w:sz w:val="22"/>
          <w:szCs w:val="22"/>
        </w:rPr>
        <w:t>RECONOCIENDO TAMBIÉN que la crisis económica y social desencadenada por la pandemia de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‬ha aumentado la brecha social y de género que ya existía;</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B82BAC">
          <w:t>‬</w:t>
        </w:r>
        <w:r w:rsidR="00094344">
          <w:t>‬</w:t>
        </w:r>
        <w:r w:rsidR="00566951">
          <w:t>‬</w:t>
        </w:r>
        <w:r w:rsidR="00843B42">
          <w:t>‬</w:t>
        </w:r>
      </w:bdo>
    </w:p>
    <w:p w14:paraId="374350F8" w14:textId="77777777" w:rsidR="00D73671" w:rsidRPr="00BF5075" w:rsidRDefault="00D73671" w:rsidP="00836E15">
      <w:pPr>
        <w:pStyle w:val="Style1"/>
        <w:kinsoku w:val="0"/>
        <w:autoSpaceDE/>
        <w:adjustRightInd/>
        <w:jc w:val="both"/>
        <w:rPr>
          <w:sz w:val="22"/>
          <w:szCs w:val="22"/>
          <w:highlight w:val="yellow"/>
          <w:lang w:val="es-AR"/>
        </w:rPr>
      </w:pPr>
    </w:p>
    <w:p w14:paraId="2C861163" w14:textId="77777777" w:rsidR="00D73671" w:rsidRPr="00BF5075" w:rsidRDefault="00D73671" w:rsidP="00836E15">
      <w:pPr>
        <w:pStyle w:val="Style1"/>
        <w:kinsoku w:val="0"/>
        <w:autoSpaceDE/>
        <w:adjustRightInd/>
        <w:ind w:firstLine="720"/>
        <w:jc w:val="both"/>
        <w:rPr>
          <w:sz w:val="22"/>
          <w:szCs w:val="22"/>
          <w:lang w:val="es-AR"/>
        </w:rPr>
      </w:pPr>
      <w:r w:rsidRPr="00BF5075">
        <w:rPr>
          <w:sz w:val="22"/>
          <w:szCs w:val="22"/>
          <w:lang w:val="es-AR"/>
        </w:rPr>
        <w:t xml:space="preserve">CONSCIENTE de que la pandemia de COVID-19 ha exacerbado las vulnerabilidades inherentes y estructurales de los pequeños estados insulares en desarrollo y los estados costeros de litoral bajo, debido a su pequeño tamaño, sus limitaciones financieras y de recursos humanos y su susceptibilidad a perturbaciones externas; </w:t>
      </w:r>
    </w:p>
    <w:p w14:paraId="2E55CDE5" w14:textId="77777777" w:rsidR="00D73671" w:rsidRPr="00BF5075" w:rsidRDefault="00D73671" w:rsidP="00836E15">
      <w:pPr>
        <w:pStyle w:val="Style1"/>
        <w:kinsoku w:val="0"/>
        <w:autoSpaceDE/>
        <w:adjustRightInd/>
        <w:ind w:firstLine="720"/>
        <w:jc w:val="both"/>
        <w:rPr>
          <w:sz w:val="22"/>
          <w:szCs w:val="22"/>
          <w:lang w:val="es-AR"/>
        </w:rPr>
      </w:pPr>
    </w:p>
    <w:p w14:paraId="2CC8963F" w14:textId="77777777" w:rsidR="00D73671" w:rsidRPr="00BF5075" w:rsidRDefault="00D73671" w:rsidP="00836E15">
      <w:pPr>
        <w:pStyle w:val="Style20"/>
        <w:kinsoku w:val="0"/>
        <w:autoSpaceDE/>
        <w:spacing w:before="0"/>
        <w:ind w:firstLine="720"/>
        <w:jc w:val="both"/>
        <w:rPr>
          <w:rFonts w:ascii="Times New Roman" w:hAnsi="Times New Roman" w:cs="Times New Roman"/>
          <w:b/>
          <w:sz w:val="22"/>
          <w:szCs w:val="22"/>
        </w:rPr>
      </w:pPr>
      <w:r w:rsidRPr="00BF5075">
        <w:rPr>
          <w:rFonts w:ascii="Times New Roman" w:hAnsi="Times New Roman" w:cs="Times New Roman"/>
          <w:sz w:val="22"/>
          <w:szCs w:val="22"/>
        </w:rPr>
        <w:t>‬RECONOCIENDO ADEMÁS que la pandemia de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‬ha profundizado carencias e inequidades en el obtener acceso a medicamentos,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‬como productos farmacéuticos,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 xml:space="preserve">‬vacunas y otras tecnologías sanitarias </w:t>
            </w:r>
            <w:r w:rsidRPr="00BF5075">
              <w:rPr>
                <w:rFonts w:ascii="Times New Roman" w:hAnsi="Times New Roman" w:cs="Times New Roman"/>
                <w:b/>
                <w:sz w:val="22"/>
                <w:szCs w:val="22"/>
              </w:rPr>
              <w:t>‬</w:t>
            </w:r>
            <w:r w:rsidRPr="00BF5075">
              <w:rPr>
                <w:rFonts w:ascii="Times New Roman" w:hAnsi="Times New Roman" w:cs="Times New Roman"/>
                <w:sz w:val="22"/>
                <w:szCs w:val="22"/>
              </w:rPr>
              <w:t>lo que afecta la capacidad de respuesta de los sistemas de salud y limita la prestación de servicios de salud</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094344">
                <w:t>‬</w:t>
              </w:r>
              <w:r w:rsidR="00094344">
                <w:t>‬</w:t>
              </w:r>
              <w:r w:rsidR="00094344">
                <w:t>‬</w:t>
              </w:r>
              <w:r w:rsidR="00094344">
                <w:t>‬</w:t>
              </w:r>
              <w:r w:rsidR="00566951">
                <w:t>‬</w:t>
              </w:r>
              <w:r w:rsidR="00566951">
                <w:t>‬</w:t>
              </w:r>
              <w:r w:rsidR="00566951">
                <w:t>‬</w:t>
              </w:r>
              <w:r w:rsidR="00566951">
                <w:t>‬</w:t>
              </w:r>
              <w:r w:rsidR="00843B42">
                <w:t>‬</w:t>
              </w:r>
              <w:r w:rsidR="00843B42">
                <w:t>‬</w:t>
              </w:r>
              <w:r w:rsidR="00843B42">
                <w:t>‬</w:t>
              </w:r>
              <w:r w:rsidR="00843B42">
                <w:t>‬</w:t>
              </w:r>
            </w:bdo>
          </w:bdo>
        </w:bdo>
      </w:bdo>
    </w:p>
    <w:p w14:paraId="2638B060" w14:textId="77777777" w:rsidR="00D73671" w:rsidRPr="00BF5075" w:rsidRDefault="00D73671" w:rsidP="00836E15">
      <w:pPr>
        <w:pStyle w:val="Style20"/>
        <w:kinsoku w:val="0"/>
        <w:autoSpaceDE/>
        <w:spacing w:before="0"/>
        <w:jc w:val="both"/>
        <w:rPr>
          <w:rFonts w:ascii="Times New Roman" w:hAnsi="Times New Roman" w:cs="Times New Roman"/>
          <w:sz w:val="22"/>
          <w:szCs w:val="22"/>
        </w:rPr>
      </w:pPr>
    </w:p>
    <w:p w14:paraId="67D32345" w14:textId="77777777" w:rsidR="00D73671" w:rsidRPr="00BF5075" w:rsidRDefault="00D73671" w:rsidP="00836E15">
      <w:pPr>
        <w:pStyle w:val="Style20"/>
        <w:kinsoku w:val="0"/>
        <w:autoSpaceDE/>
        <w:spacing w:before="0"/>
        <w:ind w:firstLine="720"/>
        <w:jc w:val="both"/>
        <w:rPr>
          <w:rFonts w:ascii="Times New Roman" w:hAnsi="Times New Roman" w:cs="Times New Roman"/>
          <w:noProof/>
          <w:sz w:val="22"/>
          <w:szCs w:val="22"/>
        </w:rPr>
      </w:pPr>
      <w:r w:rsidRPr="00BF5075">
        <w:rPr>
          <w:rFonts w:ascii="Times New Roman" w:hAnsi="Times New Roman" w:cs="Times New Roman"/>
          <w:sz w:val="22"/>
          <w:szCs w:val="22"/>
        </w:rPr>
        <w:t>TENIENDO PRESENTE que la crisis sanitaria ha revelado la alta dependencia de América Latina y el Caribe de las importaciones de medicamentos y otras tecnologías sanitarias,</w:t>
      </w:r>
      <w:bdo w:val="lt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‬la vulnerabilidad de las cadenas de suministro mundiales en situaciones de emergencia y la desigualdad en términos de capacidad de investigación,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‬desarrollo y producción de vacunas en las Américas</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094344">
                <w:t>‬</w:t>
              </w:r>
              <w:r w:rsidR="00094344">
                <w:t>‬</w:t>
              </w:r>
              <w:r w:rsidR="00094344">
                <w:t>‬</w:t>
              </w:r>
              <w:r w:rsidR="00094344">
                <w:t>‬</w:t>
              </w:r>
              <w:r w:rsidR="00566951">
                <w:t>‬</w:t>
              </w:r>
              <w:r w:rsidR="00566951">
                <w:t>‬</w:t>
              </w:r>
              <w:r w:rsidR="00566951">
                <w:t>‬</w:t>
              </w:r>
              <w:r w:rsidR="00566951">
                <w:t>‬</w:t>
              </w:r>
              <w:r w:rsidR="00843B42">
                <w:t>‬</w:t>
              </w:r>
              <w:r w:rsidR="00843B42">
                <w:t>‬</w:t>
              </w:r>
              <w:r w:rsidR="00843B42">
                <w:t>‬</w:t>
              </w:r>
              <w:r w:rsidR="00843B42">
                <w:t>‬</w:t>
              </w:r>
            </w:bdo>
          </w:bdo>
        </w:bdo>
      </w:bdo>
    </w:p>
    <w:p w14:paraId="29FD0A73" w14:textId="77777777" w:rsidR="00D73671" w:rsidRPr="00BF5075" w:rsidRDefault="00D73671" w:rsidP="00836E15">
      <w:pPr>
        <w:pStyle w:val="Style20"/>
        <w:kinsoku w:val="0"/>
        <w:autoSpaceDE/>
        <w:spacing w:before="0"/>
        <w:jc w:val="both"/>
        <w:rPr>
          <w:rFonts w:ascii="Times New Roman" w:hAnsi="Times New Roman" w:cs="Times New Roman"/>
          <w:sz w:val="22"/>
          <w:szCs w:val="22"/>
          <w:lang w:val="es-PE"/>
        </w:rPr>
      </w:pPr>
    </w:p>
    <w:p w14:paraId="6B86A555" w14:textId="77777777" w:rsidR="00D73671" w:rsidRPr="00BF5075" w:rsidRDefault="00D73671" w:rsidP="00836E15">
      <w:pPr>
        <w:pStyle w:val="Style20"/>
        <w:kinsoku w:val="0"/>
        <w:autoSpaceDE/>
        <w:spacing w:before="0"/>
        <w:ind w:firstLine="720"/>
        <w:jc w:val="both"/>
        <w:rPr>
          <w:rFonts w:ascii="Times New Roman" w:hAnsi="Times New Roman" w:cs="Times New Roman"/>
          <w:noProof/>
          <w:sz w:val="22"/>
          <w:szCs w:val="22"/>
        </w:rPr>
      </w:pPr>
      <w:r w:rsidRPr="00BF5075">
        <w:rPr>
          <w:rFonts w:ascii="Times New Roman" w:hAnsi="Times New Roman" w:cs="Times New Roman"/>
          <w:sz w:val="22"/>
          <w:szCs w:val="22"/>
        </w:rPr>
        <w:t>‬RECONOCIENDO que en general,</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‬la pandemia ha agravado las debilidades regionales en la planificación,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‬preparación, detección y coordinación de respuesta en materia de salud pública</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094344">
              <w:t>‬</w:t>
            </w:r>
            <w:r w:rsidR="00094344">
              <w:t>‬</w:t>
            </w:r>
            <w:r w:rsidR="00094344">
              <w:t>‬</w:t>
            </w:r>
            <w:r w:rsidR="00566951">
              <w:t>‬</w:t>
            </w:r>
            <w:r w:rsidR="00566951">
              <w:t>‬</w:t>
            </w:r>
            <w:r w:rsidR="00566951">
              <w:t>‬</w:t>
            </w:r>
            <w:r w:rsidR="00843B42">
              <w:t>‬</w:t>
            </w:r>
            <w:r w:rsidR="00843B42">
              <w:t>‬</w:t>
            </w:r>
            <w:r w:rsidR="00843B42">
              <w:t>‬</w:t>
            </w:r>
          </w:bdo>
        </w:bdo>
      </w:bdo>
    </w:p>
    <w:p w14:paraId="278199A1" w14:textId="77777777" w:rsidR="00D73671" w:rsidRPr="00BF5075" w:rsidRDefault="00D73671" w:rsidP="00836E15">
      <w:pPr>
        <w:pStyle w:val="Style20"/>
        <w:kinsoku w:val="0"/>
        <w:autoSpaceDE/>
        <w:spacing w:before="0"/>
        <w:ind w:firstLine="720"/>
        <w:jc w:val="both"/>
        <w:rPr>
          <w:rFonts w:ascii="Times New Roman" w:hAnsi="Times New Roman" w:cs="Times New Roman"/>
          <w:sz w:val="22"/>
          <w:szCs w:val="22"/>
        </w:rPr>
      </w:pPr>
    </w:p>
    <w:p w14:paraId="31EF70C2" w14:textId="77777777" w:rsidR="00D73671" w:rsidRPr="00BF5075" w:rsidRDefault="00D73671" w:rsidP="00836E15">
      <w:pPr>
        <w:pStyle w:val="Style20"/>
        <w:kinsoku w:val="0"/>
        <w:autoSpaceDE/>
        <w:spacing w:before="0"/>
        <w:ind w:firstLine="720"/>
        <w:jc w:val="both"/>
        <w:rPr>
          <w:rFonts w:ascii="Times New Roman" w:hAnsi="Times New Roman" w:cs="Times New Roman"/>
          <w:sz w:val="22"/>
          <w:szCs w:val="22"/>
        </w:rPr>
      </w:pPr>
      <w:r w:rsidRPr="00BF5075">
        <w:rPr>
          <w:rFonts w:ascii="Times New Roman" w:hAnsi="Times New Roman" w:cs="Times New Roman"/>
          <w:sz w:val="22"/>
          <w:szCs w:val="22"/>
        </w:rPr>
        <w:t>TENIENDO PRESENTE que en la sesión extraordinaria del Consejo Permanente para considerar la evolución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‬de la pandemia de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su impacto en el Hemisferio,</w:t>
          </w:r>
          <w:bdo w:val="ltr">
            <w:r w:rsidRPr="00BF5075">
              <w:rPr>
                <w:rFonts w:ascii="Times New Roman" w:hAnsi="Times New Roman" w:cs="Times New Roman"/>
                <w:sz w:val="22"/>
                <w:szCs w:val="22"/>
              </w:rPr>
              <w:t xml:space="preserve"> celebrada el</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‬30</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‬de septiembre de</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‬2021,</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‬los representantes de los Jefes de Estado y de Gobierno y ministros de salud,</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‬junto a máximas autoridades sanitarias mundiales y hemisféricas,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eastAsia="Calibri" w:hAnsi="Times New Roman" w:cs="Times New Roman"/>
                            <w:sz w:val="22"/>
                            <w:szCs w:val="22"/>
                            <w:lang w:val="es-PE"/>
                          </w:rPr>
                          <w:t xml:space="preserve"> </w:t>
                        </w:r>
                        <w:r w:rsidRPr="00BF5075">
                          <w:rPr>
                            <w:rFonts w:ascii="Times New Roman" w:hAnsi="Times New Roman" w:cs="Times New Roman"/>
                            <w:sz w:val="22"/>
                            <w:szCs w:val="22"/>
                          </w:rPr>
                          <w:t>hicieron énfasis en la necesidad de realizar acciones coordinadas para mejorar la respuesta de la región ante la pandemia de COVID-19 y futuras crisis sanitarias</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843B42">
                            <w:t>‬</w:t>
                          </w:r>
                          <w:r w:rsidR="00843B42">
                            <w:t>‬</w:t>
                          </w:r>
                          <w:r w:rsidR="00843B42">
                            <w:t>‬</w:t>
                          </w:r>
                          <w:r w:rsidR="00843B42">
                            <w:t>‬</w:t>
                          </w:r>
                          <w:r w:rsidR="00843B42">
                            <w:t>‬</w:t>
                          </w:r>
                          <w:r w:rsidR="00843B42">
                            <w:t>‬</w:t>
                          </w:r>
                          <w:r w:rsidR="00843B42">
                            <w:t>‬</w:t>
                          </w:r>
                          <w:r w:rsidR="00843B42">
                            <w:t>‬</w:t>
                          </w:r>
                          <w:r w:rsidR="00843B42">
                            <w:t>‬</w:t>
                          </w:r>
                          <w:r w:rsidR="00843B42">
                            <w:t>‬</w:t>
                          </w:r>
                        </w:bdo>
                      </w:bdo>
                    </w:bdo>
                  </w:bdo>
                </w:bdo>
              </w:bdo>
            </w:bdo>
          </w:bdo>
        </w:bdo>
      </w:bdo>
    </w:p>
    <w:p w14:paraId="49C58FF4" w14:textId="77777777" w:rsidR="00D73671" w:rsidRPr="00BF5075" w:rsidRDefault="00D73671" w:rsidP="00836E15">
      <w:pPr>
        <w:pStyle w:val="Style20"/>
        <w:kinsoku w:val="0"/>
        <w:autoSpaceDE/>
        <w:spacing w:before="0"/>
        <w:jc w:val="both"/>
        <w:rPr>
          <w:rFonts w:ascii="Times New Roman" w:hAnsi="Times New Roman" w:cs="Times New Roman"/>
          <w:sz w:val="22"/>
          <w:szCs w:val="22"/>
        </w:rPr>
      </w:pPr>
    </w:p>
    <w:p w14:paraId="3B305670" w14:textId="359AAC01" w:rsidR="00D73671" w:rsidRPr="00BF5075" w:rsidRDefault="00D73671" w:rsidP="00836E15">
      <w:pPr>
        <w:pStyle w:val="Style20"/>
        <w:kinsoku w:val="0"/>
        <w:autoSpaceDE/>
        <w:spacing w:before="0"/>
        <w:ind w:right="-29" w:firstLine="720"/>
        <w:jc w:val="both"/>
        <w:rPr>
          <w:rFonts w:ascii="Times New Roman" w:hAnsi="Times New Roman" w:cs="Times New Roman"/>
          <w:sz w:val="22"/>
          <w:szCs w:val="22"/>
        </w:rPr>
      </w:pPr>
      <w:r w:rsidRPr="00BF5075">
        <w:rPr>
          <w:rFonts w:ascii="Times New Roman" w:hAnsi="Times New Roman" w:cs="Times New Roman"/>
          <w:sz w:val="22"/>
          <w:szCs w:val="22"/>
        </w:rPr>
        <w:t>REAFIRMANDO que la solidaridad hemisférica y la cooperación conjuntas y coordinadas ayudarán a ralentizar y prevenir la propagación de la COVID-19 y contribuir al fortalecimiento de la respuesta regional y a los esfuerzos de recuperación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reconociendo el rol que en esta materia pueden desempeñar la Organización de los Estados Americanos, la Organización Panamericana de la Salud (OPS), y las instituciones subregionales de salud en el hemisferio, especialmente la Agencia de Salud Pública Caribeña;</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B82BAC">
          <w:t>‬</w:t>
        </w:r>
        <w:r w:rsidR="00094344">
          <w:t>‬</w:t>
        </w:r>
        <w:r w:rsidR="00566951">
          <w:t>‬</w:t>
        </w:r>
        <w:r w:rsidR="00843B42">
          <w:t>‬</w:t>
        </w:r>
      </w:bdo>
    </w:p>
    <w:p w14:paraId="4870D583" w14:textId="77777777" w:rsidR="00D73671" w:rsidRPr="00BF5075" w:rsidRDefault="00D73671" w:rsidP="00836E15">
      <w:pPr>
        <w:pStyle w:val="Style20"/>
        <w:kinsoku w:val="0"/>
        <w:autoSpaceDE/>
        <w:spacing w:before="0"/>
        <w:ind w:right="-29"/>
        <w:jc w:val="both"/>
        <w:rPr>
          <w:rFonts w:ascii="Times New Roman" w:hAnsi="Times New Roman" w:cs="Times New Roman"/>
          <w:sz w:val="22"/>
          <w:szCs w:val="22"/>
          <w:lang w:val="es-VE"/>
        </w:rPr>
      </w:pPr>
    </w:p>
    <w:p w14:paraId="2BBBDFBA" w14:textId="77777777" w:rsidR="00D73671" w:rsidRPr="00BF5075" w:rsidRDefault="00D73671" w:rsidP="00836E15">
      <w:pPr>
        <w:pStyle w:val="Style20"/>
        <w:kinsoku w:val="0"/>
        <w:autoSpaceDE/>
        <w:spacing w:before="0"/>
        <w:ind w:right="-29" w:firstLine="720"/>
        <w:jc w:val="both"/>
        <w:rPr>
          <w:rFonts w:ascii="Times New Roman" w:hAnsi="Times New Roman" w:cs="Times New Roman"/>
          <w:sz w:val="22"/>
          <w:szCs w:val="22"/>
        </w:rPr>
      </w:pPr>
      <w:r w:rsidRPr="00BF5075">
        <w:rPr>
          <w:rFonts w:ascii="Times New Roman" w:hAnsi="Times New Roman" w:cs="Times New Roman"/>
          <w:sz w:val="22"/>
          <w:szCs w:val="22"/>
        </w:rPr>
        <w:t xml:space="preserve">PREOCUPADA por la falta de distribución equitativa de vacunas que provoca que los países en desarrollo dependan de donaciones benéficas de vacunas; </w:t>
      </w:r>
    </w:p>
    <w:p w14:paraId="6182B3F1" w14:textId="77777777" w:rsidR="00D73671" w:rsidRPr="00BF5075" w:rsidRDefault="00D73671" w:rsidP="00836E15">
      <w:pPr>
        <w:pStyle w:val="Style20"/>
        <w:kinsoku w:val="0"/>
        <w:autoSpaceDE/>
        <w:spacing w:before="0"/>
        <w:ind w:right="-29" w:firstLine="720"/>
        <w:jc w:val="both"/>
        <w:rPr>
          <w:rFonts w:ascii="Times New Roman" w:hAnsi="Times New Roman" w:cs="Times New Roman"/>
          <w:sz w:val="22"/>
          <w:szCs w:val="22"/>
          <w:lang w:val="es-US"/>
        </w:rPr>
      </w:pPr>
    </w:p>
    <w:p w14:paraId="6E3E086D" w14:textId="36BEE4CD" w:rsidR="00D73671" w:rsidRPr="00BF5075" w:rsidRDefault="00D73671" w:rsidP="00836E15">
      <w:pPr>
        <w:pStyle w:val="Style20"/>
        <w:kinsoku w:val="0"/>
        <w:autoSpaceDE/>
        <w:spacing w:before="0"/>
        <w:ind w:right="-29" w:firstLine="720"/>
        <w:jc w:val="both"/>
        <w:rPr>
          <w:rFonts w:ascii="Times New Roman" w:eastAsia="Calibri" w:hAnsi="Times New Roman" w:cs="Times New Roman"/>
          <w:sz w:val="22"/>
          <w:szCs w:val="22"/>
          <w:lang w:val="es-US"/>
        </w:rPr>
      </w:pPr>
      <w:r w:rsidRPr="00BF5075">
        <w:rPr>
          <w:rFonts w:ascii="Times New Roman" w:eastAsia="Times New Roman" w:hAnsi="Times New Roman" w:cs="Times New Roman"/>
          <w:sz w:val="22"/>
          <w:szCs w:val="22"/>
        </w:rPr>
        <w:t>RECONOCIENDO la urgente necesidad de crear plantas productoras en los países en desarrollo, que tengan las condiciones técnicas necesarias para</w:t>
      </w:r>
      <w:r w:rsidRPr="00BF5075">
        <w:rPr>
          <w:rFonts w:ascii="Times New Roman" w:eastAsia="Calibri" w:hAnsi="Times New Roman" w:cs="Times New Roman"/>
          <w:sz w:val="22"/>
          <w:szCs w:val="22"/>
          <w:lang w:eastAsia="en-US"/>
        </w:rPr>
        <w:t xml:space="preserve"> la producción de vacunas </w:t>
      </w:r>
      <w:r w:rsidRPr="00BF5075">
        <w:rPr>
          <w:rFonts w:ascii="Times New Roman" w:eastAsia="Times New Roman" w:hAnsi="Times New Roman" w:cs="Times New Roman"/>
          <w:sz w:val="22"/>
          <w:szCs w:val="22"/>
        </w:rPr>
        <w:t xml:space="preserve">y otras tecnologías sanitarias </w:t>
      </w:r>
      <w:r w:rsidRPr="00BF5075">
        <w:rPr>
          <w:rFonts w:ascii="Times New Roman" w:eastAsia="Calibri" w:hAnsi="Times New Roman" w:cs="Times New Roman"/>
          <w:sz w:val="22"/>
          <w:szCs w:val="22"/>
          <w:lang w:eastAsia="en-US"/>
        </w:rPr>
        <w:t>seguras, efectivas</w:t>
      </w:r>
      <w:r w:rsidRPr="00BF5075">
        <w:rPr>
          <w:rFonts w:ascii="Times New Roman" w:eastAsia="Times New Roman" w:hAnsi="Times New Roman" w:cs="Times New Roman"/>
          <w:sz w:val="22"/>
          <w:szCs w:val="22"/>
        </w:rPr>
        <w:t>,</w:t>
      </w:r>
      <w:r w:rsidRPr="00BF5075">
        <w:rPr>
          <w:rFonts w:ascii="Times New Roman" w:eastAsia="Calibri" w:hAnsi="Times New Roman" w:cs="Times New Roman"/>
          <w:sz w:val="22"/>
          <w:szCs w:val="22"/>
          <w:lang w:eastAsia="en-US"/>
        </w:rPr>
        <w:t xml:space="preserve"> de calidad y asequibles, </w:t>
      </w:r>
      <w:r w:rsidRPr="00BF5075">
        <w:rPr>
          <w:rFonts w:ascii="Times New Roman" w:eastAsia="Times New Roman" w:hAnsi="Times New Roman" w:cs="Times New Roman"/>
          <w:sz w:val="22"/>
          <w:szCs w:val="22"/>
        </w:rPr>
        <w:t>y que puedan ser realizadas</w:t>
      </w:r>
      <w:r w:rsidRPr="00BF5075">
        <w:rPr>
          <w:rFonts w:ascii="Times New Roman" w:eastAsia="Calibri" w:hAnsi="Times New Roman" w:cs="Times New Roman"/>
          <w:sz w:val="22"/>
          <w:szCs w:val="22"/>
          <w:lang w:eastAsia="en-US"/>
        </w:rPr>
        <w:t xml:space="preserve"> mediante </w:t>
      </w:r>
      <w:r w:rsidRPr="00BF5075">
        <w:rPr>
          <w:rFonts w:ascii="Times New Roman" w:eastAsia="Times New Roman" w:hAnsi="Times New Roman" w:cs="Times New Roman"/>
          <w:sz w:val="22"/>
          <w:szCs w:val="22"/>
        </w:rPr>
        <w:t>la colaboración regional</w:t>
      </w:r>
      <w:r w:rsidRPr="00BF5075">
        <w:rPr>
          <w:rFonts w:ascii="Times New Roman" w:eastAsia="Calibri" w:hAnsi="Times New Roman" w:cs="Times New Roman"/>
          <w:sz w:val="22"/>
          <w:szCs w:val="22"/>
          <w:lang w:eastAsia="en-US"/>
        </w:rPr>
        <w:t xml:space="preserve"> y el intercambio de conocimientos científicos y técnicos pertinentes</w:t>
      </w:r>
      <w:r w:rsidRPr="00BF5075">
        <w:rPr>
          <w:rFonts w:ascii="Times New Roman" w:eastAsia="Calibri" w:hAnsi="Times New Roman" w:cs="Times New Roman"/>
          <w:sz w:val="22"/>
          <w:szCs w:val="22"/>
          <w:lang w:val="es-VE" w:eastAsia="en-US"/>
        </w:rPr>
        <w:t>en los términos mutuamente acordados</w:t>
      </w:r>
      <w:r w:rsidRPr="00BF5075">
        <w:rPr>
          <w:rFonts w:ascii="Times New Roman" w:eastAsia="Times New Roman" w:hAnsi="Times New Roman" w:cs="Times New Roman"/>
          <w:sz w:val="22"/>
          <w:szCs w:val="22"/>
        </w:rPr>
        <w:t xml:space="preserve">. </w:t>
      </w:r>
    </w:p>
    <w:p w14:paraId="5CD642AB" w14:textId="77777777" w:rsidR="00D73671" w:rsidRPr="00BF5075" w:rsidRDefault="00D73671" w:rsidP="00836E15">
      <w:pPr>
        <w:pStyle w:val="Style20"/>
        <w:kinsoku w:val="0"/>
        <w:autoSpaceDE/>
        <w:spacing w:before="0"/>
        <w:ind w:left="720" w:right="-29"/>
        <w:jc w:val="both"/>
        <w:rPr>
          <w:rFonts w:ascii="Times New Roman" w:hAnsi="Times New Roman" w:cs="Times New Roman"/>
          <w:sz w:val="22"/>
          <w:szCs w:val="22"/>
          <w:lang w:val="es-US"/>
        </w:rPr>
      </w:pPr>
    </w:p>
    <w:p w14:paraId="22C88ABE" w14:textId="77777777" w:rsidR="00D73671" w:rsidRPr="00BF5075" w:rsidRDefault="00D73671" w:rsidP="00836E15">
      <w:pPr>
        <w:pStyle w:val="Style20"/>
        <w:kinsoku w:val="0"/>
        <w:autoSpaceDE/>
        <w:spacing w:before="0"/>
        <w:ind w:right="-29" w:firstLine="720"/>
        <w:jc w:val="both"/>
        <w:rPr>
          <w:rFonts w:ascii="Times New Roman" w:hAnsi="Times New Roman" w:cs="Times New Roman"/>
          <w:sz w:val="22"/>
          <w:szCs w:val="22"/>
        </w:rPr>
      </w:pPr>
      <w:r w:rsidRPr="00BF5075">
        <w:rPr>
          <w:rFonts w:ascii="Times New Roman" w:hAnsi="Times New Roman" w:cs="Times New Roman"/>
          <w:sz w:val="22"/>
          <w:szCs w:val="22"/>
        </w:rPr>
        <w:t>‬CONSIDERANDO que es necesario lograr una mayor concertación política en la región,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‬para que apoyemos acciones transformadoras estructurales que construyan sistemas de salud resilientes,</w:t>
        </w:r>
        <w:bdo w:val="ltr">
          <w:r w:rsidRPr="00BF5075">
            <w:rPr>
              <w:rFonts w:ascii="Times New Roman" w:hAnsi="Times New Roman" w:cs="Times New Roman"/>
              <w:sz w:val="22"/>
              <w:szCs w:val="22"/>
            </w:rPr>
            <w:t xml:space="preserve"> que sean capaces de gestionar amenazas actuales y futuras,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‬al tiempo que promuevan el acceso universal a la salud y la cobertura universal de salud para sus poblaciones</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094344">
                <w:t>‬</w:t>
              </w:r>
              <w:r w:rsidR="00094344">
                <w:t>‬</w:t>
              </w:r>
              <w:r w:rsidR="00094344">
                <w:t>‬</w:t>
              </w:r>
              <w:r w:rsidR="00094344">
                <w:t>‬</w:t>
              </w:r>
              <w:r w:rsidR="00566951">
                <w:t>‬</w:t>
              </w:r>
              <w:r w:rsidR="00566951">
                <w:t>‬</w:t>
              </w:r>
              <w:r w:rsidR="00566951">
                <w:t>‬</w:t>
              </w:r>
              <w:r w:rsidR="00566951">
                <w:t>‬</w:t>
              </w:r>
              <w:r w:rsidR="00843B42">
                <w:t>‬</w:t>
              </w:r>
              <w:r w:rsidR="00843B42">
                <w:t>‬</w:t>
              </w:r>
              <w:r w:rsidR="00843B42">
                <w:t>‬</w:t>
              </w:r>
              <w:r w:rsidR="00843B42">
                <w:t>‬</w:t>
              </w:r>
            </w:bdo>
          </w:bdo>
        </w:bdo>
      </w:bdo>
    </w:p>
    <w:p w14:paraId="027F4EBA" w14:textId="77777777" w:rsidR="00D73671" w:rsidRPr="00BF5075" w:rsidRDefault="00D73671" w:rsidP="00836E15">
      <w:pPr>
        <w:pStyle w:val="Style20"/>
        <w:kinsoku w:val="0"/>
        <w:autoSpaceDE/>
        <w:spacing w:before="0"/>
        <w:ind w:right="-29"/>
        <w:jc w:val="both"/>
        <w:rPr>
          <w:rFonts w:ascii="Times New Roman" w:hAnsi="Times New Roman" w:cs="Times New Roman"/>
          <w:sz w:val="22"/>
          <w:szCs w:val="22"/>
        </w:rPr>
      </w:pPr>
    </w:p>
    <w:p w14:paraId="68FBF5C8" w14:textId="20D44AE8" w:rsidR="00D73671" w:rsidRPr="00BF5075" w:rsidRDefault="00D73671" w:rsidP="00836E15">
      <w:pPr>
        <w:pStyle w:val="Style20"/>
        <w:kinsoku w:val="0"/>
        <w:autoSpaceDE/>
        <w:spacing w:before="0"/>
        <w:ind w:right="-29" w:firstLine="720"/>
        <w:jc w:val="both"/>
        <w:rPr>
          <w:rFonts w:ascii="Times New Roman" w:hAnsi="Times New Roman" w:cs="Times New Roman"/>
          <w:sz w:val="22"/>
          <w:szCs w:val="22"/>
          <w:lang w:val="es-US"/>
        </w:rPr>
      </w:pPr>
      <w:r w:rsidRPr="00BF5075">
        <w:rPr>
          <w:rFonts w:ascii="Times New Roman" w:hAnsi="Times New Roman" w:cs="Times New Roman"/>
          <w:sz w:val="22"/>
          <w:szCs w:val="22"/>
        </w:rPr>
        <w:t xml:space="preserve">REAFIRMANDO la importancia del financiamiento y asistencia técnica que permitan a los Estados Miembros, en particular a las naciones más vulnerables mitigar las pérdidas económicas causadas por la pandemia de COVID-19 y prepararse para futuras pandemias y otras amenazas a la salud; </w:t>
      </w:r>
    </w:p>
    <w:p w14:paraId="2510ED0D" w14:textId="77777777" w:rsidR="00D73671" w:rsidRPr="00BF5075" w:rsidRDefault="00D73671" w:rsidP="00836E15">
      <w:pPr>
        <w:pStyle w:val="Style20"/>
        <w:kinsoku w:val="0"/>
        <w:autoSpaceDE/>
        <w:spacing w:before="0"/>
        <w:ind w:right="-29"/>
        <w:jc w:val="both"/>
        <w:rPr>
          <w:rFonts w:ascii="Times New Roman" w:hAnsi="Times New Roman" w:cs="Times New Roman"/>
          <w:sz w:val="22"/>
          <w:szCs w:val="22"/>
          <w:lang w:val="es-US"/>
        </w:rPr>
      </w:pPr>
    </w:p>
    <w:p w14:paraId="1562CBB7" w14:textId="77777777" w:rsidR="00D73671" w:rsidRPr="00BF5075" w:rsidRDefault="00D73671" w:rsidP="00836E15">
      <w:pPr>
        <w:pStyle w:val="Style20"/>
        <w:kinsoku w:val="0"/>
        <w:autoSpaceDE/>
        <w:spacing w:before="0"/>
        <w:ind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‬TENIENDO EN CUENTA la resolución CP/RES.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‬1151</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‬2280/20</w:t>
          </w:r>
          <w:bdo w:val="ltr">
            <w:r w:rsidRPr="00BF5075">
              <w:rPr>
                <w:rFonts w:ascii="Times New Roman" w:hAnsi="Times New Roman" w:cs="Times New Roman"/>
                <w:sz w:val="22"/>
                <w:szCs w:val="22"/>
              </w:rPr>
              <w:t>), “</w:t>
            </w:r>
            <w:r w:rsidRPr="00BF5075">
              <w:rPr>
                <w:rFonts w:ascii="Times New Roman" w:hAnsi="Times New Roman" w:cs="Times New Roman"/>
                <w:sz w:val="22"/>
                <w:szCs w:val="22"/>
              </w:rPr>
              <w:t>‬Respuesta de la OEA a la pandemia de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‬aprobada por el Consejo Permanente en la sesión extraordinaria virtual celebrada el</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‬16</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‬de abril de</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‬2020,</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la resolución CP/RES</w:t>
                      </w:r>
                      <w:bdo w:val="ltr">
                        <w:r w:rsidRPr="00BF5075">
                          <w:rPr>
                            <w:rFonts w:ascii="Times New Roman" w:hAnsi="Times New Roman" w:cs="Times New Roman"/>
                            <w:sz w:val="22"/>
                            <w:szCs w:val="22"/>
                          </w:rPr>
                          <w:t>. 1165 (2312/21), “</w:t>
                        </w:r>
                        <w:r w:rsidRPr="00BF5075">
                          <w:rPr>
                            <w:rFonts w:ascii="Times New Roman" w:hAnsi="Times New Roman" w:cs="Times New Roman"/>
                            <w:sz w:val="22"/>
                            <w:szCs w:val="22"/>
                          </w:rPr>
                          <w:t>‬La distribución equitativa de vacunas contra la COVID-19</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‬aprobada por el Consejo Permanente en la sesión ordinaria virtual celebrada el</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‬17</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‬de febrero de</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‬2021</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bdo>
                                </w:bdo>
                              </w:bdo>
                            </w:bdo>
                          </w:bdo>
                        </w:bdo>
                      </w:bdo>
                    </w:bdo>
                  </w:bdo>
                </w:bdo>
              </w:bdo>
            </w:bdo>
          </w:bdo>
        </w:bdo>
      </w:bdo>
    </w:p>
    <w:p w14:paraId="0A2DE39B" w14:textId="77777777" w:rsidR="00D73671" w:rsidRPr="00BF5075" w:rsidRDefault="00D73671" w:rsidP="00836E15">
      <w:pPr>
        <w:pStyle w:val="Style20"/>
        <w:kinsoku w:val="0"/>
        <w:autoSpaceDE/>
        <w:spacing w:before="0"/>
        <w:ind w:right="-29"/>
        <w:jc w:val="both"/>
        <w:rPr>
          <w:rFonts w:ascii="Times New Roman" w:hAnsi="Times New Roman" w:cs="Times New Roman"/>
          <w:sz w:val="22"/>
          <w:szCs w:val="22"/>
        </w:rPr>
      </w:pPr>
    </w:p>
    <w:p w14:paraId="1D8166A9" w14:textId="77777777" w:rsidR="00D73671" w:rsidRPr="00BF5075" w:rsidRDefault="00D73671" w:rsidP="00836E15">
      <w:pPr>
        <w:pStyle w:val="Style20"/>
        <w:kinsoku w:val="0"/>
        <w:autoSpaceDE/>
        <w:spacing w:before="0"/>
        <w:ind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TENIENDO EN CUENTA TAMBIÉN las resoluciones CD59.R3</w:t>
      </w:r>
      <w:bdo w:val="ltr">
        <w:r w:rsidRPr="00BF5075">
          <w:rPr>
            <w:rFonts w:ascii="Times New Roman" w:hAnsi="Times New Roman" w:cs="Times New Roman"/>
            <w:sz w:val="22"/>
            <w:szCs w:val="22"/>
          </w:rPr>
          <w:t>, “</w:t>
        </w:r>
        <w:r w:rsidRPr="00BF5075">
          <w:rPr>
            <w:rFonts w:ascii="Times New Roman" w:hAnsi="Times New Roman" w:cs="Times New Roman"/>
            <w:sz w:val="22"/>
            <w:szCs w:val="22"/>
          </w:rPr>
          <w:t>‬Aumento de la capacidad de producción de medicamentos y tecnologías sanitarias esenciales</w:t>
        </w:r>
        <w:bdo w:val="ltr">
          <w:r w:rsidRPr="00BF5075">
            <w:rPr>
              <w:rFonts w:ascii="Times New Roman" w:hAnsi="Times New Roman" w:cs="Times New Roman"/>
              <w:sz w:val="22"/>
              <w:szCs w:val="22"/>
            </w:rPr>
            <w:t>”</w:t>
          </w:r>
          <w:r w:rsidRPr="00BF5075">
            <w:rPr>
              <w:rFonts w:ascii="Times New Roman" w:hAnsi="Times New Roman" w:cs="Times New Roman"/>
              <w:sz w:val="22"/>
              <w:szCs w:val="22"/>
            </w:rPr>
            <w:t>‬, y CD59.R13</w:t>
          </w:r>
          <w:bdo w:val="ltr">
            <w:r w:rsidRPr="00BF5075">
              <w:rPr>
                <w:rFonts w:ascii="Times New Roman" w:hAnsi="Times New Roman" w:cs="Times New Roman"/>
                <w:sz w:val="22"/>
                <w:szCs w:val="22"/>
              </w:rPr>
              <w:t>, “</w:t>
            </w:r>
            <w:r w:rsidRPr="00BF5075">
              <w:rPr>
                <w:rFonts w:ascii="Times New Roman" w:hAnsi="Times New Roman" w:cs="Times New Roman"/>
                <w:sz w:val="22"/>
                <w:szCs w:val="22"/>
              </w:rPr>
              <w:t>‬Revitalizar la inmunización como un bien público para la salud universal</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‬aprobadas por el</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 xml:space="preserve">‬59 Consejo Directivo de la </w:t>
                  </w:r>
                  <w:r w:rsidRPr="00BF5075">
                    <w:rPr>
                      <w:rFonts w:ascii="Times New Roman" w:hAnsi="Times New Roman" w:cs="Times New Roman"/>
                      <w:sz w:val="22"/>
                      <w:szCs w:val="22"/>
                    </w:rPr>
                    <w:t>‬OPS</w:t>
                  </w:r>
                  <w:r w:rsidRPr="00BF5075">
                    <w:rPr>
                      <w:rFonts w:ascii="Times New Roman" w:hAnsi="Times New Roman" w:cs="Times New Roman"/>
                      <w:sz w:val="22"/>
                      <w:szCs w:val="22"/>
                    </w:rPr>
                    <w:t>‬,</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‬en su sesión de septiembre de</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‬2021</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‬y</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B82BAC">
                          <w:t>‬</w:t>
                        </w:r>
                        <w:r w:rsidR="00B82BAC">
                          <w:t>‬</w:t>
                        </w:r>
                        <w:r w:rsidR="00B82BAC">
                          <w:t>‬</w:t>
                        </w:r>
                        <w:r w:rsidR="00B82BAC">
                          <w:t>‬</w:t>
                        </w:r>
                        <w:r w:rsidR="00B82BAC">
                          <w:t>‬</w:t>
                        </w:r>
                        <w:r w:rsidR="00094344">
                          <w:t>‬</w:t>
                        </w:r>
                        <w:r w:rsidR="00094344">
                          <w:t>‬</w:t>
                        </w:r>
                        <w:r w:rsidR="00094344">
                          <w:t>‬</w:t>
                        </w:r>
                        <w:r w:rsidR="00094344">
                          <w:t>‬</w:t>
                        </w:r>
                        <w:r w:rsidR="00094344">
                          <w:t>‬</w:t>
                        </w:r>
                        <w:r w:rsidR="00094344">
                          <w:t>‬</w:t>
                        </w:r>
                        <w:r w:rsidR="00094344">
                          <w:t>‬</w:t>
                        </w:r>
                        <w:r w:rsidR="00094344">
                          <w:t>‬</w:t>
                        </w:r>
                        <w:r w:rsidR="00094344">
                          <w:t>‬</w:t>
                        </w:r>
                        <w:r w:rsidR="00566951">
                          <w:t>‬</w:t>
                        </w:r>
                        <w:r w:rsidR="00566951">
                          <w:t>‬</w:t>
                        </w:r>
                        <w:r w:rsidR="00566951">
                          <w:t>‬</w:t>
                        </w:r>
                        <w:r w:rsidR="00566951">
                          <w:t>‬</w:t>
                        </w:r>
                        <w:r w:rsidR="00566951">
                          <w:t>‬</w:t>
                        </w:r>
                        <w:r w:rsidR="00566951">
                          <w:t>‬</w:t>
                        </w:r>
                        <w:r w:rsidR="00566951">
                          <w:t>‬</w:t>
                        </w:r>
                        <w:r w:rsidR="00566951">
                          <w:t>‬</w:t>
                        </w:r>
                        <w:r w:rsidR="00566951">
                          <w:t>‬</w:t>
                        </w:r>
                        <w:r w:rsidR="00843B42">
                          <w:t>‬</w:t>
                        </w:r>
                        <w:r w:rsidR="00843B42">
                          <w:t>‬</w:t>
                        </w:r>
                        <w:r w:rsidR="00843B42">
                          <w:t>‬</w:t>
                        </w:r>
                        <w:r w:rsidR="00843B42">
                          <w:t>‬</w:t>
                        </w:r>
                        <w:r w:rsidR="00843B42">
                          <w:t>‬</w:t>
                        </w:r>
                        <w:r w:rsidR="00843B42">
                          <w:t>‬</w:t>
                        </w:r>
                        <w:r w:rsidR="00843B42">
                          <w:t>‬</w:t>
                        </w:r>
                        <w:r w:rsidR="00843B42">
                          <w:t>‬</w:t>
                        </w:r>
                        <w:r w:rsidR="00843B42">
                          <w:t>‬</w:t>
                        </w:r>
                      </w:bdo>
                    </w:bdo>
                  </w:bdo>
                </w:bdo>
              </w:bdo>
            </w:bdo>
          </w:bdo>
        </w:bdo>
      </w:bdo>
    </w:p>
    <w:p w14:paraId="084C2176" w14:textId="77777777" w:rsidR="00D73671" w:rsidRPr="00BF5075" w:rsidRDefault="00D73671" w:rsidP="00836E15">
      <w:pPr>
        <w:pStyle w:val="Style1"/>
        <w:kinsoku w:val="0"/>
        <w:autoSpaceDE/>
        <w:adjustRightInd/>
        <w:ind w:right="-29"/>
        <w:jc w:val="both"/>
        <w:rPr>
          <w:sz w:val="22"/>
          <w:szCs w:val="22"/>
          <w:lang w:val="es-AR"/>
        </w:rPr>
      </w:pPr>
    </w:p>
    <w:p w14:paraId="6BAC6AF4" w14:textId="77777777" w:rsidR="00D73671" w:rsidRPr="00BF5075" w:rsidRDefault="00D73671" w:rsidP="00836E15">
      <w:pPr>
        <w:pStyle w:val="Style1"/>
        <w:kinsoku w:val="0"/>
        <w:autoSpaceDE/>
        <w:adjustRightInd/>
        <w:ind w:right="-29" w:firstLine="720"/>
        <w:jc w:val="both"/>
        <w:rPr>
          <w:sz w:val="22"/>
          <w:szCs w:val="22"/>
          <w:lang w:val="es-AR"/>
        </w:rPr>
      </w:pPr>
      <w:r w:rsidRPr="00BF5075">
        <w:rPr>
          <w:sz w:val="22"/>
          <w:szCs w:val="22"/>
          <w:lang w:val="es-AR"/>
        </w:rPr>
        <w:t>EXPRESANDO su continua gratitud a la OPS, a la Organización Mundial de la Salud, a los Estados Miembros, a las agencias regionales de salud, incluyendo a la Agencia de Salud Pública Caribeña por su labor de protección de la salud de los pueblos de las Américas siempre, y en especial durante la pandemia de COVID-19,</w:t>
      </w:r>
      <w:r w:rsidRPr="00BF5075">
        <w:rPr>
          <w:b/>
          <w:bCs/>
          <w:sz w:val="22"/>
          <w:szCs w:val="22"/>
          <w:lang w:val="es-AR"/>
        </w:rPr>
        <w:t xml:space="preserve"> </w:t>
      </w:r>
    </w:p>
    <w:p w14:paraId="50901098" w14:textId="77777777" w:rsidR="00D73671" w:rsidRPr="00BF5075" w:rsidRDefault="00D73671" w:rsidP="00836E15">
      <w:pPr>
        <w:pStyle w:val="Style20"/>
        <w:kinsoku w:val="0"/>
        <w:autoSpaceDE/>
        <w:spacing w:before="0"/>
        <w:jc w:val="both"/>
        <w:rPr>
          <w:rFonts w:ascii="Times New Roman" w:hAnsi="Times New Roman" w:cs="Times New Roman"/>
          <w:sz w:val="22"/>
          <w:szCs w:val="22"/>
          <w:lang w:val="es-US"/>
        </w:rPr>
      </w:pPr>
    </w:p>
    <w:p w14:paraId="5AD0D041" w14:textId="77777777" w:rsidR="00D73671" w:rsidRPr="00BF5075" w:rsidRDefault="00D7367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eastAsia="es-PE"/>
        </w:rPr>
      </w:pPr>
      <w:r w:rsidRPr="00BF5075">
        <w:rPr>
          <w:rFonts w:ascii="Times New Roman" w:hAnsi="Times New Roman"/>
          <w:szCs w:val="22"/>
        </w:rPr>
        <w:br w:type="page"/>
      </w:r>
    </w:p>
    <w:p w14:paraId="41D97E18" w14:textId="04556358" w:rsidR="00D73671" w:rsidRPr="00BF5075" w:rsidRDefault="00D73671" w:rsidP="00836E15">
      <w:pPr>
        <w:pStyle w:val="Style20"/>
        <w:kinsoku w:val="0"/>
        <w:autoSpaceDE/>
        <w:spacing w:before="0"/>
        <w:jc w:val="both"/>
        <w:rPr>
          <w:rFonts w:ascii="Times New Roman" w:hAnsi="Times New Roman" w:cs="Times New Roman"/>
          <w:sz w:val="22"/>
          <w:szCs w:val="22"/>
        </w:rPr>
      </w:pPr>
      <w:r w:rsidRPr="00BF5075">
        <w:rPr>
          <w:rFonts w:ascii="Times New Roman" w:hAnsi="Times New Roman" w:cs="Times New Roman"/>
          <w:sz w:val="22"/>
          <w:szCs w:val="22"/>
        </w:rPr>
        <w:t>RESUELVE:</w:t>
      </w:r>
    </w:p>
    <w:p w14:paraId="4FC7479E" w14:textId="77777777" w:rsidR="00D73671" w:rsidRPr="00BF5075" w:rsidRDefault="00D73671" w:rsidP="00836E15">
      <w:pPr>
        <w:pStyle w:val="Style20"/>
        <w:kinsoku w:val="0"/>
        <w:autoSpaceDE/>
        <w:spacing w:before="0"/>
        <w:ind w:right="-29"/>
        <w:jc w:val="both"/>
        <w:rPr>
          <w:rFonts w:ascii="Times New Roman" w:hAnsi="Times New Roman" w:cs="Times New Roman"/>
          <w:noProof/>
          <w:sz w:val="22"/>
          <w:szCs w:val="22"/>
        </w:rPr>
      </w:pPr>
    </w:p>
    <w:p w14:paraId="2B135DA1"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Encomendar al Consejo Permanente que continúe facilitando el diálogo y actualizaciones regulares con la Organización Panamericana de la Salud</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‬OPS</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‬con miras a reforzar la coordinación y cooperación hemisféricas para el combate efectivo de la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hacer frente a sus devastadores efectos socioeconómicos.</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094344">
                <w:t>‬</w:t>
              </w:r>
              <w:r w:rsidR="00094344">
                <w:t>‬</w:t>
              </w:r>
              <w:r w:rsidR="00094344">
                <w:t>‬</w:t>
              </w:r>
              <w:r w:rsidR="00094344">
                <w:t>‬</w:t>
              </w:r>
              <w:r w:rsidR="00566951">
                <w:t>‬</w:t>
              </w:r>
              <w:r w:rsidR="00566951">
                <w:t>‬</w:t>
              </w:r>
              <w:r w:rsidR="00566951">
                <w:t>‬</w:t>
              </w:r>
              <w:r w:rsidR="00566951">
                <w:t>‬</w:t>
              </w:r>
              <w:r w:rsidR="00843B42">
                <w:t>‬</w:t>
              </w:r>
              <w:r w:rsidR="00843B42">
                <w:t>‬</w:t>
              </w:r>
              <w:r w:rsidR="00843B42">
                <w:t>‬</w:t>
              </w:r>
              <w:r w:rsidR="00843B42">
                <w:t>‬</w:t>
              </w:r>
            </w:bdo>
          </w:bdo>
        </w:bdo>
      </w:bdo>
    </w:p>
    <w:p w14:paraId="20FBAC2D" w14:textId="77777777" w:rsidR="00D73671" w:rsidRPr="00BF5075" w:rsidRDefault="00D73671" w:rsidP="00836E15">
      <w:pPr>
        <w:pStyle w:val="Style20"/>
        <w:kinsoku w:val="0"/>
        <w:autoSpaceDE/>
        <w:spacing w:before="0"/>
        <w:ind w:left="720" w:right="-29"/>
        <w:jc w:val="both"/>
        <w:rPr>
          <w:rFonts w:ascii="Times New Roman" w:hAnsi="Times New Roman" w:cs="Times New Roman"/>
          <w:noProof/>
          <w:sz w:val="22"/>
          <w:szCs w:val="22"/>
        </w:rPr>
      </w:pPr>
    </w:p>
    <w:p w14:paraId="72090725"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Exhortar a los Estados Miembros a que promuevan la solidaridad mutua hemisférica en el desarrollo y adquisición de vacunas y otras tecnologías sanitarias seguras,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‬accesibles y efectivas,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en este marco,</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‬invitar a los Estados Miembros a que apoyen el desarrollo voluntario de plataformas regionales,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‬en consonancia con los esfuerzos multilaterales mundiales, como el Acelerador del acceso a las herramientas contra la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‬la Plataforma regional para el avance en la producción de vacunas y otras tecnologías sanitarias en las Américas,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 xml:space="preserve">‬lanzada por la </w:t>
                  </w:r>
                  <w:r w:rsidRPr="00BF5075">
                    <w:rPr>
                      <w:rFonts w:ascii="Times New Roman" w:hAnsi="Times New Roman" w:cs="Times New Roman"/>
                      <w:sz w:val="22"/>
                      <w:szCs w:val="22"/>
                    </w:rPr>
                    <w:t xml:space="preserve">‬OPS); </w:t>
                  </w:r>
                  <w:r w:rsidRPr="00BF5075">
                    <w:rPr>
                      <w:rFonts w:ascii="Times New Roman" w:hAnsi="Times New Roman" w:cs="Times New Roman"/>
                      <w:sz w:val="22"/>
                      <w:szCs w:val="22"/>
                    </w:rPr>
                    <w:t>‬así como la iniciativa apoyada por la Organización Mundial de la Salud</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‬OMS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la OPS sobre transferencia de tecnología para la producción de vacunas de ARNm en las Américas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el Repositorio de acceso a tecnologías para la COVID-19</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‬C-TAP</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bdo w:val="ltr">
                              <w:r w:rsidRPr="00BF5075">
                                <w:rPr>
                                  <w:rFonts w:ascii="Times New Roman" w:hAnsi="Times New Roman" w:cs="Times New Roman"/>
                                  <w:sz w:val="22"/>
                                  <w:szCs w:val="22"/>
                                </w:rPr>
                                <w:t xml:space="preserve"> iniciativa respaldada por la OMS</w:t>
                              </w:r>
                              <w:bdo w:val="ltr">
                                <w:r w:rsidRPr="00BF5075">
                                  <w:rPr>
                                    <w:rFonts w:ascii="Times New Roman" w:hAnsi="Times New Roman" w:cs="Times New Roman"/>
                                    <w:sz w:val="22"/>
                                    <w:szCs w:val="22"/>
                                  </w:rPr>
                                  <w:t>.</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B82BAC">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094344">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566951">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r w:rsidR="00843B42">
                                    <w:t>‬</w:t>
                                  </w:r>
                                </w:bdo>
                              </w:bdo>
                            </w:bdo>
                          </w:bdo>
                        </w:bdo>
                      </w:bdo>
                    </w:bdo>
                  </w:bdo>
                </w:bdo>
              </w:bdo>
            </w:bdo>
          </w:bdo>
        </w:bdo>
      </w:bdo>
    </w:p>
    <w:p w14:paraId="5F641D9C" w14:textId="77777777" w:rsidR="00D73671" w:rsidRPr="00BF5075" w:rsidRDefault="00D73671" w:rsidP="00836E15">
      <w:pPr>
        <w:pStyle w:val="ListParagraph"/>
        <w:spacing w:after="0" w:line="240" w:lineRule="auto"/>
        <w:rPr>
          <w:rFonts w:ascii="Times New Roman" w:hAnsi="Times New Roman" w:cs="Times New Roman"/>
        </w:rPr>
      </w:pPr>
    </w:p>
    <w:p w14:paraId="1ED0DD97"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Exhortar a los Estados Miembros a que realicen los mayores esfuerzos posibles para seguir fortaleciendo la inversión pública en salud,</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‬que permita mejorar y ampliar las capacidades nacionales y regionales para el desarrollo y producción de materias primas, vacunas, pruebas diagnósticas y tratamientos,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‬con el fin de lograr una pronta recuperación sanitaria y económica,</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‬y superar la vulnerabilidad y dependencia externa ante las emergencias sanitarias mundiales,</w:t>
            </w:r>
            <w:bdo w:val="ltr">
              <w:r w:rsidRPr="00BF5075">
                <w:rPr>
                  <w:rFonts w:ascii="Times New Roman" w:hAnsi="Times New Roman" w:cs="Times New Roman"/>
                  <w:sz w:val="22"/>
                  <w:szCs w:val="22"/>
                </w:rPr>
                <w:t xml:space="preserve"> facilitando el logro de una preparación adecuada y de capacidades de respuesta en nuestra región.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094344">
                <w:t>‬</w:t>
              </w:r>
              <w:r w:rsidR="00094344">
                <w:t>‬</w:t>
              </w:r>
              <w:r w:rsidR="00094344">
                <w:t>‬</w:t>
              </w:r>
              <w:r w:rsidR="00094344">
                <w:t>‬</w:t>
              </w:r>
              <w:r w:rsidR="00566951">
                <w:t>‬</w:t>
              </w:r>
              <w:r w:rsidR="00566951">
                <w:t>‬</w:t>
              </w:r>
              <w:r w:rsidR="00566951">
                <w:t>‬</w:t>
              </w:r>
              <w:r w:rsidR="00566951">
                <w:t>‬</w:t>
              </w:r>
              <w:r w:rsidR="00843B42">
                <w:t>‬</w:t>
              </w:r>
              <w:r w:rsidR="00843B42">
                <w:t>‬</w:t>
              </w:r>
              <w:r w:rsidR="00843B42">
                <w:t>‬</w:t>
              </w:r>
              <w:r w:rsidR="00843B42">
                <w:t>‬</w:t>
              </w:r>
            </w:bdo>
          </w:bdo>
        </w:bdo>
      </w:bdo>
    </w:p>
    <w:p w14:paraId="4DD19D41" w14:textId="77777777" w:rsidR="00D73671" w:rsidRPr="00BF5075" w:rsidRDefault="00D73671" w:rsidP="00836E15">
      <w:pPr>
        <w:rPr>
          <w:rFonts w:ascii="Times New Roman" w:hAnsi="Times New Roman"/>
          <w:b/>
          <w:szCs w:val="22"/>
          <w:lang w:val="es-US"/>
        </w:rPr>
      </w:pPr>
    </w:p>
    <w:p w14:paraId="7D8AB7AD"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sz w:val="22"/>
          <w:szCs w:val="22"/>
          <w:lang w:val="es-VE" w:eastAsia="es-US"/>
        </w:rPr>
      </w:pPr>
      <w:r w:rsidRPr="00BF5075">
        <w:rPr>
          <w:rFonts w:ascii="Times New Roman" w:hAnsi="Times New Roman" w:cs="Times New Roman"/>
          <w:sz w:val="22"/>
          <w:szCs w:val="22"/>
          <w:lang w:eastAsia="es-US"/>
        </w:rPr>
        <w:t xml:space="preserve">Instar a los Estados Miembros a tomar medidas estratégicas y específicas para alcanzar sistemas de salud resilientes mediante el rápido avance hacia el acceso y la cobertura de la salud, abordando las deficiencias sistémicas y estructurales de los sistemas de salud expuestas por la pandemia de COVID-19, abordar las inequidades en salud y los factores de riesgo ambientales, asegurando la adopción y consolidación de las innovaciones introducidas en los sistemas de salud durante la respuesta a la pandemia. </w:t>
      </w:r>
    </w:p>
    <w:p w14:paraId="4DB56BB9" w14:textId="77777777" w:rsidR="00D73671" w:rsidRPr="00BF5075" w:rsidRDefault="00D73671" w:rsidP="00836E15">
      <w:pPr>
        <w:widowControl/>
        <w:shd w:val="clear" w:color="auto" w:fill="F8F9FA"/>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es-VE"/>
        </w:rPr>
      </w:pPr>
    </w:p>
    <w:p w14:paraId="43F2660F"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 xml:space="preserve">Llamar a los Estados Miembros a que apliquen políticas económicas consistentes que contribuyan de manera sostenida a generar puestos de trabajo, aumentar la productividad económica y promover la innovación, incluso fortaleciendo la infraestructura, las tecnologías y la alfabetización digitales. </w:t>
      </w:r>
    </w:p>
    <w:p w14:paraId="45421CB9" w14:textId="77777777" w:rsidR="00D73671" w:rsidRPr="00BF5075" w:rsidRDefault="00D73671" w:rsidP="00836E15">
      <w:pPr>
        <w:pStyle w:val="ListParagraph"/>
        <w:spacing w:after="0" w:line="240" w:lineRule="auto"/>
        <w:rPr>
          <w:rFonts w:ascii="Times New Roman" w:hAnsi="Times New Roman" w:cs="Times New Roman"/>
        </w:rPr>
      </w:pPr>
    </w:p>
    <w:p w14:paraId="1454C5CB"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‬Llamar a los Estados Miembros y observadores permanentes a que coordinen posiciones comunes en organismos multilaterales tendientes a facilitar solidariamente la recuperación postpandemia,</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‬atendiendo especialmente a las dificultades económicas,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‬productivas y financieras agravadas por la pandemia.</w:t>
          </w:r>
          <w:bdo w:val="lt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094344">
              <w:t>‬</w:t>
            </w:r>
            <w:r w:rsidR="00094344">
              <w:t>‬</w:t>
            </w:r>
            <w:r w:rsidR="00094344">
              <w:t>‬</w:t>
            </w:r>
            <w:r w:rsidR="00566951">
              <w:t>‬</w:t>
            </w:r>
            <w:r w:rsidR="00566951">
              <w:t>‬</w:t>
            </w:r>
            <w:r w:rsidR="00566951">
              <w:t>‬</w:t>
            </w:r>
            <w:r w:rsidR="00843B42">
              <w:t>‬</w:t>
            </w:r>
            <w:r w:rsidR="00843B42">
              <w:t>‬</w:t>
            </w:r>
            <w:r w:rsidR="00843B42">
              <w:t>‬</w:t>
            </w:r>
          </w:bdo>
        </w:bdo>
      </w:bdo>
    </w:p>
    <w:p w14:paraId="1334B565" w14:textId="77777777" w:rsidR="00D73671" w:rsidRPr="00BF5075" w:rsidRDefault="00D73671" w:rsidP="00836E15">
      <w:pPr>
        <w:pStyle w:val="ListParagraph"/>
        <w:spacing w:after="0" w:line="240" w:lineRule="auto"/>
        <w:rPr>
          <w:rFonts w:ascii="Times New Roman" w:eastAsia="Calibri" w:hAnsi="Times New Roman" w:cs="Times New Roman"/>
          <w:lang w:val="es-PE"/>
        </w:rPr>
      </w:pPr>
    </w:p>
    <w:p w14:paraId="681FA374"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eastAsia="Calibri" w:hAnsi="Times New Roman" w:cs="Times New Roman"/>
          <w:sz w:val="22"/>
          <w:szCs w:val="22"/>
          <w:lang w:val="es-PE"/>
        </w:rPr>
        <w:t>Respaldar</w:t>
      </w:r>
      <w:r w:rsidRPr="00BF5075">
        <w:rPr>
          <w:rFonts w:ascii="Times New Roman" w:hAnsi="Times New Roman" w:cs="Times New Roman"/>
          <w:sz w:val="22"/>
          <w:szCs w:val="22"/>
        </w:rPr>
        <w:t xml:space="preserve"> el rol de una inmunización extensiva contra la COVID-19 como un bien público global y reiterar a los Estados Miembros, y observadores permanentes que estén en condiciones de hacerlo, que tomen medidas para facilitar la distribución equitativa de vacunas en el Hemisferio considerando que un elemento clave para superar esta emergencia es acelerar el acceso equitativo y necesario a vacunas de COVID-19 seguras, efectivas, asequibles y de calidad.</w:t>
      </w:r>
      <w:r w:rsidRPr="00BF5075">
        <w:rPr>
          <w:rFonts w:ascii="Times New Roman" w:hAnsi="Times New Roman" w:cs="Times New Roman"/>
          <w:sz w:val="22"/>
          <w:szCs w:val="22"/>
          <w:lang w:val="es-PE"/>
        </w:rPr>
        <w:t xml:space="preserve"> </w:t>
      </w:r>
    </w:p>
    <w:p w14:paraId="2E6DD2B5" w14:textId="77777777" w:rsidR="00D73671" w:rsidRPr="00BF5075" w:rsidRDefault="00D73671" w:rsidP="00836E15">
      <w:pPr>
        <w:pStyle w:val="Style20"/>
        <w:keepLines/>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Hacer un llamamiento a las instituciones financieras internacionales para que otorguen financiación</w:t>
      </w:r>
      <w:r w:rsidRPr="00664C10">
        <w:rPr>
          <w:rStyle w:val="FootnoteReference"/>
          <w:rFonts w:ascii="Times New Roman" w:hAnsi="Times New Roman" w:cs="Times New Roman"/>
          <w:sz w:val="22"/>
          <w:szCs w:val="22"/>
          <w:u w:val="single"/>
          <w:vertAlign w:val="superscript"/>
          <w:lang w:val="pt-BR"/>
        </w:rPr>
        <w:footnoteReference w:id="114"/>
      </w:r>
      <w:r w:rsidRPr="00664C10">
        <w:rPr>
          <w:rFonts w:ascii="Times New Roman" w:hAnsi="Times New Roman" w:cs="Times New Roman"/>
          <w:sz w:val="22"/>
          <w:szCs w:val="22"/>
          <w:vertAlign w:val="superscript"/>
          <w:lang w:val="es-US"/>
        </w:rPr>
        <w:t>/</w:t>
      </w:r>
      <w:r w:rsidRPr="00BF5075">
        <w:rPr>
          <w:rFonts w:ascii="Times New Roman" w:hAnsi="Times New Roman" w:cs="Times New Roman"/>
          <w:sz w:val="22"/>
          <w:szCs w:val="22"/>
        </w:rPr>
        <w:t xml:space="preserve"> en condiciones favorables a los países en desarrollo, particularmente a los pequeños Estados, en función de su vulnerabilidad, para mitigar las pérdidas económicas provocadas por la pandemia de COVID-19.</w:t>
      </w:r>
    </w:p>
    <w:p w14:paraId="463928B2" w14:textId="77777777" w:rsidR="00D73671" w:rsidRPr="00BF5075" w:rsidRDefault="00D73671" w:rsidP="00836E15">
      <w:pPr>
        <w:pStyle w:val="Style20"/>
        <w:kinsoku w:val="0"/>
        <w:autoSpaceDE/>
        <w:spacing w:before="0"/>
        <w:ind w:left="1440" w:right="-29"/>
        <w:jc w:val="both"/>
        <w:rPr>
          <w:rFonts w:ascii="Times New Roman" w:hAnsi="Times New Roman" w:cs="Times New Roman"/>
          <w:noProof/>
          <w:sz w:val="22"/>
          <w:szCs w:val="22"/>
        </w:rPr>
      </w:pPr>
    </w:p>
    <w:p w14:paraId="19DAFE52"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noProof/>
          <w:sz w:val="22"/>
          <w:szCs w:val="22"/>
        </w:rPr>
      </w:pPr>
      <w:r w:rsidRPr="00BF5075">
        <w:rPr>
          <w:rFonts w:ascii="Times New Roman" w:hAnsi="Times New Roman" w:cs="Times New Roman"/>
          <w:sz w:val="22"/>
          <w:szCs w:val="22"/>
        </w:rPr>
        <w:t xml:space="preserve">Alentar a los Estados Miembros a que implementen estrategias de comunicación y participación social destinadas a recobrar la confianza de la población en las vacunas a fin de permitir que se alcance la inmunidad en cada uno de ellos. </w:t>
      </w:r>
    </w:p>
    <w:p w14:paraId="015B5879" w14:textId="77777777" w:rsidR="00D73671" w:rsidRPr="00BF5075" w:rsidRDefault="00D73671" w:rsidP="00836E15">
      <w:pPr>
        <w:pStyle w:val="Style3"/>
        <w:kinsoku w:val="0"/>
        <w:autoSpaceDE/>
        <w:spacing w:before="0"/>
        <w:ind w:right="-29"/>
        <w:jc w:val="both"/>
        <w:rPr>
          <w:rFonts w:ascii="Times New Roman" w:hAnsi="Times New Roman" w:cs="Times New Roman"/>
          <w:color w:val="auto"/>
          <w:sz w:val="22"/>
          <w:szCs w:val="22"/>
        </w:rPr>
      </w:pPr>
    </w:p>
    <w:p w14:paraId="285DD4C7" w14:textId="77777777" w:rsidR="00D73671" w:rsidRPr="00BF5075" w:rsidRDefault="00D73671" w:rsidP="00836E15">
      <w:pPr>
        <w:pStyle w:val="Style20"/>
        <w:numPr>
          <w:ilvl w:val="0"/>
          <w:numId w:val="81"/>
        </w:numPr>
        <w:kinsoku w:val="0"/>
        <w:autoSpaceDE/>
        <w:spacing w:before="0"/>
        <w:ind w:left="0" w:right="-29" w:firstLine="720"/>
        <w:jc w:val="both"/>
        <w:rPr>
          <w:rFonts w:ascii="Times New Roman" w:hAnsi="Times New Roman" w:cs="Times New Roman"/>
          <w:sz w:val="22"/>
          <w:szCs w:val="22"/>
        </w:rPr>
      </w:pPr>
      <w:r w:rsidRPr="00BF5075">
        <w:rPr>
          <w:rFonts w:ascii="Times New Roman" w:hAnsi="Times New Roman" w:cs="Times New Roman"/>
          <w:sz w:val="22"/>
          <w:szCs w:val="22"/>
        </w:rPr>
        <w:t>Exhortar a los Estados Miembros,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‬según su contexto y prioridades nacionales,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 que, en el marco de la pandemia de COVID-19 y en especial en el contexto mundial de la inmunización y los requisitos de los viajes internacionales,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‬apliquen,</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‬según proceda,</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‬medidas para facilitar la libre circulación de los viajeros,</w:t>
                </w:r>
                <w:bdo w:val="lt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‬en consonancia con el Reglamento Sanitario Internacional y teniendo en cuenta las recomendaciones y orientaciones de la OMS sobre la inmunización y los viajes.</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 xml:space="preserve">‬ </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Pr="00BF5075">
                    <w:rPr>
                      <w:rFonts w:ascii="Times New Roman" w:hAnsi="Times New Roman" w:cs="Times New Roman"/>
                      <w:sz w:val="22"/>
                      <w:szCs w:val="22"/>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B56D45"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D447C4"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B9362E"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11299B"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D5D29"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C50A8F" w:rsidRPr="00BF5075">
                    <w:rPr>
                      <w:rFonts w:ascii="Times New Roman" w:hAnsi="Times New Roman" w:cs="Times New Roman"/>
                    </w:rPr>
                    <w:t>‬</w:t>
                  </w:r>
                  <w:r w:rsidR="00B82BAC">
                    <w:t>‬</w:t>
                  </w:r>
                  <w:r w:rsidR="00B82BAC">
                    <w:t>‬</w:t>
                  </w:r>
                  <w:r w:rsidR="00B82BAC">
                    <w:t>‬</w:t>
                  </w:r>
                  <w:r w:rsidR="00B82BAC">
                    <w:t>‬</w:t>
                  </w:r>
                  <w:r w:rsidR="00B82BAC">
                    <w:t>‬</w:t>
                  </w:r>
                  <w:r w:rsidR="00B82BAC">
                    <w:t>‬</w:t>
                  </w:r>
                  <w:r w:rsidR="00094344">
                    <w:t>‬</w:t>
                  </w:r>
                  <w:r w:rsidR="00094344">
                    <w:t>‬</w:t>
                  </w:r>
                  <w:r w:rsidR="00094344">
                    <w:t>‬</w:t>
                  </w:r>
                  <w:r w:rsidR="00094344">
                    <w:t>‬</w:t>
                  </w:r>
                  <w:r w:rsidR="00094344">
                    <w:t>‬</w:t>
                  </w:r>
                  <w:r w:rsidR="00094344">
                    <w:t>‬</w:t>
                  </w:r>
                  <w:r w:rsidR="00566951">
                    <w:t>‬</w:t>
                  </w:r>
                  <w:r w:rsidR="00566951">
                    <w:t>‬</w:t>
                  </w:r>
                  <w:r w:rsidR="00566951">
                    <w:t>‬</w:t>
                  </w:r>
                  <w:r w:rsidR="00566951">
                    <w:t>‬</w:t>
                  </w:r>
                  <w:r w:rsidR="00566951">
                    <w:t>‬</w:t>
                  </w:r>
                  <w:r w:rsidR="00566951">
                    <w:t>‬</w:t>
                  </w:r>
                  <w:r w:rsidR="00843B42">
                    <w:t>‬</w:t>
                  </w:r>
                  <w:r w:rsidR="00843B42">
                    <w:t>‬</w:t>
                  </w:r>
                  <w:r w:rsidR="00843B42">
                    <w:t>‬</w:t>
                  </w:r>
                  <w:r w:rsidR="00843B42">
                    <w:t>‬</w:t>
                  </w:r>
                  <w:r w:rsidR="00843B42">
                    <w:t>‬</w:t>
                  </w:r>
                  <w:r w:rsidR="00843B42">
                    <w:t>‬</w:t>
                  </w:r>
                </w:bdo>
              </w:bdo>
            </w:bdo>
          </w:bdo>
        </w:bdo>
      </w:bdo>
    </w:p>
    <w:p w14:paraId="32B8A053" w14:textId="77777777" w:rsidR="00D73671" w:rsidRPr="00BF5075" w:rsidRDefault="00D73671"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eastAsia="es-PE"/>
        </w:rPr>
      </w:pPr>
      <w:r w:rsidRPr="00BF5075">
        <w:rPr>
          <w:rFonts w:ascii="Times New Roman" w:hAnsi="Times New Roman"/>
          <w:szCs w:val="22"/>
        </w:rPr>
        <w:br w:type="page"/>
      </w:r>
    </w:p>
    <w:p w14:paraId="6FEB60CF" w14:textId="77777777" w:rsidR="00D73671" w:rsidRPr="00BF5075" w:rsidRDefault="00D73671"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t>NOTAS A PIE DE PÁGINA</w:t>
      </w:r>
    </w:p>
    <w:p w14:paraId="33EDE6CA" w14:textId="77777777" w:rsidR="00D73671" w:rsidRPr="00BF5075" w:rsidRDefault="00D73671" w:rsidP="00836E15">
      <w:pPr>
        <w:pStyle w:val="Body"/>
        <w:keepLines/>
        <w:rPr>
          <w:rFonts w:ascii="Times New Roman" w:hAnsi="Times New Roman" w:cs="Times New Roman"/>
          <w:color w:val="auto"/>
          <w:sz w:val="20"/>
          <w:szCs w:val="20"/>
          <w:lang w:val="es-MX"/>
        </w:rPr>
      </w:pPr>
    </w:p>
    <w:p w14:paraId="48BB9FBC" w14:textId="77777777" w:rsidR="00D73671" w:rsidRPr="00BF5075" w:rsidRDefault="00D73671" w:rsidP="00836E15">
      <w:pPr>
        <w:pStyle w:val="Body"/>
        <w:keepLines/>
        <w:rPr>
          <w:rFonts w:ascii="Times New Roman" w:hAnsi="Times New Roman" w:cs="Times New Roman"/>
          <w:color w:val="auto"/>
          <w:sz w:val="20"/>
          <w:szCs w:val="20"/>
          <w:lang w:val="es-MX"/>
        </w:rPr>
      </w:pPr>
    </w:p>
    <w:p w14:paraId="60EBCCA8" w14:textId="77777777" w:rsidR="00D73671" w:rsidRPr="00BF5075" w:rsidRDefault="00D73671"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51172F4F" w14:textId="77777777" w:rsidR="00D73671" w:rsidRPr="00BF5075" w:rsidRDefault="00D73671" w:rsidP="00836E15">
      <w:pPr>
        <w:keepLines/>
        <w:ind w:right="-29"/>
        <w:rPr>
          <w:rFonts w:ascii="Times New Roman" w:hAnsi="Times New Roman"/>
          <w:sz w:val="20"/>
          <w:lang w:val="es-MX"/>
        </w:rPr>
      </w:pPr>
    </w:p>
    <w:p w14:paraId="017EC138"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6C73AD0" w14:textId="77777777" w:rsidR="00D73671" w:rsidRPr="00BF5075" w:rsidRDefault="00D73671" w:rsidP="00836E15">
      <w:pPr>
        <w:pStyle w:val="Style1"/>
        <w:keepLines/>
        <w:kinsoku w:val="0"/>
        <w:autoSpaceDE/>
        <w:autoSpaceDN/>
        <w:adjustRightInd/>
        <w:jc w:val="both"/>
        <w:rPr>
          <w:rStyle w:val="CharacterStyle2"/>
          <w:spacing w:val="-1"/>
          <w:lang w:val="es-US"/>
        </w:rPr>
      </w:pPr>
    </w:p>
    <w:p w14:paraId="5428239D"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2EB328D" w14:textId="77777777" w:rsidR="00D73671" w:rsidRPr="00BF5075" w:rsidRDefault="00D73671" w:rsidP="00836E15">
      <w:pPr>
        <w:pStyle w:val="Style1"/>
        <w:keepLines/>
        <w:kinsoku w:val="0"/>
        <w:autoSpaceDE/>
        <w:autoSpaceDN/>
        <w:adjustRightInd/>
        <w:jc w:val="both"/>
        <w:rPr>
          <w:rStyle w:val="CharacterStyle2"/>
          <w:spacing w:val="-1"/>
          <w:lang w:val="es-US"/>
        </w:rPr>
      </w:pPr>
    </w:p>
    <w:p w14:paraId="33FF1002"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5B15ECD3" w14:textId="77777777" w:rsidR="00D73671" w:rsidRPr="00BF5075" w:rsidRDefault="00D73671" w:rsidP="00836E15">
      <w:pPr>
        <w:pStyle w:val="Style1"/>
        <w:keepLines/>
        <w:kinsoku w:val="0"/>
        <w:autoSpaceDE/>
        <w:autoSpaceDN/>
        <w:adjustRightInd/>
        <w:jc w:val="both"/>
        <w:rPr>
          <w:rStyle w:val="CharacterStyle2"/>
          <w:spacing w:val="-1"/>
          <w:lang w:val="es-US"/>
        </w:rPr>
      </w:pPr>
    </w:p>
    <w:p w14:paraId="732B3B28"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C896BEF" w14:textId="77777777" w:rsidR="00D73671" w:rsidRPr="00BF5075" w:rsidRDefault="00D73671" w:rsidP="00836E15">
      <w:pPr>
        <w:pStyle w:val="Style1"/>
        <w:keepLines/>
        <w:kinsoku w:val="0"/>
        <w:autoSpaceDE/>
        <w:autoSpaceDN/>
        <w:adjustRightInd/>
        <w:jc w:val="both"/>
        <w:rPr>
          <w:rStyle w:val="CharacterStyle2"/>
          <w:spacing w:val="-1"/>
          <w:lang w:val="es-US"/>
        </w:rPr>
      </w:pPr>
    </w:p>
    <w:p w14:paraId="1EFE9A26"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286C73FB" w14:textId="77777777" w:rsidR="00D73671" w:rsidRPr="00BF5075" w:rsidRDefault="00D73671" w:rsidP="00836E15">
      <w:pPr>
        <w:pStyle w:val="Style1"/>
        <w:keepLines/>
        <w:kinsoku w:val="0"/>
        <w:autoSpaceDE/>
        <w:autoSpaceDN/>
        <w:adjustRightInd/>
        <w:jc w:val="both"/>
        <w:rPr>
          <w:rStyle w:val="CharacterStyle2"/>
          <w:spacing w:val="-1"/>
          <w:lang w:val="es-US"/>
        </w:rPr>
      </w:pPr>
    </w:p>
    <w:p w14:paraId="63AA254B"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1165A888" w14:textId="77777777" w:rsidR="00D73671" w:rsidRPr="00BF5075" w:rsidRDefault="00D73671" w:rsidP="00836E15">
      <w:pPr>
        <w:pStyle w:val="Style1"/>
        <w:keepLines/>
        <w:kinsoku w:val="0"/>
        <w:autoSpaceDE/>
        <w:autoSpaceDN/>
        <w:adjustRightInd/>
        <w:ind w:firstLine="720"/>
        <w:jc w:val="both"/>
        <w:rPr>
          <w:rStyle w:val="CharacterStyle2"/>
          <w:spacing w:val="-1"/>
          <w:lang w:val="es-US"/>
        </w:rPr>
      </w:pPr>
    </w:p>
    <w:p w14:paraId="03FF2DAB" w14:textId="77777777" w:rsidR="00D73671" w:rsidRPr="00BF5075" w:rsidRDefault="00D73671"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6F87BECD" w14:textId="77777777" w:rsidR="00D73671" w:rsidRPr="00BF5075" w:rsidRDefault="00D73671" w:rsidP="00836E15">
      <w:pPr>
        <w:pStyle w:val="Style1"/>
        <w:keepLines/>
        <w:kinsoku w:val="0"/>
        <w:autoSpaceDE/>
        <w:autoSpaceDN/>
        <w:adjustRightInd/>
        <w:ind w:firstLine="720"/>
        <w:jc w:val="both"/>
        <w:rPr>
          <w:lang w:val="es-US"/>
        </w:rPr>
      </w:pPr>
    </w:p>
    <w:p w14:paraId="45AFBBD4" w14:textId="77777777" w:rsidR="00D73671" w:rsidRPr="00BF5075" w:rsidRDefault="00D73671"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1C58983" w14:textId="77777777" w:rsidR="00D73671" w:rsidRPr="00BF5075" w:rsidRDefault="00D73671" w:rsidP="00836E15">
      <w:pPr>
        <w:pStyle w:val="Style1"/>
        <w:keepLines/>
        <w:kinsoku w:val="0"/>
        <w:autoSpaceDE/>
        <w:autoSpaceDN/>
        <w:adjustRightInd/>
        <w:ind w:firstLine="720"/>
        <w:jc w:val="both"/>
        <w:rPr>
          <w:lang w:val="es-US"/>
        </w:rPr>
      </w:pPr>
    </w:p>
    <w:p w14:paraId="123923BC" w14:textId="77777777" w:rsidR="00D73671" w:rsidRPr="00BF5075" w:rsidRDefault="00D73671"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351C9F2B" w14:textId="77777777" w:rsidR="00D73671" w:rsidRPr="00BF5075" w:rsidRDefault="00D73671" w:rsidP="00836E15">
      <w:pPr>
        <w:pStyle w:val="Style1"/>
        <w:keepLines/>
        <w:kinsoku w:val="0"/>
        <w:autoSpaceDE/>
        <w:autoSpaceDN/>
        <w:adjustRightInd/>
        <w:ind w:firstLine="720"/>
        <w:jc w:val="both"/>
        <w:rPr>
          <w:lang w:val="es-US"/>
        </w:rPr>
      </w:pPr>
    </w:p>
    <w:p w14:paraId="2613041F" w14:textId="77777777" w:rsidR="00D73671" w:rsidRPr="00BF5075" w:rsidRDefault="00D73671"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4291E863" w14:textId="77777777" w:rsidR="00D73671" w:rsidRPr="00BF5075" w:rsidRDefault="00D73671" w:rsidP="00836E15">
      <w:pPr>
        <w:pStyle w:val="Style1"/>
        <w:keepLines/>
        <w:kinsoku w:val="0"/>
        <w:autoSpaceDE/>
        <w:autoSpaceDN/>
        <w:adjustRightInd/>
        <w:ind w:firstLine="720"/>
        <w:jc w:val="both"/>
        <w:rPr>
          <w:lang w:val="es-US"/>
        </w:rPr>
      </w:pPr>
    </w:p>
    <w:p w14:paraId="728CF09C" w14:textId="77777777" w:rsidR="00D73671" w:rsidRPr="00BF5075" w:rsidRDefault="00D73671"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23F777ED" w14:textId="77777777" w:rsidR="00D73671" w:rsidRPr="00BF5075" w:rsidRDefault="00D73671" w:rsidP="00836E15">
      <w:pPr>
        <w:pStyle w:val="Style1"/>
        <w:keepLines/>
        <w:kinsoku w:val="0"/>
        <w:autoSpaceDE/>
        <w:autoSpaceDN/>
        <w:adjustRightInd/>
        <w:ind w:firstLine="720"/>
        <w:jc w:val="both"/>
        <w:rPr>
          <w:lang w:val="es-US"/>
        </w:rPr>
      </w:pPr>
    </w:p>
    <w:p w14:paraId="67C07E43" w14:textId="77777777" w:rsidR="00D73671" w:rsidRPr="00BF5075" w:rsidRDefault="00D73671"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EB8AEE6" w14:textId="77777777" w:rsidR="00D73671" w:rsidRPr="00BF5075" w:rsidRDefault="00D73671" w:rsidP="00836E15">
      <w:pPr>
        <w:pStyle w:val="Style1"/>
        <w:keepLines/>
        <w:kinsoku w:val="0"/>
        <w:autoSpaceDE/>
        <w:autoSpaceDN/>
        <w:adjustRightInd/>
        <w:ind w:firstLine="720"/>
        <w:jc w:val="both"/>
        <w:rPr>
          <w:lang w:val="es-US"/>
        </w:rPr>
      </w:pPr>
    </w:p>
    <w:p w14:paraId="6E1A903C" w14:textId="4B3256AA" w:rsidR="00D73671" w:rsidRPr="00BF5075" w:rsidRDefault="00D73671" w:rsidP="00836E15">
      <w:pPr>
        <w:pStyle w:val="Style1"/>
        <w:keepLines/>
        <w:kinsoku w:val="0"/>
        <w:autoSpaceDE/>
        <w:autoSpaceDN/>
        <w:adjustRightInd/>
        <w:ind w:firstLine="720"/>
        <w:jc w:val="both"/>
        <w:rPr>
          <w:noProof/>
          <w:sz w:val="22"/>
          <w:szCs w:val="22"/>
          <w:lang w:val="es-AR"/>
        </w:rPr>
      </w:pPr>
      <w:r w:rsidRPr="00BF5075">
        <w:rPr>
          <w:lang w:val="es-US"/>
        </w:rPr>
        <w:t>5.</w:t>
      </w:r>
      <w:r w:rsidRPr="00BF5075">
        <w:rPr>
          <w:lang w:val="es-US"/>
        </w:rPr>
        <w:tab/>
        <w:t>…</w:t>
      </w:r>
      <w:r w:rsidRPr="00BF5075">
        <w:rPr>
          <w:lang w:val="es-AR"/>
        </w:rPr>
        <w:t xml:space="preserve"> La Organización de los Estados Americanos no es el foro apropiado para estas conversaciones, y Estados Unidos considera que las recomendaciones de la OEA sobre estos asuntos no son vinculantes.</w:t>
      </w:r>
    </w:p>
    <w:p w14:paraId="45FD3642" w14:textId="7CD1D246" w:rsidR="00D15B85" w:rsidRPr="00BF5075" w:rsidRDefault="00D15B8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lang w:val="es-AR"/>
        </w:rPr>
      </w:pPr>
    </w:p>
    <w:p w14:paraId="6E62B8FE" w14:textId="77777777" w:rsidR="001A6B9D" w:rsidRPr="00BF5075" w:rsidRDefault="001A6B9D"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lang w:val="es-AR"/>
        </w:rPr>
        <w:sectPr w:rsidR="001A6B9D" w:rsidRPr="00BF5075" w:rsidSect="00570151">
          <w:headerReference w:type="first" r:id="rId113"/>
          <w:footnotePr>
            <w:numRestart w:val="eachSect"/>
          </w:footnotePr>
          <w:type w:val="oddPage"/>
          <w:pgSz w:w="12240" w:h="15840" w:code="1"/>
          <w:pgMar w:top="2160" w:right="1570" w:bottom="1296" w:left="1699" w:header="720" w:footer="720" w:gutter="0"/>
          <w:cols w:space="720"/>
          <w:titlePg/>
          <w:docGrid w:linePitch="360"/>
        </w:sectPr>
      </w:pPr>
    </w:p>
    <w:p w14:paraId="03C44C84" w14:textId="25A337A0" w:rsidR="004E1FFE" w:rsidRPr="00BF5075" w:rsidRDefault="0024139F" w:rsidP="00836E15">
      <w:pPr>
        <w:pStyle w:val="Heading1"/>
        <w:rPr>
          <w:lang w:val="es-MX"/>
        </w:rPr>
      </w:pPr>
      <w:bookmarkStart w:id="105" w:name="_Toc88650453"/>
      <w:r w:rsidRPr="002F557D">
        <w:rPr>
          <w:szCs w:val="22"/>
          <w:lang w:val="es-AR"/>
        </w:rPr>
        <w:t>AG/RES. 297</w:t>
      </w:r>
      <w:r w:rsidR="00CC0E23" w:rsidRPr="002F557D">
        <w:rPr>
          <w:szCs w:val="22"/>
          <w:lang w:val="es-AR"/>
        </w:rPr>
        <w:t>8</w:t>
      </w:r>
      <w:r w:rsidRPr="002F557D">
        <w:rPr>
          <w:szCs w:val="22"/>
          <w:lang w:val="es-AR"/>
        </w:rPr>
        <w:t xml:space="preserve"> (LI-O/21)</w:t>
      </w:r>
      <w:r w:rsidR="00CC0E23" w:rsidRPr="002F557D">
        <w:rPr>
          <w:szCs w:val="22"/>
          <w:lang w:val="es-AR"/>
        </w:rPr>
        <w:br/>
      </w:r>
      <w:r w:rsidR="00CC0E23" w:rsidRPr="002F557D">
        <w:rPr>
          <w:szCs w:val="22"/>
          <w:lang w:val="es-AR"/>
        </w:rPr>
        <w:br/>
      </w:r>
      <w:r w:rsidR="004E1FFE" w:rsidRPr="002F557D">
        <w:rPr>
          <w:lang w:val="es-MX"/>
        </w:rPr>
        <w:t>LA SITUACIÓN EN NICARAGUA</w:t>
      </w:r>
      <w:r w:rsidR="004E1FFE" w:rsidRPr="002F557D">
        <w:rPr>
          <w:rStyle w:val="FootnoteReference"/>
          <w:szCs w:val="22"/>
          <w:u w:val="single"/>
          <w:vertAlign w:val="superscript"/>
          <w:lang w:val="pt-BR"/>
        </w:rPr>
        <w:footnoteReference w:id="115"/>
      </w:r>
      <w:r w:rsidR="004E1FFE" w:rsidRPr="002F557D">
        <w:rPr>
          <w:szCs w:val="22"/>
          <w:vertAlign w:val="superscript"/>
          <w:lang w:val="es-US"/>
        </w:rPr>
        <w:t>/</w:t>
      </w:r>
      <w:r w:rsidR="004E1FFE" w:rsidRPr="002F557D">
        <w:rPr>
          <w:rStyle w:val="FootnoteReference"/>
          <w:szCs w:val="22"/>
          <w:u w:val="single"/>
          <w:vertAlign w:val="superscript"/>
          <w:lang w:val="pt-BR"/>
        </w:rPr>
        <w:footnoteReference w:id="116"/>
      </w:r>
      <w:r w:rsidR="004E1FFE" w:rsidRPr="002F557D">
        <w:rPr>
          <w:szCs w:val="22"/>
          <w:vertAlign w:val="superscript"/>
          <w:lang w:val="es-US"/>
        </w:rPr>
        <w:t>/</w:t>
      </w:r>
      <w:r w:rsidR="004E1FFE" w:rsidRPr="002F557D">
        <w:rPr>
          <w:rStyle w:val="FootnoteReference"/>
          <w:szCs w:val="22"/>
          <w:u w:val="single"/>
          <w:vertAlign w:val="superscript"/>
          <w:lang w:val="pt-BR"/>
        </w:rPr>
        <w:footnoteReference w:id="117"/>
      </w:r>
      <w:r w:rsidR="004E1FFE" w:rsidRPr="002F557D">
        <w:rPr>
          <w:szCs w:val="22"/>
          <w:vertAlign w:val="superscript"/>
          <w:lang w:val="es-US"/>
        </w:rPr>
        <w:t>/</w:t>
      </w:r>
      <w:r w:rsidR="004E1FFE" w:rsidRPr="002F557D">
        <w:rPr>
          <w:rStyle w:val="FootnoteReference"/>
          <w:szCs w:val="22"/>
          <w:u w:val="single"/>
          <w:vertAlign w:val="superscript"/>
          <w:lang w:val="pt-BR"/>
        </w:rPr>
        <w:footnoteReference w:id="118"/>
      </w:r>
      <w:r w:rsidR="004E1FFE" w:rsidRPr="002F557D">
        <w:rPr>
          <w:szCs w:val="22"/>
          <w:vertAlign w:val="superscript"/>
          <w:lang w:val="es-US"/>
        </w:rPr>
        <w:t>/</w:t>
      </w:r>
      <w:r w:rsidR="004E1FFE" w:rsidRPr="002F557D">
        <w:rPr>
          <w:rStyle w:val="FootnoteReference"/>
          <w:szCs w:val="22"/>
          <w:u w:val="single"/>
          <w:vertAlign w:val="superscript"/>
          <w:lang w:val="pt-BR"/>
        </w:rPr>
        <w:footnoteReference w:id="119"/>
      </w:r>
      <w:r w:rsidR="004E1FFE" w:rsidRPr="002F557D">
        <w:rPr>
          <w:szCs w:val="22"/>
          <w:vertAlign w:val="superscript"/>
          <w:lang w:val="es-US"/>
        </w:rPr>
        <w:t>/</w:t>
      </w:r>
      <w:r w:rsidR="00F237CA" w:rsidRPr="002F557D">
        <w:rPr>
          <w:rStyle w:val="FootnoteReference"/>
          <w:szCs w:val="22"/>
          <w:u w:val="single"/>
          <w:vertAlign w:val="superscript"/>
          <w:lang w:val="es-US"/>
        </w:rPr>
        <w:footnoteReference w:id="120"/>
      </w:r>
      <w:r w:rsidR="00D068DA" w:rsidRPr="002F557D">
        <w:rPr>
          <w:szCs w:val="22"/>
          <w:vertAlign w:val="superscript"/>
          <w:lang w:val="es-US"/>
        </w:rPr>
        <w:t>/</w:t>
      </w:r>
      <w:bookmarkEnd w:id="105"/>
    </w:p>
    <w:p w14:paraId="1CB804ED"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color w:val="000000"/>
          <w:lang w:val="es-MX"/>
        </w:rPr>
      </w:pPr>
    </w:p>
    <w:p w14:paraId="5AA1A893"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lang w:val="es-US"/>
        </w:rPr>
      </w:pPr>
      <w:r w:rsidRPr="00BF5075">
        <w:rPr>
          <w:rFonts w:ascii="Times New Roman" w:hAnsi="Times New Roman"/>
          <w:lang w:val="es-MX"/>
        </w:rPr>
        <w:t>(</w:t>
      </w:r>
      <w:r w:rsidRPr="00BF5075">
        <w:rPr>
          <w:rFonts w:ascii="Times New Roman" w:hAnsi="Times New Roman"/>
          <w:color w:val="000000"/>
          <w:szCs w:val="22"/>
          <w:lang w:val="es-US"/>
        </w:rPr>
        <w:t>Aprobada en la cuarta sesión plenaria, celebrada el 12 de noviembre de 2021</w:t>
      </w:r>
      <w:r w:rsidRPr="00BF5075">
        <w:rPr>
          <w:rFonts w:ascii="Times New Roman" w:hAnsi="Times New Roman"/>
          <w:lang w:val="es-US"/>
        </w:rPr>
        <w:t>)</w:t>
      </w:r>
    </w:p>
    <w:p w14:paraId="06CCFD40"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color w:val="000000"/>
          <w:lang w:val="es-US"/>
        </w:rPr>
      </w:pPr>
    </w:p>
    <w:p w14:paraId="011C3EAB"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szCs w:val="22"/>
          <w:lang w:val="es-US"/>
        </w:rPr>
      </w:pPr>
    </w:p>
    <w:p w14:paraId="339CE55D"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LA ASAMBLEA GENERAL, </w:t>
      </w:r>
    </w:p>
    <w:p w14:paraId="2517DFF4"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FF7575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RECORDANDO la Carta Democrática Interamericana, que establece que “los pueblos de las Américas tienen derecho a la democracia y sus gobiernos tienen la obligación de promoverla y defenderla”;</w:t>
      </w:r>
    </w:p>
    <w:p w14:paraId="6EDE6F92"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66B16C1"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CONSCIENTE de las resoluciones y mandatos adoptados desde 2018 que instan al mantenimiento y fortalecimiento de las instituciones democráticas y los derechos humanos en Nicaragua, y de los múltiples esfuerzos de la OEA para colaborar constructivamente con el Gobierno de Nicaragua, a fin de ayudar con el diálogo político y la reforma electoral;</w:t>
      </w:r>
    </w:p>
    <w:p w14:paraId="3554E320"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49A0384"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PROFUNDAMENTE PREOCUPADA que el Gobierno de Nicaragua ha ignorado todas las recomendaciones de la OEA y, según informes de la Comisión Interamericana de Derechos Humanos (CIDH) y la Alta Comisionada de las Naciones Unidas para los Derechos Humanos (ACNUDH), ha hostigado, restringido y arrestado a candidatos, partidos, medios independientes y sociedad civil en el proceso electoral, en contradicción con los artículos 2 y 3 de la Carta Democrática Interamericana; y</w:t>
      </w:r>
    </w:p>
    <w:p w14:paraId="73859DF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80A03B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ALARMADA por las conclusiones de la CIDH, en su informe “Nicaragua: Concentración de Poder y Debilitamiento del Estado de Derecho”, publicado el 25 de octubre de 2021, que señala que “también se estableció un estado policial” a través de represión, corrupción, fraude electoral e impunidad estructural diseñados por el Gobierno para lograr su “perpetuación indefinida en el poder y el mantenimiento de privilegios e inmunidades”,</w:t>
      </w:r>
    </w:p>
    <w:p w14:paraId="633D6E6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6C146F9"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r w:rsidRPr="00BF5075">
        <w:rPr>
          <w:rFonts w:ascii="Times New Roman" w:hAnsi="Times New Roman"/>
          <w:lang w:val="es-MX"/>
        </w:rPr>
        <w:t>RESUELVE:</w:t>
      </w:r>
    </w:p>
    <w:p w14:paraId="7FCCAB53"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9D58C6E" w14:textId="7C9E0CE3" w:rsidR="004E1FFE" w:rsidRDefault="004E1FF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1. </w:t>
      </w:r>
      <w:r w:rsidRPr="00BF5075">
        <w:rPr>
          <w:rFonts w:ascii="Times New Roman" w:hAnsi="Times New Roman"/>
          <w:lang w:val="es-MX"/>
        </w:rPr>
        <w:tab/>
        <w:t>Deplorar que las iniciativas diplomáticas y técnicas emprendidas desde el 5 de junio de 2018 por la Organización de los Estados Americanos para promover la democracia representativa y la protección de los derechos humanos en Nicaragua no han tenido éxito por haber sido ignoradas o rechazadas rotundamente por el Gobierno de Nicaragua.</w:t>
      </w:r>
    </w:p>
    <w:p w14:paraId="56615115" w14:textId="77777777" w:rsidR="00734CE5" w:rsidRPr="00BF5075" w:rsidRDefault="00734CE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0883289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2. </w:t>
      </w:r>
      <w:r w:rsidRPr="00BF5075">
        <w:rPr>
          <w:rFonts w:ascii="Times New Roman" w:hAnsi="Times New Roman"/>
          <w:lang w:val="es-MX"/>
        </w:rPr>
        <w:tab/>
        <w:t>Declarar que, en las evidentes circunstancias, las elecciones de 7 de noviembre en Nicaragua no fueron libres, justas ni transparentes y no tienen legitimidad democrática.</w:t>
      </w:r>
    </w:p>
    <w:p w14:paraId="2AB8E879"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2BB259A"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3. </w:t>
      </w:r>
      <w:r w:rsidRPr="00BF5075">
        <w:rPr>
          <w:rFonts w:ascii="Times New Roman" w:hAnsi="Times New Roman"/>
          <w:lang w:val="es-MX"/>
        </w:rPr>
        <w:tab/>
        <w:t>Concluir que, con base en los principios establecidos en la Carta de la OEA y la Carta Democrática Interamericana, las instituciones democráticas en Nicaragua han sido seriamente socavadas por el Gobierno.</w:t>
      </w:r>
    </w:p>
    <w:p w14:paraId="309E4EE7"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445B21C"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4. </w:t>
      </w:r>
      <w:r w:rsidRPr="00BF5075">
        <w:rPr>
          <w:rFonts w:ascii="Times New Roman" w:hAnsi="Times New Roman"/>
          <w:lang w:val="es-MX"/>
        </w:rPr>
        <w:tab/>
        <w:t>Reiterar sus llamamientos anteriores para la liberación de todos los candidatos y presos políticos, la restitución de sus derechos democráticos, y el fin inmediato de la detención y hostigamiento de los medios de comunicación independientes y miembros de la sociedad civil.</w:t>
      </w:r>
    </w:p>
    <w:p w14:paraId="40CEACDF" w14:textId="77777777"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53CAB28A" w14:textId="362D8BDC" w:rsidR="004E1FFE" w:rsidRPr="00BF5075" w:rsidRDefault="004E1FFE" w:rsidP="00836E1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BF5075">
        <w:rPr>
          <w:rFonts w:ascii="Times New Roman" w:hAnsi="Times New Roman"/>
          <w:lang w:val="es-MX"/>
        </w:rPr>
        <w:t xml:space="preserve">5. </w:t>
      </w:r>
      <w:r w:rsidRPr="00BF5075">
        <w:rPr>
          <w:rFonts w:ascii="Times New Roman" w:hAnsi="Times New Roman"/>
          <w:lang w:val="es-MX"/>
        </w:rPr>
        <w:tab/>
        <w:t>Instruir al Consejo Permanente que realice una evaluación colectiva inmediata de la situación, de conformidad con la Carta de la Organización de los Estados Americanos y la Carta Democrática Interamericana, a ser completada a más tardar el 30 de noviembre y que tome las acciones apropiadas</w:t>
      </w:r>
      <w:r w:rsidR="00734CE5" w:rsidRPr="00BF5075">
        <w:rPr>
          <w:rStyle w:val="FootnoteReference"/>
          <w:szCs w:val="22"/>
          <w:u w:val="single"/>
          <w:vertAlign w:val="superscript"/>
          <w:lang w:val="pt-BR"/>
        </w:rPr>
        <w:footnoteReference w:id="121"/>
      </w:r>
      <w:r w:rsidR="00734CE5" w:rsidRPr="00BF5075">
        <w:rPr>
          <w:szCs w:val="22"/>
          <w:vertAlign w:val="superscript"/>
          <w:lang w:val="es-US"/>
        </w:rPr>
        <w:t>/</w:t>
      </w:r>
      <w:r w:rsidRPr="00BF5075">
        <w:rPr>
          <w:rFonts w:ascii="Times New Roman" w:hAnsi="Times New Roman"/>
          <w:lang w:val="es-MX"/>
        </w:rPr>
        <w:t>.</w:t>
      </w:r>
    </w:p>
    <w:p w14:paraId="22303592" w14:textId="77777777" w:rsidR="004E1FFE" w:rsidRPr="00BF5075" w:rsidRDefault="004E1FFE"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BF5075">
        <w:rPr>
          <w:rFonts w:ascii="Times New Roman" w:hAnsi="Times New Roman"/>
          <w:lang w:val="es-MX"/>
        </w:rPr>
        <w:br w:type="page"/>
      </w:r>
    </w:p>
    <w:p w14:paraId="2E83E8EC" w14:textId="77777777" w:rsidR="004E1FFE" w:rsidRPr="00BF5075" w:rsidRDefault="004E1FFE"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t>NOTAS A PIE DE PÁGINA</w:t>
      </w:r>
    </w:p>
    <w:p w14:paraId="158B7922" w14:textId="77777777" w:rsidR="004E1FFE" w:rsidRPr="00BF5075" w:rsidRDefault="004E1FFE" w:rsidP="00836E15">
      <w:pPr>
        <w:pStyle w:val="Body"/>
        <w:keepLines/>
        <w:rPr>
          <w:rFonts w:ascii="Times New Roman" w:hAnsi="Times New Roman" w:cs="Times New Roman"/>
          <w:color w:val="auto"/>
          <w:sz w:val="20"/>
          <w:szCs w:val="20"/>
          <w:lang w:val="es-MX"/>
        </w:rPr>
      </w:pPr>
    </w:p>
    <w:p w14:paraId="22B2C733" w14:textId="77777777" w:rsidR="004E1FFE" w:rsidRPr="00BF5075" w:rsidRDefault="004E1FFE" w:rsidP="00836E15">
      <w:pPr>
        <w:pStyle w:val="Body"/>
        <w:keepLines/>
        <w:rPr>
          <w:rFonts w:ascii="Times New Roman" w:hAnsi="Times New Roman" w:cs="Times New Roman"/>
          <w:color w:val="auto"/>
          <w:sz w:val="20"/>
          <w:szCs w:val="20"/>
          <w:lang w:val="es-MX"/>
        </w:rPr>
      </w:pPr>
    </w:p>
    <w:p w14:paraId="3F90ABB2" w14:textId="77777777" w:rsidR="004E1FFE" w:rsidRPr="00BF5075" w:rsidRDefault="004E1FFE"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2C17A009" w14:textId="77777777" w:rsidR="004E1FFE" w:rsidRPr="00BF5075" w:rsidRDefault="004E1FFE" w:rsidP="00836E15">
      <w:pPr>
        <w:keepLines/>
        <w:ind w:right="-29"/>
        <w:rPr>
          <w:rFonts w:ascii="Times New Roman" w:hAnsi="Times New Roman"/>
          <w:sz w:val="20"/>
          <w:lang w:val="es-MX"/>
        </w:rPr>
      </w:pPr>
    </w:p>
    <w:p w14:paraId="216340FA"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7C08A23" w14:textId="77777777" w:rsidR="004E1FFE" w:rsidRPr="00BF5075" w:rsidRDefault="004E1FFE" w:rsidP="00836E15">
      <w:pPr>
        <w:pStyle w:val="Style1"/>
        <w:keepLines/>
        <w:kinsoku w:val="0"/>
        <w:autoSpaceDE/>
        <w:autoSpaceDN/>
        <w:adjustRightInd/>
        <w:jc w:val="both"/>
        <w:rPr>
          <w:rStyle w:val="CharacterStyle2"/>
          <w:spacing w:val="-1"/>
          <w:lang w:val="es-US"/>
        </w:rPr>
      </w:pPr>
    </w:p>
    <w:p w14:paraId="30806052"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7FBEA27" w14:textId="77777777" w:rsidR="004E1FFE" w:rsidRPr="00BF5075" w:rsidRDefault="004E1FFE" w:rsidP="00836E15">
      <w:pPr>
        <w:pStyle w:val="Style1"/>
        <w:keepLines/>
        <w:kinsoku w:val="0"/>
        <w:autoSpaceDE/>
        <w:autoSpaceDN/>
        <w:adjustRightInd/>
        <w:jc w:val="both"/>
        <w:rPr>
          <w:rStyle w:val="CharacterStyle2"/>
          <w:spacing w:val="-1"/>
          <w:lang w:val="es-US"/>
        </w:rPr>
      </w:pPr>
    </w:p>
    <w:p w14:paraId="2652B522"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4DFBA075" w14:textId="77777777" w:rsidR="004E1FFE" w:rsidRPr="00BF5075" w:rsidRDefault="004E1FFE" w:rsidP="00836E15">
      <w:pPr>
        <w:pStyle w:val="Style1"/>
        <w:keepLines/>
        <w:kinsoku w:val="0"/>
        <w:autoSpaceDE/>
        <w:autoSpaceDN/>
        <w:adjustRightInd/>
        <w:jc w:val="both"/>
        <w:rPr>
          <w:rStyle w:val="CharacterStyle2"/>
          <w:spacing w:val="-1"/>
          <w:lang w:val="es-US"/>
        </w:rPr>
      </w:pPr>
    </w:p>
    <w:p w14:paraId="494790CE"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598B02AE" w14:textId="77777777" w:rsidR="004E1FFE" w:rsidRPr="00BF5075" w:rsidRDefault="004E1FFE" w:rsidP="00836E15">
      <w:pPr>
        <w:pStyle w:val="Style1"/>
        <w:keepLines/>
        <w:kinsoku w:val="0"/>
        <w:autoSpaceDE/>
        <w:autoSpaceDN/>
        <w:adjustRightInd/>
        <w:jc w:val="both"/>
        <w:rPr>
          <w:rStyle w:val="CharacterStyle2"/>
          <w:spacing w:val="-1"/>
          <w:lang w:val="es-US"/>
        </w:rPr>
      </w:pPr>
    </w:p>
    <w:p w14:paraId="44F2B0DE"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2D77FE74" w14:textId="77777777" w:rsidR="004E1FFE" w:rsidRPr="00BF5075" w:rsidRDefault="004E1FFE" w:rsidP="00836E15">
      <w:pPr>
        <w:pStyle w:val="Style1"/>
        <w:keepLines/>
        <w:kinsoku w:val="0"/>
        <w:autoSpaceDE/>
        <w:autoSpaceDN/>
        <w:adjustRightInd/>
        <w:jc w:val="both"/>
        <w:rPr>
          <w:rStyle w:val="CharacterStyle2"/>
          <w:spacing w:val="-1"/>
          <w:lang w:val="es-US"/>
        </w:rPr>
      </w:pPr>
    </w:p>
    <w:p w14:paraId="6F697EC1"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3D30B16B" w14:textId="77777777" w:rsidR="004E1FFE" w:rsidRPr="00BF5075" w:rsidRDefault="004E1FFE" w:rsidP="00836E15">
      <w:pPr>
        <w:pStyle w:val="Style1"/>
        <w:keepLines/>
        <w:kinsoku w:val="0"/>
        <w:autoSpaceDE/>
        <w:autoSpaceDN/>
        <w:adjustRightInd/>
        <w:ind w:firstLine="720"/>
        <w:jc w:val="both"/>
        <w:rPr>
          <w:rStyle w:val="CharacterStyle2"/>
          <w:spacing w:val="-1"/>
          <w:lang w:val="es-US"/>
        </w:rPr>
      </w:pPr>
    </w:p>
    <w:p w14:paraId="101320BA" w14:textId="77777777" w:rsidR="004E1FFE" w:rsidRPr="00BF5075" w:rsidRDefault="004E1FFE"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48DB44A7" w14:textId="77777777" w:rsidR="004E1FFE" w:rsidRPr="00BF5075" w:rsidRDefault="004E1FFE" w:rsidP="00836E15">
      <w:pPr>
        <w:pStyle w:val="Style1"/>
        <w:keepLines/>
        <w:kinsoku w:val="0"/>
        <w:autoSpaceDE/>
        <w:autoSpaceDN/>
        <w:adjustRightInd/>
        <w:ind w:firstLine="720"/>
        <w:jc w:val="both"/>
        <w:rPr>
          <w:lang w:val="es-US"/>
        </w:rPr>
      </w:pPr>
    </w:p>
    <w:p w14:paraId="1EE5A6A4"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B36B199" w14:textId="77777777" w:rsidR="004E1FFE" w:rsidRPr="00BF5075" w:rsidRDefault="004E1FFE" w:rsidP="00836E15">
      <w:pPr>
        <w:pStyle w:val="Style1"/>
        <w:keepLines/>
        <w:kinsoku w:val="0"/>
        <w:autoSpaceDE/>
        <w:autoSpaceDN/>
        <w:adjustRightInd/>
        <w:ind w:firstLine="720"/>
        <w:jc w:val="both"/>
        <w:rPr>
          <w:lang w:val="es-US"/>
        </w:rPr>
      </w:pPr>
    </w:p>
    <w:p w14:paraId="2C483A7C"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69F88348" w14:textId="77777777" w:rsidR="004E1FFE" w:rsidRPr="00BF5075" w:rsidRDefault="004E1FFE" w:rsidP="00836E15">
      <w:pPr>
        <w:pStyle w:val="Style1"/>
        <w:keepLines/>
        <w:kinsoku w:val="0"/>
        <w:autoSpaceDE/>
        <w:autoSpaceDN/>
        <w:adjustRightInd/>
        <w:ind w:firstLine="720"/>
        <w:jc w:val="both"/>
        <w:rPr>
          <w:lang w:val="es-US"/>
        </w:rPr>
      </w:pPr>
    </w:p>
    <w:p w14:paraId="7DD151FF"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6243929B" w14:textId="77777777" w:rsidR="004E1FFE" w:rsidRPr="00BF5075" w:rsidRDefault="004E1FFE" w:rsidP="00836E15">
      <w:pPr>
        <w:pStyle w:val="Style1"/>
        <w:keepLines/>
        <w:kinsoku w:val="0"/>
        <w:autoSpaceDE/>
        <w:autoSpaceDN/>
        <w:adjustRightInd/>
        <w:ind w:firstLine="720"/>
        <w:jc w:val="both"/>
        <w:rPr>
          <w:lang w:val="es-US"/>
        </w:rPr>
      </w:pPr>
    </w:p>
    <w:p w14:paraId="555C1E99"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4A0EA8B3" w14:textId="77777777" w:rsidR="004E1FFE" w:rsidRPr="00BF5075" w:rsidRDefault="004E1FFE" w:rsidP="00836E15">
      <w:pPr>
        <w:pStyle w:val="Style1"/>
        <w:keepLines/>
        <w:kinsoku w:val="0"/>
        <w:autoSpaceDE/>
        <w:autoSpaceDN/>
        <w:adjustRightInd/>
        <w:ind w:firstLine="720"/>
        <w:jc w:val="both"/>
        <w:rPr>
          <w:lang w:val="es-US"/>
        </w:rPr>
      </w:pPr>
    </w:p>
    <w:p w14:paraId="2F6AC20E"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A3638F" w14:textId="77777777" w:rsidR="004E1FFE" w:rsidRPr="00BF5075" w:rsidRDefault="004E1FFE" w:rsidP="00836E15">
      <w:pPr>
        <w:pStyle w:val="Style1"/>
        <w:keepLines/>
        <w:kinsoku w:val="0"/>
        <w:autoSpaceDE/>
        <w:autoSpaceDN/>
        <w:adjustRightInd/>
        <w:ind w:firstLine="720"/>
        <w:jc w:val="both"/>
        <w:rPr>
          <w:lang w:val="es-US"/>
        </w:rPr>
      </w:pPr>
    </w:p>
    <w:p w14:paraId="702F41EF" w14:textId="77777777" w:rsidR="004E1FFE" w:rsidRPr="00BF5075" w:rsidRDefault="004E1FFE" w:rsidP="00836E15">
      <w:pPr>
        <w:pStyle w:val="Style1"/>
        <w:keepLines/>
        <w:kinsoku w:val="0"/>
        <w:autoSpaceDE/>
        <w:autoSpaceDN/>
        <w:adjustRightInd/>
        <w:ind w:firstLine="720"/>
        <w:jc w:val="both"/>
        <w:rPr>
          <w:lang w:val="es-US"/>
        </w:rPr>
      </w:pPr>
      <w:r w:rsidRPr="00BF5075">
        <w:rPr>
          <w:lang w:val="es-US"/>
        </w:rPr>
        <w:t>5.</w:t>
      </w:r>
      <w:r w:rsidRPr="00BF5075">
        <w:rPr>
          <w:lang w:val="es-US"/>
        </w:rPr>
        <w:tab/>
        <w:t>… de los Estados Americanos, que dice que “[l]a Organización de los Estados Americanos no tiene más facultades que aquellas que expresamente le confiere la presente Carta, ninguna de cuyas disposiciones la autoriza a intervenir en asuntos de la jurisdicción interna de los Estados Miembros”. Además, en sus relaciones de Estado a Estado, San Vicente y las Granadinas respeta y se rige por los preceptos de la Carta de las Naciones Unidas que promueven la no intervención en los asuntos internos de los Estados y la solución pacífica de controversias; e insta enérgicamente a que se cumplan estos principios en las relaciones multilaterales.</w:t>
      </w:r>
    </w:p>
    <w:p w14:paraId="6001579F" w14:textId="77777777" w:rsidR="004E1FFE" w:rsidRPr="00BF5075" w:rsidRDefault="004E1FFE" w:rsidP="00836E15">
      <w:pPr>
        <w:pStyle w:val="Style1"/>
        <w:keepLines/>
        <w:kinsoku w:val="0"/>
        <w:autoSpaceDE/>
        <w:autoSpaceDN/>
        <w:adjustRightInd/>
        <w:ind w:firstLine="720"/>
        <w:jc w:val="both"/>
        <w:rPr>
          <w:lang w:val="es-US"/>
        </w:rPr>
      </w:pPr>
    </w:p>
    <w:p w14:paraId="2E8B5AE2" w14:textId="3BE666D3" w:rsidR="004E1FFE" w:rsidRDefault="004E1FFE" w:rsidP="00836E15">
      <w:pPr>
        <w:pStyle w:val="Style1"/>
        <w:keepLines/>
        <w:kinsoku w:val="0"/>
        <w:autoSpaceDE/>
        <w:autoSpaceDN/>
        <w:adjustRightInd/>
        <w:ind w:firstLine="720"/>
        <w:jc w:val="both"/>
        <w:rPr>
          <w:lang w:val="es-US"/>
        </w:rPr>
      </w:pPr>
      <w:r w:rsidRPr="00BF5075">
        <w:rPr>
          <w:lang w:val="es-US"/>
        </w:rPr>
        <w:t>Por lo tanto, San Vicente y las Granadinas insta a la Organización de los Estados Americanos a que se ciña a estos principios y que promueva la consulta y el diálogo en sus relaciones con la República de Nicaragua.</w:t>
      </w:r>
    </w:p>
    <w:p w14:paraId="11038585" w14:textId="4F260320" w:rsidR="00A03E65" w:rsidRDefault="00A03E65" w:rsidP="00836E15">
      <w:pPr>
        <w:pStyle w:val="Style1"/>
        <w:keepLines/>
        <w:kinsoku w:val="0"/>
        <w:autoSpaceDE/>
        <w:autoSpaceDN/>
        <w:adjustRightInd/>
        <w:ind w:firstLine="720"/>
        <w:jc w:val="both"/>
        <w:rPr>
          <w:lang w:val="es-US"/>
        </w:rPr>
      </w:pPr>
    </w:p>
    <w:p w14:paraId="034B396E" w14:textId="056576C7" w:rsidR="00A03E65" w:rsidRPr="0027451C" w:rsidRDefault="00A03E65" w:rsidP="00836E15">
      <w:pPr>
        <w:ind w:firstLine="720"/>
        <w:rPr>
          <w:rFonts w:ascii="Times New Roman" w:hAnsi="Times New Roman"/>
          <w:sz w:val="20"/>
          <w:lang w:val="es-AR"/>
        </w:rPr>
      </w:pPr>
      <w:r>
        <w:rPr>
          <w:rFonts w:ascii="Times New Roman" w:hAnsi="Times New Roman"/>
          <w:sz w:val="20"/>
          <w:lang w:val="es-AR"/>
        </w:rPr>
        <w:t>7.</w:t>
      </w:r>
      <w:r>
        <w:rPr>
          <w:rFonts w:ascii="Times New Roman" w:hAnsi="Times New Roman"/>
          <w:sz w:val="20"/>
          <w:lang w:val="es-AR"/>
        </w:rPr>
        <w:tab/>
        <w:t>…</w:t>
      </w:r>
      <w:r w:rsidRPr="004B2A63">
        <w:rPr>
          <w:rFonts w:ascii="Times New Roman" w:hAnsi="Times New Roman"/>
          <w:sz w:val="20"/>
          <w:lang w:val="es-AR"/>
        </w:rPr>
        <w:t xml:space="preserve"> </w:t>
      </w:r>
      <w:r w:rsidRPr="0027451C">
        <w:rPr>
          <w:rFonts w:ascii="Times New Roman" w:hAnsi="Times New Roman"/>
          <w:sz w:val="20"/>
          <w:lang w:val="es-AR"/>
        </w:rPr>
        <w:t>de Relaciones Exteriores y Delegados de la 51 Sesión de la Asamblea General de la OEA.</w:t>
      </w:r>
      <w:r>
        <w:rPr>
          <w:rFonts w:ascii="Times New Roman" w:hAnsi="Times New Roman"/>
          <w:sz w:val="20"/>
          <w:lang w:val="es-AR"/>
        </w:rPr>
        <w:t xml:space="preserve"> </w:t>
      </w:r>
      <w:r w:rsidRPr="0027451C">
        <w:rPr>
          <w:rFonts w:ascii="Times New Roman" w:hAnsi="Times New Roman"/>
          <w:sz w:val="20"/>
          <w:lang w:val="es-AR"/>
        </w:rPr>
        <w:t>Honorables Autoridades de los Estados Miembros y Gobiernos de Nuestra América. Señores Secretario General y Secretario General Adjunto,</w:t>
      </w:r>
    </w:p>
    <w:p w14:paraId="77E6DDC4" w14:textId="77777777" w:rsidR="00A03E65" w:rsidRDefault="00A03E65" w:rsidP="00836E15">
      <w:pPr>
        <w:ind w:firstLine="720"/>
        <w:rPr>
          <w:rFonts w:ascii="Times New Roman" w:hAnsi="Times New Roman"/>
          <w:sz w:val="20"/>
          <w:lang w:val="es-AR"/>
        </w:rPr>
      </w:pPr>
    </w:p>
    <w:p w14:paraId="6ED6A83E"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Nuestro País acaba de terminar una de las tareas más hermosas que ha emprendido en los últimos años. Esta hermosa tarea no solo requirió mucho trabajo, preparación, organización, recursos y dedicación de las diversas instituciones, sino sobre todo, LA VOLUNTAD Y DECISIÓN DE UN PUEBLO, que ha gritado a los 4 vientos, que quiere Vivir en Paz, trabajar en Armonía y reafirmar la UNIDAD, como premisa esencial para la Vida misma.</w:t>
      </w:r>
    </w:p>
    <w:p w14:paraId="3C013CD9" w14:textId="77777777" w:rsidR="00A03E65" w:rsidRDefault="00A03E65" w:rsidP="00836E15">
      <w:pPr>
        <w:ind w:firstLine="720"/>
        <w:rPr>
          <w:rFonts w:ascii="Times New Roman" w:hAnsi="Times New Roman"/>
          <w:sz w:val="20"/>
          <w:lang w:val="es-AR"/>
        </w:rPr>
      </w:pPr>
    </w:p>
    <w:p w14:paraId="16882115"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Nuestro proceso electoral recién concluido, en el que se puso de manifiesto el espíritu democrático y cívico de todos los nicaragüenses, demostró, como hemos dicho anteriormente, en distintas sesiones del Consejo Permanente de esta OEA, que la sociedad nicaragüense ha emprendido un camino sin retorno hacia la Democracia, participando activamente desde las bases iniciales que cimentaron este colosal esfuerzo.</w:t>
      </w:r>
    </w:p>
    <w:p w14:paraId="7F69EAB5" w14:textId="77777777" w:rsidR="00A03E65" w:rsidRDefault="00A03E65" w:rsidP="00836E15">
      <w:pPr>
        <w:ind w:firstLine="720"/>
        <w:rPr>
          <w:rFonts w:ascii="Times New Roman" w:hAnsi="Times New Roman"/>
          <w:sz w:val="20"/>
          <w:lang w:val="es-AR"/>
        </w:rPr>
      </w:pPr>
    </w:p>
    <w:p w14:paraId="1D5E17EB"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Ya se sabe que los Partidos Políticos, desde sus inicios, participaron en la formación de TODAS LAS ESTRUCTURAS ELECTORALES DE NUESTRO PAÍS, tal como lo establecen las leyes y la Constitución de la República. Los principales actores también fueron consultados y participaron en el debate sobre el marco legal que regula las elecciones. Ningún Partido se abstuvo de proponer a sus miembros de las mesas de votación, y todos ellos pudieron acreditar a sus fiscales y delegados, todos los cuales estuvieron presentes en las Juntas Receptoras de Voto, antes, durante y después del proceso de votación y quienes han verificado el escrutinio, el traslado de materiales y resultados, a los centros de cómputo, para su debido registro.</w:t>
      </w:r>
    </w:p>
    <w:p w14:paraId="49C189C2"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Honorables delegados, NO OCURRIÓ NINGÚN ACTO O INCIDENTE DE PROTESTA, ningún acto de agresión física o limitación de las acciones de ningún delegado de los Partidos Políticos. Ningún candidato registrado por los partidos fue atacado o limitado durante sus campañas. UN TRABAJO DE TOLERANCIA Y RESPETO, es, fue y seguirá siendo una constante de un Pueblo como el nuestro, que conoce la Guerra, y</w:t>
      </w:r>
      <w:r>
        <w:rPr>
          <w:rFonts w:ascii="Times New Roman" w:hAnsi="Times New Roman"/>
          <w:sz w:val="20"/>
          <w:lang w:val="es-AR"/>
        </w:rPr>
        <w:t>,</w:t>
      </w:r>
      <w:r w:rsidRPr="0027451C">
        <w:rPr>
          <w:rFonts w:ascii="Times New Roman" w:hAnsi="Times New Roman"/>
          <w:sz w:val="20"/>
          <w:lang w:val="es-AR"/>
        </w:rPr>
        <w:t xml:space="preserve"> por tanto, atesora la Paz, como bien fundamental, para la Vida.</w:t>
      </w:r>
    </w:p>
    <w:p w14:paraId="20CEBC1C" w14:textId="77777777" w:rsidR="00A03E65" w:rsidRPr="0027451C" w:rsidRDefault="00A03E65" w:rsidP="00836E15">
      <w:pPr>
        <w:ind w:firstLine="720"/>
        <w:rPr>
          <w:rFonts w:ascii="Times New Roman" w:hAnsi="Times New Roman"/>
          <w:sz w:val="20"/>
          <w:lang w:val="es-AR"/>
        </w:rPr>
      </w:pPr>
    </w:p>
    <w:p w14:paraId="36132F7A"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Ya se conoce el dato. Más del 65% de la ciudadanía participó en las elecciones nacionales, a través de una estructura civil que organizó la labor logística del Consejo Supremo Electoral, con poco más de 250,000 personas, con el fin de garantizar que pudieran las y los nicaragüenses pudieran votar en Paz, Transparencia y Tranquilidad. ¡NADIE PUEDE NEGAR ESTO, ABSOLUTAMENTE NADIE! a menos que tenga interés en justificar, proponer o cometer indignos actos de agresión contra nuestro país.</w:t>
      </w:r>
    </w:p>
    <w:p w14:paraId="191122BB" w14:textId="77777777" w:rsidR="00A03E65" w:rsidRDefault="00A03E65" w:rsidP="00836E15">
      <w:pPr>
        <w:ind w:firstLine="720"/>
        <w:rPr>
          <w:rFonts w:ascii="Times New Roman" w:hAnsi="Times New Roman"/>
          <w:sz w:val="20"/>
          <w:lang w:val="es-AR"/>
        </w:rPr>
      </w:pPr>
    </w:p>
    <w:p w14:paraId="416E1761"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Recientemente revelamos claramente los hechos que se planean y desarrollan contra nuestro país, y hemos denunciado enérgicamente a los responsables de estos atentados. Hemos mostrado evidencias, motivos, causas y procedimientos utilizados, desde la malicia mediática, hasta la financiación de grupos terroristas, utilizados con fines agresivos.</w:t>
      </w:r>
    </w:p>
    <w:p w14:paraId="3783CDF7" w14:textId="77777777" w:rsidR="00A03E65" w:rsidRDefault="00A03E65" w:rsidP="00836E15">
      <w:pPr>
        <w:ind w:firstLine="720"/>
        <w:rPr>
          <w:rFonts w:ascii="Times New Roman" w:hAnsi="Times New Roman"/>
          <w:sz w:val="20"/>
          <w:lang w:val="es-AR"/>
        </w:rPr>
      </w:pPr>
    </w:p>
    <w:p w14:paraId="56813B85"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 xml:space="preserve">Señores y Señoras. El punto que se discute hoy es una de las contradicciones menos elocuentes que se pueden conocer. ¡NO hay forma posible de negar que la mayoría del pueblo nicaragüense expresó clara y decididamente su deseo y voluntad! </w:t>
      </w:r>
    </w:p>
    <w:p w14:paraId="36D53F66" w14:textId="77777777" w:rsidR="00A03E65" w:rsidRDefault="00A03E65" w:rsidP="00836E15">
      <w:pPr>
        <w:ind w:firstLine="720"/>
        <w:rPr>
          <w:rFonts w:ascii="Times New Roman" w:hAnsi="Times New Roman"/>
          <w:sz w:val="20"/>
          <w:lang w:val="es-AR"/>
        </w:rPr>
      </w:pPr>
    </w:p>
    <w:p w14:paraId="2DEDFCFB" w14:textId="77777777" w:rsidR="00A03E65" w:rsidRPr="0027451C" w:rsidRDefault="00A03E65" w:rsidP="00836E15">
      <w:pPr>
        <w:ind w:firstLine="720"/>
        <w:rPr>
          <w:rFonts w:ascii="Times New Roman" w:hAnsi="Times New Roman"/>
          <w:sz w:val="20"/>
        </w:rPr>
      </w:pPr>
      <w:r w:rsidRPr="0027451C">
        <w:rPr>
          <w:rFonts w:ascii="Times New Roman" w:hAnsi="Times New Roman"/>
          <w:sz w:val="20"/>
          <w:lang w:val="es-AR"/>
        </w:rPr>
        <w:t>Cualquiera de los casi tres millones de nicaragüenses que asistieron a votar, y que se vieron a través de los medios y en las calles aledañas a los más de 3,000 centros de votación y</w:t>
      </w:r>
      <w:r>
        <w:rPr>
          <w:rFonts w:ascii="Times New Roman" w:hAnsi="Times New Roman"/>
          <w:sz w:val="20"/>
          <w:lang w:val="es-AR"/>
        </w:rPr>
        <w:t>,</w:t>
      </w:r>
      <w:r w:rsidRPr="0027451C">
        <w:rPr>
          <w:rFonts w:ascii="Times New Roman" w:hAnsi="Times New Roman"/>
          <w:sz w:val="20"/>
          <w:lang w:val="es-AR"/>
        </w:rPr>
        <w:t xml:space="preserve"> sobre todo, los más de 75,000 fiscales de Partidos Políticos, puede certificar esta verdad incuestionable. Todos esperábamos el desarrollo de elecciones en Paz, y así se llevaron a cabo. </w:t>
      </w:r>
      <w:r w:rsidRPr="0027451C">
        <w:rPr>
          <w:rFonts w:ascii="Times New Roman" w:hAnsi="Times New Roman"/>
          <w:sz w:val="20"/>
        </w:rPr>
        <w:t>En total y absoluta Paz.</w:t>
      </w:r>
    </w:p>
    <w:p w14:paraId="1E0EE341" w14:textId="77777777" w:rsidR="00A03E65" w:rsidRDefault="00A03E65" w:rsidP="00836E15">
      <w:pPr>
        <w:ind w:firstLine="720"/>
        <w:rPr>
          <w:rFonts w:ascii="Times New Roman" w:hAnsi="Times New Roman"/>
          <w:sz w:val="20"/>
          <w:lang w:val="es-AR"/>
        </w:rPr>
      </w:pPr>
    </w:p>
    <w:p w14:paraId="3C3105B0"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Cada uno de ustedes puede preguntarse sobre el estado de ánimo de los nicaragüenses que ratificaron al Presidente Daniel Ortega y a la Vicepresidenta Rosario Murillo. Estamos animados, felices, confiados y con muchas ganas de seguir trabajando aún más por Nuestra Nicaragua.</w:t>
      </w:r>
    </w:p>
    <w:p w14:paraId="3FB3F8F2" w14:textId="77777777" w:rsidR="00A03E65" w:rsidRDefault="00A03E65" w:rsidP="00836E15">
      <w:pPr>
        <w:ind w:firstLine="720"/>
        <w:rPr>
          <w:rFonts w:ascii="Times New Roman" w:hAnsi="Times New Roman"/>
          <w:sz w:val="20"/>
          <w:lang w:val="es-AR"/>
        </w:rPr>
      </w:pPr>
    </w:p>
    <w:p w14:paraId="766224BE"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Pero también se puede observar a los casi 600,000 compatriotas que optaron por otras alternativas políticas y que respetan los resultados; ellos también se unen a nosotros para trabajar por Nicaragua.</w:t>
      </w:r>
    </w:p>
    <w:p w14:paraId="2E287C25"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 xml:space="preserve">No es solo conciencia cívica, Señor Presidente, es Visión de Paz y Nación y sentido de Identidad Nicaragüense. </w:t>
      </w:r>
    </w:p>
    <w:p w14:paraId="622F594D" w14:textId="77777777" w:rsidR="00A03E65" w:rsidRDefault="00A03E65" w:rsidP="00836E15">
      <w:pPr>
        <w:ind w:firstLine="720"/>
        <w:rPr>
          <w:rFonts w:ascii="Times New Roman" w:hAnsi="Times New Roman"/>
          <w:sz w:val="20"/>
          <w:lang w:val="es-AR"/>
        </w:rPr>
      </w:pPr>
    </w:p>
    <w:p w14:paraId="4D81D236"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Lamentamos que las autoridades de algunos países de nuestra región, pretendan negar descaradamente la verdad, y adherirse a guiones y campañas que buscan socavar los derechos legítimos del Pueblo nicaragüense, que eligió soberanamente a sus autoridades, y persisten en proponer documentos, que desde su etapas muy tempranas, Nuestro Pueblo ha declarado inaceptables.</w:t>
      </w:r>
    </w:p>
    <w:p w14:paraId="086A4966" w14:textId="77777777" w:rsidR="00A03E65" w:rsidRDefault="00A03E65" w:rsidP="00836E15">
      <w:pPr>
        <w:ind w:firstLine="720"/>
        <w:rPr>
          <w:rFonts w:ascii="Times New Roman" w:hAnsi="Times New Roman"/>
          <w:sz w:val="20"/>
          <w:lang w:val="es-AR"/>
        </w:rPr>
      </w:pPr>
    </w:p>
    <w:p w14:paraId="708E711E"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Casi tres millones de nicaragüenses han enviado un mensaje muy claro de que lo que queremos es TRABAJO Y PAZ, RESPETO Y UNIDAD, AMISTAD Y COOPERACIÓN, SOBERANÍA Y AUTODERMINACIÓN.</w:t>
      </w:r>
    </w:p>
    <w:p w14:paraId="23968C67" w14:textId="77777777" w:rsidR="00A03E65" w:rsidRDefault="00A03E65" w:rsidP="00836E15">
      <w:pPr>
        <w:ind w:firstLine="720"/>
        <w:rPr>
          <w:rFonts w:ascii="Times New Roman" w:hAnsi="Times New Roman"/>
          <w:sz w:val="20"/>
          <w:lang w:val="es-AR"/>
        </w:rPr>
      </w:pPr>
    </w:p>
    <w:p w14:paraId="619512AC"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Nicaragua ha ejercido, ejerce y seguirá ejerciendo soberanamente sus Derechos en el marco de las Leyes y Normas de Vida de nuestros Pueblos. Por eso hoy venimos a compartir nuestra alegría por la reciente elección de nuestras autoridades, de manera pacífica y transparente; pero también a exigir con firmeza y vehemencia, RESPETO A NUESTRA NACIÓN.</w:t>
      </w:r>
    </w:p>
    <w:p w14:paraId="2EFA46B9" w14:textId="77777777" w:rsidR="00A03E65" w:rsidRDefault="00A03E65" w:rsidP="00836E15">
      <w:pPr>
        <w:ind w:firstLine="720"/>
        <w:rPr>
          <w:rFonts w:ascii="Times New Roman" w:hAnsi="Times New Roman"/>
          <w:sz w:val="20"/>
          <w:lang w:val="es-AR"/>
        </w:rPr>
      </w:pPr>
    </w:p>
    <w:p w14:paraId="5277F2CF" w14:textId="77777777" w:rsidR="00A03E65" w:rsidRPr="0027451C" w:rsidRDefault="00A03E65" w:rsidP="00836E15">
      <w:pPr>
        <w:widowControl/>
        <w:ind w:firstLine="720"/>
        <w:rPr>
          <w:rFonts w:ascii="Times New Roman" w:hAnsi="Times New Roman"/>
          <w:sz w:val="20"/>
          <w:lang w:val="es-AR"/>
        </w:rPr>
      </w:pPr>
      <w:r w:rsidRPr="0027451C">
        <w:rPr>
          <w:rFonts w:ascii="Times New Roman" w:hAnsi="Times New Roman"/>
          <w:sz w:val="20"/>
          <w:lang w:val="es-AR"/>
        </w:rPr>
        <w:t>La OEA no es nuestro CONSEJO ELECTORAL SUPREMO, la OEA no tiene la autoridad para constituir nuestras JUNTAS RECEPTORAS DE VOTO, los funcionarios de la OEA no son ni deben ser FISCALES DE PARTIDOS POLÍTICOS, la OEA no es un Árbitro o Auditor del Proceso Electoral; cada Pueblo establece estas autoridades a través de sus leyes. Cuando el objetivo ha sido imponer lo contrario, la historia ha sido dramáticamente dolorosa.</w:t>
      </w:r>
    </w:p>
    <w:p w14:paraId="5EAAD39A" w14:textId="77777777" w:rsidR="00A03E65" w:rsidRDefault="00A03E65" w:rsidP="00836E15">
      <w:pPr>
        <w:ind w:firstLine="720"/>
        <w:rPr>
          <w:rFonts w:ascii="Times New Roman" w:hAnsi="Times New Roman"/>
          <w:sz w:val="20"/>
          <w:lang w:val="es-AR"/>
        </w:rPr>
      </w:pPr>
    </w:p>
    <w:p w14:paraId="5A84A412"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En otras ocasiones hemos expresado enfáticamente nuestro criterio sobre las llamadas “recomendaciones” de la OEA, sobre esquemas para la realización de elecciones. Nos hemos referido a las peligrosas discreciones que pueden estar involucradas cuando un funcionario o representante extranjero quiere limitar, juzgar o imponer una visión extranjera a un País. Por ello, exigimos que sean respetuosos y se abstengan de calificar un proceso electoral que es propio de nuestro Pueblo y que fue visto por más de 200 acompañantes internacionales y 9,000 nacionales y cubierto por más de 626 periodistas independientes nacionales y extranjeros; certificado por más de 75,000 fiscales de partidos políticos; pero sobre todo fue celebrado por casi 3 millones de nicaragüenses. NUESTRO PAÍS HA DEMOSTRADO RESPETO Y POR LO TANTO EXIGE RESPETO.</w:t>
      </w:r>
    </w:p>
    <w:p w14:paraId="2D971A4F" w14:textId="77777777" w:rsidR="00A03E65" w:rsidRDefault="00A03E65" w:rsidP="00836E15">
      <w:pPr>
        <w:ind w:firstLine="720"/>
        <w:rPr>
          <w:rFonts w:ascii="Times New Roman" w:hAnsi="Times New Roman"/>
          <w:sz w:val="20"/>
          <w:lang w:val="es-AR"/>
        </w:rPr>
      </w:pPr>
    </w:p>
    <w:p w14:paraId="18D92563"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No es la mentira o la agresión repetida, como la que escuchamos hoy, no es la plataforma mentirosa de campañas terroristas, de actores en las nóminas de gobiernos extranjeros lo que marcará nuestras acciones; ello no encaja ni debe reflejarse en ninguno de los documentos de una organización como ésta, que debe abstenerse de cometer groseras injerencias, porque con esto se niega a reconocer la verdad evidente de todos los nicaragüenses. Las verdades que se muestran fehacientemente en nuestro país, son las que sustentan nuestra Voz y Nuestras Demandas.</w:t>
      </w:r>
    </w:p>
    <w:p w14:paraId="5D7C14E4" w14:textId="77777777" w:rsidR="00A03E65" w:rsidRDefault="00A03E65" w:rsidP="00836E15">
      <w:pPr>
        <w:ind w:firstLine="720"/>
        <w:rPr>
          <w:rFonts w:ascii="Times New Roman" w:hAnsi="Times New Roman"/>
          <w:sz w:val="20"/>
          <w:lang w:val="es-AR"/>
        </w:rPr>
      </w:pPr>
    </w:p>
    <w:p w14:paraId="7C3A4511"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Nuestra gente ya está preparando las acciones, las tareas y los planes para emprender nuevas luchas, metas más ambiciosas de futuro y con la Energía y la Fe en nuestro Dios Altísimo. Nuestra Confianza se basa en la claridad de nuestros Objetivos: Luchar contra la Pobreza; Promover la participación equitativa y expandir el crecimiento económico en beneficios de las familias rurales, dando prioridad a las mujeres, a los jóvenes, Pueblos Indígenas y Afrodescendientes, Profesionales y Trabajadores; a todos los sectores de nuestra sociedad diversa, manteniendo la seguridad ciudadana y viviendo en Paz, Democracia y Desarrollo.</w:t>
      </w:r>
    </w:p>
    <w:p w14:paraId="6278A000" w14:textId="77777777" w:rsidR="00A03E65" w:rsidRDefault="00A03E65" w:rsidP="00836E15">
      <w:pPr>
        <w:ind w:firstLine="720"/>
        <w:rPr>
          <w:rFonts w:ascii="Times New Roman" w:hAnsi="Times New Roman"/>
          <w:sz w:val="20"/>
          <w:lang w:val="es-AR"/>
        </w:rPr>
      </w:pPr>
    </w:p>
    <w:p w14:paraId="489EFF89"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Señores Cancilleres y Delegados a esta 51 Sesión Ordinaria OEA. Nuestro País practica consistentemente una Política de Paz, respeto y cumplimiento de Buena Fe de los compromisos que derivan de Tratados, Acuerdos y Decisiones válidamente adoptados y en la que nuestro País participa. Un ejemplo muy claro y reciente lo Constituye la firma de los Decretos de Delimitación Fronteriza entre Nicaragua y Honduras en el Mar Caribe y el Golfo de Fonseca. Este Tratado que se contiene como expresión del cumplimiento de los Fallos de la Corte Internacional de Justicia de la Haya en distintas fechas. El día 27 de Octubre del año 2021, en el encuentro Binacional entre las Hermanas Repúblicas de Nicaragua y Honduras, el Presidente de Nicaragua Daniel Ortega Saavedra, señaló: “Este es un Paso en el que estamos contribuyendo al fortalecimiento de la Corte Internacional de Justicia, que es el instrumento que tenemos las naciones para resolver los conflictos. Esta firma es una contribución para la Paz.”</w:t>
      </w:r>
    </w:p>
    <w:p w14:paraId="16BDF4F4" w14:textId="77777777" w:rsidR="00A03E65" w:rsidRDefault="00A03E65" w:rsidP="00836E15">
      <w:pPr>
        <w:ind w:firstLine="720"/>
        <w:rPr>
          <w:rFonts w:ascii="Times New Roman" w:hAnsi="Times New Roman"/>
          <w:sz w:val="20"/>
          <w:lang w:val="es-AR"/>
        </w:rPr>
      </w:pPr>
    </w:p>
    <w:p w14:paraId="106AE160"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Nicaragua cumple con sus compromisos y por ello demanda con la misma firmeza, que otros también cumplan con los Principios de Respeto a la Soberanía Nacional de los Estados, la No intervención en Asuntos Internos y la Autodeterminación de los Pueblos.</w:t>
      </w:r>
    </w:p>
    <w:p w14:paraId="6F54E435" w14:textId="77777777" w:rsidR="00A03E65" w:rsidRDefault="00A03E65" w:rsidP="00836E15">
      <w:pPr>
        <w:ind w:firstLine="720"/>
        <w:rPr>
          <w:rFonts w:ascii="Times New Roman" w:hAnsi="Times New Roman"/>
          <w:sz w:val="20"/>
          <w:lang w:val="es-AR"/>
        </w:rPr>
      </w:pPr>
    </w:p>
    <w:p w14:paraId="26C3B845"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 xml:space="preserve">En esta sesión de la 51 Asamblea General de la OEA, exigimos respeto a nuestro Derecho a vivir en paz, ya que el trabajo y el esfuerzo diario de las familias nicaragüenses constituyen nuestro faro de luz, nuestra punta de lanza, para seguir avanzando. </w:t>
      </w:r>
    </w:p>
    <w:p w14:paraId="3D810203" w14:textId="77777777" w:rsidR="00A03E65" w:rsidRDefault="00A03E65" w:rsidP="00836E15">
      <w:pPr>
        <w:ind w:firstLine="720"/>
        <w:rPr>
          <w:rFonts w:ascii="Times New Roman" w:hAnsi="Times New Roman"/>
          <w:sz w:val="20"/>
          <w:lang w:val="es-AR"/>
        </w:rPr>
      </w:pPr>
    </w:p>
    <w:p w14:paraId="193709DB" w14:textId="77777777" w:rsidR="00A03E65" w:rsidRPr="0027451C" w:rsidRDefault="00A03E65" w:rsidP="00836E15">
      <w:pPr>
        <w:ind w:firstLine="720"/>
        <w:rPr>
          <w:rFonts w:ascii="Times New Roman" w:hAnsi="Times New Roman"/>
          <w:sz w:val="20"/>
          <w:lang w:val="es-AR"/>
        </w:rPr>
      </w:pPr>
      <w:r w:rsidRPr="0027451C">
        <w:rPr>
          <w:rFonts w:ascii="Times New Roman" w:hAnsi="Times New Roman"/>
          <w:sz w:val="20"/>
          <w:lang w:val="es-AR"/>
        </w:rPr>
        <w:t>Que no se siga deteriorando la credibilidad de esta organización y que no se olviden los objetivos de este órgano de la OEA, supuestamente creado para defender y promover la Soberanía de los Pueblos de América.</w:t>
      </w:r>
    </w:p>
    <w:p w14:paraId="6F81C516" w14:textId="77777777" w:rsidR="00A03E65" w:rsidRDefault="00A03E65" w:rsidP="00836E15">
      <w:pPr>
        <w:ind w:firstLine="720"/>
        <w:rPr>
          <w:rFonts w:ascii="Times New Roman" w:hAnsi="Times New Roman"/>
          <w:sz w:val="20"/>
          <w:lang w:val="es-AR"/>
        </w:rPr>
      </w:pPr>
    </w:p>
    <w:p w14:paraId="0052CB3B" w14:textId="6072D57A" w:rsidR="00A03E65" w:rsidRPr="00BF5075" w:rsidRDefault="00A03E65" w:rsidP="00836E15">
      <w:pPr>
        <w:pStyle w:val="Style1"/>
        <w:keepLines/>
        <w:kinsoku w:val="0"/>
        <w:autoSpaceDE/>
        <w:autoSpaceDN/>
        <w:adjustRightInd/>
        <w:ind w:firstLine="720"/>
        <w:jc w:val="both"/>
        <w:rPr>
          <w:color w:val="000000"/>
          <w:lang w:val="es-US"/>
        </w:rPr>
      </w:pPr>
      <w:r w:rsidRPr="0027451C">
        <w:rPr>
          <w:lang w:val="es-AR"/>
        </w:rPr>
        <w:t xml:space="preserve">Nicaragua tiene derecho a vivir en Paz. Desde Nicaragua, tierra de Andrés Castro, Darío, Zeledón y Sandino. </w:t>
      </w:r>
      <w:r w:rsidRPr="00467E11">
        <w:rPr>
          <w:lang w:val="es-AR"/>
        </w:rPr>
        <w:t>Muchas Gracias Señor Presidente.</w:t>
      </w:r>
    </w:p>
    <w:p w14:paraId="0CC03583" w14:textId="332A6E10" w:rsidR="00CC0E23" w:rsidRPr="00BF5075" w:rsidRDefault="00CC0E23" w:rsidP="00836E15">
      <w:pPr>
        <w:pStyle w:val="Heading1"/>
        <w:rPr>
          <w:szCs w:val="22"/>
          <w:vertAlign w:val="superscript"/>
          <w:lang w:val="es-US"/>
        </w:rPr>
      </w:pPr>
    </w:p>
    <w:p w14:paraId="1A3E94CB" w14:textId="77777777" w:rsidR="00CC0E23" w:rsidRPr="00BF5075" w:rsidRDefault="00CC0E23"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eastAsiaTheme="minorEastAsia" w:hAnsi="Times New Roman"/>
          <w:szCs w:val="22"/>
          <w:lang w:val="es-AR"/>
        </w:rPr>
        <w:sectPr w:rsidR="00CC0E23" w:rsidRPr="00BF5075" w:rsidSect="00570151">
          <w:footnotePr>
            <w:numRestart w:val="eachSect"/>
          </w:footnotePr>
          <w:type w:val="oddPage"/>
          <w:pgSz w:w="12240" w:h="15840" w:code="1"/>
          <w:pgMar w:top="2160" w:right="1570" w:bottom="1296" w:left="1699" w:header="720" w:footer="720" w:gutter="0"/>
          <w:cols w:space="720"/>
          <w:titlePg/>
          <w:docGrid w:linePitch="360"/>
        </w:sectPr>
      </w:pPr>
    </w:p>
    <w:p w14:paraId="55F773B7" w14:textId="77777777" w:rsidR="00836E15" w:rsidRPr="00836E15" w:rsidRDefault="00836E15" w:rsidP="002F557D">
      <w:pPr>
        <w:pStyle w:val="Heading1"/>
        <w:rPr>
          <w:szCs w:val="22"/>
        </w:rPr>
      </w:pPr>
      <w:bookmarkStart w:id="106" w:name="_Toc88650454"/>
      <w:bookmarkStart w:id="107" w:name="_Toc422324752"/>
      <w:bookmarkStart w:id="108" w:name="_Toc398801981"/>
      <w:r w:rsidRPr="00836E15">
        <w:rPr>
          <w:szCs w:val="22"/>
          <w:lang w:val="es-ES_tradnl"/>
        </w:rPr>
        <w:t>AG/RES. 2979 (LI-O/21)</w:t>
      </w:r>
      <w:r w:rsidRPr="00836E15">
        <w:rPr>
          <w:szCs w:val="22"/>
          <w:lang w:val="es-ES_tradnl"/>
        </w:rPr>
        <w:br/>
      </w:r>
      <w:r w:rsidRPr="00836E15">
        <w:rPr>
          <w:szCs w:val="22"/>
          <w:lang w:val="es-ES_tradnl"/>
        </w:rPr>
        <w:br/>
      </w:r>
      <w:r w:rsidRPr="00836E15">
        <w:rPr>
          <w:szCs w:val="22"/>
        </w:rPr>
        <w:t xml:space="preserve">FORTALECIMIENTO DEL PAPEL DE </w:t>
      </w:r>
      <w:r w:rsidRPr="00836E15">
        <w:rPr>
          <w:szCs w:val="22"/>
        </w:rPr>
        <w:br/>
        <w:t>LA ORGANIZACIÓN DE LOS ESTADOS AMERICANOS</w:t>
      </w:r>
      <w:r w:rsidRPr="00836E15">
        <w:rPr>
          <w:szCs w:val="22"/>
        </w:rPr>
        <w:br/>
        <w:t>EN EL FOMENTO DE LA RESILIENCIA ANTE LOS DESASTRES EN EL HEMISFERIO</w:t>
      </w:r>
      <w:r w:rsidRPr="00836E15">
        <w:rPr>
          <w:rStyle w:val="FootnoteReference"/>
          <w:szCs w:val="22"/>
          <w:u w:val="single"/>
          <w:vertAlign w:val="superscript"/>
          <w:lang w:val="pt-BR"/>
        </w:rPr>
        <w:footnoteReference w:id="122"/>
      </w:r>
      <w:r w:rsidRPr="00836E15">
        <w:rPr>
          <w:szCs w:val="22"/>
          <w:vertAlign w:val="superscript"/>
          <w:lang w:val="es-US"/>
        </w:rPr>
        <w:t>/</w:t>
      </w:r>
      <w:r w:rsidRPr="00836E15">
        <w:rPr>
          <w:rStyle w:val="FootnoteReference"/>
          <w:szCs w:val="22"/>
          <w:u w:val="single"/>
          <w:vertAlign w:val="superscript"/>
          <w:lang w:val="pt-BR"/>
        </w:rPr>
        <w:footnoteReference w:id="123"/>
      </w:r>
      <w:r w:rsidRPr="00836E15">
        <w:rPr>
          <w:szCs w:val="22"/>
          <w:vertAlign w:val="superscript"/>
          <w:lang w:val="es-US"/>
        </w:rPr>
        <w:t>/</w:t>
      </w:r>
      <w:r w:rsidRPr="00836E15">
        <w:rPr>
          <w:rStyle w:val="FootnoteReference"/>
          <w:szCs w:val="22"/>
          <w:u w:val="single"/>
          <w:vertAlign w:val="superscript"/>
          <w:lang w:val="pt-BR"/>
        </w:rPr>
        <w:footnoteReference w:id="124"/>
      </w:r>
      <w:r w:rsidRPr="00836E15">
        <w:rPr>
          <w:szCs w:val="22"/>
          <w:vertAlign w:val="superscript"/>
          <w:lang w:val="es-US"/>
        </w:rPr>
        <w:t>/</w:t>
      </w:r>
      <w:r w:rsidRPr="00836E15">
        <w:rPr>
          <w:rStyle w:val="FootnoteReference"/>
          <w:szCs w:val="22"/>
          <w:u w:val="single"/>
          <w:vertAlign w:val="superscript"/>
          <w:lang w:val="pt-BR"/>
        </w:rPr>
        <w:footnoteReference w:id="125"/>
      </w:r>
      <w:r w:rsidRPr="00836E15">
        <w:rPr>
          <w:szCs w:val="22"/>
          <w:vertAlign w:val="superscript"/>
          <w:lang w:val="es-US"/>
        </w:rPr>
        <w:t>/</w:t>
      </w:r>
      <w:r w:rsidRPr="00836E15">
        <w:rPr>
          <w:szCs w:val="22"/>
          <w:vertAlign w:val="superscript"/>
          <w:lang w:val="es-AR"/>
        </w:rPr>
        <w:t>‬</w:t>
      </w:r>
      <w:bookmarkEnd w:id="106"/>
    </w:p>
    <w:p w14:paraId="111F0AC6" w14:textId="77777777" w:rsidR="00836E15" w:rsidRPr="00836E15" w:rsidRDefault="00836E15" w:rsidP="00836E15">
      <w:pPr>
        <w:rPr>
          <w:rFonts w:ascii="Times New Roman" w:hAnsi="Times New Roman"/>
          <w:szCs w:val="22"/>
        </w:rPr>
      </w:pPr>
    </w:p>
    <w:p w14:paraId="6EED18DB" w14:textId="77777777" w:rsidR="00836E15" w:rsidRPr="00836E15" w:rsidRDefault="00836E15" w:rsidP="00836E15">
      <w:pPr>
        <w:jc w:val="center"/>
        <w:rPr>
          <w:rFonts w:ascii="Times New Roman" w:hAnsi="Times New Roman"/>
          <w:szCs w:val="22"/>
          <w:lang w:val="es-ES_tradnl"/>
        </w:rPr>
      </w:pPr>
      <w:r w:rsidRPr="00836E15">
        <w:rPr>
          <w:rFonts w:ascii="Times New Roman" w:hAnsi="Times New Roman"/>
          <w:szCs w:val="22"/>
          <w:lang w:val="es-ES_tradnl"/>
        </w:rPr>
        <w:t>(</w:t>
      </w:r>
      <w:r w:rsidRPr="00836E15">
        <w:rPr>
          <w:rFonts w:ascii="Times New Roman" w:hAnsi="Times New Roman"/>
          <w:szCs w:val="22"/>
          <w:lang w:val="es-AR"/>
        </w:rPr>
        <w:t>Aprobada en la segunda sesión plenaria, celebrada el 12 de noviembre de 2021</w:t>
      </w:r>
      <w:r w:rsidRPr="00836E15">
        <w:rPr>
          <w:rFonts w:ascii="Times New Roman" w:hAnsi="Times New Roman"/>
          <w:szCs w:val="22"/>
          <w:lang w:val="es-ES_tradnl"/>
        </w:rPr>
        <w:t>)</w:t>
      </w:r>
    </w:p>
    <w:p w14:paraId="18DF7BFA" w14:textId="77777777" w:rsidR="00836E15" w:rsidRPr="00836E15" w:rsidRDefault="00836E15" w:rsidP="00836E15">
      <w:pPr>
        <w:jc w:val="center"/>
        <w:rPr>
          <w:rFonts w:ascii="Times New Roman" w:hAnsi="Times New Roman"/>
          <w:szCs w:val="22"/>
          <w:lang w:val="es-ES_tradnl"/>
        </w:rPr>
      </w:pPr>
    </w:p>
    <w:p w14:paraId="50A3E762" w14:textId="77777777" w:rsidR="00836E15" w:rsidRPr="00836E15" w:rsidRDefault="00836E15" w:rsidP="00836E15">
      <w:pPr>
        <w:rPr>
          <w:rFonts w:ascii="Times New Roman" w:hAnsi="Times New Roman"/>
          <w:szCs w:val="22"/>
        </w:rPr>
      </w:pPr>
    </w:p>
    <w:p w14:paraId="3AF071F8"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LA ASAMBLEA GENERAL, </w:t>
      </w:r>
    </w:p>
    <w:p w14:paraId="355108FE" w14:textId="77777777" w:rsidR="00836E15" w:rsidRPr="00836E15" w:rsidRDefault="00836E15" w:rsidP="00836E15">
      <w:pPr>
        <w:rPr>
          <w:rFonts w:ascii="Times New Roman" w:hAnsi="Times New Roman"/>
          <w:szCs w:val="22"/>
        </w:rPr>
      </w:pPr>
    </w:p>
    <w:p w14:paraId="00D2C035" w14:textId="77777777" w:rsidR="00836E15" w:rsidRPr="00836E15" w:rsidRDefault="00836E15" w:rsidP="00836E15">
      <w:pPr>
        <w:rPr>
          <w:rFonts w:ascii="Times New Roman" w:hAnsi="Times New Roman"/>
          <w:szCs w:val="22"/>
        </w:rPr>
      </w:pPr>
      <w:r w:rsidRPr="00836E15">
        <w:rPr>
          <w:rFonts w:ascii="Times New Roman" w:hAnsi="Times New Roman"/>
          <w:szCs w:val="22"/>
        </w:rPr>
        <w:t>RECONOCIENDO:</w:t>
      </w:r>
    </w:p>
    <w:p w14:paraId="3024731E" w14:textId="77777777" w:rsidR="00836E15" w:rsidRPr="00836E15" w:rsidRDefault="00836E15" w:rsidP="00836E15">
      <w:pPr>
        <w:ind w:firstLine="720"/>
        <w:rPr>
          <w:rFonts w:ascii="Times New Roman" w:hAnsi="Times New Roman"/>
          <w:szCs w:val="22"/>
        </w:rPr>
      </w:pPr>
    </w:p>
    <w:p w14:paraId="016112C8" w14:textId="77777777" w:rsidR="00836E15" w:rsidRPr="00836E15" w:rsidRDefault="00836E15" w:rsidP="00836E15">
      <w:pPr>
        <w:ind w:firstLine="720"/>
        <w:rPr>
          <w:rFonts w:ascii="Times New Roman" w:hAnsi="Times New Roman"/>
          <w:b/>
          <w:szCs w:val="22"/>
        </w:rPr>
      </w:pPr>
      <w:r w:rsidRPr="00836E15">
        <w:rPr>
          <w:rFonts w:ascii="Times New Roman" w:hAnsi="Times New Roman"/>
          <w:szCs w:val="22"/>
        </w:rPr>
        <w:t xml:space="preserve">Que el hemisferio occidental es una de las regiones del mundo más propensas a los desastres y que más de 300 millones de sus ciudadanos viven en las zonas más vulnerables a los desastres; </w:t>
      </w:r>
    </w:p>
    <w:p w14:paraId="041A2936" w14:textId="77777777" w:rsidR="00836E15" w:rsidRPr="00836E15" w:rsidRDefault="00836E15" w:rsidP="00836E15">
      <w:pPr>
        <w:ind w:firstLine="720"/>
        <w:rPr>
          <w:rFonts w:ascii="Times New Roman" w:hAnsi="Times New Roman"/>
          <w:szCs w:val="22"/>
        </w:rPr>
      </w:pPr>
    </w:p>
    <w:p w14:paraId="7AABAE54"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Que los desastres representan una gran amenaza para el desarrollo </w:t>
      </w:r>
      <w:r w:rsidRPr="00836E15">
        <w:rPr>
          <w:rFonts w:ascii="Times New Roman" w:hAnsi="Times New Roman"/>
          <w:bCs/>
          <w:szCs w:val="22"/>
        </w:rPr>
        <w:t>integral del ser</w:t>
      </w:r>
      <w:r w:rsidRPr="00836E15">
        <w:rPr>
          <w:rFonts w:ascii="Times New Roman" w:hAnsi="Times New Roman"/>
          <w:szCs w:val="22"/>
        </w:rPr>
        <w:t xml:space="preserve"> humano, la salud pública, la seguridad y la infraestructura crítica, </w:t>
      </w:r>
      <w:r w:rsidRPr="00836E15">
        <w:rPr>
          <w:rFonts w:ascii="Times New Roman" w:hAnsi="Times New Roman"/>
          <w:bCs/>
          <w:szCs w:val="22"/>
        </w:rPr>
        <w:t xml:space="preserve">afectando </w:t>
      </w:r>
      <w:r w:rsidRPr="00836E15">
        <w:rPr>
          <w:rFonts w:ascii="Times New Roman" w:hAnsi="Times New Roman"/>
          <w:szCs w:val="22"/>
        </w:rPr>
        <w:t xml:space="preserve">el bienestar de las generaciones </w:t>
      </w:r>
      <w:r w:rsidRPr="00836E15">
        <w:rPr>
          <w:rFonts w:ascii="Times New Roman" w:hAnsi="Times New Roman"/>
          <w:bCs/>
          <w:szCs w:val="22"/>
        </w:rPr>
        <w:t xml:space="preserve">actuales y </w:t>
      </w:r>
      <w:r w:rsidRPr="00836E15">
        <w:rPr>
          <w:rFonts w:ascii="Times New Roman" w:hAnsi="Times New Roman"/>
          <w:szCs w:val="22"/>
        </w:rPr>
        <w:t xml:space="preserve">futuras; y </w:t>
      </w:r>
    </w:p>
    <w:p w14:paraId="274BD8EE" w14:textId="77777777" w:rsidR="00836E15" w:rsidRPr="00836E15" w:rsidRDefault="00836E15" w:rsidP="00836E15">
      <w:pPr>
        <w:ind w:firstLine="720"/>
        <w:rPr>
          <w:rFonts w:ascii="Times New Roman" w:hAnsi="Times New Roman"/>
          <w:szCs w:val="22"/>
        </w:rPr>
      </w:pPr>
    </w:p>
    <w:p w14:paraId="23CDDD95"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Reconociendo la necesidad de que se adopte un enfoque preventivo más amplio y más centrado en las personas ante el riesgo de desastres y que, para ser eficientes y eficaces, las prácticas para la reducción del riesgo de desastres deben ser multirriesgos y multisectoriales, inclusivas y accesibles; </w:t>
      </w:r>
    </w:p>
    <w:p w14:paraId="2BBA5CAB" w14:textId="77777777" w:rsidR="00836E15" w:rsidRPr="00836E15" w:rsidRDefault="00836E15" w:rsidP="00836E15">
      <w:pPr>
        <w:ind w:firstLine="720"/>
        <w:rPr>
          <w:rFonts w:ascii="Times New Roman" w:hAnsi="Times New Roman"/>
          <w:szCs w:val="22"/>
        </w:rPr>
      </w:pPr>
    </w:p>
    <w:p w14:paraId="2781E729"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OBSERVANDO CON PREOCUPACIÓN que las mujeres, las personas con discapacidad, las personas mayores, los niños, </w:t>
      </w:r>
      <w:r w:rsidRPr="00836E15">
        <w:rPr>
          <w:rFonts w:ascii="Times New Roman" w:hAnsi="Times New Roman"/>
          <w:bCs/>
          <w:szCs w:val="22"/>
        </w:rPr>
        <w:t>los jóvenes y los grupos de personas en situación de vulnerabilidad</w:t>
      </w:r>
      <w:r w:rsidRPr="00836E15">
        <w:rPr>
          <w:rFonts w:ascii="Times New Roman" w:hAnsi="Times New Roman"/>
          <w:szCs w:val="22"/>
        </w:rPr>
        <w:t xml:space="preserve"> suelen verse afectados de manera desproporcionada cuando se producen desastres, y recalcando la necesidad de asegurar que se indiquen sus </w:t>
      </w:r>
      <w:r w:rsidRPr="00836E15">
        <w:rPr>
          <w:rFonts w:ascii="Times New Roman" w:hAnsi="Times New Roman"/>
          <w:bCs/>
          <w:szCs w:val="22"/>
        </w:rPr>
        <w:t>situaciones/condiciones de vulnerabilidad</w:t>
      </w:r>
      <w:r w:rsidRPr="00836E15">
        <w:rPr>
          <w:rFonts w:ascii="Times New Roman" w:hAnsi="Times New Roman"/>
          <w:szCs w:val="22"/>
        </w:rPr>
        <w:t xml:space="preserve"> particulares y se las aborde en los preparativos </w:t>
      </w:r>
      <w:r w:rsidRPr="00836E15">
        <w:rPr>
          <w:rFonts w:ascii="Times New Roman" w:hAnsi="Times New Roman"/>
          <w:bCs/>
          <w:szCs w:val="22"/>
        </w:rPr>
        <w:t>para respuesta y recuperación</w:t>
      </w:r>
      <w:r w:rsidRPr="00836E15">
        <w:rPr>
          <w:rFonts w:ascii="Times New Roman" w:hAnsi="Times New Roman"/>
          <w:szCs w:val="22"/>
        </w:rPr>
        <w:t xml:space="preserve">; </w:t>
      </w:r>
    </w:p>
    <w:p w14:paraId="3D8DDDF8" w14:textId="77777777" w:rsidR="00836E15" w:rsidRPr="00836E15" w:rsidRDefault="00836E15" w:rsidP="00836E15">
      <w:pPr>
        <w:ind w:firstLine="720"/>
        <w:rPr>
          <w:rFonts w:ascii="Times New Roman" w:hAnsi="Times New Roman"/>
          <w:szCs w:val="22"/>
        </w:rPr>
      </w:pPr>
    </w:p>
    <w:p w14:paraId="06895747" w14:textId="77777777" w:rsidR="00836E15" w:rsidRPr="00836E15" w:rsidRDefault="00836E15" w:rsidP="00836E15">
      <w:pPr>
        <w:rPr>
          <w:rFonts w:ascii="Times New Roman" w:hAnsi="Times New Roman"/>
          <w:szCs w:val="22"/>
        </w:rPr>
      </w:pPr>
      <w:r w:rsidRPr="00836E15">
        <w:rPr>
          <w:rFonts w:ascii="Times New Roman" w:hAnsi="Times New Roman"/>
          <w:szCs w:val="22"/>
        </w:rPr>
        <w:t>RECONOCIENDO ASIMISMO:</w:t>
      </w:r>
    </w:p>
    <w:p w14:paraId="5DE5ECA6" w14:textId="77777777" w:rsidR="00836E15" w:rsidRPr="00836E15" w:rsidRDefault="00836E15" w:rsidP="00836E15">
      <w:pPr>
        <w:ind w:firstLine="720"/>
        <w:rPr>
          <w:rFonts w:ascii="Times New Roman" w:hAnsi="Times New Roman"/>
          <w:bCs/>
          <w:szCs w:val="22"/>
        </w:rPr>
      </w:pPr>
    </w:p>
    <w:p w14:paraId="58B47C70" w14:textId="77777777" w:rsidR="00836E15" w:rsidRPr="00836E15" w:rsidRDefault="00836E15" w:rsidP="00836E15">
      <w:pPr>
        <w:ind w:firstLine="720"/>
        <w:rPr>
          <w:rFonts w:ascii="Times New Roman" w:hAnsi="Times New Roman"/>
          <w:szCs w:val="22"/>
        </w:rPr>
      </w:pPr>
      <w:r w:rsidRPr="00836E15">
        <w:rPr>
          <w:rFonts w:ascii="Times New Roman" w:hAnsi="Times New Roman"/>
          <w:bCs/>
          <w:szCs w:val="22"/>
        </w:rPr>
        <w:t>La responsabilidad primordial</w:t>
      </w:r>
      <w:r w:rsidRPr="00836E15">
        <w:rPr>
          <w:rFonts w:ascii="Times New Roman" w:hAnsi="Times New Roman"/>
          <w:szCs w:val="22"/>
        </w:rPr>
        <w:t xml:space="preserve"> de cada Estado de </w:t>
      </w:r>
      <w:r w:rsidRPr="00836E15">
        <w:rPr>
          <w:rFonts w:ascii="Times New Roman" w:hAnsi="Times New Roman"/>
          <w:bCs/>
          <w:szCs w:val="22"/>
        </w:rPr>
        <w:t xml:space="preserve">prevenir y reducir el riesgo de desastres y de participar en la gestión de desastres, incluso mediante la </w:t>
      </w:r>
      <w:r w:rsidRPr="00836E15">
        <w:rPr>
          <w:rFonts w:ascii="Times New Roman" w:hAnsi="Times New Roman"/>
          <w:szCs w:val="22"/>
        </w:rPr>
        <w:t>aplicación voluntaria y el seguimiento del Marco de Sendai, así como la respuesta temprana y tareas de recuperación, a fin de reducir al mínimo el impacto de los desastres y aumentar la resiliencia, y la importancia de la cooperación internacional para apoyar los esfuerzos de los países afectados que tengan una capacidad limitada en ese ámbito; y</w:t>
      </w:r>
    </w:p>
    <w:p w14:paraId="1F16B041" w14:textId="77777777" w:rsidR="00836E15" w:rsidRPr="00836E15" w:rsidRDefault="00836E15" w:rsidP="00836E15">
      <w:pPr>
        <w:ind w:firstLine="720"/>
        <w:rPr>
          <w:rFonts w:ascii="Times New Roman" w:hAnsi="Times New Roman"/>
          <w:szCs w:val="22"/>
        </w:rPr>
      </w:pPr>
    </w:p>
    <w:p w14:paraId="0F4E9898" w14:textId="77777777" w:rsidR="00836E15" w:rsidRDefault="00836E15"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Pr>
          <w:rFonts w:ascii="Times New Roman" w:hAnsi="Times New Roman"/>
          <w:szCs w:val="22"/>
        </w:rPr>
        <w:br w:type="page"/>
      </w:r>
    </w:p>
    <w:p w14:paraId="44745FBE" w14:textId="2C6ABB7A" w:rsidR="00836E15" w:rsidRPr="00836E15" w:rsidRDefault="00836E15" w:rsidP="00836E15">
      <w:pPr>
        <w:ind w:firstLine="720"/>
        <w:rPr>
          <w:rFonts w:ascii="Times New Roman" w:hAnsi="Times New Roman"/>
          <w:szCs w:val="22"/>
        </w:rPr>
      </w:pPr>
      <w:r w:rsidRPr="00836E15">
        <w:rPr>
          <w:rFonts w:ascii="Times New Roman" w:hAnsi="Times New Roman"/>
          <w:szCs w:val="22"/>
        </w:rPr>
        <w:t>La contribución de las prioridades acordadas en la Plataforma Global para la Reducción del Riesgo de Desastres de 2017, la primera luego de la aprobación del Marco de Sendai, celebrada en la Ciudad de Cancún, México, del 22 al 26 de mayo de 2017, para la acción coordinada de la comunidad internacional de reducir el riesgo de los daños causados por desastres;</w:t>
      </w:r>
    </w:p>
    <w:p w14:paraId="3F89C35B" w14:textId="77777777" w:rsidR="00836E15" w:rsidRPr="00836E15" w:rsidRDefault="00836E15" w:rsidP="00836E15">
      <w:pPr>
        <w:ind w:firstLine="720"/>
        <w:rPr>
          <w:rFonts w:ascii="Times New Roman" w:hAnsi="Times New Roman"/>
          <w:szCs w:val="22"/>
        </w:rPr>
      </w:pPr>
    </w:p>
    <w:p w14:paraId="231850E7" w14:textId="77777777" w:rsidR="00836E15" w:rsidRPr="00836E15" w:rsidRDefault="00836E15" w:rsidP="00836E15">
      <w:pPr>
        <w:ind w:firstLine="720"/>
        <w:rPr>
          <w:rFonts w:ascii="Times New Roman" w:eastAsia="Batang" w:hAnsi="Times New Roman"/>
          <w:szCs w:val="22"/>
          <w:lang w:eastAsia="ko-KR"/>
        </w:rPr>
      </w:pPr>
      <w:r w:rsidRPr="00836E15">
        <w:rPr>
          <w:rFonts w:ascii="Times New Roman" w:hAnsi="Times New Roman"/>
          <w:szCs w:val="22"/>
        </w:rPr>
        <w:t xml:space="preserve">RECORDANDO que el </w:t>
      </w:r>
      <w:r w:rsidRPr="00836E15">
        <w:rPr>
          <w:rFonts w:ascii="Times New Roman" w:eastAsia="Batang" w:hAnsi="Times New Roman"/>
          <w:szCs w:val="22"/>
          <w:lang w:eastAsia="ko-KR"/>
        </w:rPr>
        <w:t>Marco de Sendai para la Reducción del Riesgo de Desastres 2015</w:t>
      </w:r>
      <w:r w:rsidRPr="00836E15">
        <w:rPr>
          <w:rFonts w:ascii="Times New Roman" w:eastAsia="Batang" w:hAnsi="Times New Roman"/>
          <w:szCs w:val="22"/>
          <w:lang w:eastAsia="ko-KR"/>
        </w:rPr>
        <w:noBreakHyphen/>
        <w:t xml:space="preserve">2030 aprobado por la Asamblea General de las Naciones Unidas (A/RES 69/283): </w:t>
      </w:r>
    </w:p>
    <w:p w14:paraId="76E47566" w14:textId="77777777" w:rsidR="00836E15" w:rsidRPr="00836E15" w:rsidRDefault="00836E15" w:rsidP="00836E15">
      <w:pPr>
        <w:ind w:firstLine="720"/>
        <w:rPr>
          <w:rFonts w:ascii="Times New Roman" w:hAnsi="Times New Roman"/>
          <w:szCs w:val="22"/>
        </w:rPr>
      </w:pPr>
    </w:p>
    <w:p w14:paraId="3578AED6" w14:textId="77777777" w:rsidR="00836E15" w:rsidRPr="00836E15" w:rsidRDefault="00836E15" w:rsidP="00836E15">
      <w:pPr>
        <w:pStyle w:val="ListParagraph"/>
        <w:numPr>
          <w:ilvl w:val="0"/>
          <w:numId w:val="92"/>
        </w:numPr>
        <w:spacing w:after="0" w:line="240" w:lineRule="auto"/>
        <w:ind w:left="1440" w:hanging="720"/>
        <w:contextualSpacing w:val="0"/>
        <w:jc w:val="both"/>
        <w:rPr>
          <w:rFonts w:ascii="Times New Roman" w:hAnsi="Times New Roman" w:cs="Times New Roman"/>
        </w:rPr>
      </w:pPr>
      <w:r w:rsidRPr="00836E15">
        <w:rPr>
          <w:rFonts w:ascii="Times New Roman" w:hAnsi="Times New Roman" w:cs="Times New Roman"/>
        </w:rPr>
        <w:t>reconoce que los desastres tienen “un considerable impacto en los ámbitos económico, social, sanitario, cultural y ambiental a corto, mediano y largo plazo, en especial a nivel local y comunitario;”</w:t>
      </w:r>
    </w:p>
    <w:p w14:paraId="71D8070E" w14:textId="77777777" w:rsidR="00836E15" w:rsidRPr="00836E15" w:rsidRDefault="00836E15" w:rsidP="00836E15">
      <w:pPr>
        <w:pStyle w:val="ListParagraph"/>
        <w:spacing w:after="0" w:line="240" w:lineRule="auto"/>
        <w:ind w:left="1440"/>
        <w:contextualSpacing w:val="0"/>
        <w:jc w:val="both"/>
        <w:rPr>
          <w:rFonts w:ascii="Times New Roman" w:hAnsi="Times New Roman" w:cs="Times New Roman"/>
        </w:rPr>
      </w:pPr>
    </w:p>
    <w:p w14:paraId="07939096" w14:textId="77777777" w:rsidR="00836E15" w:rsidRPr="00836E15" w:rsidRDefault="00836E15" w:rsidP="00836E15">
      <w:pPr>
        <w:pStyle w:val="ListParagraph"/>
        <w:numPr>
          <w:ilvl w:val="0"/>
          <w:numId w:val="92"/>
        </w:numPr>
        <w:spacing w:after="0" w:line="240" w:lineRule="auto"/>
        <w:ind w:left="1440" w:hanging="720"/>
        <w:contextualSpacing w:val="0"/>
        <w:jc w:val="both"/>
        <w:rPr>
          <w:rFonts w:ascii="Times New Roman" w:hAnsi="Times New Roman" w:cs="Times New Roman"/>
        </w:rPr>
      </w:pPr>
      <w:r w:rsidRPr="00836E15">
        <w:rPr>
          <w:rFonts w:ascii="Times New Roman" w:hAnsi="Times New Roman" w:cs="Times New Roman"/>
        </w:rPr>
        <w:t xml:space="preserve">se aplica a una amplia gama de sucesos peligrosos, entre ellos “desastres de pequeña y gran escala, frecuentes y poco frecuentes, súbitos y de evolución lenta, debidos a amenazas naturales o de origen humano, así como a las amenazas y los riesgos ambientales, tecnológicos y biológicos conexos”; y </w:t>
      </w:r>
    </w:p>
    <w:p w14:paraId="431E7E91" w14:textId="77777777" w:rsidR="00836E15" w:rsidRPr="00836E15" w:rsidRDefault="00836E15" w:rsidP="00836E15">
      <w:pPr>
        <w:pStyle w:val="ListParagraph"/>
        <w:spacing w:after="0" w:line="240" w:lineRule="auto"/>
        <w:rPr>
          <w:rFonts w:ascii="Times New Roman" w:hAnsi="Times New Roman" w:cs="Times New Roman"/>
        </w:rPr>
      </w:pPr>
    </w:p>
    <w:p w14:paraId="03EA63BC" w14:textId="77777777" w:rsidR="00836E15" w:rsidRPr="00836E15" w:rsidRDefault="00836E15" w:rsidP="00836E15">
      <w:pPr>
        <w:pStyle w:val="ListParagraph"/>
        <w:numPr>
          <w:ilvl w:val="0"/>
          <w:numId w:val="92"/>
        </w:numPr>
        <w:spacing w:after="0" w:line="240" w:lineRule="auto"/>
        <w:ind w:left="1440" w:hanging="720"/>
        <w:contextualSpacing w:val="0"/>
        <w:jc w:val="both"/>
        <w:rPr>
          <w:rFonts w:ascii="Times New Roman" w:hAnsi="Times New Roman" w:cs="Times New Roman"/>
        </w:rPr>
      </w:pPr>
      <w:r w:rsidRPr="00836E15">
        <w:rPr>
          <w:rFonts w:ascii="Times New Roman" w:hAnsi="Times New Roman" w:cs="Times New Roman"/>
        </w:rPr>
        <w:t xml:space="preserve">reconoce la necesidad de un enfoque multidimensional </w:t>
      </w:r>
      <w:r w:rsidRPr="00836E15">
        <w:rPr>
          <w:rFonts w:ascii="Times New Roman" w:hAnsi="Times New Roman" w:cs="Times New Roman"/>
          <w:bCs/>
        </w:rPr>
        <w:t>y basado en el conocimiento de los riesgos</w:t>
      </w:r>
      <w:r w:rsidRPr="00836E15">
        <w:rPr>
          <w:rFonts w:ascii="Times New Roman" w:hAnsi="Times New Roman" w:cs="Times New Roman"/>
        </w:rPr>
        <w:t xml:space="preserve"> para prevenir la aparición de nuevos riesgos de desastre y reducir los existentes “implementando medidas integradas e inclusivas de índole económica, estructural, jurídica, social, sanitaria, cultural, educativa, ambiental, tecnológica, política e institucional que prevengan y reduzcan el grado de exposición a las amenazas y la vulnerabilidad a los desastres, aumenten la preparación para la respuesta y la recuperación y refuercen de ese modo la resiliencia.” </w:t>
      </w:r>
    </w:p>
    <w:p w14:paraId="5200DBB8" w14:textId="77777777" w:rsidR="00836E15" w:rsidRPr="00836E15" w:rsidRDefault="00836E15" w:rsidP="00836E15">
      <w:pPr>
        <w:pStyle w:val="ListParagraph"/>
        <w:spacing w:after="0" w:line="240" w:lineRule="auto"/>
        <w:rPr>
          <w:rFonts w:ascii="Times New Roman" w:hAnsi="Times New Roman" w:cs="Times New Roman"/>
        </w:rPr>
      </w:pPr>
    </w:p>
    <w:p w14:paraId="05F9F312" w14:textId="77777777" w:rsidR="00836E15" w:rsidRPr="00836E15" w:rsidRDefault="00836E15" w:rsidP="00836E15">
      <w:pPr>
        <w:ind w:firstLine="720"/>
        <w:rPr>
          <w:rFonts w:ascii="Times New Roman" w:eastAsia="Batang" w:hAnsi="Times New Roman"/>
          <w:bCs/>
          <w:szCs w:val="22"/>
          <w:lang w:eastAsia="ko-KR"/>
        </w:rPr>
      </w:pPr>
      <w:r w:rsidRPr="00836E15">
        <w:rPr>
          <w:rFonts w:ascii="Times New Roman" w:eastAsia="Batang" w:hAnsi="Times New Roman"/>
          <w:szCs w:val="22"/>
          <w:lang w:eastAsia="ko-KR"/>
        </w:rPr>
        <w:t xml:space="preserve">REAFIRMANDO la utilidad de la aplicación del </w:t>
      </w:r>
      <w:r w:rsidRPr="00836E15">
        <w:rPr>
          <w:rFonts w:ascii="Times New Roman" w:hAnsi="Times New Roman"/>
          <w:szCs w:val="22"/>
        </w:rPr>
        <w:t xml:space="preserve">Marco de Sendai para la Reducción del Riesgo de Desastres 2015-2030 a fin de reducir sustancialmente el riesgo de desastres y la pérdida de vidas, medios de subsistencia y salud, así como de bienes económicos, físicos, sociales, culturales y ambientales de las personas, las empresas, las comunidades y los países, y reconociendo que la aplicación de otros instrumentos, como el </w:t>
      </w:r>
      <w:r w:rsidRPr="00836E15">
        <w:rPr>
          <w:rFonts w:ascii="Times New Roman" w:eastAsia="Batang" w:hAnsi="Times New Roman"/>
          <w:bCs/>
          <w:szCs w:val="22"/>
          <w:lang w:eastAsia="ko-KR"/>
        </w:rPr>
        <w:t>Acuerdo de París, la Agenda de Acción de Addis Abeba de la Tercera Conferencia Internacional sobre la Financiación para el Desarrollo y la Agenda 2030 para el Desarrollo Sostenible, contribuye también a la reducción del riesgo de desastres y promueve la resiliencia a los desastres;</w:t>
      </w:r>
    </w:p>
    <w:p w14:paraId="60EEA91E" w14:textId="77777777" w:rsidR="00836E15" w:rsidRPr="00836E15" w:rsidRDefault="00836E15" w:rsidP="00836E15">
      <w:pPr>
        <w:ind w:firstLine="720"/>
        <w:rPr>
          <w:rFonts w:ascii="Times New Roman" w:hAnsi="Times New Roman"/>
          <w:szCs w:val="22"/>
        </w:rPr>
      </w:pPr>
    </w:p>
    <w:p w14:paraId="3EDACADA"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RECONOCIENDO que, de conformidad con el Marco de Sendai para la Reducción del Riesgo de Desastres, la Organización de los Estados Americanos ha aplicado un enfoque para abordar el riesgo de desastres que incluye los desastres “súbitos” y “de evolución lenta”, así como lo que la Estrategia Internacional de las Naciones Unidas para la Reducción de los Desastres califica como desastres “intensos” y “extensos”, adoptada en el Programa Interamericano para el Desarrollo Sostenible (PIDS) 2016-2021 mediante la resolución AG/RES. 2882 (XLVI-O/16), en el Plan Interamericano para la Prevención, la Atención de los Desastres y la Coordinación de la Asistencia Humanitaria mediante la resolución AG/RES. 2750 (XLII-O/12), y más recientemente en la resolución AG/RES. 2952 (L-O/20), especialmente en el contexto de los persistentes impactos de la pandemia de COVID-19; </w:t>
      </w:r>
    </w:p>
    <w:p w14:paraId="6AA4D6B3" w14:textId="77777777" w:rsidR="00836E15" w:rsidRPr="00836E15" w:rsidRDefault="00836E15" w:rsidP="00836E15">
      <w:pPr>
        <w:ind w:firstLine="720"/>
        <w:rPr>
          <w:rFonts w:ascii="Times New Roman" w:hAnsi="Times New Roman"/>
          <w:szCs w:val="22"/>
        </w:rPr>
      </w:pPr>
    </w:p>
    <w:p w14:paraId="50CD7222"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RECONOCIENDO TAMBIÉN las recomendaciones prioritarias del marco estratégico “De la vulnerabilidad a la resiliencia”, incluso, con respecto a los desastres, la urgente necesidad de reconstruir con resiliencia después de los huracanes, dado que también son aplicables a la sequía recurrente que se experimenta en el Hemisferio; </w:t>
      </w:r>
    </w:p>
    <w:p w14:paraId="49537A93" w14:textId="77777777" w:rsidR="00836E15" w:rsidRPr="00836E15" w:rsidRDefault="00836E15" w:rsidP="00836E15">
      <w:pPr>
        <w:ind w:firstLine="720"/>
        <w:rPr>
          <w:rFonts w:ascii="Times New Roman" w:hAnsi="Times New Roman"/>
          <w:bCs/>
          <w:szCs w:val="22"/>
        </w:rPr>
      </w:pPr>
      <w:r w:rsidRPr="00836E15">
        <w:rPr>
          <w:rFonts w:ascii="Times New Roman" w:hAnsi="Times New Roman"/>
          <w:szCs w:val="22"/>
        </w:rPr>
        <w:t xml:space="preserve">RECIBIENDO CON BENEPLÁCITO los nuevos </w:t>
      </w:r>
      <w:r w:rsidRPr="00836E15">
        <w:rPr>
          <w:rFonts w:ascii="Times New Roman" w:hAnsi="Times New Roman"/>
          <w:bCs/>
          <w:szCs w:val="22"/>
        </w:rPr>
        <w:t>socios estratégicos</w:t>
      </w:r>
      <w:r w:rsidRPr="00836E15">
        <w:rPr>
          <w:rFonts w:ascii="Times New Roman" w:hAnsi="Times New Roman"/>
          <w:szCs w:val="22"/>
        </w:rPr>
        <w:t xml:space="preserve"> regionales e internacionales del Comité Interamericano para la Reducción de los Desastres Naturales (CIRDN) y propugnando la coordinación continua de todas las actividades para asistir a los Estados Miembros de la OEA </w:t>
      </w:r>
      <w:r w:rsidRPr="00836E15">
        <w:rPr>
          <w:rFonts w:ascii="Times New Roman" w:hAnsi="Times New Roman"/>
          <w:bCs/>
          <w:szCs w:val="22"/>
        </w:rPr>
        <w:t xml:space="preserve">en situaciones de emergencia; </w:t>
      </w:r>
    </w:p>
    <w:p w14:paraId="229225C2" w14:textId="77777777" w:rsidR="00836E15" w:rsidRPr="00836E15" w:rsidRDefault="00836E15" w:rsidP="00836E15">
      <w:pPr>
        <w:ind w:firstLine="720"/>
        <w:rPr>
          <w:rFonts w:ascii="Times New Roman" w:hAnsi="Times New Roman"/>
          <w:bCs/>
          <w:szCs w:val="22"/>
        </w:rPr>
      </w:pPr>
    </w:p>
    <w:p w14:paraId="5BBF3A79"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RECORDANDO ASIMISMO los compromisos asumidos en resoluciones y declaraciones anteriores del Consejo Permanente y reiterados más recientemente en la resolución CP/RES. 1169 (2318/21) y en la declaración CP/DEC. 73 (2307/20), con respecto a la vulnerabilidad agravada por la pandemia de COVID-19, de asistir a los Estados Miembros afectados por desastres con financiación derivada en gran medida de recursos conseguidos a través de alianzas público-privadas para abordar urgentemente la necesidad de la recuperación y la reconstrucción multisectoriales y alcanzar la resiliencia; </w:t>
      </w:r>
    </w:p>
    <w:p w14:paraId="52331A3C" w14:textId="77777777" w:rsidR="00836E15" w:rsidRPr="00836E15" w:rsidRDefault="00836E15" w:rsidP="00836E15">
      <w:pPr>
        <w:ind w:firstLine="720"/>
        <w:rPr>
          <w:rFonts w:ascii="Times New Roman" w:hAnsi="Times New Roman"/>
          <w:szCs w:val="22"/>
        </w:rPr>
      </w:pPr>
    </w:p>
    <w:p w14:paraId="0D824751"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TOMANDO EN CONSIDERACIÓN que la meta última de toda actividad de gestión de desastres es aumentar la resiliencia </w:t>
      </w:r>
      <w:r w:rsidRPr="00836E15">
        <w:rPr>
          <w:rFonts w:ascii="Times New Roman" w:hAnsi="Times New Roman"/>
          <w:bCs/>
          <w:szCs w:val="22"/>
        </w:rPr>
        <w:t>para hacer las ciudades y los asentamientos humanos incluyentes, seguros, resilientes y sostenibles</w:t>
      </w:r>
      <w:r w:rsidRPr="00836E15">
        <w:rPr>
          <w:rFonts w:ascii="Times New Roman" w:hAnsi="Times New Roman"/>
          <w:szCs w:val="22"/>
        </w:rPr>
        <w:t xml:space="preserve"> ante los desastres a fin de reducir las vulnerabilidades de los Estados Miembros y acelerar la recuperación de las víctimas de los desastres; </w:t>
      </w:r>
    </w:p>
    <w:p w14:paraId="59F6A7E5" w14:textId="77777777" w:rsidR="00836E15" w:rsidRPr="00836E15" w:rsidRDefault="00836E15" w:rsidP="00836E15">
      <w:pPr>
        <w:ind w:firstLine="720"/>
        <w:rPr>
          <w:rFonts w:ascii="Times New Roman" w:hAnsi="Times New Roman"/>
          <w:szCs w:val="22"/>
        </w:rPr>
      </w:pPr>
    </w:p>
    <w:p w14:paraId="6693E23E"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TENIENDO EN CUENTA el importante papel que puede desempeñar la OEA para complementar, facilitar e integrar </w:t>
      </w:r>
      <w:r w:rsidRPr="00836E15">
        <w:rPr>
          <w:rFonts w:ascii="Times New Roman" w:hAnsi="Times New Roman"/>
          <w:bCs/>
          <w:szCs w:val="22"/>
        </w:rPr>
        <w:t>sinergias y</w:t>
      </w:r>
      <w:r w:rsidRPr="00836E15">
        <w:rPr>
          <w:rFonts w:ascii="Times New Roman" w:hAnsi="Times New Roman"/>
          <w:szCs w:val="22"/>
        </w:rPr>
        <w:t xml:space="preserve"> acción </w:t>
      </w:r>
      <w:r w:rsidRPr="00836E15">
        <w:rPr>
          <w:rFonts w:ascii="Times New Roman" w:hAnsi="Times New Roman"/>
          <w:bCs/>
          <w:szCs w:val="22"/>
        </w:rPr>
        <w:t xml:space="preserve">con </w:t>
      </w:r>
      <w:r w:rsidRPr="00836E15">
        <w:rPr>
          <w:rFonts w:ascii="Times New Roman" w:hAnsi="Times New Roman"/>
          <w:szCs w:val="22"/>
        </w:rPr>
        <w:t xml:space="preserve">los asociados mundiales y regionales en la gestión de desastres con sus instrumentos, instituciones e iniciativas regionales encaminados a ayudar a los Estados Miembros a prepararse para </w:t>
      </w:r>
      <w:r w:rsidRPr="00836E15">
        <w:rPr>
          <w:rFonts w:ascii="Times New Roman" w:hAnsi="Times New Roman"/>
          <w:bCs/>
          <w:szCs w:val="22"/>
        </w:rPr>
        <w:t xml:space="preserve">responder a </w:t>
      </w:r>
      <w:r w:rsidRPr="00836E15">
        <w:rPr>
          <w:rFonts w:ascii="Times New Roman" w:hAnsi="Times New Roman"/>
          <w:szCs w:val="22"/>
        </w:rPr>
        <w:t xml:space="preserve">desastres, </w:t>
      </w:r>
      <w:r w:rsidRPr="00836E15">
        <w:rPr>
          <w:rFonts w:ascii="Times New Roman" w:hAnsi="Times New Roman"/>
          <w:bCs/>
          <w:szCs w:val="22"/>
        </w:rPr>
        <w:t>recuperarse</w:t>
      </w:r>
      <w:r w:rsidRPr="00836E15">
        <w:rPr>
          <w:rFonts w:ascii="Times New Roman" w:hAnsi="Times New Roman"/>
          <w:szCs w:val="22"/>
        </w:rPr>
        <w:t xml:space="preserve"> y reducir su vulnerabilidad a ellos; y </w:t>
      </w:r>
    </w:p>
    <w:p w14:paraId="525B4D7F" w14:textId="77777777" w:rsidR="00836E15" w:rsidRPr="00836E15" w:rsidRDefault="00836E15" w:rsidP="00836E15">
      <w:pPr>
        <w:ind w:firstLine="720"/>
        <w:rPr>
          <w:rFonts w:ascii="Times New Roman" w:hAnsi="Times New Roman"/>
          <w:szCs w:val="22"/>
        </w:rPr>
      </w:pPr>
    </w:p>
    <w:p w14:paraId="13B8ED56"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PREOCUPADA porque el impacto multisectorial de la pandemia de COVID-19 ha debilitado los esfuerzos de los Estados Miembros de la OEA para alcanzar sus objetivos de desarrollo sostenible y aumentar su capacidad a fin de promover la seguridad multidimensional en el hemisferio, </w:t>
      </w:r>
    </w:p>
    <w:p w14:paraId="3875BACF" w14:textId="77777777" w:rsidR="00836E15" w:rsidRPr="00836E15" w:rsidRDefault="00836E15" w:rsidP="00836E15">
      <w:pPr>
        <w:ind w:firstLine="720"/>
        <w:rPr>
          <w:rFonts w:ascii="Times New Roman" w:hAnsi="Times New Roman"/>
          <w:szCs w:val="22"/>
        </w:rPr>
      </w:pPr>
    </w:p>
    <w:p w14:paraId="178C6461" w14:textId="77777777" w:rsidR="00836E15" w:rsidRPr="00836E15" w:rsidRDefault="00836E15" w:rsidP="00836E15">
      <w:pPr>
        <w:rPr>
          <w:rFonts w:ascii="Times New Roman" w:hAnsi="Times New Roman"/>
          <w:szCs w:val="22"/>
        </w:rPr>
      </w:pPr>
      <w:r w:rsidRPr="00836E15">
        <w:rPr>
          <w:rFonts w:ascii="Times New Roman" w:hAnsi="Times New Roman"/>
          <w:szCs w:val="22"/>
        </w:rPr>
        <w:t xml:space="preserve">RESUELVE: </w:t>
      </w:r>
    </w:p>
    <w:p w14:paraId="7FF39428" w14:textId="77777777" w:rsidR="00836E15" w:rsidRPr="00836E15" w:rsidRDefault="00836E15" w:rsidP="00836E15">
      <w:pPr>
        <w:rPr>
          <w:rFonts w:ascii="Times New Roman" w:hAnsi="Times New Roman"/>
          <w:szCs w:val="22"/>
        </w:rPr>
      </w:pPr>
    </w:p>
    <w:p w14:paraId="3E87C834" w14:textId="77777777" w:rsidR="00836E15" w:rsidRPr="00836E15" w:rsidRDefault="00836E15" w:rsidP="00836E15">
      <w:pPr>
        <w:ind w:firstLine="720"/>
        <w:rPr>
          <w:rFonts w:ascii="Times New Roman" w:hAnsi="Times New Roman"/>
          <w:bCs/>
          <w:szCs w:val="22"/>
        </w:rPr>
      </w:pPr>
      <w:r w:rsidRPr="00836E15">
        <w:rPr>
          <w:rFonts w:ascii="Times New Roman" w:hAnsi="Times New Roman"/>
          <w:bCs/>
          <w:szCs w:val="22"/>
        </w:rPr>
        <w:t>1.</w:t>
      </w:r>
      <w:r w:rsidRPr="00836E15">
        <w:rPr>
          <w:rFonts w:ascii="Times New Roman" w:hAnsi="Times New Roman"/>
          <w:bCs/>
          <w:szCs w:val="22"/>
        </w:rPr>
        <w:tab/>
        <w:t>Reafirmar su compromiso con el pleno cumplimiento de todas las recomendaciones contenidas en el documento CIDI/CPD/doc.200/20 rev.3 sobre los instrumentos y las entidades del sistema interamericano para abordar la respuesta a los desastres y, e</w:t>
      </w:r>
      <w:r w:rsidRPr="00836E15">
        <w:rPr>
          <w:rFonts w:ascii="Times New Roman" w:hAnsi="Times New Roman"/>
          <w:szCs w:val="22"/>
        </w:rPr>
        <w:t xml:space="preserve">n particular, </w:t>
      </w:r>
      <w:r w:rsidRPr="00836E15">
        <w:rPr>
          <w:rFonts w:ascii="Times New Roman" w:hAnsi="Times New Roman"/>
          <w:bCs/>
          <w:szCs w:val="22"/>
        </w:rPr>
        <w:t xml:space="preserve">la implementación de la </w:t>
      </w:r>
      <w:r w:rsidRPr="00836E15">
        <w:rPr>
          <w:rFonts w:ascii="Times New Roman" w:hAnsi="Times New Roman"/>
          <w:szCs w:val="22"/>
        </w:rPr>
        <w:t xml:space="preserve">base de datos del hemisferio occidental cuanto antes para beneficio de todos los Estados Miembros de la OEA y de los </w:t>
      </w:r>
      <w:r w:rsidRPr="00836E15">
        <w:rPr>
          <w:rFonts w:ascii="Times New Roman" w:hAnsi="Times New Roman"/>
          <w:bCs/>
          <w:szCs w:val="22"/>
        </w:rPr>
        <w:t>socios estratégicos</w:t>
      </w:r>
      <w:r w:rsidRPr="00836E15">
        <w:rPr>
          <w:rFonts w:ascii="Times New Roman" w:hAnsi="Times New Roman"/>
          <w:szCs w:val="22"/>
        </w:rPr>
        <w:t xml:space="preserve"> internacionales y subregionales en la gestión de desastres, y encomendar al </w:t>
      </w:r>
      <w:r w:rsidRPr="00836E15">
        <w:rPr>
          <w:rFonts w:ascii="Times New Roman" w:hAnsi="Times New Roman"/>
          <w:bCs/>
          <w:szCs w:val="22"/>
        </w:rPr>
        <w:t xml:space="preserve">CIDI que, en coordinación con la Comisión de Seguridad Hemisférica (CSH), supervise el cumplimiento de los mandatos encomendados a la Secretaría General. </w:t>
      </w:r>
    </w:p>
    <w:p w14:paraId="7A184E86" w14:textId="77777777" w:rsidR="00836E15" w:rsidRPr="00836E15" w:rsidRDefault="00836E15" w:rsidP="00836E15">
      <w:pPr>
        <w:ind w:firstLine="720"/>
        <w:rPr>
          <w:rFonts w:ascii="Times New Roman" w:hAnsi="Times New Roman"/>
          <w:szCs w:val="22"/>
        </w:rPr>
      </w:pPr>
    </w:p>
    <w:p w14:paraId="11897081"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2.</w:t>
      </w:r>
      <w:r w:rsidRPr="00836E15">
        <w:rPr>
          <w:rFonts w:ascii="Times New Roman" w:hAnsi="Times New Roman"/>
          <w:szCs w:val="22"/>
        </w:rPr>
        <w:tab/>
        <w:t>Invitar a los Estados Miembros de la OEA, a los observadores permanentes y a organismos mundiales y regionales de gestión de desastres a que aporten datos oficiales —</w:t>
      </w:r>
      <w:r w:rsidRPr="00836E15">
        <w:rPr>
          <w:rFonts w:ascii="Times New Roman" w:hAnsi="Times New Roman"/>
          <w:bCs/>
          <w:szCs w:val="22"/>
        </w:rPr>
        <w:t xml:space="preserve">incluida información sobre el intercambio de conocimientos, experiencia, lecciones aprendidas y buenas prácticas con que cuenten los Estados Miembros por medio de la cooperación— a </w:t>
      </w:r>
      <w:r w:rsidRPr="00836E15">
        <w:rPr>
          <w:rFonts w:ascii="Times New Roman" w:hAnsi="Times New Roman"/>
          <w:szCs w:val="22"/>
        </w:rPr>
        <w:t xml:space="preserve">la base de datos del hemisferio occidental que se usará para facilitar la preparación, la respuesta y la recuperación eficaces y, de esa forma, promover la resiliencia en todo país que experimente un desastre. </w:t>
      </w:r>
    </w:p>
    <w:p w14:paraId="60ADC839"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 xml:space="preserve"> </w:t>
      </w:r>
    </w:p>
    <w:p w14:paraId="05E717DD" w14:textId="77777777" w:rsidR="00836E15" w:rsidRPr="00836E15" w:rsidRDefault="00836E15" w:rsidP="00836E15">
      <w:pPr>
        <w:ind w:firstLine="720"/>
        <w:rPr>
          <w:rFonts w:ascii="Times New Roman" w:hAnsi="Times New Roman"/>
          <w:szCs w:val="22"/>
        </w:rPr>
      </w:pPr>
      <w:r w:rsidRPr="00836E15">
        <w:rPr>
          <w:rFonts w:ascii="Times New Roman" w:hAnsi="Times New Roman"/>
          <w:szCs w:val="22"/>
        </w:rPr>
        <w:t>3.</w:t>
      </w:r>
      <w:r w:rsidRPr="00836E15">
        <w:rPr>
          <w:rFonts w:ascii="Times New Roman" w:hAnsi="Times New Roman"/>
          <w:szCs w:val="22"/>
        </w:rPr>
        <w:tab/>
        <w:t xml:space="preserve">Organizar un encuentro hemisférico a través del Consejo Permanente y el Consejo Interamericano para el Desarrollo Integral (CIDI) sobre la resiliencia ante los desastres en el primer trimestre de 2022, con la participación virtual de los miembros del CIRDN y organizaciones subregionales de prevención y respuesta ante los desastres, como la Agencia Caribeña para la Gestión de Actividades Relacionadas con Emergencias (CDEMA), el Centro de Coordinación para la Prevención de Desastres </w:t>
      </w:r>
      <w:r w:rsidRPr="00836E15">
        <w:rPr>
          <w:rFonts w:ascii="Times New Roman" w:hAnsi="Times New Roman"/>
          <w:bCs/>
          <w:szCs w:val="22"/>
        </w:rPr>
        <w:t>Naturales</w:t>
      </w:r>
      <w:r w:rsidRPr="00836E15">
        <w:rPr>
          <w:rFonts w:ascii="Times New Roman" w:hAnsi="Times New Roman"/>
          <w:szCs w:val="22"/>
        </w:rPr>
        <w:t xml:space="preserve"> en América Central (CEPREDENAC), el Centro de Coordinación para la Prevención de Desastres Naturales en América Central (CAPRADE), la </w:t>
      </w:r>
      <w:r w:rsidRPr="00836E15">
        <w:rPr>
          <w:rFonts w:ascii="Times New Roman" w:hAnsi="Times New Roman"/>
          <w:bCs/>
          <w:szCs w:val="22"/>
        </w:rPr>
        <w:t>Reunión de Ministros y Altas Autoridades de Gestión Integral de Riesgos de Desastres del MERCOSUR (RMAGIR),</w:t>
      </w:r>
      <w:r w:rsidRPr="00836E15">
        <w:rPr>
          <w:rFonts w:ascii="Times New Roman" w:hAnsi="Times New Roman"/>
          <w:szCs w:val="22"/>
        </w:rPr>
        <w:t xml:space="preserve"> organismos similares del sistema de las Naciones Unidas y otras organizaciones internacionales, a fin de ofrecer y considerar </w:t>
      </w:r>
      <w:r w:rsidRPr="00836E15">
        <w:rPr>
          <w:rFonts w:ascii="Times New Roman" w:hAnsi="Times New Roman"/>
          <w:bCs/>
          <w:szCs w:val="22"/>
        </w:rPr>
        <w:t>recomendaciones</w:t>
      </w:r>
      <w:r w:rsidRPr="00836E15">
        <w:rPr>
          <w:rFonts w:ascii="Times New Roman" w:hAnsi="Times New Roman"/>
          <w:szCs w:val="22"/>
        </w:rPr>
        <w:t xml:space="preserve"> sobre medidas más incluyentes, innovadoras e integradoras para aumentar la eficacia del papel de la OEA en la cooperación multilateral para la reducción del riesgo de desastres, la respuesta, la recuperación y la reconstrucción, con el propósito de fomentar la resiliencia ante los desastres en el hemisferio. </w:t>
      </w:r>
    </w:p>
    <w:p w14:paraId="0D8B3502" w14:textId="77777777" w:rsidR="00836E15" w:rsidRPr="00836E15" w:rsidRDefault="00836E15" w:rsidP="00836E15">
      <w:pPr>
        <w:ind w:firstLine="720"/>
        <w:rPr>
          <w:rFonts w:ascii="Times New Roman" w:hAnsi="Times New Roman"/>
          <w:szCs w:val="22"/>
        </w:rPr>
      </w:pPr>
    </w:p>
    <w:p w14:paraId="307D384A" w14:textId="77777777" w:rsidR="00836E15" w:rsidRPr="00836E15" w:rsidRDefault="00836E15" w:rsidP="00836E15">
      <w:pPr>
        <w:ind w:firstLine="720"/>
        <w:rPr>
          <w:rFonts w:ascii="Times New Roman" w:hAnsi="Times New Roman"/>
          <w:bCs/>
          <w:szCs w:val="22"/>
        </w:rPr>
      </w:pPr>
      <w:r w:rsidRPr="00836E15">
        <w:rPr>
          <w:rFonts w:ascii="Times New Roman" w:hAnsi="Times New Roman"/>
          <w:szCs w:val="22"/>
        </w:rPr>
        <w:t>4.</w:t>
      </w:r>
      <w:r w:rsidRPr="00836E15">
        <w:rPr>
          <w:rFonts w:ascii="Times New Roman" w:hAnsi="Times New Roman"/>
          <w:szCs w:val="22"/>
        </w:rPr>
        <w:tab/>
        <w:t>Promover la integración, la cooperación y la colaboración multisectorial en la OEA y la Secretaría General</w:t>
      </w:r>
      <w:r w:rsidRPr="00836E15">
        <w:rPr>
          <w:rFonts w:ascii="Times New Roman" w:hAnsi="Times New Roman"/>
          <w:bCs/>
          <w:szCs w:val="22"/>
        </w:rPr>
        <w:t xml:space="preserve"> con respecto a todas las medidas que se adopten en el contexto de los cuatro pilares de la OEA que promuevan la resiliencia ante los desastres en el hemisferio.</w:t>
      </w:r>
    </w:p>
    <w:p w14:paraId="4EE528F4" w14:textId="77777777" w:rsidR="00836E15" w:rsidRPr="00836E15" w:rsidRDefault="00836E15" w:rsidP="00836E15">
      <w:pPr>
        <w:ind w:firstLine="720"/>
        <w:rPr>
          <w:rFonts w:ascii="Times New Roman" w:hAnsi="Times New Roman"/>
          <w:bCs/>
          <w:szCs w:val="22"/>
        </w:rPr>
      </w:pPr>
    </w:p>
    <w:p w14:paraId="4860E9B6" w14:textId="77777777" w:rsidR="00836E15" w:rsidRPr="00836E15" w:rsidRDefault="00836E15" w:rsidP="00836E15">
      <w:pPr>
        <w:ind w:firstLine="720"/>
        <w:rPr>
          <w:rFonts w:ascii="Times New Roman" w:hAnsi="Times New Roman"/>
          <w:bCs/>
          <w:szCs w:val="22"/>
        </w:rPr>
      </w:pPr>
      <w:r w:rsidRPr="00836E15">
        <w:rPr>
          <w:rFonts w:ascii="Times New Roman" w:hAnsi="Times New Roman"/>
          <w:bCs/>
          <w:szCs w:val="22"/>
        </w:rPr>
        <w:t>5.</w:t>
      </w:r>
      <w:r w:rsidRPr="00836E15">
        <w:rPr>
          <w:rFonts w:ascii="Times New Roman" w:hAnsi="Times New Roman"/>
          <w:bCs/>
          <w:szCs w:val="22"/>
        </w:rPr>
        <w:tab/>
        <w:t>Solicitar que la Secretaría General fortalezca sus contactos con socios estratégicos</w:t>
      </w:r>
      <w:r w:rsidRPr="00836E15">
        <w:rPr>
          <w:rFonts w:ascii="Times New Roman" w:hAnsi="Times New Roman"/>
          <w:b/>
          <w:szCs w:val="22"/>
        </w:rPr>
        <w:t xml:space="preserve"> </w:t>
      </w:r>
      <w:r w:rsidRPr="00836E15">
        <w:rPr>
          <w:rFonts w:ascii="Times New Roman" w:hAnsi="Times New Roman"/>
          <w:bCs/>
          <w:szCs w:val="22"/>
        </w:rPr>
        <w:t>internacionales y subregionales en la gestión de desastres</w:t>
      </w:r>
      <w:r w:rsidRPr="00836E15">
        <w:rPr>
          <w:rFonts w:ascii="Times New Roman" w:hAnsi="Times New Roman"/>
          <w:szCs w:val="22"/>
        </w:rPr>
        <w:t xml:space="preserve">, particularmente en el Comité Interamericano para la Reducción de los Desastres Naturales (CIRDN), </w:t>
      </w:r>
      <w:r w:rsidRPr="00836E15">
        <w:rPr>
          <w:rFonts w:ascii="Times New Roman" w:hAnsi="Times New Roman"/>
          <w:bCs/>
          <w:szCs w:val="22"/>
        </w:rPr>
        <w:t xml:space="preserve">para complementar, facilitar e integrar la aplicación de toda medida nueva y existente encaminada a promover la resiliencia ante los desastres en el hemisferio. </w:t>
      </w:r>
    </w:p>
    <w:p w14:paraId="48F2D97D" w14:textId="77777777" w:rsidR="00836E15" w:rsidRPr="00836E15" w:rsidRDefault="00836E15" w:rsidP="00836E15">
      <w:pPr>
        <w:ind w:firstLine="720"/>
        <w:rPr>
          <w:rFonts w:ascii="Times New Roman" w:hAnsi="Times New Roman"/>
          <w:bCs/>
          <w:szCs w:val="22"/>
        </w:rPr>
      </w:pPr>
    </w:p>
    <w:p w14:paraId="278E593E" w14:textId="77777777" w:rsidR="00836E15" w:rsidRPr="00836E15" w:rsidRDefault="00836E15" w:rsidP="00836E15">
      <w:pPr>
        <w:ind w:firstLine="720"/>
        <w:rPr>
          <w:rFonts w:ascii="Times New Roman" w:hAnsi="Times New Roman"/>
          <w:bCs/>
          <w:szCs w:val="22"/>
        </w:rPr>
      </w:pPr>
      <w:r w:rsidRPr="00836E15">
        <w:rPr>
          <w:rFonts w:ascii="Times New Roman" w:hAnsi="Times New Roman"/>
          <w:bCs/>
          <w:szCs w:val="22"/>
        </w:rPr>
        <w:t>6.</w:t>
      </w:r>
      <w:r w:rsidRPr="00836E15">
        <w:rPr>
          <w:rFonts w:ascii="Times New Roman" w:hAnsi="Times New Roman"/>
          <w:bCs/>
          <w:szCs w:val="22"/>
        </w:rPr>
        <w:tab/>
        <w:t>Instar a los Estados Miembros a que, en consonancia con el llamamiento al Marco de Sendai, promuevan la reducción del riesgo de desastres, incluida la prevención, la mitigación y los preparativos, a fin de propiciar una respuesta rápida y eficaz y la recuperación tras los desastres y fomentar la cooperación internacional para aumentar la resiliencia.</w:t>
      </w:r>
    </w:p>
    <w:p w14:paraId="1B026848" w14:textId="77777777" w:rsidR="00836E15" w:rsidRPr="00836E15" w:rsidRDefault="00836E15" w:rsidP="00836E15">
      <w:pPr>
        <w:ind w:firstLine="720"/>
        <w:rPr>
          <w:rFonts w:ascii="Times New Roman" w:hAnsi="Times New Roman"/>
          <w:bCs/>
          <w:szCs w:val="22"/>
        </w:rPr>
      </w:pPr>
    </w:p>
    <w:p w14:paraId="466753F1" w14:textId="77777777" w:rsidR="00836E15" w:rsidRPr="00836E15" w:rsidRDefault="00836E15" w:rsidP="00836E15">
      <w:pPr>
        <w:ind w:firstLine="720"/>
        <w:rPr>
          <w:rFonts w:ascii="Times New Roman" w:hAnsi="Times New Roman"/>
          <w:szCs w:val="22"/>
        </w:rPr>
      </w:pPr>
      <w:r w:rsidRPr="00836E15">
        <w:rPr>
          <w:rFonts w:ascii="Times New Roman" w:hAnsi="Times New Roman"/>
          <w:bCs/>
          <w:szCs w:val="22"/>
        </w:rPr>
        <w:t>7.</w:t>
      </w:r>
      <w:r w:rsidRPr="00836E15">
        <w:rPr>
          <w:rFonts w:ascii="Times New Roman" w:hAnsi="Times New Roman"/>
          <w:bCs/>
          <w:szCs w:val="22"/>
        </w:rPr>
        <w:tab/>
        <w:t xml:space="preserve">Exhortar a los </w:t>
      </w:r>
      <w:r w:rsidRPr="00836E15">
        <w:rPr>
          <w:rFonts w:ascii="Times New Roman" w:hAnsi="Times New Roman"/>
          <w:szCs w:val="22"/>
        </w:rPr>
        <w:t xml:space="preserve">Estados Miembros a seguir adoptando, cuando se lo requiera, y aplicando eficazmente las medidas legislativas necesarias y otras medidas apropiadas para mitigar los efectos de los desastres e integrar estrategias de reducción del riesgo de desastres en la planificación del desarrollo. </w:t>
      </w:r>
    </w:p>
    <w:p w14:paraId="050C30D3" w14:textId="77777777" w:rsidR="00836E15" w:rsidRPr="00836E15" w:rsidRDefault="00836E15" w:rsidP="00836E15">
      <w:pPr>
        <w:ind w:firstLine="720"/>
        <w:rPr>
          <w:rFonts w:ascii="Times New Roman" w:hAnsi="Times New Roman"/>
          <w:szCs w:val="22"/>
        </w:rPr>
      </w:pPr>
    </w:p>
    <w:p w14:paraId="3FB9D430" w14:textId="77777777" w:rsidR="00836E15" w:rsidRPr="00836E15" w:rsidRDefault="00836E15" w:rsidP="00836E15">
      <w:pPr>
        <w:ind w:firstLine="720"/>
        <w:rPr>
          <w:rFonts w:ascii="Times New Roman" w:hAnsi="Times New Roman"/>
          <w:szCs w:val="22"/>
          <w:lang w:val="es-PE"/>
        </w:rPr>
      </w:pPr>
      <w:r w:rsidRPr="00836E15">
        <w:rPr>
          <w:rFonts w:ascii="Times New Roman" w:hAnsi="Times New Roman"/>
          <w:szCs w:val="22"/>
        </w:rPr>
        <w:t>8.</w:t>
      </w:r>
      <w:r w:rsidRPr="00836E15">
        <w:rPr>
          <w:rFonts w:ascii="Times New Roman" w:hAnsi="Times New Roman"/>
          <w:szCs w:val="22"/>
        </w:rPr>
        <w:tab/>
        <w:t>Solicitar al Consejo Permanente que informe en el quincuagésimo segundo período ordinario de sesiones de la Asamblea General sobre la implementación de esta resolución, sujeta a la disponibilidad de recursos financieros en el programa presupuesto de la Organización y otros recursos aportados.</w:t>
      </w:r>
      <w:r w:rsidRPr="00836E15">
        <w:rPr>
          <w:rFonts w:ascii="Times New Roman" w:hAnsi="Times New Roman"/>
          <w:szCs w:val="22"/>
          <w:lang w:val="es-PE"/>
        </w:rPr>
        <w:t xml:space="preserve"> </w:t>
      </w:r>
    </w:p>
    <w:p w14:paraId="570DFE7E" w14:textId="77777777" w:rsidR="00836E15" w:rsidRPr="00836E15" w:rsidRDefault="00836E15" w:rsidP="00836E15">
      <w:pPr>
        <w:ind w:firstLine="720"/>
        <w:rPr>
          <w:rFonts w:ascii="Times New Roman" w:hAnsi="Times New Roman"/>
          <w:szCs w:val="22"/>
          <w:lang w:val="es-PE"/>
        </w:rPr>
      </w:pPr>
    </w:p>
    <w:p w14:paraId="4EE9056F" w14:textId="77777777" w:rsidR="00836E15" w:rsidRPr="00836E15" w:rsidRDefault="00836E15" w:rsidP="00836E15">
      <w:pPr>
        <w:rPr>
          <w:rFonts w:ascii="Times New Roman" w:hAnsi="Times New Roman"/>
          <w:szCs w:val="22"/>
        </w:rPr>
      </w:pPr>
      <w:r w:rsidRPr="00836E15">
        <w:rPr>
          <w:rFonts w:ascii="Times New Roman" w:hAnsi="Times New Roman"/>
          <w:szCs w:val="22"/>
        </w:rPr>
        <w:br w:type="page"/>
      </w:r>
    </w:p>
    <w:p w14:paraId="5C824F1C" w14:textId="77777777" w:rsidR="00836E15" w:rsidRPr="00BF5075" w:rsidRDefault="00836E15"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t>NOTAS A PIE DE PÁGINA</w:t>
      </w:r>
    </w:p>
    <w:p w14:paraId="0E21D292" w14:textId="77777777" w:rsidR="00836E15" w:rsidRPr="00BF5075" w:rsidRDefault="00836E15" w:rsidP="00836E15">
      <w:pPr>
        <w:pStyle w:val="Body"/>
        <w:keepLines/>
        <w:rPr>
          <w:rFonts w:ascii="Times New Roman" w:hAnsi="Times New Roman" w:cs="Times New Roman"/>
          <w:color w:val="auto"/>
          <w:sz w:val="20"/>
          <w:szCs w:val="20"/>
          <w:lang w:val="es-MX"/>
        </w:rPr>
      </w:pPr>
    </w:p>
    <w:p w14:paraId="4297E602" w14:textId="77777777" w:rsidR="00836E15" w:rsidRPr="00BF5075" w:rsidRDefault="00836E15" w:rsidP="00836E15">
      <w:pPr>
        <w:pStyle w:val="Body"/>
        <w:keepLines/>
        <w:rPr>
          <w:rFonts w:ascii="Times New Roman" w:hAnsi="Times New Roman" w:cs="Times New Roman"/>
          <w:color w:val="auto"/>
          <w:sz w:val="20"/>
          <w:szCs w:val="20"/>
          <w:lang w:val="es-MX"/>
        </w:rPr>
      </w:pPr>
    </w:p>
    <w:p w14:paraId="585FB2B1" w14:textId="77777777" w:rsidR="00836E15" w:rsidRPr="00BF5075" w:rsidRDefault="00836E15"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6A571394" w14:textId="77777777" w:rsidR="00836E15" w:rsidRPr="00BF5075" w:rsidRDefault="00836E15" w:rsidP="00836E15">
      <w:pPr>
        <w:keepLines/>
        <w:ind w:right="-29"/>
        <w:rPr>
          <w:rFonts w:ascii="Times New Roman" w:hAnsi="Times New Roman"/>
          <w:sz w:val="20"/>
          <w:lang w:val="es-MX"/>
        </w:rPr>
      </w:pPr>
    </w:p>
    <w:p w14:paraId="29970875"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22C355D" w14:textId="77777777" w:rsidR="00836E15" w:rsidRPr="00BF5075" w:rsidRDefault="00836E15" w:rsidP="00836E15">
      <w:pPr>
        <w:pStyle w:val="Style1"/>
        <w:keepLines/>
        <w:kinsoku w:val="0"/>
        <w:autoSpaceDE/>
        <w:autoSpaceDN/>
        <w:adjustRightInd/>
        <w:jc w:val="both"/>
        <w:rPr>
          <w:rStyle w:val="CharacterStyle2"/>
          <w:spacing w:val="-1"/>
          <w:lang w:val="es-US"/>
        </w:rPr>
      </w:pPr>
    </w:p>
    <w:p w14:paraId="150807DB"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0221294" w14:textId="77777777" w:rsidR="00836E15" w:rsidRPr="00BF5075" w:rsidRDefault="00836E15" w:rsidP="00836E15">
      <w:pPr>
        <w:pStyle w:val="Style1"/>
        <w:keepLines/>
        <w:kinsoku w:val="0"/>
        <w:autoSpaceDE/>
        <w:autoSpaceDN/>
        <w:adjustRightInd/>
        <w:jc w:val="both"/>
        <w:rPr>
          <w:rStyle w:val="CharacterStyle2"/>
          <w:spacing w:val="-1"/>
          <w:lang w:val="es-US"/>
        </w:rPr>
      </w:pPr>
    </w:p>
    <w:p w14:paraId="662FB68B"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4F7AD939" w14:textId="77777777" w:rsidR="00836E15" w:rsidRPr="00BF5075" w:rsidRDefault="00836E15" w:rsidP="00836E15">
      <w:pPr>
        <w:pStyle w:val="Style1"/>
        <w:keepLines/>
        <w:kinsoku w:val="0"/>
        <w:autoSpaceDE/>
        <w:autoSpaceDN/>
        <w:adjustRightInd/>
        <w:jc w:val="both"/>
        <w:rPr>
          <w:rStyle w:val="CharacterStyle2"/>
          <w:spacing w:val="-1"/>
          <w:lang w:val="es-US"/>
        </w:rPr>
      </w:pPr>
    </w:p>
    <w:p w14:paraId="36EC3AAC"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1F939F98" w14:textId="77777777" w:rsidR="00836E15" w:rsidRPr="00BF5075" w:rsidRDefault="00836E15" w:rsidP="00836E15">
      <w:pPr>
        <w:pStyle w:val="Style1"/>
        <w:keepLines/>
        <w:kinsoku w:val="0"/>
        <w:autoSpaceDE/>
        <w:autoSpaceDN/>
        <w:adjustRightInd/>
        <w:jc w:val="both"/>
        <w:rPr>
          <w:rStyle w:val="CharacterStyle2"/>
          <w:spacing w:val="-1"/>
          <w:lang w:val="es-US"/>
        </w:rPr>
      </w:pPr>
    </w:p>
    <w:p w14:paraId="7D5E4C27"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259C6E61" w14:textId="77777777" w:rsidR="00836E15" w:rsidRPr="00BF5075" w:rsidRDefault="00836E15" w:rsidP="00836E15">
      <w:pPr>
        <w:pStyle w:val="Style1"/>
        <w:keepLines/>
        <w:kinsoku w:val="0"/>
        <w:autoSpaceDE/>
        <w:autoSpaceDN/>
        <w:adjustRightInd/>
        <w:jc w:val="both"/>
        <w:rPr>
          <w:rStyle w:val="CharacterStyle2"/>
          <w:spacing w:val="-1"/>
          <w:lang w:val="es-US"/>
        </w:rPr>
      </w:pPr>
    </w:p>
    <w:p w14:paraId="7D433C9A"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1778D716" w14:textId="77777777" w:rsidR="00836E15" w:rsidRPr="00BF5075" w:rsidRDefault="00836E15" w:rsidP="00836E15">
      <w:pPr>
        <w:pStyle w:val="Style1"/>
        <w:keepLines/>
        <w:kinsoku w:val="0"/>
        <w:autoSpaceDE/>
        <w:autoSpaceDN/>
        <w:adjustRightInd/>
        <w:ind w:firstLine="720"/>
        <w:jc w:val="both"/>
        <w:rPr>
          <w:rStyle w:val="CharacterStyle2"/>
          <w:spacing w:val="-1"/>
          <w:lang w:val="es-US"/>
        </w:rPr>
      </w:pPr>
    </w:p>
    <w:p w14:paraId="11E01347" w14:textId="77777777" w:rsidR="00836E15" w:rsidRPr="00BF5075" w:rsidRDefault="00836E15"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5C504BAE" w14:textId="77777777" w:rsidR="00836E15" w:rsidRPr="00BF5075" w:rsidRDefault="00836E15" w:rsidP="00836E15">
      <w:pPr>
        <w:pStyle w:val="Style1"/>
        <w:keepLines/>
        <w:kinsoku w:val="0"/>
        <w:autoSpaceDE/>
        <w:autoSpaceDN/>
        <w:adjustRightInd/>
        <w:ind w:firstLine="720"/>
        <w:jc w:val="both"/>
        <w:rPr>
          <w:lang w:val="es-US"/>
        </w:rPr>
      </w:pPr>
    </w:p>
    <w:p w14:paraId="0F743798" w14:textId="77777777" w:rsidR="00836E15" w:rsidRPr="00BF5075" w:rsidRDefault="00836E15"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8856C7A" w14:textId="77777777" w:rsidR="00836E15" w:rsidRPr="00BF5075" w:rsidRDefault="00836E15" w:rsidP="00836E15">
      <w:pPr>
        <w:pStyle w:val="Style1"/>
        <w:keepLines/>
        <w:kinsoku w:val="0"/>
        <w:autoSpaceDE/>
        <w:autoSpaceDN/>
        <w:adjustRightInd/>
        <w:ind w:firstLine="720"/>
        <w:jc w:val="both"/>
        <w:rPr>
          <w:lang w:val="es-US"/>
        </w:rPr>
      </w:pPr>
    </w:p>
    <w:p w14:paraId="319F6F3F" w14:textId="77777777" w:rsidR="00836E15" w:rsidRPr="00BF5075" w:rsidRDefault="00836E15"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4C7B7F28" w14:textId="77777777" w:rsidR="00836E15" w:rsidRPr="00BF5075" w:rsidRDefault="00836E15" w:rsidP="00836E15">
      <w:pPr>
        <w:pStyle w:val="Style1"/>
        <w:keepLines/>
        <w:kinsoku w:val="0"/>
        <w:autoSpaceDE/>
        <w:autoSpaceDN/>
        <w:adjustRightInd/>
        <w:ind w:firstLine="720"/>
        <w:jc w:val="both"/>
        <w:rPr>
          <w:lang w:val="es-US"/>
        </w:rPr>
      </w:pPr>
    </w:p>
    <w:p w14:paraId="38C9EF02" w14:textId="77777777" w:rsidR="00836E15" w:rsidRPr="00BF5075" w:rsidRDefault="00836E15"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35E2F286" w14:textId="77777777" w:rsidR="00836E15" w:rsidRPr="00BF5075" w:rsidRDefault="00836E15" w:rsidP="00836E15">
      <w:pPr>
        <w:pStyle w:val="Style1"/>
        <w:keepLines/>
        <w:kinsoku w:val="0"/>
        <w:autoSpaceDE/>
        <w:autoSpaceDN/>
        <w:adjustRightInd/>
        <w:ind w:firstLine="720"/>
        <w:jc w:val="both"/>
        <w:rPr>
          <w:lang w:val="es-US"/>
        </w:rPr>
      </w:pPr>
    </w:p>
    <w:p w14:paraId="5E7ECD81" w14:textId="77777777" w:rsidR="00836E15" w:rsidRPr="00814538" w:rsidRDefault="00836E15" w:rsidP="00836E15">
      <w:pPr>
        <w:pStyle w:val="Style1"/>
        <w:keepLines/>
        <w:kinsoku w:val="0"/>
        <w:autoSpaceDE/>
        <w:autoSpaceDN/>
        <w:adjustRightInd/>
        <w:ind w:firstLine="720"/>
        <w:jc w:val="both"/>
        <w:rPr>
          <w:lang w:val="es-US"/>
        </w:rPr>
      </w:pPr>
      <w:r w:rsidRPr="00814538">
        <w:rPr>
          <w:lang w:val="es-US"/>
        </w:rPr>
        <w:t>4.</w:t>
      </w:r>
      <w:r w:rsidRPr="00814538">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419EAB00" w14:textId="77777777" w:rsidR="00836E15" w:rsidRPr="00814538" w:rsidRDefault="00836E15" w:rsidP="00836E15">
      <w:pPr>
        <w:pStyle w:val="Style1"/>
        <w:keepLines/>
        <w:kinsoku w:val="0"/>
        <w:autoSpaceDE/>
        <w:autoSpaceDN/>
        <w:adjustRightInd/>
        <w:ind w:firstLine="720"/>
        <w:jc w:val="both"/>
        <w:rPr>
          <w:lang w:val="es-US"/>
        </w:rPr>
      </w:pPr>
    </w:p>
    <w:p w14:paraId="75BB1436" w14:textId="14853964" w:rsidR="00836E15" w:rsidRPr="00814538" w:rsidRDefault="00836E15" w:rsidP="00836E15">
      <w:pPr>
        <w:pStyle w:val="Style1"/>
        <w:keepLines/>
        <w:kinsoku w:val="0"/>
        <w:autoSpaceDE/>
        <w:autoSpaceDN/>
        <w:adjustRightInd/>
        <w:ind w:firstLine="720"/>
        <w:jc w:val="both"/>
        <w:rPr>
          <w:lang w:val="es-US"/>
        </w:rPr>
      </w:pPr>
    </w:p>
    <w:p w14:paraId="25036410" w14:textId="77777777" w:rsidR="00836E15" w:rsidRPr="00814538" w:rsidRDefault="00836E15" w:rsidP="00836E15">
      <w:pPr>
        <w:pStyle w:val="Style1"/>
        <w:keepLines/>
        <w:kinsoku w:val="0"/>
        <w:autoSpaceDE/>
        <w:autoSpaceDN/>
        <w:adjustRightInd/>
        <w:ind w:firstLine="720"/>
        <w:jc w:val="both"/>
        <w:rPr>
          <w:lang w:val="es-US"/>
        </w:rPr>
      </w:pPr>
    </w:p>
    <w:p w14:paraId="3E6BEE8C" w14:textId="77777777" w:rsidR="00836E15" w:rsidRPr="00836E15" w:rsidRDefault="00836E15" w:rsidP="00836E15">
      <w:pPr>
        <w:pStyle w:val="Body"/>
        <w:keepLines/>
        <w:jc w:val="center"/>
        <w:outlineLvl w:val="0"/>
        <w:rPr>
          <w:rFonts w:ascii="Times New Roman" w:hAnsi="Times New Roman" w:cs="Times New Roman"/>
          <w:sz w:val="22"/>
          <w:szCs w:val="22"/>
          <w:lang w:val="es-US"/>
        </w:rPr>
        <w:sectPr w:rsidR="00836E15" w:rsidRPr="00836E15" w:rsidSect="00515C8C">
          <w:footnotePr>
            <w:numRestart w:val="eachSect"/>
          </w:footnotePr>
          <w:type w:val="oddPage"/>
          <w:pgSz w:w="12240" w:h="15840" w:code="1"/>
          <w:pgMar w:top="2160" w:right="1570" w:bottom="1296" w:left="1699" w:header="720" w:footer="720" w:gutter="0"/>
          <w:cols w:space="720"/>
          <w:titlePg/>
          <w:docGrid w:linePitch="360"/>
        </w:sectPr>
      </w:pPr>
    </w:p>
    <w:p w14:paraId="2CBB01EC" w14:textId="485D4D51" w:rsidR="00515C8C" w:rsidRPr="00BF5075" w:rsidRDefault="00515C8C" w:rsidP="00836E15">
      <w:pPr>
        <w:pStyle w:val="Body"/>
        <w:keepLines/>
        <w:jc w:val="center"/>
        <w:outlineLvl w:val="0"/>
        <w:rPr>
          <w:rFonts w:ascii="Times New Roman" w:hAnsi="Times New Roman" w:cs="Times New Roman"/>
          <w:lang w:val="es-AR"/>
        </w:rPr>
      </w:pPr>
      <w:bookmarkStart w:id="109" w:name="_Toc88650455"/>
      <w:r w:rsidRPr="00BF5075">
        <w:rPr>
          <w:rFonts w:ascii="Times New Roman" w:hAnsi="Times New Roman" w:cs="Times New Roman"/>
          <w:sz w:val="22"/>
          <w:szCs w:val="22"/>
          <w:lang w:val="es-ES_tradnl"/>
        </w:rPr>
        <w:t>AG/RES. 29</w:t>
      </w:r>
      <w:r w:rsidR="00836E15">
        <w:rPr>
          <w:rFonts w:ascii="Times New Roman" w:hAnsi="Times New Roman" w:cs="Times New Roman"/>
          <w:sz w:val="22"/>
          <w:szCs w:val="22"/>
          <w:lang w:val="es-ES_tradnl"/>
        </w:rPr>
        <w:t>80</w:t>
      </w:r>
      <w:r w:rsidRPr="00BF5075">
        <w:rPr>
          <w:rFonts w:ascii="Times New Roman" w:hAnsi="Times New Roman" w:cs="Times New Roman"/>
          <w:sz w:val="22"/>
          <w:szCs w:val="22"/>
          <w:lang w:val="es-ES_tradnl"/>
        </w:rPr>
        <w:t xml:space="preserve"> (LI-O/21)</w:t>
      </w:r>
      <w:r w:rsidRPr="00BF5075">
        <w:rPr>
          <w:rFonts w:ascii="Times New Roman" w:hAnsi="Times New Roman" w:cs="Times New Roman"/>
          <w:sz w:val="22"/>
          <w:szCs w:val="22"/>
          <w:lang w:val="es-ES_tradnl"/>
        </w:rPr>
        <w:br/>
      </w:r>
      <w:r w:rsidRPr="00BF5075">
        <w:rPr>
          <w:rFonts w:ascii="Times New Roman" w:hAnsi="Times New Roman" w:cs="Times New Roman"/>
          <w:sz w:val="22"/>
          <w:szCs w:val="22"/>
          <w:lang w:val="es-ES_tradnl"/>
        </w:rPr>
        <w:br/>
      </w:r>
      <w:r w:rsidRPr="00BF5075">
        <w:rPr>
          <w:rFonts w:ascii="Times New Roman" w:hAnsi="Times New Roman" w:cs="Times New Roman"/>
          <w:sz w:val="22"/>
          <w:szCs w:val="22"/>
          <w:lang w:val="es-AR"/>
        </w:rPr>
        <w:t xml:space="preserve">SEDE Y FECHA DEL QUINCUAGÉSIMO SEGUNDO PERÍODO </w:t>
      </w:r>
      <w:r w:rsidR="000C0FBD" w:rsidRPr="00BF5075">
        <w:rPr>
          <w:rFonts w:ascii="Times New Roman" w:hAnsi="Times New Roman" w:cs="Times New Roman"/>
          <w:sz w:val="22"/>
          <w:szCs w:val="22"/>
          <w:lang w:val="es-AR"/>
        </w:rPr>
        <w:br/>
      </w:r>
      <w:r w:rsidRPr="00BF5075">
        <w:rPr>
          <w:rFonts w:ascii="Times New Roman" w:hAnsi="Times New Roman" w:cs="Times New Roman"/>
          <w:sz w:val="22"/>
          <w:szCs w:val="22"/>
          <w:lang w:val="es-AR"/>
        </w:rPr>
        <w:t>ORDINARIO DE SESIONES DE LA ASAMBLEA GENERAL</w:t>
      </w:r>
      <w:bookmarkEnd w:id="107"/>
      <w:bookmarkEnd w:id="108"/>
      <w:r w:rsidRPr="00BF5075">
        <w:rPr>
          <w:rStyle w:val="FootnoteReference"/>
          <w:rFonts w:ascii="Times New Roman" w:hAnsi="Times New Roman" w:cs="Times New Roman"/>
          <w:sz w:val="22"/>
          <w:szCs w:val="22"/>
          <w:u w:val="single"/>
          <w:vertAlign w:val="superscript"/>
          <w:lang w:val="pt-BR"/>
        </w:rPr>
        <w:footnoteReference w:id="126"/>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27"/>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28"/>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29"/>
      </w:r>
      <w:r w:rsidRPr="00BF5075">
        <w:rPr>
          <w:rFonts w:ascii="Times New Roman" w:hAnsi="Times New Roman" w:cs="Times New Roman"/>
          <w:sz w:val="22"/>
          <w:szCs w:val="22"/>
          <w:vertAlign w:val="superscript"/>
          <w:lang w:val="es-US"/>
        </w:rPr>
        <w:t>/</w:t>
      </w:r>
      <w:r w:rsidRPr="00BF5075">
        <w:rPr>
          <w:rFonts w:ascii="Times New Roman" w:hAnsi="Times New Roman" w:cs="Times New Roman"/>
          <w:sz w:val="22"/>
          <w:szCs w:val="22"/>
          <w:vertAlign w:val="superscript"/>
          <w:lang w:val="es-AR"/>
        </w:rPr>
        <w:t>‬</w:t>
      </w:r>
      <w:bookmarkEnd w:id="109"/>
    </w:p>
    <w:p w14:paraId="1D4579C0" w14:textId="77777777" w:rsidR="00515C8C" w:rsidRPr="00BF5075" w:rsidRDefault="00515C8C" w:rsidP="00836E15">
      <w:pPr>
        <w:jc w:val="center"/>
        <w:rPr>
          <w:rFonts w:ascii="Times New Roman" w:hAnsi="Times New Roman"/>
        </w:rPr>
      </w:pPr>
    </w:p>
    <w:p w14:paraId="0D5C8B60" w14:textId="77777777" w:rsidR="00515C8C" w:rsidRPr="00BF5075" w:rsidRDefault="00515C8C" w:rsidP="00836E15">
      <w:pPr>
        <w:jc w:val="center"/>
        <w:rPr>
          <w:rFonts w:ascii="Times New Roman" w:hAnsi="Times New Roman"/>
        </w:rPr>
      </w:pPr>
      <w:bookmarkStart w:id="110" w:name="_Hlk87612429"/>
      <w:r w:rsidRPr="00BF5075">
        <w:rPr>
          <w:rFonts w:ascii="Times New Roman" w:hAnsi="Times New Roman"/>
        </w:rPr>
        <w:t>(Aprobada en la cuarta sesión plenaria, celebrada el 12 de noviembre de 2021)</w:t>
      </w:r>
    </w:p>
    <w:bookmarkEnd w:id="110"/>
    <w:p w14:paraId="325BA670" w14:textId="77777777" w:rsidR="00515C8C" w:rsidRPr="00BF5075" w:rsidRDefault="00515C8C" w:rsidP="00836E15">
      <w:pPr>
        <w:widowControl/>
        <w:jc w:val="center"/>
        <w:rPr>
          <w:rFonts w:ascii="Times New Roman" w:hAnsi="Times New Roman"/>
          <w:szCs w:val="22"/>
          <w:lang w:val="es-ES_tradnl" w:eastAsia="es-ES"/>
        </w:rPr>
      </w:pPr>
    </w:p>
    <w:p w14:paraId="010CD1E3" w14:textId="77777777" w:rsidR="00515C8C" w:rsidRPr="00BF5075" w:rsidRDefault="00515C8C" w:rsidP="00836E15">
      <w:pPr>
        <w:widowControl/>
        <w:rPr>
          <w:rFonts w:ascii="Times New Roman" w:hAnsi="Times New Roman"/>
          <w:szCs w:val="22"/>
          <w:lang w:val="es-ES_tradnl" w:eastAsia="es-ES"/>
        </w:rPr>
      </w:pPr>
    </w:p>
    <w:p w14:paraId="63DC919B"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ab/>
        <w:t xml:space="preserve">LA ASAMBLEA GENERAL, </w:t>
      </w:r>
    </w:p>
    <w:p w14:paraId="1FCAE498" w14:textId="77777777" w:rsidR="00515C8C" w:rsidRPr="00BF5075" w:rsidRDefault="00515C8C" w:rsidP="00836E15">
      <w:pPr>
        <w:widowControl/>
        <w:rPr>
          <w:rFonts w:ascii="Times New Roman" w:hAnsi="Times New Roman"/>
          <w:szCs w:val="22"/>
          <w:lang w:val="es-ES_tradnl" w:eastAsia="es-ES"/>
        </w:rPr>
      </w:pPr>
    </w:p>
    <w:p w14:paraId="45B04EC5"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ab/>
        <w:t>TENIENDO EN CUENTA los artículos 43 y 44 del Reglamento de la Asamblea General relativos a la celebración de períodos ordinarios de sesiones de la Asamblea General y la fijación de la fecha y sede de los mismos; y</w:t>
      </w:r>
    </w:p>
    <w:p w14:paraId="17CAB436" w14:textId="77777777" w:rsidR="00515C8C" w:rsidRPr="00BF5075" w:rsidRDefault="00515C8C" w:rsidP="00836E15">
      <w:pPr>
        <w:widowControl/>
        <w:rPr>
          <w:rFonts w:ascii="Times New Roman" w:hAnsi="Times New Roman"/>
          <w:szCs w:val="22"/>
          <w:lang w:val="es-ES_tradnl" w:eastAsia="es-ES"/>
        </w:rPr>
      </w:pPr>
    </w:p>
    <w:p w14:paraId="56702A85"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CONSIDERANDO:</w:t>
      </w:r>
    </w:p>
    <w:p w14:paraId="281C2548" w14:textId="77777777" w:rsidR="00515C8C" w:rsidRPr="00BF5075" w:rsidRDefault="00515C8C" w:rsidP="00836E15">
      <w:pPr>
        <w:widowControl/>
        <w:rPr>
          <w:rFonts w:ascii="Times New Roman" w:hAnsi="Times New Roman"/>
          <w:szCs w:val="22"/>
          <w:lang w:val="es-ES_tradnl" w:eastAsia="es-ES"/>
        </w:rPr>
      </w:pPr>
    </w:p>
    <w:p w14:paraId="5ACF0363"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ab/>
        <w:t xml:space="preserve">Que la Asamblea General de la Organización de los Estados Americanos (OEA) debe reunirse en un período ordinario de sesiones cada año, preferentemente durante el segundo trimestre del año; y </w:t>
      </w:r>
    </w:p>
    <w:p w14:paraId="52C1CAB3" w14:textId="77777777" w:rsidR="00515C8C" w:rsidRPr="00BF5075" w:rsidRDefault="00515C8C" w:rsidP="00836E15">
      <w:pPr>
        <w:widowControl/>
        <w:rPr>
          <w:rFonts w:ascii="Times New Roman" w:hAnsi="Times New Roman"/>
          <w:szCs w:val="22"/>
          <w:lang w:val="es-ES_tradnl" w:eastAsia="es-ES"/>
        </w:rPr>
      </w:pPr>
    </w:p>
    <w:p w14:paraId="6F8A17C8"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ab/>
        <w:t>Que el Gobierno del Perú, mediante nota AG/CP/INF. 798/21, ha ofrecido ser sede del quincuagésimo segundo período ordinario de sesiones de la Asamblea General de la Organización, que ha de celebrarse en 2022, como una reafirmación de su compromiso con los propósitos y principios de la Carta de la Organización de los Estados Americanos y como demostración de su firme decisión de continuar participando activamente en el fortalecimiento de la Organización,</w:t>
      </w:r>
    </w:p>
    <w:p w14:paraId="1FBF3CEF" w14:textId="77777777" w:rsidR="00515C8C" w:rsidRPr="00BF5075" w:rsidRDefault="00515C8C" w:rsidP="00836E15">
      <w:pPr>
        <w:widowControl/>
        <w:rPr>
          <w:rFonts w:ascii="Times New Roman" w:hAnsi="Times New Roman"/>
          <w:szCs w:val="22"/>
          <w:lang w:val="es-ES_tradnl" w:eastAsia="es-ES"/>
        </w:rPr>
      </w:pPr>
    </w:p>
    <w:p w14:paraId="0691583F" w14:textId="77777777" w:rsidR="00515C8C" w:rsidRPr="00BF5075" w:rsidRDefault="00515C8C" w:rsidP="00836E15">
      <w:pPr>
        <w:widowControl/>
        <w:rPr>
          <w:rFonts w:ascii="Times New Roman" w:hAnsi="Times New Roman"/>
          <w:szCs w:val="22"/>
          <w:lang w:val="es-ES_tradnl" w:eastAsia="es-ES"/>
        </w:rPr>
      </w:pPr>
      <w:r w:rsidRPr="00BF5075">
        <w:rPr>
          <w:rFonts w:ascii="Times New Roman" w:hAnsi="Times New Roman"/>
          <w:szCs w:val="22"/>
          <w:lang w:val="es-ES_tradnl" w:eastAsia="es-ES"/>
        </w:rPr>
        <w:t>RESUELVE:</w:t>
      </w:r>
    </w:p>
    <w:p w14:paraId="10F31DF0" w14:textId="77777777" w:rsidR="00515C8C" w:rsidRPr="00BF5075" w:rsidRDefault="00515C8C" w:rsidP="00836E15">
      <w:pPr>
        <w:widowControl/>
        <w:rPr>
          <w:rFonts w:ascii="Times New Roman" w:hAnsi="Times New Roman"/>
          <w:szCs w:val="22"/>
          <w:lang w:val="es-ES_tradnl" w:eastAsia="es-ES"/>
        </w:rPr>
      </w:pPr>
    </w:p>
    <w:p w14:paraId="59D04ABD" w14:textId="77777777" w:rsidR="00515C8C" w:rsidRPr="00BF5075" w:rsidRDefault="00515C8C" w:rsidP="00836E15">
      <w:pPr>
        <w:widowControl/>
        <w:numPr>
          <w:ilvl w:val="0"/>
          <w:numId w:val="82"/>
        </w:numPr>
        <w:ind w:left="0" w:firstLine="720"/>
        <w:rPr>
          <w:rFonts w:ascii="Times New Roman" w:hAnsi="Times New Roman"/>
          <w:szCs w:val="22"/>
          <w:lang w:val="es-ES_tradnl" w:eastAsia="es-ES"/>
        </w:rPr>
      </w:pPr>
      <w:r w:rsidRPr="00BF5075">
        <w:rPr>
          <w:rFonts w:ascii="Times New Roman" w:hAnsi="Times New Roman"/>
          <w:szCs w:val="22"/>
          <w:lang w:val="es-ES_tradnl" w:eastAsia="es-ES"/>
        </w:rPr>
        <w:t xml:space="preserve">Determinar que el quincuagésimo segundo período ordinario de sesiones de la Asamblea General se celebre en Perú, en fecha que será determinada posteriormente en el marco del Consejo Permanente de la Organización de los Estados Americanos. </w:t>
      </w:r>
    </w:p>
    <w:p w14:paraId="26D02A99" w14:textId="77777777" w:rsidR="00515C8C" w:rsidRPr="00BF5075" w:rsidRDefault="00515C8C" w:rsidP="00836E15">
      <w:pPr>
        <w:widowControl/>
        <w:tabs>
          <w:tab w:val="clear" w:pos="1440"/>
        </w:tabs>
        <w:ind w:left="720"/>
        <w:rPr>
          <w:rFonts w:ascii="Times New Roman" w:hAnsi="Times New Roman"/>
          <w:szCs w:val="22"/>
          <w:lang w:val="es-ES_tradnl" w:eastAsia="es-ES"/>
        </w:rPr>
      </w:pPr>
    </w:p>
    <w:p w14:paraId="1AFF05AD" w14:textId="77777777" w:rsidR="00515C8C" w:rsidRPr="00BF5075" w:rsidRDefault="00515C8C" w:rsidP="00836E15">
      <w:pPr>
        <w:widowControl/>
        <w:numPr>
          <w:ilvl w:val="0"/>
          <w:numId w:val="82"/>
        </w:numPr>
        <w:ind w:left="0" w:firstLine="720"/>
        <w:rPr>
          <w:rFonts w:ascii="Times New Roman" w:hAnsi="Times New Roman"/>
          <w:szCs w:val="22"/>
          <w:lang w:val="es-ES_tradnl" w:eastAsia="es-ES"/>
        </w:rPr>
      </w:pPr>
      <w:r w:rsidRPr="00BF5075">
        <w:rPr>
          <w:rFonts w:ascii="Times New Roman" w:hAnsi="Times New Roman"/>
          <w:szCs w:val="22"/>
          <w:lang w:val="es-ES_tradnl"/>
        </w:rPr>
        <w:t>Agradecer el generoso ofrecimiento de sede del Gobierno del Perú para el quincuagésimo segundo período ordinario de sesiones de la Asamblea General.</w:t>
      </w:r>
    </w:p>
    <w:p w14:paraId="44898C5F" w14:textId="77777777" w:rsidR="00515C8C" w:rsidRPr="00BF5075" w:rsidRDefault="00515C8C"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BF5075">
        <w:rPr>
          <w:rFonts w:ascii="Times New Roman" w:hAnsi="Times New Roman"/>
          <w:szCs w:val="22"/>
        </w:rPr>
        <w:br w:type="page"/>
      </w:r>
    </w:p>
    <w:p w14:paraId="6BDB0023" w14:textId="77777777" w:rsidR="00515C8C" w:rsidRPr="00BF5075" w:rsidRDefault="00515C8C"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t>NOTAS A PIE DE PÁGINA</w:t>
      </w:r>
    </w:p>
    <w:p w14:paraId="4BA12092" w14:textId="77777777" w:rsidR="00515C8C" w:rsidRPr="00BF5075" w:rsidRDefault="00515C8C" w:rsidP="00836E15">
      <w:pPr>
        <w:pStyle w:val="Body"/>
        <w:keepLines/>
        <w:rPr>
          <w:rFonts w:ascii="Times New Roman" w:hAnsi="Times New Roman" w:cs="Times New Roman"/>
          <w:color w:val="auto"/>
          <w:sz w:val="20"/>
          <w:szCs w:val="20"/>
          <w:lang w:val="es-MX"/>
        </w:rPr>
      </w:pPr>
    </w:p>
    <w:p w14:paraId="7F6B6391" w14:textId="77777777" w:rsidR="00515C8C" w:rsidRPr="00BF5075" w:rsidRDefault="00515C8C" w:rsidP="00836E15">
      <w:pPr>
        <w:pStyle w:val="Body"/>
        <w:keepLines/>
        <w:rPr>
          <w:rFonts w:ascii="Times New Roman" w:hAnsi="Times New Roman" w:cs="Times New Roman"/>
          <w:color w:val="auto"/>
          <w:sz w:val="20"/>
          <w:szCs w:val="20"/>
          <w:lang w:val="es-MX"/>
        </w:rPr>
      </w:pPr>
    </w:p>
    <w:p w14:paraId="55D7AC68" w14:textId="77777777" w:rsidR="00515C8C" w:rsidRPr="00BF5075" w:rsidRDefault="00515C8C"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4DFE0000" w14:textId="77777777" w:rsidR="00515C8C" w:rsidRPr="00BF5075" w:rsidRDefault="00515C8C" w:rsidP="00836E15">
      <w:pPr>
        <w:keepLines/>
        <w:ind w:right="-29"/>
        <w:rPr>
          <w:rFonts w:ascii="Times New Roman" w:hAnsi="Times New Roman"/>
          <w:sz w:val="20"/>
          <w:lang w:val="es-MX"/>
        </w:rPr>
      </w:pPr>
    </w:p>
    <w:p w14:paraId="2452E142"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1A9871FA" w14:textId="77777777" w:rsidR="00515C8C" w:rsidRPr="00BF5075" w:rsidRDefault="00515C8C" w:rsidP="00836E15">
      <w:pPr>
        <w:pStyle w:val="Style1"/>
        <w:keepLines/>
        <w:kinsoku w:val="0"/>
        <w:autoSpaceDE/>
        <w:autoSpaceDN/>
        <w:adjustRightInd/>
        <w:jc w:val="both"/>
        <w:rPr>
          <w:rStyle w:val="CharacterStyle2"/>
          <w:spacing w:val="-1"/>
          <w:lang w:val="es-US"/>
        </w:rPr>
      </w:pPr>
    </w:p>
    <w:p w14:paraId="655944DB"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CB378E0" w14:textId="77777777" w:rsidR="00515C8C" w:rsidRPr="00BF5075" w:rsidRDefault="00515C8C" w:rsidP="00836E15">
      <w:pPr>
        <w:pStyle w:val="Style1"/>
        <w:keepLines/>
        <w:kinsoku w:val="0"/>
        <w:autoSpaceDE/>
        <w:autoSpaceDN/>
        <w:adjustRightInd/>
        <w:jc w:val="both"/>
        <w:rPr>
          <w:rStyle w:val="CharacterStyle2"/>
          <w:spacing w:val="-1"/>
          <w:lang w:val="es-US"/>
        </w:rPr>
      </w:pPr>
    </w:p>
    <w:p w14:paraId="7C30F1C1"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7CB764C8" w14:textId="77777777" w:rsidR="00515C8C" w:rsidRPr="00BF5075" w:rsidRDefault="00515C8C" w:rsidP="00836E15">
      <w:pPr>
        <w:pStyle w:val="Style1"/>
        <w:keepLines/>
        <w:kinsoku w:val="0"/>
        <w:autoSpaceDE/>
        <w:autoSpaceDN/>
        <w:adjustRightInd/>
        <w:jc w:val="both"/>
        <w:rPr>
          <w:rStyle w:val="CharacterStyle2"/>
          <w:spacing w:val="-1"/>
          <w:lang w:val="es-US"/>
        </w:rPr>
      </w:pPr>
    </w:p>
    <w:p w14:paraId="22A24D9C"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47882460" w14:textId="77777777" w:rsidR="00515C8C" w:rsidRPr="00BF5075" w:rsidRDefault="00515C8C" w:rsidP="00836E15">
      <w:pPr>
        <w:pStyle w:val="Style1"/>
        <w:keepLines/>
        <w:kinsoku w:val="0"/>
        <w:autoSpaceDE/>
        <w:autoSpaceDN/>
        <w:adjustRightInd/>
        <w:jc w:val="both"/>
        <w:rPr>
          <w:rStyle w:val="CharacterStyle2"/>
          <w:spacing w:val="-1"/>
          <w:lang w:val="es-US"/>
        </w:rPr>
      </w:pPr>
    </w:p>
    <w:p w14:paraId="4CE85463"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07FA27D2" w14:textId="77777777" w:rsidR="00515C8C" w:rsidRPr="00BF5075" w:rsidRDefault="00515C8C" w:rsidP="00836E15">
      <w:pPr>
        <w:pStyle w:val="Style1"/>
        <w:keepLines/>
        <w:kinsoku w:val="0"/>
        <w:autoSpaceDE/>
        <w:autoSpaceDN/>
        <w:adjustRightInd/>
        <w:jc w:val="both"/>
        <w:rPr>
          <w:rStyle w:val="CharacterStyle2"/>
          <w:spacing w:val="-1"/>
          <w:lang w:val="es-US"/>
        </w:rPr>
      </w:pPr>
    </w:p>
    <w:p w14:paraId="22D64C34"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1236211D" w14:textId="77777777" w:rsidR="00515C8C" w:rsidRPr="00BF5075" w:rsidRDefault="00515C8C" w:rsidP="00836E15">
      <w:pPr>
        <w:pStyle w:val="Style1"/>
        <w:keepLines/>
        <w:kinsoku w:val="0"/>
        <w:autoSpaceDE/>
        <w:autoSpaceDN/>
        <w:adjustRightInd/>
        <w:ind w:firstLine="720"/>
        <w:jc w:val="both"/>
        <w:rPr>
          <w:rStyle w:val="CharacterStyle2"/>
          <w:spacing w:val="-1"/>
          <w:lang w:val="es-US"/>
        </w:rPr>
      </w:pPr>
    </w:p>
    <w:p w14:paraId="41A10E2E" w14:textId="77777777" w:rsidR="00515C8C" w:rsidRPr="00BF5075" w:rsidRDefault="00515C8C"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5AA9E0D6" w14:textId="77777777" w:rsidR="00515C8C" w:rsidRPr="00BF5075" w:rsidRDefault="00515C8C" w:rsidP="00836E15">
      <w:pPr>
        <w:pStyle w:val="Style1"/>
        <w:keepLines/>
        <w:kinsoku w:val="0"/>
        <w:autoSpaceDE/>
        <w:autoSpaceDN/>
        <w:adjustRightInd/>
        <w:ind w:firstLine="720"/>
        <w:jc w:val="both"/>
        <w:rPr>
          <w:lang w:val="es-US"/>
        </w:rPr>
      </w:pPr>
    </w:p>
    <w:p w14:paraId="422361AF" w14:textId="77777777" w:rsidR="00515C8C" w:rsidRPr="00BF5075" w:rsidRDefault="00515C8C"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2675EA6" w14:textId="77777777" w:rsidR="00515C8C" w:rsidRPr="00BF5075" w:rsidRDefault="00515C8C" w:rsidP="00836E15">
      <w:pPr>
        <w:pStyle w:val="Style1"/>
        <w:keepLines/>
        <w:kinsoku w:val="0"/>
        <w:autoSpaceDE/>
        <w:autoSpaceDN/>
        <w:adjustRightInd/>
        <w:ind w:firstLine="720"/>
        <w:jc w:val="both"/>
        <w:rPr>
          <w:lang w:val="es-US"/>
        </w:rPr>
      </w:pPr>
    </w:p>
    <w:p w14:paraId="32A6EB9C" w14:textId="77777777" w:rsidR="00515C8C" w:rsidRPr="00BF5075" w:rsidRDefault="00515C8C"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48A98954" w14:textId="77777777" w:rsidR="00515C8C" w:rsidRPr="00BF5075" w:rsidRDefault="00515C8C" w:rsidP="00836E15">
      <w:pPr>
        <w:pStyle w:val="Style1"/>
        <w:keepLines/>
        <w:kinsoku w:val="0"/>
        <w:autoSpaceDE/>
        <w:autoSpaceDN/>
        <w:adjustRightInd/>
        <w:ind w:firstLine="720"/>
        <w:jc w:val="both"/>
        <w:rPr>
          <w:lang w:val="es-US"/>
        </w:rPr>
      </w:pPr>
    </w:p>
    <w:p w14:paraId="2B062433" w14:textId="77777777" w:rsidR="00515C8C" w:rsidRPr="00BF5075" w:rsidRDefault="00515C8C"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25A77359" w14:textId="77777777" w:rsidR="00515C8C" w:rsidRPr="00BF5075" w:rsidRDefault="00515C8C" w:rsidP="00836E15">
      <w:pPr>
        <w:pStyle w:val="Style1"/>
        <w:keepLines/>
        <w:kinsoku w:val="0"/>
        <w:autoSpaceDE/>
        <w:autoSpaceDN/>
        <w:adjustRightInd/>
        <w:ind w:firstLine="720"/>
        <w:jc w:val="both"/>
        <w:rPr>
          <w:lang w:val="es-US"/>
        </w:rPr>
      </w:pPr>
    </w:p>
    <w:p w14:paraId="2400E75D" w14:textId="77777777" w:rsidR="00515C8C" w:rsidRPr="00814538" w:rsidRDefault="00515C8C" w:rsidP="00836E15">
      <w:pPr>
        <w:pStyle w:val="Style1"/>
        <w:keepLines/>
        <w:kinsoku w:val="0"/>
        <w:autoSpaceDE/>
        <w:autoSpaceDN/>
        <w:adjustRightInd/>
        <w:ind w:firstLine="720"/>
        <w:jc w:val="both"/>
        <w:rPr>
          <w:lang w:val="es-US"/>
        </w:rPr>
      </w:pPr>
      <w:r w:rsidRPr="00814538">
        <w:rPr>
          <w:lang w:val="es-US"/>
        </w:rPr>
        <w:t>4.</w:t>
      </w:r>
      <w:r w:rsidRPr="00814538">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51B89FF1" w14:textId="77777777" w:rsidR="00515C8C" w:rsidRPr="00814538" w:rsidRDefault="00515C8C" w:rsidP="00836E15">
      <w:pPr>
        <w:pStyle w:val="Style1"/>
        <w:keepLines/>
        <w:kinsoku w:val="0"/>
        <w:autoSpaceDE/>
        <w:autoSpaceDN/>
        <w:adjustRightInd/>
        <w:ind w:firstLine="720"/>
        <w:jc w:val="both"/>
        <w:rPr>
          <w:lang w:val="es-US"/>
        </w:rPr>
      </w:pPr>
    </w:p>
    <w:p w14:paraId="32DCD37E" w14:textId="77777777" w:rsidR="00515C8C" w:rsidRPr="00814538" w:rsidRDefault="00515C8C" w:rsidP="00836E15">
      <w:pPr>
        <w:pStyle w:val="Style1"/>
        <w:keepLines/>
        <w:kinsoku w:val="0"/>
        <w:autoSpaceDE/>
        <w:autoSpaceDN/>
        <w:adjustRightInd/>
        <w:ind w:firstLine="720"/>
        <w:jc w:val="both"/>
        <w:rPr>
          <w:lang w:val="es-US"/>
        </w:rPr>
      </w:pPr>
      <w:r w:rsidRPr="00814538">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CAA54AD" w14:textId="77777777" w:rsidR="00515C8C" w:rsidRPr="00814538" w:rsidRDefault="00515C8C" w:rsidP="00836E15">
      <w:pPr>
        <w:pStyle w:val="Style1"/>
        <w:keepLines/>
        <w:kinsoku w:val="0"/>
        <w:autoSpaceDE/>
        <w:autoSpaceDN/>
        <w:adjustRightInd/>
        <w:ind w:firstLine="720"/>
        <w:jc w:val="both"/>
        <w:rPr>
          <w:lang w:val="es-US"/>
        </w:rPr>
      </w:pPr>
    </w:p>
    <w:p w14:paraId="32777305" w14:textId="77777777" w:rsidR="006D7107" w:rsidRPr="00BF5075" w:rsidRDefault="006D7107"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US"/>
        </w:rPr>
        <w:sectPr w:rsidR="006D7107" w:rsidRPr="00BF5075" w:rsidSect="00515C8C">
          <w:footnotePr>
            <w:numRestart w:val="eachSect"/>
          </w:footnotePr>
          <w:type w:val="oddPage"/>
          <w:pgSz w:w="12240" w:h="15840" w:code="1"/>
          <w:pgMar w:top="2160" w:right="1570" w:bottom="1296" w:left="1699" w:header="720" w:footer="720" w:gutter="0"/>
          <w:cols w:space="720"/>
          <w:titlePg/>
          <w:docGrid w:linePitch="360"/>
        </w:sectPr>
      </w:pPr>
    </w:p>
    <w:p w14:paraId="33881270" w14:textId="5E340E99" w:rsidR="00FB1FB1" w:rsidRPr="00BF5075" w:rsidRDefault="00FB1FB1" w:rsidP="00836E15">
      <w:pPr>
        <w:pStyle w:val="Body"/>
        <w:keepLines/>
        <w:jc w:val="center"/>
        <w:outlineLvl w:val="0"/>
        <w:rPr>
          <w:rFonts w:ascii="Times New Roman" w:hAnsi="Times New Roman" w:cs="Times New Roman"/>
          <w:sz w:val="22"/>
          <w:szCs w:val="22"/>
          <w:lang w:val="es-ES_tradnl"/>
        </w:rPr>
      </w:pPr>
      <w:bookmarkStart w:id="111" w:name="_Toc200283800"/>
      <w:bookmarkStart w:id="112" w:name="_Toc88650456"/>
      <w:r w:rsidRPr="00BF5075">
        <w:rPr>
          <w:rFonts w:ascii="Times New Roman" w:hAnsi="Times New Roman" w:cs="Times New Roman"/>
          <w:sz w:val="22"/>
          <w:szCs w:val="22"/>
          <w:lang w:val="es-ES_tradnl"/>
        </w:rPr>
        <w:t>AG/RES. 298</w:t>
      </w:r>
      <w:r w:rsidR="00836E15">
        <w:rPr>
          <w:rFonts w:ascii="Times New Roman" w:hAnsi="Times New Roman" w:cs="Times New Roman"/>
          <w:sz w:val="22"/>
          <w:szCs w:val="22"/>
          <w:lang w:val="es-ES_tradnl"/>
        </w:rPr>
        <w:t>1</w:t>
      </w:r>
      <w:r w:rsidRPr="00BF5075">
        <w:rPr>
          <w:rFonts w:ascii="Times New Roman" w:hAnsi="Times New Roman" w:cs="Times New Roman"/>
          <w:sz w:val="22"/>
          <w:szCs w:val="22"/>
          <w:lang w:val="es-ES_tradnl"/>
        </w:rPr>
        <w:t xml:space="preserve"> (LI-O/21)</w:t>
      </w:r>
      <w:r w:rsidRPr="00BF5075">
        <w:rPr>
          <w:rFonts w:ascii="Times New Roman" w:hAnsi="Times New Roman" w:cs="Times New Roman"/>
          <w:sz w:val="22"/>
          <w:szCs w:val="22"/>
          <w:lang w:val="es-ES_tradnl"/>
        </w:rPr>
        <w:br/>
      </w:r>
      <w:r w:rsidRPr="00BF5075">
        <w:rPr>
          <w:rFonts w:ascii="Times New Roman" w:hAnsi="Times New Roman" w:cs="Times New Roman"/>
          <w:sz w:val="22"/>
          <w:szCs w:val="22"/>
          <w:lang w:val="es-ES_tradnl"/>
        </w:rPr>
        <w:br/>
        <w:t xml:space="preserve">VOTO DE AGRADECIMIENTO AL PUEBLO Y GOBIERNO DE </w:t>
      </w:r>
      <w:bookmarkEnd w:id="111"/>
      <w:r w:rsidRPr="00BF5075">
        <w:rPr>
          <w:rFonts w:ascii="Times New Roman" w:hAnsi="Times New Roman" w:cs="Times New Roman"/>
          <w:sz w:val="22"/>
          <w:szCs w:val="22"/>
          <w:lang w:val="es-ES_tradnl"/>
        </w:rPr>
        <w:t>GUATEMALA</w:t>
      </w:r>
      <w:r w:rsidRPr="00BF5075">
        <w:rPr>
          <w:rStyle w:val="FootnoteReference"/>
          <w:rFonts w:ascii="Times New Roman" w:hAnsi="Times New Roman" w:cs="Times New Roman"/>
          <w:sz w:val="22"/>
          <w:szCs w:val="22"/>
          <w:u w:val="single"/>
          <w:vertAlign w:val="superscript"/>
          <w:lang w:val="pt-BR"/>
        </w:rPr>
        <w:footnoteReference w:id="130"/>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31"/>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32"/>
      </w:r>
      <w:r w:rsidRPr="00BF5075">
        <w:rPr>
          <w:rFonts w:ascii="Times New Roman" w:hAnsi="Times New Roman" w:cs="Times New Roman"/>
          <w:sz w:val="22"/>
          <w:szCs w:val="22"/>
          <w:vertAlign w:val="superscript"/>
          <w:lang w:val="es-US"/>
        </w:rPr>
        <w:t>/</w:t>
      </w:r>
      <w:r w:rsidRPr="00BF5075">
        <w:rPr>
          <w:rStyle w:val="FootnoteReference"/>
          <w:rFonts w:ascii="Times New Roman" w:hAnsi="Times New Roman" w:cs="Times New Roman"/>
          <w:sz w:val="22"/>
          <w:szCs w:val="22"/>
          <w:u w:val="single"/>
          <w:vertAlign w:val="superscript"/>
          <w:lang w:val="pt-BR"/>
        </w:rPr>
        <w:footnoteReference w:id="133"/>
      </w:r>
      <w:r w:rsidRPr="00BF5075">
        <w:rPr>
          <w:rFonts w:ascii="Times New Roman" w:hAnsi="Times New Roman" w:cs="Times New Roman"/>
          <w:sz w:val="22"/>
          <w:szCs w:val="22"/>
          <w:vertAlign w:val="superscript"/>
          <w:lang w:val="es-US"/>
        </w:rPr>
        <w:t>/</w:t>
      </w:r>
      <w:r w:rsidRPr="00BF5075">
        <w:rPr>
          <w:rFonts w:ascii="Times New Roman" w:hAnsi="Times New Roman" w:cs="Times New Roman"/>
          <w:sz w:val="22"/>
          <w:szCs w:val="22"/>
          <w:vertAlign w:val="superscript"/>
          <w:lang w:val="es-AR"/>
        </w:rPr>
        <w:t>‬</w:t>
      </w:r>
      <w:bookmarkEnd w:id="112"/>
    </w:p>
    <w:p w14:paraId="0638171A" w14:textId="77777777" w:rsidR="00FB1FB1" w:rsidRPr="00BF5075" w:rsidRDefault="00FB1FB1" w:rsidP="00836E15">
      <w:pPr>
        <w:pStyle w:val="Body"/>
        <w:keepLines/>
        <w:jc w:val="center"/>
        <w:rPr>
          <w:rFonts w:ascii="Times New Roman" w:hAnsi="Times New Roman" w:cs="Times New Roman"/>
          <w:sz w:val="22"/>
          <w:szCs w:val="22"/>
          <w:lang w:val="es-ES_tradnl"/>
        </w:rPr>
      </w:pPr>
    </w:p>
    <w:p w14:paraId="30DAEDB4" w14:textId="77777777" w:rsidR="00FB1FB1" w:rsidRPr="00BF5075" w:rsidRDefault="00FB1FB1" w:rsidP="00836E15">
      <w:pPr>
        <w:jc w:val="center"/>
        <w:rPr>
          <w:rFonts w:ascii="Times New Roman" w:hAnsi="Times New Roman"/>
          <w:szCs w:val="22"/>
        </w:rPr>
      </w:pPr>
      <w:r w:rsidRPr="00BF5075">
        <w:rPr>
          <w:rFonts w:ascii="Times New Roman" w:hAnsi="Times New Roman"/>
          <w:szCs w:val="22"/>
        </w:rPr>
        <w:t>(Aprobada en la cuarta sesión plenaria, celebrada el 12 de noviembre de 2021)</w:t>
      </w:r>
    </w:p>
    <w:p w14:paraId="59DDE124" w14:textId="77777777" w:rsidR="00FB1FB1" w:rsidRPr="00BF5075" w:rsidRDefault="00FB1FB1" w:rsidP="00836E15">
      <w:pPr>
        <w:pStyle w:val="Body"/>
        <w:keepLines/>
        <w:jc w:val="center"/>
        <w:rPr>
          <w:rFonts w:ascii="Times New Roman" w:hAnsi="Times New Roman" w:cs="Times New Roman"/>
          <w:sz w:val="22"/>
          <w:szCs w:val="22"/>
          <w:lang w:val="es-ES_tradnl"/>
        </w:rPr>
      </w:pPr>
      <w:r w:rsidRPr="00BF5075">
        <w:rPr>
          <w:rFonts w:ascii="Times New Roman" w:hAnsi="Times New Roman" w:cs="Times New Roman"/>
          <w:sz w:val="22"/>
          <w:szCs w:val="22"/>
          <w:lang w:val="es-ES_tradnl"/>
        </w:rPr>
        <w:t xml:space="preserve"> </w:t>
      </w:r>
    </w:p>
    <w:p w14:paraId="3012F83F" w14:textId="77777777" w:rsidR="00FB1FB1" w:rsidRPr="00BF5075" w:rsidRDefault="00FB1FB1" w:rsidP="00836E15">
      <w:pPr>
        <w:ind w:right="-29" w:firstLine="720"/>
        <w:rPr>
          <w:rFonts w:ascii="Times New Roman" w:hAnsi="Times New Roman"/>
          <w:noProof/>
          <w:szCs w:val="22"/>
          <w:lang w:val="es-AR"/>
        </w:rPr>
      </w:pPr>
    </w:p>
    <w:p w14:paraId="62CA5E61" w14:textId="77777777" w:rsidR="00FB1FB1" w:rsidRPr="00BF5075" w:rsidRDefault="00FB1FB1" w:rsidP="00836E15">
      <w:pPr>
        <w:ind w:right="-29" w:firstLine="720"/>
        <w:rPr>
          <w:rFonts w:ascii="Times New Roman" w:hAnsi="Times New Roman"/>
          <w:noProof/>
          <w:szCs w:val="22"/>
          <w:lang w:val="es-AR"/>
        </w:rPr>
      </w:pPr>
      <w:r w:rsidRPr="00BF5075">
        <w:rPr>
          <w:rFonts w:ascii="Times New Roman" w:hAnsi="Times New Roman"/>
          <w:noProof/>
          <w:szCs w:val="22"/>
          <w:lang w:val="es-AR"/>
        </w:rPr>
        <w:t>LA ASAMBLEA GENERAL,</w:t>
      </w:r>
    </w:p>
    <w:p w14:paraId="089392BF" w14:textId="77777777" w:rsidR="00FB1FB1" w:rsidRPr="00BF5075" w:rsidRDefault="00FB1FB1" w:rsidP="00836E15">
      <w:pPr>
        <w:ind w:right="-29"/>
        <w:outlineLvl w:val="0"/>
        <w:rPr>
          <w:rFonts w:ascii="Times New Roman" w:hAnsi="Times New Roman"/>
          <w:noProof/>
          <w:szCs w:val="22"/>
          <w:lang w:val="es-AR"/>
        </w:rPr>
      </w:pPr>
    </w:p>
    <w:p w14:paraId="20716542" w14:textId="77777777" w:rsidR="00FB1FB1" w:rsidRPr="00BF5075" w:rsidRDefault="00FB1FB1" w:rsidP="00836E15">
      <w:pPr>
        <w:rPr>
          <w:rFonts w:ascii="Times New Roman" w:hAnsi="Times New Roman"/>
          <w:szCs w:val="22"/>
          <w:lang w:val="es-AR"/>
        </w:rPr>
      </w:pPr>
      <w:r w:rsidRPr="00BF5075">
        <w:rPr>
          <w:rFonts w:ascii="Times New Roman" w:hAnsi="Times New Roman"/>
          <w:szCs w:val="22"/>
          <w:lang w:val="es-AR"/>
        </w:rPr>
        <w:t>CONSIDERANDO:</w:t>
      </w:r>
    </w:p>
    <w:p w14:paraId="39464D79" w14:textId="77777777" w:rsidR="00FB1FB1" w:rsidRPr="00BF5075" w:rsidRDefault="00FB1FB1" w:rsidP="00836E15">
      <w:pPr>
        <w:rPr>
          <w:rFonts w:ascii="Times New Roman" w:eastAsia="SimSun" w:hAnsi="Times New Roman"/>
          <w:szCs w:val="22"/>
          <w:lang w:val="es-CO"/>
        </w:rPr>
      </w:pPr>
    </w:p>
    <w:p w14:paraId="5916F325" w14:textId="77777777" w:rsidR="00FB1FB1" w:rsidRPr="00BF5075" w:rsidRDefault="00FB1FB1" w:rsidP="00836E15">
      <w:pPr>
        <w:rPr>
          <w:rFonts w:ascii="Times New Roman" w:hAnsi="Times New Roman"/>
          <w:szCs w:val="22"/>
          <w:lang w:val="es-AR"/>
        </w:rPr>
      </w:pPr>
      <w:r w:rsidRPr="00BF5075">
        <w:rPr>
          <w:rFonts w:ascii="Times New Roman" w:hAnsi="Times New Roman"/>
          <w:szCs w:val="22"/>
          <w:lang w:val="es-AR"/>
        </w:rPr>
        <w:tab/>
        <w:t xml:space="preserve">Que el quincuagésimo primer período ordinario de sesiones de la Asamblea General de la Organización de los Estados Americanos tuvo lugar, de manera virtual, en la Ciudad de </w:t>
      </w:r>
      <w:r w:rsidRPr="00BF5075">
        <w:rPr>
          <w:rFonts w:ascii="Times New Roman" w:hAnsi="Times New Roman"/>
          <w:szCs w:val="22"/>
          <w:lang w:val="es-ES_tradnl"/>
        </w:rPr>
        <w:t>Guatemala, Guatemala</w:t>
      </w:r>
      <w:r w:rsidRPr="00BF5075">
        <w:rPr>
          <w:rFonts w:ascii="Times New Roman" w:hAnsi="Times New Roman"/>
          <w:szCs w:val="22"/>
          <w:lang w:val="es-AR"/>
        </w:rPr>
        <w:t>, del 10 al 12 de noviembre de 2021;</w:t>
      </w:r>
    </w:p>
    <w:p w14:paraId="607ACAA0" w14:textId="77777777" w:rsidR="00FB1FB1" w:rsidRPr="00BF5075" w:rsidRDefault="00FB1FB1" w:rsidP="00836E15">
      <w:pPr>
        <w:rPr>
          <w:rFonts w:ascii="Times New Roman" w:hAnsi="Times New Roman"/>
          <w:szCs w:val="22"/>
          <w:lang w:val="es-AR"/>
        </w:rPr>
      </w:pPr>
    </w:p>
    <w:p w14:paraId="61BC4373" w14:textId="77777777" w:rsidR="00FB1FB1" w:rsidRPr="00BF5075" w:rsidRDefault="00FB1FB1" w:rsidP="00836E15">
      <w:pPr>
        <w:ind w:firstLine="720"/>
        <w:rPr>
          <w:rFonts w:ascii="Times New Roman" w:hAnsi="Times New Roman"/>
          <w:szCs w:val="22"/>
          <w:lang w:val="es-AR"/>
        </w:rPr>
      </w:pPr>
      <w:r w:rsidRPr="00BF5075">
        <w:rPr>
          <w:rFonts w:ascii="Times New Roman" w:hAnsi="Times New Roman"/>
          <w:szCs w:val="22"/>
          <w:lang w:val="es-AR"/>
        </w:rPr>
        <w:t>Que, durante el transcurso del quincuagésimo primer período ordinario de sesiones de la Asamblea General, las delegaciones destacaron su profundo reconocimiento al Excelentísimo embajador Pedro Brolo Vila, Ministro de Relaciones Exteriores de la República de Guatemala, por la acertada conducción de los debates que llevó a la adopción de importantes declaraciones y resoluciones sobre temas de alta prioridad para la agenda hemisférica; y</w:t>
      </w:r>
    </w:p>
    <w:p w14:paraId="0E747F21" w14:textId="77777777" w:rsidR="00FB1FB1" w:rsidRPr="00BF5075" w:rsidRDefault="00FB1FB1" w:rsidP="00836E15">
      <w:pPr>
        <w:outlineLvl w:val="0"/>
        <w:rPr>
          <w:rFonts w:ascii="Times New Roman" w:hAnsi="Times New Roman"/>
          <w:szCs w:val="22"/>
          <w:lang w:val="es-AR"/>
        </w:rPr>
      </w:pPr>
      <w:bookmarkStart w:id="113" w:name="_Toc200283626"/>
      <w:bookmarkStart w:id="114" w:name="_Toc200283801"/>
    </w:p>
    <w:p w14:paraId="263DBB21" w14:textId="77777777" w:rsidR="00FB1FB1" w:rsidRPr="00BF5075" w:rsidRDefault="00FB1FB1" w:rsidP="00836E15">
      <w:pPr>
        <w:ind w:firstLine="720"/>
        <w:rPr>
          <w:rFonts w:ascii="Times New Roman" w:hAnsi="Times New Roman"/>
          <w:szCs w:val="22"/>
          <w:lang w:val="es-AR"/>
        </w:rPr>
      </w:pPr>
      <w:r w:rsidRPr="00BF5075">
        <w:rPr>
          <w:rFonts w:ascii="Times New Roman" w:hAnsi="Times New Roman"/>
          <w:szCs w:val="22"/>
          <w:lang w:val="es-AR"/>
        </w:rPr>
        <w:t xml:space="preserve">RESALTANDO la cálida acogida ofrecida por el pueblo y Gobierno guatemaltecos, </w:t>
      </w:r>
    </w:p>
    <w:bookmarkEnd w:id="113"/>
    <w:bookmarkEnd w:id="114"/>
    <w:p w14:paraId="2940A5ED" w14:textId="77777777" w:rsidR="00FB1FB1" w:rsidRPr="00BF5075" w:rsidRDefault="00FB1FB1" w:rsidP="00836E15">
      <w:pPr>
        <w:outlineLvl w:val="0"/>
        <w:rPr>
          <w:rFonts w:ascii="Times New Roman" w:hAnsi="Times New Roman"/>
          <w:szCs w:val="22"/>
          <w:lang w:val="es-AR"/>
        </w:rPr>
      </w:pPr>
    </w:p>
    <w:p w14:paraId="302A2CC5" w14:textId="77777777" w:rsidR="00FB1FB1" w:rsidRPr="00BF5075" w:rsidRDefault="00FB1FB1" w:rsidP="00836E15">
      <w:pPr>
        <w:rPr>
          <w:rFonts w:ascii="Times New Roman" w:hAnsi="Times New Roman"/>
          <w:szCs w:val="22"/>
        </w:rPr>
      </w:pPr>
      <w:r w:rsidRPr="00BF5075">
        <w:rPr>
          <w:rFonts w:ascii="Times New Roman" w:hAnsi="Times New Roman"/>
          <w:szCs w:val="22"/>
        </w:rPr>
        <w:t>RESUELVE:</w:t>
      </w:r>
    </w:p>
    <w:p w14:paraId="5D0459D5" w14:textId="77777777" w:rsidR="00FB1FB1" w:rsidRPr="00BF5075" w:rsidRDefault="00FB1FB1" w:rsidP="00836E15">
      <w:pPr>
        <w:rPr>
          <w:rFonts w:ascii="Times New Roman" w:hAnsi="Times New Roman"/>
          <w:szCs w:val="22"/>
        </w:rPr>
      </w:pPr>
    </w:p>
    <w:p w14:paraId="0AF7192C" w14:textId="77777777" w:rsidR="00FB1FB1" w:rsidRPr="00BF5075" w:rsidRDefault="00FB1FB1" w:rsidP="00836E15">
      <w:pPr>
        <w:pStyle w:val="ListParagraph"/>
        <w:numPr>
          <w:ilvl w:val="0"/>
          <w:numId w:val="83"/>
        </w:numPr>
        <w:spacing w:after="0" w:line="240" w:lineRule="auto"/>
        <w:ind w:left="0" w:firstLine="720"/>
        <w:contextualSpacing w:val="0"/>
        <w:jc w:val="both"/>
        <w:rPr>
          <w:rFonts w:ascii="Times New Roman" w:hAnsi="Times New Roman" w:cs="Times New Roman"/>
          <w:lang w:val="es-AR"/>
        </w:rPr>
      </w:pPr>
      <w:r w:rsidRPr="00BF5075">
        <w:rPr>
          <w:rFonts w:ascii="Times New Roman" w:hAnsi="Times New Roman" w:cs="Times New Roman"/>
          <w:lang w:val="es-AR"/>
        </w:rPr>
        <w:t>Expresar su agradecimiento al Excelentísimo señor Alejandro Giammattei, Presidente de la República de Guatemala, y de manera especial al pueblo guatemalteco, por la cálida y generosa hospitalidad demostrada a los participantes en el quincuagésimo primer período ordinario de sesiones de la Asamblea General.</w:t>
      </w:r>
    </w:p>
    <w:p w14:paraId="448D69D4" w14:textId="77777777" w:rsidR="00FB1FB1" w:rsidRPr="00BF5075" w:rsidRDefault="00FB1FB1" w:rsidP="00836E15">
      <w:pPr>
        <w:rPr>
          <w:rFonts w:ascii="Times New Roman" w:hAnsi="Times New Roman"/>
          <w:szCs w:val="22"/>
          <w:lang w:val="es-AR"/>
        </w:rPr>
      </w:pPr>
    </w:p>
    <w:p w14:paraId="0021B061" w14:textId="77777777" w:rsidR="00FB1FB1" w:rsidRPr="00BF5075" w:rsidRDefault="00FB1FB1" w:rsidP="00836E15">
      <w:pPr>
        <w:pStyle w:val="ListParagraph"/>
        <w:numPr>
          <w:ilvl w:val="0"/>
          <w:numId w:val="83"/>
        </w:numPr>
        <w:spacing w:after="0" w:line="240" w:lineRule="auto"/>
        <w:ind w:left="0" w:firstLine="720"/>
        <w:contextualSpacing w:val="0"/>
        <w:jc w:val="both"/>
        <w:rPr>
          <w:rFonts w:ascii="Times New Roman" w:hAnsi="Times New Roman" w:cs="Times New Roman"/>
          <w:lang w:val="es-AR"/>
        </w:rPr>
      </w:pPr>
      <w:r w:rsidRPr="00BF5075">
        <w:rPr>
          <w:rFonts w:ascii="Times New Roman" w:hAnsi="Times New Roman" w:cs="Times New Roman"/>
          <w:lang w:val="es-AR"/>
        </w:rPr>
        <w:t>Declarar su reconocimiento y felicitar al Excelentísimo embajador Pedro Brolo Vila</w:t>
      </w:r>
      <w:r w:rsidRPr="00BF5075">
        <w:rPr>
          <w:rFonts w:ascii="Times New Roman" w:hAnsi="Times New Roman" w:cs="Times New Roman"/>
        </w:rPr>
        <w:t>,</w:t>
      </w:r>
      <w:r w:rsidRPr="00BF5075">
        <w:rPr>
          <w:rFonts w:ascii="Times New Roman" w:hAnsi="Times New Roman" w:cs="Times New Roman"/>
          <w:lang w:val="es-AR"/>
        </w:rPr>
        <w:t xml:space="preserve"> Ministro de Relaciones Exteriores de la República de Guatemala, por la destacada labor que cumplió como Presidente del quincuagésimo primer período ordinario de sesiones de la Asamblea.</w:t>
      </w:r>
    </w:p>
    <w:p w14:paraId="27781BDB" w14:textId="77777777" w:rsidR="00FB1FB1" w:rsidRPr="00BF5075" w:rsidRDefault="00FB1FB1" w:rsidP="00836E15">
      <w:pPr>
        <w:pStyle w:val="ListParagraph"/>
        <w:spacing w:after="0" w:line="240" w:lineRule="auto"/>
        <w:rPr>
          <w:rFonts w:ascii="Times New Roman" w:hAnsi="Times New Roman" w:cs="Times New Roman"/>
          <w:lang w:val="es-AR"/>
        </w:rPr>
      </w:pPr>
    </w:p>
    <w:p w14:paraId="45D17741" w14:textId="11C5637A" w:rsidR="00FB1FB1" w:rsidRPr="00BF5075" w:rsidRDefault="00FB1FB1" w:rsidP="00836E15">
      <w:pPr>
        <w:pStyle w:val="ListParagraph"/>
        <w:numPr>
          <w:ilvl w:val="0"/>
          <w:numId w:val="83"/>
        </w:numPr>
        <w:spacing w:after="0" w:line="240" w:lineRule="auto"/>
        <w:ind w:left="0" w:firstLine="720"/>
        <w:contextualSpacing w:val="0"/>
        <w:jc w:val="both"/>
        <w:rPr>
          <w:rFonts w:ascii="Times New Roman" w:hAnsi="Times New Roman" w:cs="Times New Roman"/>
          <w:lang w:val="es-AR"/>
        </w:rPr>
      </w:pPr>
      <w:r w:rsidRPr="00BF5075">
        <w:rPr>
          <w:rFonts w:ascii="Times New Roman" w:hAnsi="Times New Roman" w:cs="Times New Roman"/>
          <w:lang w:val="es-AR"/>
        </w:rPr>
        <w:t>Expresar su reconocimiento y gratitud a la embajadora Rita Claverie de Sciolli, Representante Permanente de Guatemala ante la OEA, a los miembros de esa Misión Permanente y a los funcionarios de la Cancillería guatemalteca, quienes con gran eficiencia, dedicación y profesionalismo contribuyeron al desarrollo exitoso del quincuagésimo primer período ordinario de sesiones de la Asamblea General.</w:t>
      </w:r>
    </w:p>
    <w:p w14:paraId="18282026" w14:textId="77777777" w:rsidR="00426265" w:rsidRPr="00BF5075" w:rsidRDefault="00426265" w:rsidP="00836E15">
      <w:pPr>
        <w:pStyle w:val="ListParagraph"/>
        <w:spacing w:after="0" w:line="240" w:lineRule="auto"/>
        <w:rPr>
          <w:rFonts w:ascii="Times New Roman" w:hAnsi="Times New Roman" w:cs="Times New Roman"/>
          <w:lang w:val="es-AR"/>
        </w:rPr>
      </w:pPr>
    </w:p>
    <w:p w14:paraId="095F7CBA" w14:textId="77777777" w:rsidR="00FB1FB1" w:rsidRPr="00BF5075" w:rsidRDefault="00FB1FB1" w:rsidP="00836E15">
      <w:pPr>
        <w:pStyle w:val="ListParagraph"/>
        <w:numPr>
          <w:ilvl w:val="0"/>
          <w:numId w:val="83"/>
        </w:numPr>
        <w:spacing w:after="0" w:line="240" w:lineRule="auto"/>
        <w:ind w:left="0" w:firstLine="720"/>
        <w:contextualSpacing w:val="0"/>
        <w:jc w:val="both"/>
        <w:rPr>
          <w:rFonts w:ascii="Times New Roman" w:hAnsi="Times New Roman" w:cs="Times New Roman"/>
          <w:lang w:val="es-AR"/>
        </w:rPr>
      </w:pPr>
      <w:r w:rsidRPr="00BF5075">
        <w:rPr>
          <w:rFonts w:ascii="Times New Roman" w:hAnsi="Times New Roman" w:cs="Times New Roman"/>
          <w:lang w:val="es-AR"/>
        </w:rPr>
        <w:t>Consignar el testimonio de su reconocimiento a la labor cumplida por la Secretaría General de la OEA para el éxito del quincuagésimo primer período ordinario de sesiones de la Asamblea General.</w:t>
      </w:r>
    </w:p>
    <w:p w14:paraId="2F409216" w14:textId="77777777" w:rsidR="00FB1FB1" w:rsidRPr="00BF5075" w:rsidRDefault="00FB1FB1" w:rsidP="00836E15">
      <w:pPr>
        <w:rPr>
          <w:rFonts w:ascii="Times New Roman" w:hAnsi="Times New Roman"/>
          <w:szCs w:val="22"/>
          <w:lang w:val="es-AR"/>
        </w:rPr>
      </w:pPr>
      <w:r w:rsidRPr="00BF5075">
        <w:rPr>
          <w:rFonts w:ascii="Times New Roman" w:hAnsi="Times New Roman"/>
          <w:szCs w:val="22"/>
          <w:lang w:val="es-AR"/>
        </w:rPr>
        <w:br w:type="page"/>
      </w:r>
    </w:p>
    <w:p w14:paraId="5B311767" w14:textId="77777777" w:rsidR="00FB1FB1" w:rsidRPr="00BF5075" w:rsidRDefault="00FB1FB1" w:rsidP="00836E15">
      <w:pPr>
        <w:pStyle w:val="Body"/>
        <w:keepLines/>
        <w:jc w:val="center"/>
        <w:rPr>
          <w:rFonts w:ascii="Times New Roman" w:hAnsi="Times New Roman" w:cs="Times New Roman"/>
          <w:color w:val="auto"/>
          <w:sz w:val="20"/>
          <w:szCs w:val="20"/>
          <w:lang w:val="es-MX"/>
        </w:rPr>
      </w:pPr>
      <w:r w:rsidRPr="00BF5075">
        <w:rPr>
          <w:rFonts w:ascii="Times New Roman" w:hAnsi="Times New Roman" w:cs="Times New Roman"/>
          <w:color w:val="auto"/>
          <w:sz w:val="20"/>
          <w:szCs w:val="20"/>
          <w:lang w:val="es-MX"/>
        </w:rPr>
        <w:t>NOTAS A PIE DE PÁGINA</w:t>
      </w:r>
    </w:p>
    <w:p w14:paraId="055BBA37" w14:textId="77777777" w:rsidR="00FB1FB1" w:rsidRPr="00BF5075" w:rsidRDefault="00FB1FB1" w:rsidP="00836E15">
      <w:pPr>
        <w:pStyle w:val="Body"/>
        <w:keepLines/>
        <w:rPr>
          <w:rFonts w:ascii="Times New Roman" w:hAnsi="Times New Roman" w:cs="Times New Roman"/>
          <w:color w:val="auto"/>
          <w:sz w:val="20"/>
          <w:szCs w:val="20"/>
          <w:lang w:val="es-MX"/>
        </w:rPr>
      </w:pPr>
    </w:p>
    <w:p w14:paraId="2B0383C2" w14:textId="77777777" w:rsidR="00FB1FB1" w:rsidRPr="00BF5075" w:rsidRDefault="00FB1FB1" w:rsidP="00836E15">
      <w:pPr>
        <w:pStyle w:val="Body"/>
        <w:keepLines/>
        <w:rPr>
          <w:rFonts w:ascii="Times New Roman" w:hAnsi="Times New Roman" w:cs="Times New Roman"/>
          <w:color w:val="auto"/>
          <w:sz w:val="20"/>
          <w:szCs w:val="20"/>
          <w:lang w:val="es-MX"/>
        </w:rPr>
      </w:pPr>
    </w:p>
    <w:p w14:paraId="40E270A9" w14:textId="77777777" w:rsidR="00FB1FB1" w:rsidRPr="00BF5075" w:rsidRDefault="00FB1FB1" w:rsidP="00836E15">
      <w:pPr>
        <w:keepLines/>
        <w:ind w:right="-29"/>
        <w:rPr>
          <w:rStyle w:val="CharacterStyle2"/>
          <w:rFonts w:ascii="Times New Roman" w:hAnsi="Times New Roman"/>
          <w:spacing w:val="-1"/>
          <w:lang w:val="es-US"/>
        </w:rPr>
      </w:pPr>
      <w:r w:rsidRPr="00BF5075">
        <w:rPr>
          <w:rFonts w:ascii="Times New Roman" w:hAnsi="Times New Roman"/>
          <w:sz w:val="20"/>
          <w:lang w:val="es-MX"/>
        </w:rPr>
        <w:tab/>
        <w:t>1.</w:t>
      </w:r>
      <w:r w:rsidRPr="00BF5075">
        <w:rPr>
          <w:rFonts w:ascii="Times New Roman" w:hAnsi="Times New Roman"/>
          <w:sz w:val="20"/>
          <w:lang w:val="es-MX"/>
        </w:rPr>
        <w:tab/>
        <w:t>…</w:t>
      </w:r>
      <w:r w:rsidRPr="00BF5075">
        <w:rPr>
          <w:rFonts w:ascii="Times New Roman" w:hAnsi="Times New Roman"/>
          <w:spacing w:val="-1"/>
          <w:sz w:val="20"/>
          <w:lang w:val="es-US"/>
        </w:rPr>
        <w:t xml:space="preserve"> </w:t>
      </w:r>
      <w:r w:rsidRPr="00BF5075">
        <w:rPr>
          <w:rStyle w:val="CharacterStyle2"/>
          <w:rFonts w:ascii="Times New Roman" w:hAnsi="Times New Roman"/>
          <w:spacing w:val="-1"/>
          <w:lang w:val="es-US"/>
        </w:rPr>
        <w:t>quincuagésimo primer período ordinario de sesiones de la Asamblea General de la Organización de los Estados Americanos (OEA), mismas que derivan en actos contrarios al derecho internacional.</w:t>
      </w:r>
    </w:p>
    <w:p w14:paraId="4A08CC4D" w14:textId="77777777" w:rsidR="00FB1FB1" w:rsidRPr="00BF5075" w:rsidRDefault="00FB1FB1" w:rsidP="00836E15">
      <w:pPr>
        <w:keepLines/>
        <w:ind w:right="-29"/>
        <w:rPr>
          <w:rFonts w:ascii="Times New Roman" w:hAnsi="Times New Roman"/>
          <w:sz w:val="20"/>
          <w:lang w:val="es-MX"/>
        </w:rPr>
      </w:pPr>
    </w:p>
    <w:p w14:paraId="4E9275B2"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63BA11B1" w14:textId="77777777" w:rsidR="00FB1FB1" w:rsidRPr="00BF5075" w:rsidRDefault="00FB1FB1" w:rsidP="00836E15">
      <w:pPr>
        <w:pStyle w:val="Style1"/>
        <w:keepLines/>
        <w:kinsoku w:val="0"/>
        <w:autoSpaceDE/>
        <w:autoSpaceDN/>
        <w:adjustRightInd/>
        <w:jc w:val="both"/>
        <w:rPr>
          <w:rStyle w:val="CharacterStyle2"/>
          <w:spacing w:val="-1"/>
          <w:lang w:val="es-US"/>
        </w:rPr>
      </w:pPr>
    </w:p>
    <w:p w14:paraId="74459FF2"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E15EF4A" w14:textId="77777777" w:rsidR="00FB1FB1" w:rsidRPr="00BF5075" w:rsidRDefault="00FB1FB1" w:rsidP="00836E15">
      <w:pPr>
        <w:pStyle w:val="Style1"/>
        <w:keepLines/>
        <w:kinsoku w:val="0"/>
        <w:autoSpaceDE/>
        <w:autoSpaceDN/>
        <w:adjustRightInd/>
        <w:jc w:val="both"/>
        <w:rPr>
          <w:rStyle w:val="CharacterStyle2"/>
          <w:spacing w:val="-1"/>
          <w:lang w:val="es-US"/>
        </w:rPr>
      </w:pPr>
    </w:p>
    <w:p w14:paraId="1A89C4C6"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324EA012" w14:textId="77777777" w:rsidR="00FB1FB1" w:rsidRPr="00BF5075" w:rsidRDefault="00FB1FB1" w:rsidP="00836E15">
      <w:pPr>
        <w:pStyle w:val="Style1"/>
        <w:keepLines/>
        <w:kinsoku w:val="0"/>
        <w:autoSpaceDE/>
        <w:autoSpaceDN/>
        <w:adjustRightInd/>
        <w:jc w:val="both"/>
        <w:rPr>
          <w:rStyle w:val="CharacterStyle2"/>
          <w:spacing w:val="-1"/>
          <w:lang w:val="es-US"/>
        </w:rPr>
      </w:pPr>
    </w:p>
    <w:p w14:paraId="0D5F989A"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 xml:space="preserve">Por lo anterior, en tanto cualquier persona permanezca acreditada como Representante de la República Bolivariana de Venezuela ante la OEA con base en actos </w:t>
      </w:r>
      <w:r w:rsidRPr="00BF5075">
        <w:rPr>
          <w:rStyle w:val="CharacterStyle2"/>
          <w:i/>
          <w:iCs/>
          <w:spacing w:val="-1"/>
          <w:lang w:val="es-US"/>
        </w:rPr>
        <w:t>ultra vires</w:t>
      </w:r>
      <w:r w:rsidRPr="00BF5075">
        <w:rPr>
          <w:rStyle w:val="CharacterStyle2"/>
          <w:spacing w:val="-1"/>
          <w:lang w:val="es-US"/>
        </w:rPr>
        <w:t xml:space="preserve">, México continuará participando y ejerciendo sus prerrogativas y derechos al interior de </w:t>
      </w:r>
      <w:r w:rsidRPr="00BF5075">
        <w:rPr>
          <w:rStyle w:val="CharacterStyle2"/>
          <w:lang w:val="es-US"/>
        </w:rPr>
        <w:t xml:space="preserve">sus órganos, organismos y entidades, sin que ello deba considerarse aquiescencia en el </w:t>
      </w:r>
      <w:r w:rsidRPr="00BF5075">
        <w:rPr>
          <w:rStyle w:val="CharacterStyle2"/>
          <w:spacing w:val="-1"/>
          <w:lang w:val="es-US"/>
        </w:rPr>
        <w:t>reconocimiento a ningún gobierno.</w:t>
      </w:r>
    </w:p>
    <w:p w14:paraId="276DF90E" w14:textId="77777777" w:rsidR="00FB1FB1" w:rsidRPr="00BF5075" w:rsidRDefault="00FB1FB1" w:rsidP="00836E15">
      <w:pPr>
        <w:pStyle w:val="Style1"/>
        <w:keepLines/>
        <w:kinsoku w:val="0"/>
        <w:autoSpaceDE/>
        <w:autoSpaceDN/>
        <w:adjustRightInd/>
        <w:jc w:val="both"/>
        <w:rPr>
          <w:rStyle w:val="CharacterStyle2"/>
          <w:spacing w:val="-1"/>
          <w:lang w:val="es-US"/>
        </w:rPr>
      </w:pPr>
    </w:p>
    <w:p w14:paraId="40F84EE6"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10F7ABF8" w14:textId="77777777" w:rsidR="00FB1FB1" w:rsidRPr="00BF5075" w:rsidRDefault="00FB1FB1" w:rsidP="00836E15">
      <w:pPr>
        <w:pStyle w:val="Style1"/>
        <w:keepLines/>
        <w:kinsoku w:val="0"/>
        <w:autoSpaceDE/>
        <w:autoSpaceDN/>
        <w:adjustRightInd/>
        <w:jc w:val="both"/>
        <w:rPr>
          <w:rStyle w:val="CharacterStyle2"/>
          <w:spacing w:val="-1"/>
          <w:lang w:val="es-US"/>
        </w:rPr>
      </w:pPr>
    </w:p>
    <w:p w14:paraId="088CF77A"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r w:rsidRPr="00BF5075">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22FEC782" w14:textId="77777777" w:rsidR="00FB1FB1" w:rsidRPr="00BF5075" w:rsidRDefault="00FB1FB1" w:rsidP="00836E15">
      <w:pPr>
        <w:pStyle w:val="Style1"/>
        <w:keepLines/>
        <w:kinsoku w:val="0"/>
        <w:autoSpaceDE/>
        <w:autoSpaceDN/>
        <w:adjustRightInd/>
        <w:ind w:firstLine="720"/>
        <w:jc w:val="both"/>
        <w:rPr>
          <w:rStyle w:val="CharacterStyle2"/>
          <w:spacing w:val="-1"/>
          <w:lang w:val="es-US"/>
        </w:rPr>
      </w:pPr>
    </w:p>
    <w:p w14:paraId="233884F2" w14:textId="77777777" w:rsidR="00FB1FB1" w:rsidRPr="00BF5075" w:rsidRDefault="00FB1FB1" w:rsidP="00836E15">
      <w:pPr>
        <w:pStyle w:val="Style1"/>
        <w:keepLines/>
        <w:kinsoku w:val="0"/>
        <w:autoSpaceDE/>
        <w:autoSpaceDN/>
        <w:adjustRightInd/>
        <w:ind w:firstLine="720"/>
        <w:jc w:val="both"/>
        <w:rPr>
          <w:lang w:val="es-US"/>
        </w:rPr>
      </w:pPr>
      <w:r w:rsidRPr="00BF5075">
        <w:rPr>
          <w:rStyle w:val="CharacterStyle2"/>
          <w:spacing w:val="-1"/>
          <w:lang w:val="es-US"/>
        </w:rPr>
        <w:t>2.</w:t>
      </w:r>
      <w:r w:rsidRPr="00BF5075">
        <w:rPr>
          <w:rStyle w:val="CharacterStyle2"/>
          <w:spacing w:val="-1"/>
          <w:lang w:val="es-US"/>
        </w:rPr>
        <w:tab/>
        <w:t xml:space="preserve">… </w:t>
      </w:r>
      <w:r w:rsidRPr="00BF5075">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4A50ECAA" w14:textId="77777777" w:rsidR="00FB1FB1" w:rsidRPr="00BF5075" w:rsidRDefault="00FB1FB1" w:rsidP="00836E15">
      <w:pPr>
        <w:pStyle w:val="Style1"/>
        <w:keepLines/>
        <w:kinsoku w:val="0"/>
        <w:autoSpaceDE/>
        <w:autoSpaceDN/>
        <w:adjustRightInd/>
        <w:ind w:firstLine="720"/>
        <w:jc w:val="both"/>
        <w:rPr>
          <w:lang w:val="es-US"/>
        </w:rPr>
      </w:pPr>
    </w:p>
    <w:p w14:paraId="1D940ACE" w14:textId="77777777" w:rsidR="00FB1FB1" w:rsidRPr="00BF5075" w:rsidRDefault="00FB1FB1" w:rsidP="00836E15">
      <w:pPr>
        <w:pStyle w:val="Style1"/>
        <w:keepLines/>
        <w:kinsoku w:val="0"/>
        <w:autoSpaceDE/>
        <w:autoSpaceDN/>
        <w:adjustRightInd/>
        <w:ind w:firstLine="720"/>
        <w:jc w:val="both"/>
        <w:rPr>
          <w:lang w:val="es-US"/>
        </w:rPr>
      </w:pPr>
      <w:r w:rsidRPr="00BF5075">
        <w:rPr>
          <w:lang w:val="es-US"/>
        </w:rPr>
        <w:t>3.</w:t>
      </w:r>
      <w:r w:rsidRPr="00BF5075">
        <w:rPr>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36F3A88" w14:textId="77777777" w:rsidR="00FB1FB1" w:rsidRPr="00BF5075" w:rsidRDefault="00FB1FB1" w:rsidP="00836E15">
      <w:pPr>
        <w:pStyle w:val="Style1"/>
        <w:keepLines/>
        <w:kinsoku w:val="0"/>
        <w:autoSpaceDE/>
        <w:autoSpaceDN/>
        <w:adjustRightInd/>
        <w:ind w:firstLine="720"/>
        <w:jc w:val="both"/>
        <w:rPr>
          <w:lang w:val="es-US"/>
        </w:rPr>
      </w:pPr>
    </w:p>
    <w:p w14:paraId="6D2547FF" w14:textId="77777777" w:rsidR="00FB1FB1" w:rsidRPr="00BF5075" w:rsidRDefault="00FB1FB1" w:rsidP="00836E15">
      <w:pPr>
        <w:pStyle w:val="Style1"/>
        <w:keepLines/>
        <w:kinsoku w:val="0"/>
        <w:autoSpaceDE/>
        <w:autoSpaceDN/>
        <w:adjustRightInd/>
        <w:ind w:firstLine="720"/>
        <w:jc w:val="both"/>
        <w:rPr>
          <w:lang w:val="es-US"/>
        </w:rPr>
      </w:pPr>
      <w:r w:rsidRPr="00BF5075">
        <w:rPr>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en el cuadragésimo noveno, quincuagésimo y quincuagésimo primer períodos ordinarios de sesiones de la Asamblea General. </w:t>
      </w:r>
    </w:p>
    <w:p w14:paraId="4A48049C" w14:textId="77777777" w:rsidR="00FB1FB1" w:rsidRPr="00BF5075" w:rsidRDefault="00FB1FB1" w:rsidP="00836E15">
      <w:pPr>
        <w:pStyle w:val="Style1"/>
        <w:keepLines/>
        <w:kinsoku w:val="0"/>
        <w:autoSpaceDE/>
        <w:autoSpaceDN/>
        <w:adjustRightInd/>
        <w:ind w:firstLine="720"/>
        <w:jc w:val="both"/>
        <w:rPr>
          <w:lang w:val="es-US"/>
        </w:rPr>
      </w:pPr>
    </w:p>
    <w:p w14:paraId="47E5C1FE" w14:textId="2E828B20" w:rsidR="00FB1FB1" w:rsidRPr="00BF5075" w:rsidRDefault="00FB1FB1" w:rsidP="00836E15">
      <w:pPr>
        <w:pStyle w:val="Style1"/>
        <w:keepLines/>
        <w:kinsoku w:val="0"/>
        <w:autoSpaceDE/>
        <w:autoSpaceDN/>
        <w:adjustRightInd/>
        <w:ind w:firstLine="720"/>
        <w:jc w:val="both"/>
        <w:rPr>
          <w:lang w:val="es-US"/>
        </w:rPr>
      </w:pPr>
      <w:r w:rsidRPr="00BF5075">
        <w:rPr>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545007A3" w14:textId="49AA816C" w:rsidR="00FB1FB1" w:rsidRPr="00BF5075" w:rsidRDefault="00FB1FB1" w:rsidP="00836E15">
      <w:pPr>
        <w:rPr>
          <w:rFonts w:ascii="Times New Roman" w:hAnsi="Times New Roman"/>
          <w:szCs w:val="22"/>
          <w:lang w:val="es-US"/>
        </w:rPr>
      </w:pPr>
    </w:p>
    <w:p w14:paraId="1D41D44E" w14:textId="0D37F6D7" w:rsidR="00FB1FB1" w:rsidRPr="00BF5075" w:rsidRDefault="00FB1FB1" w:rsidP="00836E15">
      <w:pPr>
        <w:pStyle w:val="Style1"/>
        <w:keepLines/>
        <w:kinsoku w:val="0"/>
        <w:autoSpaceDE/>
        <w:autoSpaceDN/>
        <w:adjustRightInd/>
        <w:ind w:firstLine="720"/>
        <w:jc w:val="both"/>
        <w:rPr>
          <w:lang w:val="es-US"/>
        </w:rPr>
      </w:pPr>
      <w:r w:rsidRPr="00BF5075">
        <w:rPr>
          <w:lang w:val="es-US"/>
        </w:rPr>
        <w:t>4.</w:t>
      </w:r>
      <w:r w:rsidRPr="00BF5075">
        <w:rPr>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017A70E2" w14:textId="77777777" w:rsidR="00FB1FB1" w:rsidRPr="00BF5075" w:rsidRDefault="00FB1FB1" w:rsidP="00836E15">
      <w:pPr>
        <w:pStyle w:val="Style1"/>
        <w:keepLines/>
        <w:kinsoku w:val="0"/>
        <w:autoSpaceDE/>
        <w:autoSpaceDN/>
        <w:adjustRightInd/>
        <w:ind w:firstLine="720"/>
        <w:jc w:val="both"/>
        <w:rPr>
          <w:lang w:val="es-US"/>
        </w:rPr>
      </w:pPr>
    </w:p>
    <w:p w14:paraId="51493896" w14:textId="0A6D4E9A" w:rsidR="00FB1FB1" w:rsidRPr="00BF5075" w:rsidRDefault="00FB1FB1" w:rsidP="00836E15">
      <w:pPr>
        <w:pStyle w:val="Style1"/>
        <w:keepLines/>
        <w:kinsoku w:val="0"/>
        <w:autoSpaceDE/>
        <w:autoSpaceDN/>
        <w:adjustRightInd/>
        <w:ind w:firstLine="720"/>
        <w:jc w:val="both"/>
        <w:rPr>
          <w:lang w:val="es-US"/>
        </w:rPr>
      </w:pPr>
      <w:r w:rsidRPr="00BF5075">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10CABF6" w14:textId="4810D5C0" w:rsidR="00FB1FB1" w:rsidRPr="00BF5075" w:rsidRDefault="00FB1FB1" w:rsidP="00836E15">
      <w:pPr>
        <w:rPr>
          <w:rFonts w:ascii="Times New Roman" w:hAnsi="Times New Roman"/>
          <w:szCs w:val="22"/>
          <w:lang w:val="es-US"/>
        </w:rPr>
      </w:pPr>
    </w:p>
    <w:p w14:paraId="38822FD2" w14:textId="48E50ADB" w:rsidR="00CC0E23" w:rsidRPr="00BF5075" w:rsidRDefault="006B36BD" w:rsidP="00836E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US"/>
        </w:rPr>
      </w:pPr>
      <w:r>
        <w:rPr>
          <w:noProof/>
        </w:rPr>
        <w:drawing>
          <wp:anchor distT="0" distB="0" distL="114300" distR="114300" simplePos="0" relativeHeight="251669504" behindDoc="0" locked="0" layoutInCell="1" allowOverlap="1" wp14:anchorId="1808C775" wp14:editId="6CC0E7D8">
            <wp:simplePos x="0" y="0"/>
            <wp:positionH relativeFrom="column">
              <wp:posOffset>5027451</wp:posOffset>
            </wp:positionH>
            <wp:positionV relativeFrom="margin">
              <wp:align>bottom</wp:align>
            </wp:positionV>
            <wp:extent cx="713105" cy="713105"/>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9F">
        <w:rPr>
          <w:rFonts w:ascii="Times New Roman" w:eastAsiaTheme="minorEastAsia" w:hAnsi="Times New Roman"/>
          <w:noProof/>
          <w:szCs w:val="22"/>
          <w:lang w:val="es-US"/>
        </w:rPr>
        <mc:AlternateContent>
          <mc:Choice Requires="wps">
            <w:drawing>
              <wp:anchor distT="0" distB="0" distL="114300" distR="114300" simplePos="0" relativeHeight="251668480" behindDoc="0" locked="1" layoutInCell="1" allowOverlap="1" wp14:anchorId="2D818EC0" wp14:editId="035760A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1D2267" w14:textId="6535EF2A" w:rsidR="00F3239F" w:rsidRPr="00F3239F" w:rsidRDefault="00F3239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F557D">
                              <w:rPr>
                                <w:rFonts w:ascii="Times New Roman" w:hAnsi="Times New Roman"/>
                                <w:noProof/>
                                <w:sz w:val="18"/>
                              </w:rPr>
                              <w:t>AG08468S01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818EC0" id="_x0000_t202" coordsize="21600,21600" o:spt="202" path="m,l,21600r21600,l21600,xe">
                <v:stroke joinstyle="miter"/>
                <v:path gradientshapeok="t" o:connecttype="rect"/>
              </v:shapetype>
              <v:shape id="Text Box 2" o:spid="_x0000_s1026" type="#_x0000_t202" style="position:absolute;margin-left:-7.2pt;margin-top:10in;width:266.4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5E1D2267" w14:textId="6535EF2A" w:rsidR="00F3239F" w:rsidRPr="00F3239F" w:rsidRDefault="00F3239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F557D">
                        <w:rPr>
                          <w:rFonts w:ascii="Times New Roman" w:hAnsi="Times New Roman"/>
                          <w:noProof/>
                          <w:sz w:val="18"/>
                        </w:rPr>
                        <w:t>AG08468S01</w:t>
                      </w:r>
                      <w:r>
                        <w:rPr>
                          <w:rFonts w:ascii="Times New Roman" w:hAnsi="Times New Roman"/>
                          <w:sz w:val="18"/>
                        </w:rPr>
                        <w:fldChar w:fldCharType="end"/>
                      </w:r>
                    </w:p>
                  </w:txbxContent>
                </v:textbox>
                <w10:wrap anchory="page"/>
                <w10:anchorlock/>
              </v:shape>
            </w:pict>
          </mc:Fallback>
        </mc:AlternateContent>
      </w:r>
    </w:p>
    <w:sectPr w:rsidR="00CC0E23" w:rsidRPr="00BF5075" w:rsidSect="00FB1FB1">
      <w:headerReference w:type="first" r:id="rId115"/>
      <w:footnotePr>
        <w:numRestart w:val="eachSect"/>
      </w:footnotePr>
      <w:type w:val="oddPage"/>
      <w:pgSz w:w="12240" w:h="15840" w:code="1"/>
      <w:pgMar w:top="2160" w:right="1570" w:bottom="72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6547" w14:textId="77777777" w:rsidR="0011299B" w:rsidRDefault="0011299B">
      <w:pPr>
        <w:spacing w:line="20" w:lineRule="exact"/>
      </w:pPr>
    </w:p>
  </w:endnote>
  <w:endnote w:type="continuationSeparator" w:id="0">
    <w:p w14:paraId="1B16765C" w14:textId="77777777" w:rsidR="0011299B" w:rsidRDefault="0011299B">
      <w:r>
        <w:t xml:space="preserve"> </w:t>
      </w:r>
    </w:p>
  </w:endnote>
  <w:endnote w:type="continuationNotice" w:id="1">
    <w:p w14:paraId="46643650" w14:textId="77777777" w:rsidR="0011299B" w:rsidRDefault="001129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70C" w14:textId="538B9813" w:rsidR="00442618" w:rsidRDefault="00442618">
    <w:pPr>
      <w:pStyle w:val="Footer"/>
      <w:jc w:val="center"/>
    </w:pPr>
  </w:p>
  <w:p w14:paraId="38997111" w14:textId="77777777" w:rsidR="00442618" w:rsidRDefault="0044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09459"/>
      <w:docPartObj>
        <w:docPartGallery w:val="Page Numbers (Bottom of Page)"/>
        <w:docPartUnique/>
      </w:docPartObj>
    </w:sdtPr>
    <w:sdtEndPr>
      <w:rPr>
        <w:noProof/>
      </w:rPr>
    </w:sdtEndPr>
    <w:sdtContent>
      <w:p w14:paraId="53943A05" w14:textId="4A6D01C5" w:rsidR="00442618" w:rsidRDefault="00442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8E3DE" w14:textId="77777777" w:rsidR="00442618" w:rsidRDefault="00442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32817"/>
      <w:docPartObj>
        <w:docPartGallery w:val="Page Numbers (Bottom of Page)"/>
        <w:docPartUnique/>
      </w:docPartObj>
    </w:sdtPr>
    <w:sdtEndPr>
      <w:rPr>
        <w:noProof/>
      </w:rPr>
    </w:sdtEndPr>
    <w:sdtContent>
      <w:p w14:paraId="54FBA0D1" w14:textId="77777777" w:rsidR="00740599" w:rsidRDefault="00740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54552" w14:textId="77777777" w:rsidR="00740599" w:rsidRDefault="00740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C9D8" w14:textId="77777777" w:rsidR="00442618" w:rsidRDefault="004426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4A5E" w14:textId="77777777" w:rsidR="00442618" w:rsidRDefault="0044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D2CA" w14:textId="77777777" w:rsidR="0011299B" w:rsidRDefault="0011299B">
      <w:r>
        <w:separator/>
      </w:r>
    </w:p>
  </w:footnote>
  <w:footnote w:type="continuationSeparator" w:id="0">
    <w:p w14:paraId="109EB105" w14:textId="77777777" w:rsidR="0011299B" w:rsidRDefault="0011299B">
      <w:r>
        <w:continuationSeparator/>
      </w:r>
    </w:p>
  </w:footnote>
  <w:footnote w:id="1">
    <w:p w14:paraId="6CAC9A3A" w14:textId="77777777" w:rsidR="00DF12C2" w:rsidRPr="00042D0A" w:rsidRDefault="00DF12C2" w:rsidP="00DF12C2">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34A5969C" w14:textId="77777777" w:rsidR="00DF12C2" w:rsidRPr="00042D0A" w:rsidRDefault="00DF12C2" w:rsidP="00DF12C2">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4F8FBC1B" w14:textId="3E3DFA3D" w:rsidR="00DF12C2" w:rsidRPr="00042D0A" w:rsidRDefault="00DF12C2" w:rsidP="000B690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000B6908" w:rsidRPr="00042D0A">
        <w:rPr>
          <w:rFonts w:ascii="Times New Roman" w:hAnsi="Times New Roman"/>
          <w:sz w:val="20"/>
          <w:lang w:val="es-US"/>
        </w:rPr>
        <w:t>Antigua y Barbuda considera que la República Bolivariana de Venezuela dejó de ser Estado Miembro de la Organización de los Estados Americanos desde el 27 de abril de 2017, fecha en la que el</w:t>
      </w:r>
      <w:r w:rsidR="00487675" w:rsidRPr="00042D0A">
        <w:rPr>
          <w:rFonts w:ascii="Times New Roman" w:hAnsi="Times New Roman"/>
          <w:sz w:val="20"/>
          <w:lang w:val="es-US"/>
        </w:rPr>
        <w:t>…</w:t>
      </w:r>
    </w:p>
  </w:footnote>
  <w:footnote w:id="4">
    <w:p w14:paraId="74218D24" w14:textId="51E22074" w:rsidR="00FD4A7A" w:rsidRPr="00042D0A" w:rsidRDefault="00FD4A7A" w:rsidP="00F32F5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00F32F58" w:rsidRPr="00042D0A">
        <w:rPr>
          <w:rFonts w:ascii="Times New Roman" w:hAnsi="Times New Roman"/>
          <w:sz w:val="20"/>
          <w:lang w:val="es-US"/>
        </w:rPr>
        <w:t>San Vicente y las Granadinas hace constar que no reconoce ni acepta las credenciales de la susodicha delegación de la Asamblea Nacional de la República Bolivariana de Venezuela. En 2017, el Gobierno…</w:t>
      </w:r>
    </w:p>
  </w:footnote>
  <w:footnote w:id="5">
    <w:p w14:paraId="22C5D1A4" w14:textId="77777777" w:rsidR="00B73DBC" w:rsidRPr="00042D0A" w:rsidRDefault="00B73DBC" w:rsidP="00B73DB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6">
    <w:p w14:paraId="1A083F4C" w14:textId="77777777" w:rsidR="00B73DBC" w:rsidRPr="00042D0A" w:rsidRDefault="00B73DBC" w:rsidP="00B73DB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7">
    <w:p w14:paraId="4970FB5C" w14:textId="77777777" w:rsidR="00B73DBC" w:rsidRPr="00042D0A" w:rsidRDefault="00B73DBC" w:rsidP="00B73DB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
    <w:p w14:paraId="0E67CD78" w14:textId="77777777" w:rsidR="00B73DBC" w:rsidRPr="00042D0A" w:rsidRDefault="00B73DBC" w:rsidP="00B73DBC">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9">
    <w:p w14:paraId="2EC467D1" w14:textId="77777777" w:rsidR="00A57821" w:rsidRPr="00042D0A" w:rsidRDefault="00A57821" w:rsidP="00A57821">
      <w:pPr>
        <w:tabs>
          <w:tab w:val="left" w:pos="360"/>
        </w:tabs>
        <w:ind w:left="720" w:hanging="360"/>
        <w:rPr>
          <w:rFonts w:ascii="Times New Roman" w:hAnsi="Times New Roman"/>
          <w:noProof/>
          <w:sz w:val="20"/>
          <w:lang w:val="es-US"/>
        </w:rPr>
      </w:pPr>
      <w:r w:rsidRPr="00042D0A">
        <w:rPr>
          <w:rStyle w:val="FootnoteReference"/>
          <w:rFonts w:ascii="Times New Roman" w:hAnsi="Times New Roman"/>
          <w:noProof/>
          <w:sz w:val="20"/>
          <w:lang w:val="en-US"/>
        </w:rPr>
        <w:footnoteRef/>
      </w:r>
      <w:r w:rsidRPr="00042D0A">
        <w:rPr>
          <w:rFonts w:ascii="Times New Roman" w:hAnsi="Times New Roman"/>
          <w:sz w:val="20"/>
        </w:rPr>
        <w:t>.</w:t>
      </w:r>
      <w:r w:rsidRPr="00042D0A">
        <w:rPr>
          <w:rFonts w:ascii="Times New Roman" w:hAnsi="Times New Roman"/>
          <w:sz w:val="20"/>
        </w:rPr>
        <w:tab/>
        <w:t>Colombia reitera su posición frente a la referencia al "derecho al desarrollo", el cual comprende como una obligación progresiva que requiere crear acciones positivas para garantizar el bienestar de los…</w:t>
      </w:r>
    </w:p>
  </w:footnote>
  <w:footnote w:id="10">
    <w:p w14:paraId="08BD4C13"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Fonts w:ascii="Times New Roman" w:hAnsi="Times New Roman"/>
          <w:sz w:val="20"/>
        </w:rPr>
        <w:t xml:space="preserve"> identifica con preocupación, una vez más, inconsistencias e irregularidades en el Informe del Secretario General sobre la presentación de credenciales de las delegaciones participantes en el…</w:t>
      </w:r>
    </w:p>
  </w:footnote>
  <w:footnote w:id="11">
    <w:p w14:paraId="611C25FB"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2">
    <w:p w14:paraId="0FE9E70D"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3">
    <w:p w14:paraId="1B51A189"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4">
    <w:p w14:paraId="25AEC702"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apoya la declaración “La situación en Haití” y señala que en su elaboración participó el Estado Miembro objeto de dicha declaración. San Vicente y las Granadinas hace hincapié…</w:t>
      </w:r>
    </w:p>
  </w:footnote>
  <w:footnote w:id="15">
    <w:p w14:paraId="7540E140" w14:textId="77777777" w:rsidR="009A492C" w:rsidRPr="00042D0A" w:rsidRDefault="009A492C" w:rsidP="009A492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eastAsia="Calibri"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6">
    <w:p w14:paraId="550E5068" w14:textId="77777777" w:rsidR="009A492C" w:rsidRPr="00042D0A" w:rsidRDefault="009A492C" w:rsidP="009A492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7">
    <w:p w14:paraId="212F7EE0" w14:textId="77777777" w:rsidR="009A492C" w:rsidRPr="00042D0A" w:rsidRDefault="009A492C" w:rsidP="009A492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8">
    <w:p w14:paraId="6BB5E490" w14:textId="77777777" w:rsidR="009D1FCB" w:rsidRPr="00042D0A" w:rsidRDefault="009D1FCB" w:rsidP="009D1FCB">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9">
    <w:p w14:paraId="38708F1E" w14:textId="77777777" w:rsidR="00664668" w:rsidRPr="00042D0A" w:rsidRDefault="00664668" w:rsidP="0066466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eastAsia="Calibri"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0">
    <w:p w14:paraId="512F31BD" w14:textId="77777777" w:rsidR="00664668" w:rsidRPr="00042D0A" w:rsidRDefault="00664668" w:rsidP="0066466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21">
    <w:p w14:paraId="1A93F036" w14:textId="77777777" w:rsidR="00664668" w:rsidRPr="00042D0A" w:rsidRDefault="00664668" w:rsidP="0066466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22">
    <w:p w14:paraId="7DC926BD" w14:textId="77777777" w:rsidR="00664668" w:rsidRPr="00042D0A" w:rsidRDefault="00664668" w:rsidP="0066466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23">
    <w:p w14:paraId="16D16470"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4">
    <w:p w14:paraId="7A06E404"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25">
    <w:p w14:paraId="75666AA8" w14:textId="77777777" w:rsidR="001A5A6A" w:rsidRPr="00042D0A" w:rsidRDefault="001A5A6A" w:rsidP="001A5A6A">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26">
    <w:p w14:paraId="5DCE770A" w14:textId="77777777" w:rsidR="00CC48CE" w:rsidRPr="00042D0A" w:rsidRDefault="00CC48CE" w:rsidP="00CC48C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27">
    <w:p w14:paraId="75169CF3"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 xml:space="preserve">. </w:t>
      </w:r>
      <w:r w:rsidRPr="00042D0A">
        <w:rPr>
          <w:rFonts w:ascii="Times New Roman" w:hAnsi="Times New Roman"/>
          <w:sz w:val="20"/>
          <w:lang w:val="es-US"/>
        </w:rPr>
        <w:tab/>
        <w:t>En concordancia con el lenguaje establecido en el Objetivo 17, párrafo 33 del Pacto Mundial para una Migración Segura, Ordenada y Regular, que establece: ‘‘Nos comprometemos a eliminar todas las…</w:t>
      </w:r>
    </w:p>
  </w:footnote>
  <w:footnote w:id="28">
    <w:p w14:paraId="7F900218" w14:textId="77777777" w:rsidR="001A5A6A" w:rsidRPr="00042D0A" w:rsidRDefault="001A5A6A" w:rsidP="001A5A6A">
      <w:pPr>
        <w:ind w:left="720" w:hanging="36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r>
      <w:r w:rsidRPr="00042D0A">
        <w:rPr>
          <w:rFonts w:ascii="Times New Roman" w:hAnsi="Times New Roman"/>
          <w:sz w:val="20"/>
        </w:rPr>
        <w:t>Estados Unidos está firmemente comprometido con la protección de los derechos humanos de todas las personas, incluidos los migrantes en Estados Unidos. Si bien los Estados tienen el derecho …</w:t>
      </w:r>
    </w:p>
  </w:footnote>
  <w:footnote w:id="29">
    <w:p w14:paraId="52AD619B"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r>
      <w:r w:rsidRPr="00042D0A">
        <w:rPr>
          <w:rFonts w:ascii="Times New Roman" w:hAnsi="Times New Roman"/>
          <w:sz w:val="20"/>
        </w:rPr>
        <w:t>Estados Unidos cree que la financiación más concesional debería centrarse en los países más necesitados y menos capaces de movilizar financiación de otras fuentes.</w:t>
      </w:r>
    </w:p>
  </w:footnote>
  <w:footnote w:id="30">
    <w:p w14:paraId="3579A2B3" w14:textId="77777777" w:rsidR="006B195A" w:rsidRPr="00042D0A" w:rsidRDefault="006B195A" w:rsidP="006B195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31">
    <w:p w14:paraId="1663805A" w14:textId="77777777" w:rsidR="006B195A" w:rsidRPr="00042D0A" w:rsidRDefault="006B195A" w:rsidP="006B195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2">
    <w:p w14:paraId="023FAF93" w14:textId="77777777" w:rsidR="006B195A" w:rsidRPr="00042D0A" w:rsidRDefault="006B195A" w:rsidP="006B195A">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33">
    <w:p w14:paraId="603F5AB0" w14:textId="77777777" w:rsidR="006B195A" w:rsidRPr="00042D0A" w:rsidRDefault="006B195A" w:rsidP="006B195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34">
    <w:p w14:paraId="0F8C1D4D" w14:textId="77777777" w:rsidR="004D5BC1" w:rsidRPr="00042D0A" w:rsidRDefault="004D5BC1" w:rsidP="004D5BC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35">
    <w:p w14:paraId="0D4CBC69" w14:textId="77777777" w:rsidR="004D5BC1" w:rsidRPr="00042D0A" w:rsidRDefault="004D5BC1" w:rsidP="004D5BC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6">
    <w:p w14:paraId="53E4CCC7" w14:textId="77777777" w:rsidR="004D5BC1" w:rsidRPr="00042D0A" w:rsidRDefault="004D5BC1" w:rsidP="004D5BC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37">
    <w:p w14:paraId="17A9C831" w14:textId="77777777" w:rsidR="007C7098" w:rsidRPr="00042D0A" w:rsidRDefault="007C7098" w:rsidP="007C709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38">
    <w:p w14:paraId="579A41A5" w14:textId="77777777" w:rsidR="00DD27DF" w:rsidRPr="00042D0A" w:rsidRDefault="00DD27DF" w:rsidP="00DD27DF">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39">
    <w:p w14:paraId="53D54709" w14:textId="77777777" w:rsidR="00DD27DF" w:rsidRPr="00042D0A" w:rsidRDefault="00DD27DF" w:rsidP="00DD27DF">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40">
    <w:p w14:paraId="3812F3EB" w14:textId="77777777" w:rsidR="00DD27DF" w:rsidRPr="00042D0A" w:rsidRDefault="00DD27DF" w:rsidP="00DD27DF">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41">
    <w:p w14:paraId="4A245B6F" w14:textId="77777777" w:rsidR="00DD27DF" w:rsidRPr="00042D0A" w:rsidRDefault="00DD27DF" w:rsidP="00DD27DF">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42">
    <w:p w14:paraId="50512739" w14:textId="77777777" w:rsidR="00881B51" w:rsidRPr="00042D0A" w:rsidRDefault="00881B51" w:rsidP="00A71D9B">
      <w:pPr>
        <w:pStyle w:val="FootnoteText"/>
        <w:tabs>
          <w:tab w:val="clear" w:pos="360"/>
        </w:tabs>
        <w:ind w:left="72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 xml:space="preserve">Sexagésimo Octavo Período Ordinario de Sesiones de la CICAD Bogotá, D.C., Colombia del 9 al 11 de </w:t>
      </w:r>
      <w:r w:rsidRPr="00042D0A">
        <w:rPr>
          <w:rFonts w:ascii="Times New Roman" w:hAnsi="Times New Roman"/>
          <w:sz w:val="20"/>
          <w:lang w:val="es-US"/>
        </w:rPr>
        <w:t>diciembre</w:t>
      </w:r>
      <w:r w:rsidRPr="00042D0A">
        <w:rPr>
          <w:rFonts w:ascii="Times New Roman" w:hAnsi="Times New Roman"/>
          <w:sz w:val="20"/>
          <w:lang w:val="es-MX"/>
        </w:rPr>
        <w:t xml:space="preserve"> de 2020; </w:t>
      </w:r>
      <w:bookmarkStart w:id="32" w:name="_Hlk86322447"/>
      <w:r w:rsidRPr="00042D0A">
        <w:rPr>
          <w:rFonts w:ascii="Times New Roman" w:hAnsi="Times New Roman"/>
          <w:sz w:val="20"/>
          <w:lang w:val="es-MX"/>
        </w:rPr>
        <w:t>Vigésima Reunión Ordinaria del Comité Consultivo de la CIFTA</w:t>
      </w:r>
      <w:bookmarkEnd w:id="32"/>
      <w:r w:rsidRPr="00042D0A">
        <w:rPr>
          <w:rFonts w:ascii="Times New Roman" w:hAnsi="Times New Roman"/>
          <w:sz w:val="20"/>
          <w:lang w:val="es-MX"/>
        </w:rPr>
        <w:t>, …</w:t>
      </w:r>
    </w:p>
  </w:footnote>
  <w:footnote w:id="43">
    <w:p w14:paraId="545AA13A" w14:textId="77777777" w:rsidR="00881B51" w:rsidRPr="00042D0A" w:rsidRDefault="00881B51" w:rsidP="00AD189B">
      <w:pPr>
        <w:pStyle w:val="FootnoteText"/>
        <w:tabs>
          <w:tab w:val="clear" w:pos="360"/>
        </w:tabs>
        <w:ind w:left="72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Estados Unidos no es parte de la Convención sobre la Prohibición del Empleo, Almacenamiento, Producción y Transferencia de Minas Antipersonal y sobre su …</w:t>
      </w:r>
    </w:p>
  </w:footnote>
  <w:footnote w:id="44">
    <w:p w14:paraId="33E82103" w14:textId="77777777" w:rsidR="00881B51" w:rsidRPr="00042D0A" w:rsidRDefault="00881B51" w:rsidP="00EC361F">
      <w:pPr>
        <w:tabs>
          <w:tab w:val="clear" w:pos="720"/>
        </w:tabs>
        <w:ind w:left="720" w:hanging="36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El Paraguay tomará en consideración la presente sección siempre que no colisione con su normativa vigente, no aceptando aquellas definiciones o términos que no estén contemplados ….</w:t>
      </w:r>
    </w:p>
  </w:footnote>
  <w:footnote w:id="45">
    <w:p w14:paraId="6B473BFD"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Style w:val="FootnoteReference"/>
          <w:rFonts w:ascii="Times New Roman" w:hAnsi="Times New Roman"/>
          <w:sz w:val="20"/>
        </w:rPr>
        <w:t xml:space="preserve"> </w:t>
      </w:r>
      <w:r w:rsidRPr="00042D0A">
        <w:rPr>
          <w:rFonts w:ascii="Times New Roman" w:hAnsi="Times New Roman"/>
          <w:sz w:val="20"/>
        </w:rPr>
        <w:tab/>
        <w:t>Antigua y Barbuda no recopila este tipo de datos, pues no existe estatuto alguno en su legislación que lo permita.</w:t>
      </w:r>
    </w:p>
  </w:footnote>
  <w:footnote w:id="46">
    <w:p w14:paraId="26D55930"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Style w:val="FootnoteReference"/>
          <w:rFonts w:ascii="Times New Roman" w:hAnsi="Times New Roman"/>
          <w:sz w:val="20"/>
        </w:rPr>
        <w:t xml:space="preserve"> </w:t>
      </w:r>
      <w:r w:rsidRPr="00042D0A">
        <w:rPr>
          <w:rFonts w:ascii="Times New Roman" w:hAnsi="Times New Roman"/>
          <w:sz w:val="20"/>
        </w:rPr>
        <w:tab/>
        <w:t>Trinidad y Tobago no puede sumarse al consenso sobre este párrafo debido a un conflicto con la legislación nacional vigente. El Gobierno de Trinidad y Tobago sigue plenamente ….</w:t>
      </w:r>
    </w:p>
  </w:footnote>
  <w:footnote w:id="47">
    <w:p w14:paraId="61CB5F13"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Guatemala se reserva la interpretación de los términos contenidos en esta sección y se desasocia de aquellas partes que sean incompatibles y/o contravengan la legislación nacional vigente.</w:t>
      </w:r>
    </w:p>
  </w:footnote>
  <w:footnote w:id="48">
    <w:p w14:paraId="520B5789"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La República de Honduras declara su compromiso con los Derechos Humanos y con las Convenciones internacionales y respeto de las disposiciones contenidas en la presente Resolución…</w:t>
      </w:r>
    </w:p>
  </w:footnote>
  <w:footnote w:id="49">
    <w:p w14:paraId="1829F15F"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El Gobierno de Jamaica interpreta este párrafo de conformidad con su legislación nacional y que se aplica solamente cuando las normas y las circunstancias internas lo permitan.</w:t>
      </w:r>
    </w:p>
  </w:footnote>
  <w:footnote w:id="50">
    <w:p w14:paraId="1C1D91BF" w14:textId="39D2F832" w:rsidR="00881B51" w:rsidRPr="00042D0A" w:rsidRDefault="00881B51" w:rsidP="00EC361F">
      <w:pPr>
        <w:tabs>
          <w:tab w:val="clear" w:pos="720"/>
        </w:tabs>
        <w:ind w:left="720" w:hanging="360"/>
        <w:rPr>
          <w:rFonts w:ascii="Times New Roman" w:hAnsi="Times New Roman"/>
          <w:sz w:val="20"/>
          <w:lang w:val="es-419"/>
        </w:rPr>
      </w:pPr>
      <w:r w:rsidRPr="00042D0A">
        <w:rPr>
          <w:rStyle w:val="FootnoteReference"/>
          <w:rFonts w:ascii="Times New Roman" w:hAnsi="Times New Roman"/>
          <w:sz w:val="20"/>
        </w:rPr>
        <w:footnoteRef/>
      </w:r>
      <w:r w:rsidRPr="00042D0A">
        <w:rPr>
          <w:rFonts w:ascii="Times New Roman" w:hAnsi="Times New Roman"/>
          <w:sz w:val="20"/>
        </w:rPr>
        <w:tab/>
      </w:r>
      <w:r w:rsidR="00E67BF8" w:rsidRPr="00042D0A">
        <w:rPr>
          <w:rFonts w:ascii="Times New Roman" w:hAnsi="Times New Roman"/>
          <w:sz w:val="20"/>
          <w:lang w:val="es-CL"/>
        </w:rPr>
        <w:t xml:space="preserve">Santa Lucía tampoco acepta aquellas definiciones o términos que no están previstos en su legislación interna. Santa Lucía toma nota de esta sección y la tendrá en cuenta, siempre que </w:t>
      </w:r>
      <w:r w:rsidR="00BF5075" w:rsidRPr="00042D0A">
        <w:rPr>
          <w:rFonts w:ascii="Times New Roman" w:hAnsi="Times New Roman"/>
          <w:sz w:val="20"/>
          <w:lang w:val="es-CL"/>
        </w:rPr>
        <w:t>…</w:t>
      </w:r>
    </w:p>
  </w:footnote>
  <w:footnote w:id="51">
    <w:p w14:paraId="356D03C2" w14:textId="03F02EAA" w:rsidR="00881B51" w:rsidRPr="00042D0A" w:rsidRDefault="00881B51" w:rsidP="00EC361F">
      <w:pPr>
        <w:tabs>
          <w:tab w:val="clear" w:pos="720"/>
        </w:tabs>
        <w:ind w:left="720" w:hanging="360"/>
        <w:rPr>
          <w:rFonts w:ascii="Times New Roman" w:hAnsi="Times New Roman"/>
          <w:sz w:val="20"/>
          <w:highlight w:val="yellow"/>
          <w:lang w:val="es-419"/>
        </w:rPr>
      </w:pPr>
      <w:r w:rsidRPr="00042D0A">
        <w:rPr>
          <w:rStyle w:val="FootnoteReference"/>
          <w:rFonts w:ascii="Times New Roman" w:hAnsi="Times New Roman"/>
          <w:sz w:val="20"/>
        </w:rPr>
        <w:footnoteRef/>
      </w:r>
      <w:r w:rsidRPr="00042D0A">
        <w:rPr>
          <w:rFonts w:ascii="Times New Roman" w:hAnsi="Times New Roman"/>
          <w:sz w:val="20"/>
        </w:rPr>
        <w:tab/>
      </w:r>
      <w:r w:rsidR="00EC361F" w:rsidRPr="00042D0A">
        <w:rPr>
          <w:rFonts w:ascii="Times New Roman" w:hAnsi="Times New Roman"/>
          <w:iCs/>
          <w:sz w:val="20"/>
        </w:rPr>
        <w:t xml:space="preserve">San Vicente y las Granadinas apoya, practica y promueve la recopilación de estadísticas sobre la delincuencia.  Sin embargo, el texto de este párrafo sobrepasa los límites de su legislación nacional,… </w:t>
      </w:r>
    </w:p>
  </w:footnote>
  <w:footnote w:id="52">
    <w:p w14:paraId="5E801CB5" w14:textId="77777777" w:rsidR="00881B51" w:rsidRPr="00042D0A" w:rsidRDefault="00881B51" w:rsidP="00AF2FA7">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Nota de pie de página remitida por la Delegación del Gobierno de la República de Nicaragua ante el Quincuagésimo Primer Período Ordinario de Sesiones de la Asamblea General: En el marco …</w:t>
      </w:r>
    </w:p>
  </w:footnote>
  <w:footnote w:id="53">
    <w:p w14:paraId="73DA2D75" w14:textId="77777777" w:rsidR="00881B51" w:rsidRPr="00042D0A" w:rsidRDefault="00881B51" w:rsidP="00AF2FA7">
      <w:pPr>
        <w:tabs>
          <w:tab w:val="clear" w:pos="720"/>
        </w:tabs>
        <w:ind w:left="720" w:hanging="360"/>
        <w:rPr>
          <w:sz w:val="20"/>
        </w:rPr>
      </w:pPr>
      <w:r w:rsidRPr="00042D0A">
        <w:rPr>
          <w:rStyle w:val="FootnoteReference"/>
          <w:sz w:val="20"/>
        </w:rPr>
        <w:footnoteRef/>
      </w:r>
      <w:r w:rsidRPr="00042D0A">
        <w:rPr>
          <w:sz w:val="20"/>
          <w:lang w:val="es-US"/>
        </w:rPr>
        <w:t>.</w:t>
      </w:r>
      <w:r w:rsidRPr="00042D0A">
        <w:rPr>
          <w:sz w:val="20"/>
          <w:lang w:val="es-US"/>
        </w:rPr>
        <w:tab/>
        <w:t>La Delegación de Brasil no apoya el texto de este capítulo tal como aparece actualmente. Empezando por el título, la expresión “implicaciones del cambio climático para la seguridad” no …</w:t>
      </w:r>
    </w:p>
  </w:footnote>
  <w:footnote w:id="54">
    <w:p w14:paraId="140EDC50" w14:textId="77777777" w:rsidR="00881B51" w:rsidRPr="00042D0A" w:rsidRDefault="00881B51" w:rsidP="00AF2FA7">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Estados Unidos continúa apoyando a los Estados Partes en éste nuestro esfuerzo colectivo para implementar plenamente la CIFTA. Para ello, apoyamos aquellas partes de …</w:t>
      </w:r>
    </w:p>
  </w:footnote>
  <w:footnote w:id="55">
    <w:p w14:paraId="1926B7D1" w14:textId="77777777" w:rsidR="00881B51" w:rsidRPr="00042D0A" w:rsidRDefault="00881B51" w:rsidP="0060372F">
      <w:pPr>
        <w:tabs>
          <w:tab w:val="clear" w:pos="720"/>
        </w:tabs>
        <w:ind w:left="720" w:hanging="36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Listado provisional de reuniones.</w:t>
      </w:r>
    </w:p>
  </w:footnote>
  <w:footnote w:id="56">
    <w:p w14:paraId="527F29CB" w14:textId="77777777" w:rsidR="00C86B2B" w:rsidRPr="00042D0A" w:rsidRDefault="00C86B2B" w:rsidP="00C86B2B">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57">
    <w:p w14:paraId="73733B71" w14:textId="77777777" w:rsidR="00C86B2B" w:rsidRPr="00042D0A" w:rsidRDefault="00C86B2B" w:rsidP="00C86B2B">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58">
    <w:p w14:paraId="26BC5C88" w14:textId="77777777" w:rsidR="00C86B2B" w:rsidRPr="00042D0A" w:rsidRDefault="00C86B2B" w:rsidP="00C86B2B">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59">
    <w:p w14:paraId="23369843" w14:textId="77777777" w:rsidR="00C86B2B" w:rsidRPr="00042D0A" w:rsidRDefault="00C86B2B" w:rsidP="00C86B2B">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60">
    <w:p w14:paraId="007C076E" w14:textId="143C9DDC" w:rsidR="00C86B2B" w:rsidRPr="00042D0A" w:rsidRDefault="00C01679" w:rsidP="00A36BFD">
      <w:pPr>
        <w:pStyle w:val="FootnoteText"/>
        <w:keepNext/>
        <w:keepLines/>
        <w:tabs>
          <w:tab w:val="clear" w:pos="360"/>
        </w:tabs>
        <w:ind w:left="720" w:right="-389"/>
        <w:rPr>
          <w:rFonts w:ascii="Times New Roman" w:hAnsi="Times New Roman"/>
          <w:noProof/>
          <w:sz w:val="20"/>
        </w:rPr>
      </w:pPr>
      <w:r w:rsidRPr="00042D0A">
        <w:rPr>
          <w:rStyle w:val="FootnoteReference"/>
          <w:rFonts w:ascii="Times New Roman" w:hAnsi="Times New Roman"/>
          <w:noProof/>
          <w:sz w:val="20"/>
          <w:lang w:val="es-AR"/>
        </w:rPr>
        <w:t>5</w:t>
      </w:r>
      <w:r w:rsidRPr="00042D0A">
        <w:rPr>
          <w:rFonts w:ascii="Times New Roman" w:hAnsi="Times New Roman"/>
          <w:noProof/>
          <w:sz w:val="20"/>
          <w:lang w:val="es-AR"/>
        </w:rPr>
        <w:t>.</w:t>
      </w:r>
      <w:r w:rsidR="00C86B2B" w:rsidRPr="00042D0A">
        <w:rPr>
          <w:rFonts w:ascii="Times New Roman" w:hAnsi="Times New Roman"/>
          <w:sz w:val="20"/>
        </w:rPr>
        <w:tab/>
      </w:r>
      <w:r w:rsidR="00C86B2B" w:rsidRPr="00042D0A">
        <w:rPr>
          <w:rFonts w:ascii="Times New Roman" w:hAnsi="Times New Roman"/>
          <w:spacing w:val="-4"/>
          <w:sz w:val="20"/>
        </w:rPr>
        <w:t>Estos puestos continuarán siendo de confianza hasta en tanto la Asamblea General apruebe las modificaciones necesarias a los correspondientes estatutos para seleccionar al Secretario Ejecutivo mediante un proceso de concurso.</w:t>
      </w:r>
    </w:p>
  </w:footnote>
  <w:footnote w:id="61">
    <w:p w14:paraId="3135A635" w14:textId="151B1E68" w:rsidR="00C86B2B" w:rsidRPr="00042D0A" w:rsidRDefault="00C01679" w:rsidP="00A36BFD">
      <w:pPr>
        <w:pStyle w:val="FootnoteText"/>
        <w:tabs>
          <w:tab w:val="clear" w:pos="360"/>
        </w:tabs>
        <w:ind w:left="720" w:right="-389"/>
        <w:rPr>
          <w:rFonts w:ascii="Times New Roman" w:hAnsi="Times New Roman"/>
          <w:noProof/>
          <w:sz w:val="20"/>
        </w:rPr>
      </w:pPr>
      <w:r w:rsidRPr="00042D0A">
        <w:rPr>
          <w:rStyle w:val="FootnoteReference"/>
          <w:rFonts w:ascii="Times New Roman" w:hAnsi="Times New Roman"/>
          <w:noProof/>
          <w:sz w:val="20"/>
          <w:lang w:val="es-AR"/>
        </w:rPr>
        <w:t>6</w:t>
      </w:r>
      <w:r w:rsidRPr="00042D0A">
        <w:rPr>
          <w:rFonts w:ascii="Times New Roman" w:hAnsi="Times New Roman"/>
          <w:noProof/>
          <w:sz w:val="20"/>
          <w:lang w:val="es-AR"/>
        </w:rPr>
        <w:t>.</w:t>
      </w:r>
      <w:r w:rsidR="00C86B2B" w:rsidRPr="00042D0A">
        <w:rPr>
          <w:rFonts w:ascii="Times New Roman" w:hAnsi="Times New Roman"/>
          <w:sz w:val="20"/>
        </w:rPr>
        <w:tab/>
        <w:t>Ídem.</w:t>
      </w:r>
    </w:p>
  </w:footnote>
  <w:footnote w:id="62">
    <w:p w14:paraId="11B7DC03" w14:textId="77777777" w:rsidR="00CD0448" w:rsidRPr="00042D0A" w:rsidRDefault="00CD0448" w:rsidP="00CD0448">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63">
    <w:p w14:paraId="55802BD1" w14:textId="77777777" w:rsidR="00CD0448" w:rsidRPr="00042D0A" w:rsidRDefault="00CD0448" w:rsidP="00CD044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64">
    <w:p w14:paraId="311DCAC4" w14:textId="77777777" w:rsidR="00CD0448" w:rsidRPr="00042D0A" w:rsidRDefault="00CD0448" w:rsidP="00CD044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65">
    <w:p w14:paraId="5EF892E0" w14:textId="77777777" w:rsidR="00CD0448" w:rsidRPr="00042D0A" w:rsidRDefault="00CD0448" w:rsidP="00CD044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66">
    <w:p w14:paraId="1E20A0AF" w14:textId="77777777" w:rsidR="00101601" w:rsidRPr="00042D0A" w:rsidRDefault="00101601" w:rsidP="00101601">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67">
    <w:p w14:paraId="64C128EC" w14:textId="77777777" w:rsidR="00101601" w:rsidRPr="00042D0A" w:rsidRDefault="00101601" w:rsidP="0010160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68">
    <w:p w14:paraId="614BCD49" w14:textId="77777777" w:rsidR="00101601" w:rsidRPr="00042D0A" w:rsidRDefault="00101601" w:rsidP="0010160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69">
    <w:p w14:paraId="340F4469" w14:textId="77777777" w:rsidR="00101601" w:rsidRPr="00042D0A" w:rsidRDefault="00101601" w:rsidP="00101601">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70">
    <w:p w14:paraId="48C03048" w14:textId="77777777" w:rsidR="00101601" w:rsidRPr="00042D0A" w:rsidRDefault="00101601" w:rsidP="00101601">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t>El Gobierno de Nicaragua ha dejado constancia de su expresa reserva a la Declaración de la Quinta Cumbre de las Américas realizada en Puerto España, Trinidad y Tobago en el 2009; y a la denominada…</w:t>
      </w:r>
    </w:p>
  </w:footnote>
  <w:footnote w:id="71">
    <w:p w14:paraId="10092695" w14:textId="77777777" w:rsidR="00101601" w:rsidRPr="00042D0A" w:rsidRDefault="00101601" w:rsidP="00155E36">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El Gobierno de la República de Nicaragua hace del conocimiento de los Jefes de Estado y de Gobierno presentes en la VIII Cumbre de las Américas, que Nicaragua no aprueba el Compromiso de Lima…</w:t>
      </w:r>
    </w:p>
  </w:footnote>
  <w:footnote w:id="72">
    <w:p w14:paraId="4A19CF3C" w14:textId="77777777" w:rsidR="00101601" w:rsidRPr="00042D0A" w:rsidRDefault="00101601" w:rsidP="00155E36">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r w:rsidRPr="00042D0A">
        <w:rPr>
          <w:rFonts w:ascii="Times New Roman" w:hAnsi="Times New Roman"/>
          <w:sz w:val="20"/>
          <w:lang w:val="es-MX"/>
        </w:rPr>
        <w:t>Ídem</w:t>
      </w:r>
    </w:p>
  </w:footnote>
  <w:footnote w:id="73">
    <w:p w14:paraId="0DAEE6E7" w14:textId="77777777" w:rsidR="00AF1D08" w:rsidRPr="00042D0A" w:rsidRDefault="00AF1D08" w:rsidP="00AF1D08">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74">
    <w:p w14:paraId="09DCE89D" w14:textId="77777777" w:rsidR="00AF1D08" w:rsidRPr="00042D0A" w:rsidRDefault="00AF1D08" w:rsidP="00AF1D0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75">
    <w:p w14:paraId="7AD48774" w14:textId="77777777" w:rsidR="00AF1D08" w:rsidRPr="00042D0A" w:rsidRDefault="00AF1D08" w:rsidP="00AF1D0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76">
    <w:p w14:paraId="465D64BA" w14:textId="77777777" w:rsidR="00AF1D08" w:rsidRPr="00042D0A" w:rsidRDefault="00AF1D08" w:rsidP="00AF1D0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77">
    <w:p w14:paraId="07EE0984" w14:textId="77777777" w:rsidR="00AF1D08" w:rsidRPr="00042D0A" w:rsidRDefault="00AF1D08" w:rsidP="00D14468">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r w:rsidRPr="00042D0A">
        <w:rPr>
          <w:rFonts w:ascii="Times New Roman" w:hAnsi="Times New Roman"/>
          <w:sz w:val="20"/>
          <w:shd w:val="clear" w:color="auto" w:fill="FFFFFF"/>
        </w:rPr>
        <w:t>Estados Unidos se permite hacer notar que la Comisión de Asuntos Jurídicos y Políticos (CAJP) carece de mandato en materia de “codificación y desarrollo progresivo del derecho internacional ...</w:t>
      </w:r>
    </w:p>
  </w:footnote>
  <w:footnote w:id="78">
    <w:p w14:paraId="51EFCD8A" w14:textId="77777777" w:rsidR="00AF1D08" w:rsidRPr="00042D0A" w:rsidRDefault="00AF1D08" w:rsidP="00497EDD">
      <w:pPr>
        <w:pStyle w:val="FootnoteText"/>
        <w:tabs>
          <w:tab w:val="clear" w:pos="360"/>
        </w:tabs>
        <w:ind w:left="72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 xml:space="preserve">A Estados Unidos le sigue preocupando el hecho de que los “Principios actualizados sobre la privacidad y la protección de datos personales” incluya muchos conceptos derivados de regímenes… </w:t>
      </w:r>
    </w:p>
  </w:footnote>
  <w:footnote w:id="79">
    <w:p w14:paraId="77AD16FF" w14:textId="77777777" w:rsidR="00AF1D08" w:rsidRPr="00042D0A" w:rsidRDefault="00AF1D08" w:rsidP="0020028D">
      <w:pPr>
        <w:pStyle w:val="FootnoteText"/>
        <w:tabs>
          <w:tab w:val="clear" w:pos="360"/>
        </w:tabs>
        <w:ind w:left="720"/>
        <w:rPr>
          <w:rFonts w:ascii="Times New Roman" w:hAnsi="Times New Roman"/>
          <w:spacing w:val="-2"/>
          <w:sz w:val="20"/>
          <w:lang w:val="es-US"/>
        </w:rPr>
      </w:pPr>
      <w:r w:rsidRPr="00042D0A">
        <w:rPr>
          <w:rStyle w:val="FootnoteReference"/>
          <w:rFonts w:ascii="Times New Roman" w:hAnsi="Times New Roman"/>
          <w:spacing w:val="-2"/>
          <w:sz w:val="20"/>
        </w:rPr>
        <w:footnoteRef/>
      </w:r>
      <w:r w:rsidRPr="00042D0A">
        <w:rPr>
          <w:rFonts w:ascii="Times New Roman" w:hAnsi="Times New Roman"/>
          <w:spacing w:val="-2"/>
          <w:sz w:val="20"/>
        </w:rPr>
        <w:t>.</w:t>
      </w:r>
      <w:r w:rsidRPr="00042D0A">
        <w:rPr>
          <w:rFonts w:ascii="Times New Roman" w:hAnsi="Times New Roman"/>
          <w:spacing w:val="-2"/>
          <w:sz w:val="20"/>
        </w:rPr>
        <w:tab/>
      </w:r>
      <w:r w:rsidRPr="00042D0A">
        <w:rPr>
          <w:rFonts w:ascii="Times New Roman" w:hAnsi="Times New Roman"/>
          <w:spacing w:val="-2"/>
          <w:sz w:val="20"/>
          <w:shd w:val="clear" w:color="auto" w:fill="FFFFFF"/>
        </w:rPr>
        <w:t>Si bien Estados Unidos no es parte del Estatuto de Roma, subrayamos nuestro firme y profundo compromiso con la justicia y la rendición de cuentas, particularmente en el caso de los peores crímenes…</w:t>
      </w:r>
      <w:r w:rsidRPr="00042D0A">
        <w:rPr>
          <w:rFonts w:ascii="Times New Roman" w:hAnsi="Times New Roman"/>
          <w:spacing w:val="-2"/>
          <w:sz w:val="20"/>
          <w:highlight w:val="yellow"/>
          <w:shd w:val="clear" w:color="auto" w:fill="FFFFFF"/>
        </w:rPr>
        <w:t xml:space="preserve"> </w:t>
      </w:r>
    </w:p>
  </w:footnote>
  <w:footnote w:id="80">
    <w:p w14:paraId="04CE91EE" w14:textId="77777777" w:rsidR="00EC081E" w:rsidRPr="00042D0A" w:rsidRDefault="00EC081E" w:rsidP="00EC081E">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81">
    <w:p w14:paraId="03C0FEE1" w14:textId="77777777" w:rsidR="00EC081E" w:rsidRPr="00042D0A" w:rsidRDefault="00EC081E" w:rsidP="00EC081E">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82">
    <w:p w14:paraId="1DFE9FAF" w14:textId="77777777" w:rsidR="00EC081E" w:rsidRPr="00042D0A" w:rsidRDefault="00EC081E" w:rsidP="00EC081E">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3">
    <w:p w14:paraId="4C40BAEA" w14:textId="77777777" w:rsidR="00EC081E" w:rsidRPr="00042D0A" w:rsidRDefault="00EC081E" w:rsidP="00EC081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84">
    <w:p w14:paraId="6A4F81A4" w14:textId="77777777" w:rsidR="00EC081E" w:rsidRPr="00042D0A" w:rsidRDefault="00EC081E" w:rsidP="00EC081E">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Estados Unidos se permite hacer notar que los “derechos del consumidor” no son reconocidos en el derecho internacional —lo cual incluye el derecho internacional de los derechos… </w:t>
      </w:r>
    </w:p>
  </w:footnote>
  <w:footnote w:id="85">
    <w:p w14:paraId="072D5A3B" w14:textId="77777777" w:rsidR="00EC081E" w:rsidRPr="00042D0A" w:rsidRDefault="00EC081E" w:rsidP="00AA205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t xml:space="preserve">Bolivia observa seria y categóricamente este apartado en base a la experiencia sufrida el año 2019, cuando el Equipo de Auditores que trabajó en base al Acuerdo suscrito entre el Gobierno del Estado… </w:t>
      </w:r>
    </w:p>
  </w:footnote>
  <w:footnote w:id="86">
    <w:p w14:paraId="4E9563A0"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lang w:val="es-US"/>
        </w:rPr>
        <w:t xml:space="preserve"> identifica con preocupación, una vez más, inconsistencias e irregularidades en el Informe del Secretario General sobre la presentación de credenciales de las delegaciones participantes en el…</w:t>
      </w:r>
    </w:p>
  </w:footnote>
  <w:footnote w:id="87">
    <w:p w14:paraId="541BD202" w14:textId="77777777" w:rsidR="00D5509C" w:rsidRPr="00042D0A" w:rsidRDefault="00D5509C" w:rsidP="00D5509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88">
    <w:p w14:paraId="4A546B3F" w14:textId="77777777" w:rsidR="00D5509C" w:rsidRPr="00042D0A" w:rsidRDefault="00D5509C" w:rsidP="00D5509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9">
    <w:p w14:paraId="23A32588" w14:textId="77777777" w:rsidR="00D5509C" w:rsidRPr="00042D0A" w:rsidRDefault="00D5509C" w:rsidP="00D5509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90">
    <w:p w14:paraId="44E39D7C" w14:textId="5CADC779" w:rsidR="00D5509C" w:rsidRPr="00042D0A" w:rsidRDefault="00D5509C" w:rsidP="00D5509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lang w:val="es-MX"/>
        </w:rPr>
        <w:tab/>
        <w:t xml:space="preserve">El Estado de Guatemala declara que promueve y defiende los derechos humanos reconocidos en los pactos internacionales, para todos sus ciudadanos, al amparo de lo contemplado en la </w:t>
      </w:r>
      <w:r w:rsidR="00C757B7" w:rsidRPr="00042D0A">
        <w:rPr>
          <w:rFonts w:ascii="Times New Roman" w:hAnsi="Times New Roman"/>
          <w:sz w:val="20"/>
          <w:lang w:val="es-MX"/>
        </w:rPr>
        <w:t>…</w:t>
      </w:r>
      <w:r w:rsidRPr="00042D0A">
        <w:rPr>
          <w:rFonts w:ascii="Times New Roman" w:hAnsi="Times New Roman"/>
          <w:sz w:val="20"/>
          <w:lang w:val="es-MX"/>
        </w:rPr>
        <w:t xml:space="preserve"> </w:t>
      </w:r>
    </w:p>
  </w:footnote>
  <w:footnote w:id="91">
    <w:p w14:paraId="6B1D7809" w14:textId="1714121C" w:rsidR="00D5509C" w:rsidRPr="00042D0A" w:rsidDel="00BA325A" w:rsidRDefault="00D5509C" w:rsidP="00D5509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El Gobierno de Santa Lucía apoya todos los esfuerzos encaminados a promover y proteger los derechos de todos los ciudadanos y sigue comprometido con sus obligaciones emanadas de </w:t>
      </w:r>
      <w:r w:rsidR="00DD78E9" w:rsidRPr="00042D0A">
        <w:rPr>
          <w:rFonts w:ascii="Times New Roman" w:hAnsi="Times New Roman"/>
          <w:sz w:val="20"/>
          <w:lang w:val="es-US"/>
        </w:rPr>
        <w:t>…</w:t>
      </w:r>
      <w:r w:rsidRPr="00042D0A">
        <w:rPr>
          <w:rFonts w:ascii="Times New Roman" w:hAnsi="Times New Roman"/>
          <w:sz w:val="20"/>
          <w:lang w:val="es-US"/>
        </w:rPr>
        <w:t xml:space="preserve"> </w:t>
      </w:r>
    </w:p>
    <w:p w14:paraId="6492D0E0" w14:textId="77777777" w:rsidR="00D5509C" w:rsidRPr="00042D0A" w:rsidRDefault="00D5509C" w:rsidP="00D5509C">
      <w:pPr>
        <w:pStyle w:val="FootnoteText"/>
        <w:ind w:firstLine="562"/>
        <w:rPr>
          <w:rFonts w:ascii="Times New Roman" w:hAnsi="Times New Roman"/>
          <w:sz w:val="20"/>
          <w:lang w:val="es-US"/>
        </w:rPr>
      </w:pPr>
    </w:p>
  </w:footnote>
  <w:footnote w:id="92">
    <w:p w14:paraId="0F1FCD3E" w14:textId="29B5F24C" w:rsidR="00710312" w:rsidRPr="00042D0A" w:rsidRDefault="00710312" w:rsidP="00710312">
      <w:pPr>
        <w:pStyle w:val="FootnoteText"/>
        <w:tabs>
          <w:tab w:val="clear" w:pos="360"/>
        </w:tabs>
        <w:ind w:left="720"/>
        <w:rPr>
          <w:lang w:val="es-AR"/>
        </w:rPr>
      </w:pPr>
      <w:r w:rsidRPr="00042D0A">
        <w:rPr>
          <w:rStyle w:val="FootnoteReference"/>
        </w:rPr>
        <w:footnoteRef/>
      </w:r>
      <w:r w:rsidR="00885611" w:rsidRPr="00042D0A">
        <w:rPr>
          <w:lang w:val="es-AR"/>
        </w:rPr>
        <w:t>.</w:t>
      </w:r>
      <w:r w:rsidRPr="00042D0A">
        <w:rPr>
          <w:lang w:val="es-AR"/>
        </w:rPr>
        <w:tab/>
        <w:t xml:space="preserve">La delegación de Jamaica anunció que presentará una nota </w:t>
      </w:r>
      <w:r w:rsidR="00885611" w:rsidRPr="00042D0A">
        <w:rPr>
          <w:lang w:val="es-AR"/>
        </w:rPr>
        <w:t xml:space="preserve">al pie de página. </w:t>
      </w:r>
    </w:p>
  </w:footnote>
  <w:footnote w:id="93">
    <w:p w14:paraId="60C22173" w14:textId="77777777" w:rsidR="00885611" w:rsidRPr="00042D0A" w:rsidRDefault="00885611" w:rsidP="00885611">
      <w:pPr>
        <w:pStyle w:val="FootnoteText"/>
        <w:tabs>
          <w:tab w:val="clear" w:pos="360"/>
        </w:tabs>
        <w:ind w:left="720"/>
        <w:rPr>
          <w:lang w:val="es-AR"/>
        </w:rPr>
      </w:pPr>
      <w:r w:rsidRPr="00042D0A">
        <w:rPr>
          <w:rStyle w:val="FootnoteReference"/>
        </w:rPr>
        <w:footnoteRef/>
      </w:r>
      <w:r w:rsidRPr="00042D0A">
        <w:rPr>
          <w:lang w:val="es-AR"/>
        </w:rPr>
        <w:t>.</w:t>
      </w:r>
      <w:r w:rsidRPr="00042D0A">
        <w:rPr>
          <w:lang w:val="es-AR"/>
        </w:rPr>
        <w:tab/>
        <w:t xml:space="preserve">La delegación de Jamaica anunció que presentará una nota al pie de página. </w:t>
      </w:r>
    </w:p>
  </w:footnote>
  <w:footnote w:id="94">
    <w:p w14:paraId="6F6418E2" w14:textId="38B5923A" w:rsidR="00D5509C" w:rsidRPr="00042D0A" w:rsidRDefault="00E30943" w:rsidP="00D5509C">
      <w:pPr>
        <w:pStyle w:val="FootnoteText"/>
        <w:ind w:left="720" w:hanging="288"/>
        <w:rPr>
          <w:rFonts w:ascii="Times New Roman" w:hAnsi="Times New Roman"/>
          <w:b/>
          <w:bCs/>
          <w:sz w:val="20"/>
          <w:lang w:val="es-US"/>
        </w:rPr>
      </w:pPr>
      <w:r w:rsidRPr="00042D0A">
        <w:rPr>
          <w:rStyle w:val="FootnoteReference"/>
          <w:rFonts w:ascii="Times New Roman" w:hAnsi="Times New Roman"/>
          <w:sz w:val="20"/>
        </w:rPr>
        <w:t>9</w:t>
      </w:r>
      <w:r w:rsidR="00D5509C" w:rsidRPr="00042D0A">
        <w:rPr>
          <w:rFonts w:ascii="Times New Roman" w:hAnsi="Times New Roman"/>
          <w:sz w:val="20"/>
        </w:rPr>
        <w:t>.</w:t>
      </w:r>
      <w:bookmarkStart w:id="89" w:name="_Hlk87558611"/>
      <w:r w:rsidR="00D5509C" w:rsidRPr="00042D0A">
        <w:rPr>
          <w:rFonts w:ascii="Times New Roman" w:hAnsi="Times New Roman"/>
          <w:b/>
          <w:bCs/>
          <w:sz w:val="20"/>
          <w:vertAlign w:val="superscript"/>
        </w:rPr>
        <w:t xml:space="preserve"> </w:t>
      </w:r>
      <w:r w:rsidR="00D5509C" w:rsidRPr="00042D0A">
        <w:rPr>
          <w:rFonts w:ascii="Times New Roman" w:hAnsi="Times New Roman"/>
          <w:sz w:val="20"/>
        </w:rPr>
        <w:tab/>
        <w:t xml:space="preserve">El Paraguay se une al consenso en la aprobación de la sección XII y la sección XIII en concordancia con su normativa legal vigente, dejando expresa constancia de no aceptar aquellas definiciones o </w:t>
      </w:r>
      <w:bookmarkEnd w:id="89"/>
      <w:r w:rsidR="00D5509C" w:rsidRPr="00042D0A">
        <w:rPr>
          <w:rFonts w:ascii="Times New Roman" w:hAnsi="Times New Roman"/>
          <w:sz w:val="20"/>
        </w:rPr>
        <w:t>…</w:t>
      </w:r>
    </w:p>
  </w:footnote>
  <w:footnote w:id="95">
    <w:p w14:paraId="6E1B8B70" w14:textId="6A7C59F6" w:rsidR="00D5509C" w:rsidRPr="00042D0A" w:rsidRDefault="00E30943" w:rsidP="00D5509C">
      <w:pPr>
        <w:pStyle w:val="FootnoteText"/>
        <w:ind w:left="720" w:hanging="288"/>
        <w:rPr>
          <w:rFonts w:ascii="Times New Roman" w:hAnsi="Times New Roman"/>
          <w:b/>
          <w:bCs/>
          <w:sz w:val="20"/>
          <w:lang w:val="es-US"/>
        </w:rPr>
      </w:pPr>
      <w:r w:rsidRPr="00042D0A">
        <w:rPr>
          <w:rFonts w:ascii="Times New Roman" w:hAnsi="Times New Roman"/>
          <w:sz w:val="20"/>
          <w:lang w:val="es-US"/>
        </w:rPr>
        <w:t>10</w:t>
      </w:r>
      <w:r w:rsidR="00D5509C" w:rsidRPr="00042D0A">
        <w:rPr>
          <w:rFonts w:ascii="Times New Roman" w:hAnsi="Times New Roman"/>
          <w:sz w:val="20"/>
          <w:lang w:val="es-US"/>
        </w:rPr>
        <w:t>.</w:t>
      </w:r>
      <w:r w:rsidR="00D5509C" w:rsidRPr="00042D0A">
        <w:rPr>
          <w:rFonts w:ascii="Times New Roman" w:hAnsi="Times New Roman"/>
          <w:b/>
          <w:bCs/>
          <w:sz w:val="20"/>
          <w:vertAlign w:val="superscript"/>
          <w:lang w:val="es-US"/>
        </w:rPr>
        <w:t xml:space="preserve"> </w:t>
      </w:r>
      <w:r w:rsidR="00D5509C" w:rsidRPr="00042D0A">
        <w:rPr>
          <w:rFonts w:ascii="Times New Roman" w:hAnsi="Times New Roman"/>
          <w:sz w:val="20"/>
          <w:lang w:val="es-US"/>
        </w:rPr>
        <w:tab/>
        <w:t xml:space="preserve">Trinidad y Tobago no puede sumarse al consenso sobre el párrafo operativo 2 de esta sección debido a un conflicto con la legislación nacional vigente. El Gobierno de la República Trinidad y Tobago sigue… </w:t>
      </w:r>
    </w:p>
  </w:footnote>
  <w:footnote w:id="96">
    <w:p w14:paraId="31C132E9" w14:textId="670D171F" w:rsidR="00D5509C" w:rsidRPr="00042D0A" w:rsidRDefault="00D5509C" w:rsidP="00D5509C">
      <w:pPr>
        <w:pStyle w:val="FootnoteText"/>
        <w:ind w:left="708" w:hanging="282"/>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 xml:space="preserve">. El Paraguay se une al consenso en la aprobación de la sección XII y la sección XIII en concordancia con su normativa legal vigente, dejando expresa constancia de no aceptar aquellas definiciones o … </w:t>
      </w:r>
    </w:p>
  </w:footnote>
  <w:footnote w:id="97">
    <w:p w14:paraId="5BCAEBC9" w14:textId="77777777" w:rsidR="00D5509C" w:rsidRPr="00042D0A" w:rsidRDefault="00D5509C" w:rsidP="00D5509C">
      <w:pPr>
        <w:pStyle w:val="FootnoteText"/>
        <w:ind w:left="720"/>
        <w:rPr>
          <w:rFonts w:ascii="Times New Roman" w:hAnsi="Times New Roman"/>
          <w:sz w:val="20"/>
          <w:lang w:val="es-US" w:eastAsia="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b/>
          <w:bCs/>
          <w:sz w:val="20"/>
          <w:vertAlign w:val="superscript"/>
        </w:rPr>
        <w:t xml:space="preserve"> </w:t>
      </w:r>
      <w:r w:rsidRPr="00042D0A">
        <w:rPr>
          <w:rFonts w:ascii="Times New Roman" w:hAnsi="Times New Roman"/>
          <w:b/>
          <w:bCs/>
          <w:sz w:val="20"/>
          <w:vertAlign w:val="superscript"/>
        </w:rPr>
        <w:tab/>
      </w:r>
      <w:r w:rsidRPr="00042D0A">
        <w:rPr>
          <w:rFonts w:ascii="Times New Roman" w:hAnsi="Times New Roman"/>
          <w:spacing w:val="-8"/>
          <w:sz w:val="20"/>
          <w:lang w:val="es-US"/>
        </w:rPr>
        <w:t>En</w:t>
      </w:r>
      <w:r w:rsidRPr="00042D0A">
        <w:rPr>
          <w:rFonts w:ascii="Times New Roman" w:hAnsi="Times New Roman"/>
          <w:sz w:val="20"/>
          <w:lang w:val="es-US" w:eastAsia="es-US"/>
        </w:rPr>
        <w:t xml:space="preserve"> la sección correspondiente a “Derechos humanos y ambiente” de la resolución AG/RES. 2961 (L-O/20) se menciona el derecho a vivir en un medio ambiente sano y se alienta a los … </w:t>
      </w:r>
    </w:p>
  </w:footnote>
  <w:footnote w:id="98">
    <w:p w14:paraId="12C46161" w14:textId="77777777" w:rsidR="00D5509C" w:rsidRPr="00042D0A" w:rsidRDefault="00D5509C" w:rsidP="00D5509C">
      <w:pPr>
        <w:pStyle w:val="FootnoteText"/>
        <w:ind w:left="72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r w:rsidRPr="00042D0A">
        <w:rPr>
          <w:rFonts w:ascii="Times New Roman" w:hAnsi="Times New Roman"/>
          <w:spacing w:val="-8"/>
          <w:sz w:val="20"/>
          <w:lang w:val="es-US"/>
        </w:rPr>
        <w:t>En</w:t>
      </w:r>
      <w:r w:rsidRPr="00042D0A">
        <w:rPr>
          <w:rFonts w:ascii="Times New Roman" w:hAnsi="Times New Roman"/>
          <w:sz w:val="20"/>
          <w:lang w:val="es-US" w:eastAsia="es-US"/>
        </w:rPr>
        <w:t xml:space="preserve"> relación a la referida sección xiv, párrafo 3, de la resolución AG/RES. 2961 (L-O/20), titulada  “Derechos Humanos y Ambiente”, la República de Chile hace presente que no ha suscrito el Acuerdo… </w:t>
      </w:r>
    </w:p>
  </w:footnote>
  <w:footnote w:id="99">
    <w:p w14:paraId="12D8742C"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 xml:space="preserve">. </w:t>
      </w:r>
      <w:r w:rsidRPr="00042D0A">
        <w:rPr>
          <w:rFonts w:ascii="Times New Roman" w:hAnsi="Times New Roman"/>
          <w:sz w:val="20"/>
          <w:lang w:val="es-US"/>
        </w:rPr>
        <w:tab/>
        <w:t xml:space="preserve">El Gobierno de Barbados afirma que esta sección de esta resolución contiene varios temas y términos que no están contemplados en sus leyes nacionales ni son objeto de un consenso nacional. … </w:t>
      </w:r>
    </w:p>
  </w:footnote>
  <w:footnote w:id="100">
    <w:p w14:paraId="14ED7CBA"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t xml:space="preserve">La República del Paraguay reitera su compromiso con los principios de la Declaración Universal de los Derechos Humanos y convenciones internacionales suscritos sobre la materia, reafirmando … </w:t>
      </w:r>
    </w:p>
  </w:footnote>
  <w:footnote w:id="101">
    <w:p w14:paraId="75D69CA5"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t xml:space="preserve">La República de Honduras declara su compromiso con los Derechos Humanos y con las Convenciones internacionales y respecto de las disposiciones contenidas en la presente resolución expresa su … </w:t>
      </w:r>
    </w:p>
  </w:footnote>
  <w:footnote w:id="102">
    <w:p w14:paraId="4544652B"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El Gobierno de Santa Lucía sigue comprometido con las obligaciones emanadas de la Declaración Universal de Derechos Humanos y los convenios internacionales afines de los cuales Santa Lucía es….</w:t>
      </w:r>
    </w:p>
  </w:footnote>
  <w:footnote w:id="103">
    <w:p w14:paraId="6BEA0CF1"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Granadinas no puede adherirse al consenso sobre la aprobación de esta sección de la resolución. San Vicente y las Granadinas promueve y defiende los derechos humanos y reafirma la… </w:t>
      </w:r>
    </w:p>
  </w:footnote>
  <w:footnote w:id="104">
    <w:p w14:paraId="0CFF7017"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Trinidad y Tobago no puede sumarse al consenso sobre esta sección debido a un conflicto con la legislación nacional vigente. El Gobierno de la República de Trinidad y Tobago sigue plenamente… </w:t>
      </w:r>
    </w:p>
  </w:footnote>
  <w:footnote w:id="105">
    <w:p w14:paraId="068C5D87" w14:textId="77777777" w:rsidR="00065572" w:rsidRPr="00042D0A" w:rsidRDefault="00065572" w:rsidP="00065572">
      <w:pPr>
        <w:pStyle w:val="FootnoteText"/>
        <w:tabs>
          <w:tab w:val="clear" w:pos="360"/>
        </w:tabs>
        <w:ind w:left="720"/>
        <w:rPr>
          <w:lang w:val="es-AR"/>
        </w:rPr>
      </w:pPr>
      <w:r w:rsidRPr="00042D0A">
        <w:rPr>
          <w:rStyle w:val="FootnoteReference"/>
        </w:rPr>
        <w:footnoteRef/>
      </w:r>
      <w:r w:rsidRPr="00042D0A">
        <w:rPr>
          <w:lang w:val="es-AR"/>
        </w:rPr>
        <w:t>.</w:t>
      </w:r>
      <w:r w:rsidRPr="00042D0A">
        <w:rPr>
          <w:lang w:val="es-AR"/>
        </w:rPr>
        <w:tab/>
        <w:t xml:space="preserve">La delegación de Jamaica anunció que presentará una nota al pie de página. </w:t>
      </w:r>
    </w:p>
  </w:footnote>
  <w:footnote w:id="106">
    <w:p w14:paraId="697999A0" w14:textId="7F4F2C59" w:rsidR="002370ED" w:rsidRPr="00042D0A" w:rsidRDefault="002370ED" w:rsidP="002370ED">
      <w:pPr>
        <w:pStyle w:val="FootnoteText"/>
        <w:tabs>
          <w:tab w:val="clear" w:pos="360"/>
        </w:tabs>
        <w:ind w:left="720"/>
        <w:rPr>
          <w:lang w:val="es-AR"/>
        </w:rPr>
      </w:pPr>
      <w:r w:rsidRPr="00042D0A">
        <w:rPr>
          <w:rStyle w:val="FootnoteReference"/>
        </w:rPr>
        <w:footnoteRef/>
      </w:r>
      <w:r w:rsidRPr="00042D0A">
        <w:rPr>
          <w:lang w:val="es-AR"/>
        </w:rPr>
        <w:t>.</w:t>
      </w:r>
      <w:r w:rsidRPr="00042D0A">
        <w:rPr>
          <w:lang w:val="es-AR"/>
        </w:rPr>
        <w:tab/>
        <w:t xml:space="preserve">La delegación de Surinam anunció que presentará una nota al pie de página. </w:t>
      </w:r>
    </w:p>
  </w:footnote>
  <w:footnote w:id="107">
    <w:p w14:paraId="3E7BE39E" w14:textId="77777777" w:rsidR="00D5509C" w:rsidRPr="00042D0A" w:rsidRDefault="00D5509C" w:rsidP="00AD0A5F">
      <w:pPr>
        <w:pStyle w:val="FootnoteText"/>
        <w:ind w:left="720"/>
        <w:rPr>
          <w:rFonts w:ascii="Times New Roman" w:hAnsi="Times New Roman"/>
          <w:b/>
          <w:bCs/>
          <w:spacing w:val="-10"/>
          <w:sz w:val="20"/>
          <w:lang w:val="es-US"/>
        </w:rPr>
      </w:pPr>
      <w:r w:rsidRPr="00042D0A">
        <w:rPr>
          <w:rStyle w:val="FootnoteReference"/>
          <w:rFonts w:ascii="Times New Roman" w:hAnsi="Times New Roman"/>
          <w:spacing w:val="-10"/>
          <w:sz w:val="20"/>
        </w:rPr>
        <w:footnoteRef/>
      </w:r>
      <w:r w:rsidRPr="00042D0A">
        <w:rPr>
          <w:rFonts w:ascii="Times New Roman" w:hAnsi="Times New Roman"/>
          <w:spacing w:val="-10"/>
          <w:sz w:val="20"/>
          <w:lang w:val="es-US"/>
        </w:rPr>
        <w:t>.</w:t>
      </w:r>
      <w:r w:rsidRPr="00042D0A">
        <w:rPr>
          <w:rFonts w:ascii="Times New Roman" w:hAnsi="Times New Roman"/>
          <w:spacing w:val="-10"/>
          <w:sz w:val="20"/>
          <w:lang w:val="es-US"/>
        </w:rPr>
        <w:tab/>
      </w:r>
      <w:r w:rsidRPr="00042D0A">
        <w:rPr>
          <w:rFonts w:ascii="Times New Roman" w:hAnsi="Times New Roman"/>
          <w:spacing w:val="-6"/>
          <w:sz w:val="20"/>
        </w:rPr>
        <w:t>Nicaragua ha sido reconocida internacionalmente por su vocación de paz y por ser el país más seguro de la región, el que más rápidamente ha reducido la pobreza y la desigualdad, de mayor acceso a salud y</w:t>
      </w:r>
      <w:r w:rsidRPr="00042D0A">
        <w:rPr>
          <w:rFonts w:ascii="Times New Roman" w:hAnsi="Times New Roman"/>
          <w:spacing w:val="-10"/>
          <w:sz w:val="20"/>
        </w:rPr>
        <w:t xml:space="preserve">… </w:t>
      </w:r>
    </w:p>
    <w:p w14:paraId="31D80642" w14:textId="77777777" w:rsidR="00D5509C" w:rsidRPr="00042D0A" w:rsidRDefault="00D5509C" w:rsidP="00D5509C">
      <w:pPr>
        <w:pStyle w:val="FootnoteText"/>
        <w:rPr>
          <w:rFonts w:ascii="Times New Roman" w:hAnsi="Times New Roman"/>
          <w:b/>
          <w:bCs/>
          <w:sz w:val="20"/>
          <w:lang w:val="es-US"/>
        </w:rPr>
      </w:pPr>
    </w:p>
  </w:footnote>
  <w:footnote w:id="108">
    <w:p w14:paraId="4774CDFE" w14:textId="3B07190A" w:rsidR="00D5509C" w:rsidRPr="00042D0A" w:rsidRDefault="00D5509C" w:rsidP="00AD0A5F">
      <w:pPr>
        <w:pStyle w:val="FootnoteText"/>
        <w:ind w:left="720"/>
        <w:rPr>
          <w:rFonts w:ascii="Times New Roman" w:hAnsi="Times New Roman"/>
          <w:b/>
          <w:bCs/>
          <w:sz w:val="20"/>
          <w:vertAlign w:val="superscript"/>
        </w:rPr>
      </w:pPr>
      <w:r w:rsidRPr="00042D0A">
        <w:rPr>
          <w:rStyle w:val="FootnoteReference"/>
          <w:rFonts w:ascii="Times New Roman" w:hAnsi="Times New Roman"/>
          <w:sz w:val="20"/>
        </w:rPr>
        <w:footnoteRef/>
      </w:r>
      <w:r w:rsidRPr="00042D0A">
        <w:rPr>
          <w:rFonts w:ascii="Times New Roman" w:hAnsi="Times New Roman"/>
          <w:sz w:val="20"/>
        </w:rPr>
        <w:t>.</w:t>
      </w:r>
      <w:r w:rsidR="00F449E4" w:rsidRPr="00042D0A">
        <w:rPr>
          <w:rFonts w:ascii="Times New Roman" w:hAnsi="Times New Roman"/>
          <w:sz w:val="20"/>
        </w:rPr>
        <w:tab/>
      </w:r>
      <w:r w:rsidRPr="00042D0A">
        <w:rPr>
          <w:rFonts w:ascii="Times New Roman" w:hAnsi="Times New Roman"/>
          <w:sz w:val="20"/>
          <w:shd w:val="clear" w:color="auto" w:fill="FFFFFF"/>
        </w:rPr>
        <w:t>Estados Unidos se permite recordar la distinción entre derechos humanos, cuyos beneficiarios son los    individuos, y derechos colectivos, cuyos beneficiarios son los pueblos. Estados Unidos se permite …</w:t>
      </w:r>
    </w:p>
    <w:p w14:paraId="670F7611" w14:textId="77777777" w:rsidR="00D5509C" w:rsidRPr="00042D0A" w:rsidRDefault="00D5509C" w:rsidP="00D5509C">
      <w:pPr>
        <w:pStyle w:val="FootnoteText"/>
        <w:rPr>
          <w:rFonts w:ascii="Times New Roman" w:hAnsi="Times New Roman"/>
          <w:b/>
          <w:bCs/>
          <w:sz w:val="20"/>
          <w:vertAlign w:val="subscript"/>
        </w:rPr>
      </w:pPr>
    </w:p>
  </w:footnote>
  <w:footnote w:id="109">
    <w:p w14:paraId="5731607D" w14:textId="77777777" w:rsidR="00D5509C" w:rsidRPr="00042D0A" w:rsidRDefault="00D5509C" w:rsidP="00F449E4">
      <w:pPr>
        <w:pStyle w:val="FootnoteText"/>
        <w:ind w:left="708" w:hanging="348"/>
        <w:rPr>
          <w:rFonts w:ascii="Times New Roman" w:hAnsi="Times New Roman"/>
          <w:b/>
          <w:bCs/>
          <w:sz w:val="20"/>
          <w:vertAlign w:val="superscript"/>
          <w:lang w:val="es-US"/>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r>
      <w:r w:rsidRPr="00042D0A">
        <w:rPr>
          <w:rFonts w:ascii="Times New Roman" w:hAnsi="Times New Roman"/>
          <w:sz w:val="20"/>
          <w:shd w:val="clear" w:color="auto" w:fill="FFFFFF"/>
        </w:rPr>
        <w:t>Estados Unidos se permite hacer notar que en el primer párrafo preambular de esta sección se hace referencia a varios “derechos” que no existen en el derecho internacional consuetudinario ni en …</w:t>
      </w:r>
    </w:p>
  </w:footnote>
  <w:footnote w:id="110">
    <w:p w14:paraId="0FE4C081" w14:textId="77777777" w:rsidR="00D73671" w:rsidRPr="00042D0A" w:rsidRDefault="00D73671" w:rsidP="00D7367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11">
    <w:p w14:paraId="55B9C0B2" w14:textId="77777777" w:rsidR="00D73671" w:rsidRPr="00042D0A" w:rsidRDefault="00D73671" w:rsidP="00D7367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12">
    <w:p w14:paraId="52225078" w14:textId="77777777"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13">
    <w:p w14:paraId="0975E357" w14:textId="77777777"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14">
    <w:p w14:paraId="0A9F289F" w14:textId="77777777"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Pr="00042D0A">
        <w:rPr>
          <w:rFonts w:ascii="Times New Roman" w:hAnsi="Times New Roman"/>
          <w:sz w:val="20"/>
        </w:rPr>
        <w:t>Estados Unidos cree que el financiamiento en condiciones más concesionarias debería estar dirigido a los países que más lo necesitan y que menos posibilidades tienen de movilizar fondos de otras fuentes…</w:t>
      </w:r>
    </w:p>
  </w:footnote>
  <w:footnote w:id="115">
    <w:p w14:paraId="7DCD2D1B"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16">
    <w:p w14:paraId="43486815"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17">
    <w:p w14:paraId="4BCDD075"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18">
    <w:p w14:paraId="31C308BF"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19">
    <w:p w14:paraId="223364F9" w14:textId="77777777" w:rsidR="004E1FFE" w:rsidRPr="00042D0A" w:rsidRDefault="004E1FFE" w:rsidP="004E1FFE">
      <w:pPr>
        <w:pStyle w:val="FootnoteText"/>
        <w:tabs>
          <w:tab w:val="clear" w:pos="360"/>
        </w:tabs>
        <w:ind w:left="720"/>
        <w:rPr>
          <w:rFonts w:ascii="Times New Roman" w:hAnsi="Times New Roman"/>
          <w:sz w:val="20"/>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sigue apegado estrictamente al principio fundamental de la no interferencia en los asuntos internos de los Estados, como se consagra en el artículo 1 de la Carta de la Organización…</w:t>
      </w:r>
    </w:p>
  </w:footnote>
  <w:footnote w:id="120">
    <w:p w14:paraId="79C78EA2" w14:textId="249AA021" w:rsidR="00F237CA" w:rsidRPr="00042D0A" w:rsidRDefault="00F237CA" w:rsidP="004075BC">
      <w:pPr>
        <w:pStyle w:val="FootnoteText"/>
        <w:tabs>
          <w:tab w:val="clear" w:pos="360"/>
        </w:tabs>
        <w:ind w:left="720"/>
        <w:rPr>
          <w:lang w:val="es-AR"/>
        </w:rPr>
      </w:pPr>
      <w:r w:rsidRPr="00042D0A">
        <w:rPr>
          <w:rStyle w:val="FootnoteReference"/>
        </w:rPr>
        <w:footnoteRef/>
      </w:r>
      <w:r w:rsidR="004075BC" w:rsidRPr="00042D0A">
        <w:t>.</w:t>
      </w:r>
      <w:r w:rsidR="004075BC" w:rsidRPr="00042D0A">
        <w:tab/>
      </w:r>
      <w:r w:rsidR="004075BC" w:rsidRPr="00042D0A">
        <w:rPr>
          <w:rFonts w:ascii="Times New Roman" w:hAnsi="Times New Roman"/>
          <w:sz w:val="20"/>
          <w:lang w:val="es-US"/>
        </w:rPr>
        <w:t>Intervención</w:t>
      </w:r>
      <w:r w:rsidR="004075BC" w:rsidRPr="00042D0A">
        <w:rPr>
          <w:rFonts w:ascii="Times New Roman" w:hAnsi="Times New Roman"/>
          <w:sz w:val="20"/>
          <w:lang w:val="es-AR"/>
        </w:rPr>
        <w:t xml:space="preserve"> de la Delegación del Gobierno de Conciliación y Unidad Nacional de la República De Nicaragua en la 51 Asamblea General de la OEA -Cuarta Sesión Plenaria - Honorables Ministros…</w:t>
      </w:r>
    </w:p>
  </w:footnote>
  <w:footnote w:id="121">
    <w:p w14:paraId="0C5B4CDE" w14:textId="77777777" w:rsidR="00734CE5" w:rsidRPr="00042D0A" w:rsidRDefault="00734CE5" w:rsidP="00734CE5">
      <w:pPr>
        <w:pStyle w:val="FootnoteText"/>
        <w:tabs>
          <w:tab w:val="clear" w:pos="360"/>
        </w:tabs>
        <w:ind w:left="720"/>
        <w:rPr>
          <w:rFonts w:ascii="Times New Roman" w:hAnsi="Times New Roman"/>
          <w:sz w:val="20"/>
          <w:lang w:val="es-US"/>
        </w:rPr>
      </w:pPr>
      <w:r w:rsidRPr="00D068DA">
        <w:rPr>
          <w:rFonts w:ascii="Times New Roman" w:hAnsi="Times New Roman"/>
          <w:sz w:val="20"/>
          <w:lang w:val="es-US"/>
        </w:rPr>
        <w:footnoteRef/>
      </w:r>
      <w:r w:rsidRPr="00D068DA">
        <w:rPr>
          <w:rFonts w:ascii="Times New Roman" w:hAnsi="Times New Roman"/>
          <w:sz w:val="20"/>
          <w:lang w:val="es-US"/>
        </w:rPr>
        <w:t>.</w:t>
      </w:r>
      <w:r w:rsidRPr="00D068DA">
        <w:rPr>
          <w:rFonts w:ascii="Times New Roman" w:hAnsi="Times New Roman"/>
          <w:sz w:val="20"/>
          <w:lang w:val="es-US"/>
        </w:rPr>
        <w:tab/>
      </w:r>
      <w:r>
        <w:rPr>
          <w:rFonts w:ascii="Times New Roman" w:hAnsi="Times New Roman"/>
          <w:sz w:val="20"/>
          <w:lang w:val="es-US"/>
        </w:rPr>
        <w:t>Con relación al párrafo operativo 5, la Delegación de Barbados considera que el uso de la palabra “apropiadas” es ambiguo y abierto en cuanto al alcance de las acciones que se pueden tomar al respecto.</w:t>
      </w:r>
    </w:p>
  </w:footnote>
  <w:footnote w:id="122">
    <w:p w14:paraId="7F12F05E"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23">
    <w:p w14:paraId="149C5065"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24">
    <w:p w14:paraId="4BC4EB1D"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25">
    <w:p w14:paraId="5C7C88C2" w14:textId="77777777" w:rsidR="00836E15" w:rsidRPr="00042D0A" w:rsidRDefault="00836E15" w:rsidP="00836E15">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26">
    <w:p w14:paraId="0D7F4AC4"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27">
    <w:p w14:paraId="6763F37A"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28">
    <w:p w14:paraId="00808AF5"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29">
    <w:p w14:paraId="5E5F813D" w14:textId="77777777" w:rsidR="00515C8C" w:rsidRPr="00042D0A" w:rsidRDefault="00515C8C" w:rsidP="00515C8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 w:id="130">
    <w:p w14:paraId="5E2DB6A9"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131">
    <w:p w14:paraId="1AC55760"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132">
    <w:p w14:paraId="1FB5C4FC"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33">
    <w:p w14:paraId="1B52B97D" w14:textId="77777777" w:rsidR="00FB1FB1" w:rsidRPr="00042D0A" w:rsidRDefault="00FB1FB1" w:rsidP="00FB1FB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San Vicente y las Granadinas hace constar que no reconoce ni acepta las credenciales de la susodicha delegación de la Asamblea Nacional de la República Bolivariana de Venezuela. En 2017, 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02428340"/>
      <w:docPartObj>
        <w:docPartGallery w:val="Page Numbers (Top of Page)"/>
        <w:docPartUnique/>
      </w:docPartObj>
    </w:sdtPr>
    <w:sdtEndPr>
      <w:rPr>
        <w:noProof/>
      </w:rPr>
    </w:sdtEndPr>
    <w:sdtContent>
      <w:p w14:paraId="3DD3C28D" w14:textId="1ED43399" w:rsidR="00525156" w:rsidRPr="00664668" w:rsidRDefault="00525156">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00077F67" w:rsidRPr="00664668">
          <w:rPr>
            <w:rFonts w:ascii="Times New Roman" w:hAnsi="Times New Roman"/>
            <w:noProof/>
          </w:rPr>
          <w:t xml:space="preserve"> -</w:t>
        </w:r>
      </w:p>
    </w:sdtContent>
  </w:sdt>
  <w:p w14:paraId="59801B44" w14:textId="77777777" w:rsidR="00B65C84" w:rsidRDefault="00B65C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0512553"/>
      <w:docPartObj>
        <w:docPartGallery w:val="Page Numbers (Top of Page)"/>
        <w:docPartUnique/>
      </w:docPartObj>
    </w:sdtPr>
    <w:sdtEndPr>
      <w:rPr>
        <w:noProof/>
      </w:rPr>
    </w:sdtEndPr>
    <w:sdtContent>
      <w:p w14:paraId="28DD928D" w14:textId="77777777" w:rsidR="002200B5" w:rsidRPr="00664668" w:rsidRDefault="002200B5">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p w14:paraId="574BF8C6" w14:textId="77777777" w:rsidR="002200B5" w:rsidRDefault="002200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82453494"/>
      <w:docPartObj>
        <w:docPartGallery w:val="Page Numbers (Top of Page)"/>
        <w:docPartUnique/>
      </w:docPartObj>
    </w:sdtPr>
    <w:sdtEndPr/>
    <w:sdtContent>
      <w:p w14:paraId="72B9A5EC" w14:textId="77777777" w:rsidR="002D6377" w:rsidRPr="00F415D3" w:rsidRDefault="002D6377">
        <w:pPr>
          <w:pStyle w:val="Header"/>
          <w:jc w:val="center"/>
          <w:rPr>
            <w:noProof/>
          </w:rPr>
        </w:pPr>
        <w:r>
          <w:t xml:space="preserve">- </w:t>
        </w:r>
        <w:r w:rsidRPr="00F415D3">
          <w:fldChar w:fldCharType="begin"/>
        </w:r>
        <w:r w:rsidRPr="00F415D3">
          <w:instrText xml:space="preserve"> PAGE   \* MERGEFORMAT </w:instrText>
        </w:r>
        <w:r w:rsidRPr="00F415D3">
          <w:fldChar w:fldCharType="separate"/>
        </w:r>
        <w:r>
          <w:rPr>
            <w:noProof/>
          </w:rPr>
          <w:t>38</w:t>
        </w:r>
        <w:r w:rsidRPr="00F415D3">
          <w:fldChar w:fldCharType="end"/>
        </w:r>
        <w: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C1B" w14:textId="77777777" w:rsidR="00F75502" w:rsidRPr="00F75502" w:rsidRDefault="00B43D32" w:rsidP="00F75502">
    <w:pPr>
      <w:pStyle w:val="Header"/>
      <w:jc w:val="center"/>
      <w:rPr>
        <w:rFonts w:ascii="Times New Roman" w:hAnsi="Times New Roman"/>
      </w:rPr>
    </w:pPr>
    <w:r w:rsidRPr="00F75502">
      <w:rPr>
        <w:rFonts w:ascii="Times New Roman" w:hAnsi="Times New Roman"/>
      </w:rPr>
      <w:t xml:space="preserve">- </w:t>
    </w:r>
    <w:sdt>
      <w:sdtPr>
        <w:rPr>
          <w:rFonts w:ascii="Times New Roman" w:hAnsi="Times New Roman"/>
        </w:rPr>
        <w:id w:val="-1694602630"/>
        <w:docPartObj>
          <w:docPartGallery w:val="Page Numbers (Top of Page)"/>
          <w:docPartUnique/>
        </w:docPartObj>
      </w:sdtPr>
      <w:sdtEndPr>
        <w:rPr>
          <w:noProof/>
        </w:rPr>
      </w:sdtEndPr>
      <w:sdtContent>
        <w:r w:rsidRPr="00F75502">
          <w:rPr>
            <w:rFonts w:ascii="Times New Roman" w:hAnsi="Times New Roman"/>
          </w:rPr>
          <w:fldChar w:fldCharType="begin"/>
        </w:r>
        <w:r w:rsidRPr="00F75502">
          <w:rPr>
            <w:rFonts w:ascii="Times New Roman" w:hAnsi="Times New Roman"/>
          </w:rPr>
          <w:instrText xml:space="preserve"> PAGE   \* MERGEFORMAT </w:instrText>
        </w:r>
        <w:r w:rsidRPr="00F75502">
          <w:rPr>
            <w:rFonts w:ascii="Times New Roman" w:hAnsi="Times New Roman"/>
          </w:rPr>
          <w:fldChar w:fldCharType="separate"/>
        </w:r>
        <w:r w:rsidRPr="00F75502">
          <w:rPr>
            <w:rFonts w:ascii="Times New Roman" w:hAnsi="Times New Roman"/>
            <w:noProof/>
          </w:rPr>
          <w:t>2</w:t>
        </w:r>
        <w:r w:rsidRPr="00F75502">
          <w:rPr>
            <w:rFonts w:ascii="Times New Roman" w:hAnsi="Times New Roman"/>
            <w:noProof/>
          </w:rPr>
          <w:fldChar w:fldCharType="end"/>
        </w:r>
      </w:sdtContent>
    </w:sdt>
    <w:r w:rsidRPr="00F75502">
      <w:rPr>
        <w:rFonts w:ascii="Times New Roman" w:hAnsi="Times New Roman"/>
        <w:noProof/>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F989" w14:textId="7BA90F06" w:rsidR="00573518" w:rsidRDefault="00573518">
    <w:pPr>
      <w:pStyle w:val="Header"/>
      <w:jc w:val="center"/>
    </w:pPr>
    <w:r>
      <w:t xml:space="preserve">- </w:t>
    </w:r>
    <w:sdt>
      <w:sdtPr>
        <w:id w:val="2054342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2DDA918" w14:textId="77777777" w:rsidR="00B77A2D" w:rsidRDefault="00843B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8D8" w14:textId="7E84793F" w:rsidR="00814538" w:rsidRDefault="00814538">
    <w:pPr>
      <w:pStyle w:val="Header"/>
      <w:jc w:val="center"/>
    </w:pPr>
    <w:r>
      <w:t xml:space="preserve">- </w:t>
    </w:r>
    <w:sdt>
      <w:sdtPr>
        <w:id w:val="-2062544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7C123148" w14:textId="77777777" w:rsidR="00814538" w:rsidRDefault="0081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1FE" w14:textId="643DF5FD" w:rsidR="007D378B" w:rsidRPr="007D378B" w:rsidRDefault="007D378B">
    <w:pPr>
      <w:pStyle w:val="Header"/>
      <w:jc w:val="center"/>
      <w:rPr>
        <w:rFonts w:ascii="Times New Roman" w:hAnsi="Times New Roman"/>
      </w:rPr>
    </w:pPr>
  </w:p>
  <w:p w14:paraId="61646DB0" w14:textId="77777777" w:rsidR="007D378B" w:rsidRDefault="007D3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208" w14:textId="77777777" w:rsidR="00442618" w:rsidRDefault="0044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60795689"/>
      <w:docPartObj>
        <w:docPartGallery w:val="Page Numbers (Top of Page)"/>
        <w:docPartUnique/>
      </w:docPartObj>
    </w:sdtPr>
    <w:sdtEndPr>
      <w:rPr>
        <w:noProof/>
      </w:rPr>
    </w:sdtEndPr>
    <w:sdtContent>
      <w:p w14:paraId="217BFDEA" w14:textId="77777777" w:rsidR="00525156" w:rsidRPr="007D378B" w:rsidRDefault="00843B42">
        <w:pPr>
          <w:pStyle w:val="Header"/>
          <w:jc w:val="center"/>
          <w:rPr>
            <w:rFonts w:ascii="Times New Roman" w:hAnsi="Times New Roman"/>
          </w:rPr>
        </w:pPr>
      </w:p>
    </w:sdtContent>
  </w:sdt>
  <w:p w14:paraId="2CC8C623" w14:textId="77777777" w:rsidR="00525156" w:rsidRDefault="005251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5801433"/>
      <w:docPartObj>
        <w:docPartGallery w:val="Page Numbers (Top of Page)"/>
        <w:docPartUnique/>
      </w:docPartObj>
    </w:sdtPr>
    <w:sdtEndPr>
      <w:rPr>
        <w:noProof/>
      </w:rPr>
    </w:sdtEndPr>
    <w:sdtContent>
      <w:p w14:paraId="0145B83A" w14:textId="20EA3542" w:rsidR="00442618" w:rsidRPr="004E5690" w:rsidRDefault="00442618" w:rsidP="004E5690">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6AB" w14:textId="77777777" w:rsidR="00525156" w:rsidRPr="00FB061D" w:rsidRDefault="00525156" w:rsidP="00FB06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16957958"/>
      <w:docPartObj>
        <w:docPartGallery w:val="Page Numbers (Top of Page)"/>
        <w:docPartUnique/>
      </w:docPartObj>
    </w:sdtPr>
    <w:sdtEndPr>
      <w:rPr>
        <w:noProof/>
      </w:rPr>
    </w:sdtEndPr>
    <w:sdtContent>
      <w:p w14:paraId="3A3B5305" w14:textId="77777777" w:rsidR="00FB061D" w:rsidRPr="00664668" w:rsidRDefault="00FB061D">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p w14:paraId="10ECB4D2" w14:textId="77777777" w:rsidR="00FB061D" w:rsidRDefault="00FB06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022" w14:textId="77777777" w:rsidR="00800745" w:rsidRDefault="00B43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22D69D" w14:textId="77777777" w:rsidR="00800745" w:rsidRDefault="00843B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0C4B" w14:textId="77777777" w:rsidR="00800745" w:rsidRDefault="00B43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EFA1D7" w14:textId="77777777" w:rsidR="00800745" w:rsidRDefault="0084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6DF5C3A"/>
    <w:multiLevelType w:val="hybridMultilevel"/>
    <w:tmpl w:val="E85A628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9B764ED"/>
    <w:multiLevelType w:val="hybridMultilevel"/>
    <w:tmpl w:val="36FE076C"/>
    <w:lvl w:ilvl="0" w:tplc="04090019">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B2305"/>
    <w:multiLevelType w:val="hybridMultilevel"/>
    <w:tmpl w:val="279CF7D6"/>
    <w:lvl w:ilvl="0" w:tplc="FFFFFFFF">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6B434C"/>
    <w:multiLevelType w:val="hybridMultilevel"/>
    <w:tmpl w:val="58A4EF02"/>
    <w:lvl w:ilvl="0" w:tplc="B27CE2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2" w15:restartNumberingAfterBreak="0">
    <w:nsid w:val="18010530"/>
    <w:multiLevelType w:val="hybridMultilevel"/>
    <w:tmpl w:val="5CCC607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1996506A"/>
    <w:multiLevelType w:val="hybridMultilevel"/>
    <w:tmpl w:val="5DC4C504"/>
    <w:lvl w:ilvl="0" w:tplc="04090019">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274BFF"/>
    <w:multiLevelType w:val="hybridMultilevel"/>
    <w:tmpl w:val="7F9E4C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7"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9"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0"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3B4345"/>
    <w:multiLevelType w:val="hybridMultilevel"/>
    <w:tmpl w:val="C650A276"/>
    <w:lvl w:ilvl="0" w:tplc="FFFFFFFF">
      <w:start w:val="1"/>
      <w:numFmt w:val="decimal"/>
      <w:lvlText w:val="%1."/>
      <w:lvlJc w:val="left"/>
      <w:pPr>
        <w:ind w:left="0" w:hanging="360"/>
      </w:pPr>
      <w:rPr>
        <w:rFonts w:cs="Times New Roman"/>
      </w:rPr>
    </w:lvl>
    <w:lvl w:ilvl="1" w:tplc="FFFFFFFF">
      <w:start w:val="1"/>
      <w:numFmt w:val="lowerLetter"/>
      <w:lvlText w:val="%2."/>
      <w:lvlJc w:val="left"/>
      <w:pPr>
        <w:ind w:left="720" w:hanging="360"/>
      </w:pPr>
      <w:rPr>
        <w:b w:val="0"/>
        <w:i w:val="0"/>
        <w:strike w:val="0"/>
        <w:dstrike w:val="0"/>
        <w:color w:val="auto"/>
        <w:u w:val="none"/>
        <w:effect w:val="none"/>
      </w:r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4"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E618E4"/>
    <w:multiLevelType w:val="hybridMultilevel"/>
    <w:tmpl w:val="560EBD2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070491C8"/>
    <w:lvl w:ilvl="0" w:tplc="EDA0BFDC">
      <w:start w:val="1"/>
      <w:numFmt w:val="decimal"/>
      <w:lvlText w:val="%1."/>
      <w:lvlJc w:val="left"/>
      <w:pPr>
        <w:ind w:left="630" w:hanging="360"/>
      </w:pPr>
      <w:rPr>
        <w:rFonts w:hint="default"/>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DE10BE6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2D752D"/>
    <w:multiLevelType w:val="hybridMultilevel"/>
    <w:tmpl w:val="01428430"/>
    <w:lvl w:ilvl="0" w:tplc="3716B012">
      <w:start w:val="1"/>
      <w:numFmt w:val="lowerRoman"/>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2" w15:restartNumberingAfterBreak="0">
    <w:nsid w:val="2F662343"/>
    <w:multiLevelType w:val="hybridMultilevel"/>
    <w:tmpl w:val="31525C50"/>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D0828574">
      <w:start w:val="12"/>
      <w:numFmt w:val="decimal"/>
      <w:lvlText w:val="%3."/>
      <w:lvlJc w:val="left"/>
      <w:pPr>
        <w:ind w:left="2340" w:hanging="360"/>
      </w:pPr>
      <w:rPr>
        <w:rFonts w:eastAsiaTheme="minorHAns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4" w15:restartNumberingAfterBreak="0">
    <w:nsid w:val="314F509B"/>
    <w:multiLevelType w:val="hybridMultilevel"/>
    <w:tmpl w:val="E718172C"/>
    <w:lvl w:ilvl="0" w:tplc="BC3A80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C0510F"/>
    <w:multiLevelType w:val="hybridMultilevel"/>
    <w:tmpl w:val="BFBE76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2E95558"/>
    <w:multiLevelType w:val="hybridMultilevel"/>
    <w:tmpl w:val="ACC22CB6"/>
    <w:lvl w:ilvl="0" w:tplc="04090019">
      <w:start w:val="1"/>
      <w:numFmt w:val="lowerLetter"/>
      <w:lvlText w:val="%1."/>
      <w:lvlJc w:val="left"/>
      <w:pPr>
        <w:ind w:left="1440" w:hanging="360"/>
      </w:pPr>
    </w:lvl>
    <w:lvl w:ilvl="1" w:tplc="89340E0A">
      <w:start w:val="1"/>
      <w:numFmt w:val="lowerLetter"/>
      <w:lvlText w:val="%2)"/>
      <w:lvlJc w:val="left"/>
      <w:pPr>
        <w:ind w:left="2520" w:hanging="720"/>
      </w:pPr>
      <w:rPr>
        <w:rFonts w:hint="default"/>
        <w:b w:val="0"/>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34E20A21"/>
    <w:multiLevelType w:val="hybridMultilevel"/>
    <w:tmpl w:val="773A7D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4F975B5"/>
    <w:multiLevelType w:val="hybridMultilevel"/>
    <w:tmpl w:val="09B0E9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5996A8E"/>
    <w:multiLevelType w:val="hybridMultilevel"/>
    <w:tmpl w:val="4BFC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3AD77C0D"/>
    <w:multiLevelType w:val="hybridMultilevel"/>
    <w:tmpl w:val="17962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C5951FE"/>
    <w:multiLevelType w:val="hybridMultilevel"/>
    <w:tmpl w:val="974004AC"/>
    <w:lvl w:ilvl="0" w:tplc="124AED74">
      <w:start w:val="1"/>
      <w:numFmt w:val="lowerLetter"/>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5"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FB41F9A"/>
    <w:multiLevelType w:val="hybridMultilevel"/>
    <w:tmpl w:val="4B9E7CDE"/>
    <w:lvl w:ilvl="0" w:tplc="B0D0AE02">
      <w:start w:val="1"/>
      <w:numFmt w:val="decimal"/>
      <w:lvlText w:val="%1."/>
      <w:lvlJc w:val="left"/>
      <w:pPr>
        <w:ind w:left="720" w:hanging="720"/>
      </w:pPr>
      <w:rPr>
        <w:b w:val="0"/>
        <w:bCs w:val="0"/>
        <w:lang w:val="es-4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15:restartNumberingAfterBreak="0">
    <w:nsid w:val="4388067F"/>
    <w:multiLevelType w:val="hybridMultilevel"/>
    <w:tmpl w:val="D1D44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50"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53" w15:restartNumberingAfterBreak="0">
    <w:nsid w:val="4E1E22D1"/>
    <w:multiLevelType w:val="hybridMultilevel"/>
    <w:tmpl w:val="AD0C2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5"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7" w15:restartNumberingAfterBreak="0">
    <w:nsid w:val="50580341"/>
    <w:multiLevelType w:val="hybridMultilevel"/>
    <w:tmpl w:val="86CCE3EA"/>
    <w:lvl w:ilvl="0" w:tplc="04090019">
      <w:start w:val="1"/>
      <w:numFmt w:val="lowerLetter"/>
      <w:lvlText w:val="%1."/>
      <w:lvlJc w:val="left"/>
      <w:pPr>
        <w:ind w:left="2160" w:hanging="360"/>
      </w:pPr>
    </w:lvl>
    <w:lvl w:ilvl="1" w:tplc="124AED74">
      <w:start w:val="1"/>
      <w:numFmt w:val="lowerLetter"/>
      <w:lvlText w:val="%2."/>
      <w:lvlJc w:val="left"/>
      <w:pPr>
        <w:ind w:left="2880" w:hanging="360"/>
      </w:pPr>
      <w:rPr>
        <w:b w:val="0"/>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1050635"/>
    <w:multiLevelType w:val="hybridMultilevel"/>
    <w:tmpl w:val="070491C8"/>
    <w:lvl w:ilvl="0" w:tplc="FFFFFFFF">
      <w:start w:val="1"/>
      <w:numFmt w:val="decimal"/>
      <w:lvlText w:val="%1."/>
      <w:lvlJc w:val="left"/>
      <w:pPr>
        <w:ind w:left="63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1C63F0"/>
    <w:multiLevelType w:val="hybridMultilevel"/>
    <w:tmpl w:val="85489E1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0" w15:restartNumberingAfterBreak="0">
    <w:nsid w:val="51434F1E"/>
    <w:multiLevelType w:val="hybridMultilevel"/>
    <w:tmpl w:val="FFF29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6D70E0"/>
    <w:multiLevelType w:val="hybridMultilevel"/>
    <w:tmpl w:val="19B22A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64"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6" w15:restartNumberingAfterBreak="0">
    <w:nsid w:val="562F08A3"/>
    <w:multiLevelType w:val="hybridMultilevel"/>
    <w:tmpl w:val="EEF61B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CBC71A7"/>
    <w:multiLevelType w:val="hybridMultilevel"/>
    <w:tmpl w:val="D3D05F92"/>
    <w:lvl w:ilvl="0" w:tplc="EA94DF2E">
      <w:start w:val="1"/>
      <w:numFmt w:val="decimal"/>
      <w:lvlText w:val="%1."/>
      <w:lvlJc w:val="left"/>
      <w:pPr>
        <w:ind w:left="144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7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74" w15:restartNumberingAfterBreak="0">
    <w:nsid w:val="65E435E5"/>
    <w:multiLevelType w:val="hybridMultilevel"/>
    <w:tmpl w:val="719AB758"/>
    <w:lvl w:ilvl="0" w:tplc="D1843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77"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69C8631F"/>
    <w:multiLevelType w:val="hybridMultilevel"/>
    <w:tmpl w:val="D37E30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D6B031A"/>
    <w:multiLevelType w:val="hybridMultilevel"/>
    <w:tmpl w:val="4EDE33A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983851"/>
    <w:multiLevelType w:val="multilevel"/>
    <w:tmpl w:val="0C8487F6"/>
    <w:lvl w:ilvl="0">
      <w:start w:val="2"/>
      <w:numFmt w:val="decimal"/>
      <w:lvlText w:val="%1."/>
      <w:lvlJc w:val="left"/>
      <w:pPr>
        <w:ind w:left="1260" w:hanging="360"/>
      </w:pPr>
      <w:rPr>
        <w:rFonts w:hint="default"/>
        <w:b w:val="0"/>
        <w:i w:val="0"/>
        <w:i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84"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85" w15:restartNumberingAfterBreak="0">
    <w:nsid w:val="71C727F8"/>
    <w:multiLevelType w:val="hybridMultilevel"/>
    <w:tmpl w:val="ACC22CB6"/>
    <w:lvl w:ilvl="0" w:tplc="FFFFFFFF">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87"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88"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90" w15:restartNumberingAfterBreak="0">
    <w:nsid w:val="7CA35F4C"/>
    <w:multiLevelType w:val="hybridMultilevel"/>
    <w:tmpl w:val="9938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232E1B"/>
    <w:multiLevelType w:val="hybridMultilevel"/>
    <w:tmpl w:val="1ED42778"/>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5"/>
  </w:num>
  <w:num w:numId="2">
    <w:abstractNumId w:val="39"/>
  </w:num>
  <w:num w:numId="3">
    <w:abstractNumId w:val="21"/>
  </w:num>
  <w:num w:numId="4">
    <w:abstractNumId w:val="82"/>
  </w:num>
  <w:num w:numId="5">
    <w:abstractNumId w:val="75"/>
  </w:num>
  <w:num w:numId="6">
    <w:abstractNumId w:val="68"/>
  </w:num>
  <w:num w:numId="7">
    <w:abstractNumId w:val="50"/>
  </w:num>
  <w:num w:numId="8">
    <w:abstractNumId w:val="1"/>
  </w:num>
  <w:num w:numId="9">
    <w:abstractNumId w:val="51"/>
  </w:num>
  <w:num w:numId="10">
    <w:abstractNumId w:val="13"/>
  </w:num>
  <w:num w:numId="11">
    <w:abstractNumId w:val="43"/>
  </w:num>
  <w:num w:numId="12">
    <w:abstractNumId w:val="8"/>
  </w:num>
  <w:num w:numId="13">
    <w:abstractNumId w:val="15"/>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54"/>
  </w:num>
  <w:num w:numId="23">
    <w:abstractNumId w:val="49"/>
  </w:num>
  <w:num w:numId="24">
    <w:abstractNumId w:val="59"/>
  </w:num>
  <w:num w:numId="25">
    <w:abstractNumId w:val="6"/>
  </w:num>
  <w:num w:numId="26">
    <w:abstractNumId w:val="4"/>
  </w:num>
  <w:num w:numId="27">
    <w:abstractNumId w:val="78"/>
  </w:num>
  <w:num w:numId="28">
    <w:abstractNumId w:val="81"/>
  </w:num>
  <w:num w:numId="29">
    <w:abstractNumId w:val="14"/>
  </w:num>
  <w:num w:numId="30">
    <w:abstractNumId w:val="26"/>
  </w:num>
  <w:num w:numId="31">
    <w:abstractNumId w:val="48"/>
  </w:num>
  <w:num w:numId="32">
    <w:abstractNumId w:val="16"/>
  </w:num>
  <w:num w:numId="33">
    <w:abstractNumId w:val="32"/>
  </w:num>
  <w:num w:numId="34">
    <w:abstractNumId w:val="36"/>
  </w:num>
  <w:num w:numId="35">
    <w:abstractNumId w:val="71"/>
  </w:num>
  <w:num w:numId="36">
    <w:abstractNumId w:val="27"/>
  </w:num>
  <w:num w:numId="37">
    <w:abstractNumId w:val="41"/>
  </w:num>
  <w:num w:numId="38">
    <w:abstractNumId w:val="0"/>
  </w:num>
  <w:num w:numId="39">
    <w:abstractNumId w:val="91"/>
  </w:num>
  <w:num w:numId="40">
    <w:abstractNumId w:val="28"/>
  </w:num>
  <w:num w:numId="41">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56"/>
  </w:num>
  <w:num w:numId="49">
    <w:abstractNumId w:val="88"/>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57"/>
  </w:num>
  <w:num w:numId="53">
    <w:abstractNumId w:val="66"/>
  </w:num>
  <w:num w:numId="54">
    <w:abstractNumId w:val="12"/>
  </w:num>
  <w:num w:numId="55">
    <w:abstractNumId w:val="35"/>
  </w:num>
  <w:num w:numId="56">
    <w:abstractNumId w:val="25"/>
  </w:num>
  <w:num w:numId="57">
    <w:abstractNumId w:val="58"/>
  </w:num>
  <w:num w:numId="58">
    <w:abstractNumId w:val="30"/>
  </w:num>
  <w:num w:numId="59">
    <w:abstractNumId w:val="23"/>
  </w:num>
  <w:num w:numId="60">
    <w:abstractNumId w:val="85"/>
  </w:num>
  <w:num w:numId="61">
    <w:abstractNumId w:val="42"/>
  </w:num>
  <w:num w:numId="62">
    <w:abstractNumId w:val="53"/>
  </w:num>
  <w:num w:numId="63">
    <w:abstractNumId w:val="37"/>
  </w:num>
  <w:num w:numId="64">
    <w:abstractNumId w:val="38"/>
  </w:num>
  <w:num w:numId="65">
    <w:abstractNumId w:val="9"/>
  </w:num>
  <w:num w:numId="66">
    <w:abstractNumId w:val="2"/>
  </w:num>
  <w:num w:numId="67">
    <w:abstractNumId w:val="74"/>
  </w:num>
  <w:num w:numId="68">
    <w:abstractNumId w:val="34"/>
  </w:num>
  <w:num w:numId="69">
    <w:abstractNumId w:val="60"/>
  </w:num>
  <w:num w:numId="70">
    <w:abstractNumId w:val="62"/>
  </w:num>
  <w:num w:numId="71">
    <w:abstractNumId w:val="20"/>
  </w:num>
  <w:num w:numId="72">
    <w:abstractNumId w:val="80"/>
  </w:num>
  <w:num w:numId="73">
    <w:abstractNumId w:val="64"/>
  </w:num>
  <w:num w:numId="74">
    <w:abstractNumId w:val="22"/>
  </w:num>
  <w:num w:numId="75">
    <w:abstractNumId w:val="69"/>
  </w:num>
  <w:num w:numId="76">
    <w:abstractNumId w:val="18"/>
  </w:num>
  <w:num w:numId="77">
    <w:abstractNumId w:val="24"/>
  </w:num>
  <w:num w:numId="78">
    <w:abstractNumId w:val="87"/>
  </w:num>
  <w:num w:numId="79">
    <w:abstractNumId w:val="89"/>
  </w:num>
  <w:num w:numId="80">
    <w:abstractNumId w:val="10"/>
  </w:num>
  <w:num w:numId="81">
    <w:abstractNumId w:val="90"/>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num>
  <w:num w:numId="84">
    <w:abstractNumId w:val="77"/>
  </w:num>
  <w:num w:numId="85">
    <w:abstractNumId w:val="7"/>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num>
  <w:num w:numId="88">
    <w:abstractNumId w:val="47"/>
  </w:num>
  <w:num w:numId="89">
    <w:abstractNumId w:val="46"/>
  </w:num>
  <w:num w:numId="90">
    <w:abstractNumId w:val="70"/>
  </w:num>
  <w:num w:numId="91">
    <w:abstractNumId w:val="61"/>
  </w:num>
  <w:num w:numId="92">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20171"/>
    <w:rsid w:val="00022267"/>
    <w:rsid w:val="000372D4"/>
    <w:rsid w:val="00042D0A"/>
    <w:rsid w:val="000502D4"/>
    <w:rsid w:val="00065572"/>
    <w:rsid w:val="00070D99"/>
    <w:rsid w:val="00071967"/>
    <w:rsid w:val="0007239A"/>
    <w:rsid w:val="00077A1E"/>
    <w:rsid w:val="00077F67"/>
    <w:rsid w:val="00081535"/>
    <w:rsid w:val="00090181"/>
    <w:rsid w:val="00094344"/>
    <w:rsid w:val="000A665E"/>
    <w:rsid w:val="000A66A5"/>
    <w:rsid w:val="000B2762"/>
    <w:rsid w:val="000B6908"/>
    <w:rsid w:val="000C0D04"/>
    <w:rsid w:val="000C0FBD"/>
    <w:rsid w:val="000C2B7B"/>
    <w:rsid w:val="000C2C60"/>
    <w:rsid w:val="000C47C5"/>
    <w:rsid w:val="000C5149"/>
    <w:rsid w:val="000D76C6"/>
    <w:rsid w:val="000E31CF"/>
    <w:rsid w:val="000F10BC"/>
    <w:rsid w:val="000F253B"/>
    <w:rsid w:val="000F2AB3"/>
    <w:rsid w:val="00101601"/>
    <w:rsid w:val="0010489F"/>
    <w:rsid w:val="0011299B"/>
    <w:rsid w:val="001215F7"/>
    <w:rsid w:val="00123B73"/>
    <w:rsid w:val="001313F6"/>
    <w:rsid w:val="00137775"/>
    <w:rsid w:val="00150C30"/>
    <w:rsid w:val="00155E36"/>
    <w:rsid w:val="00172651"/>
    <w:rsid w:val="00182B8A"/>
    <w:rsid w:val="00184630"/>
    <w:rsid w:val="001855F0"/>
    <w:rsid w:val="00191485"/>
    <w:rsid w:val="001A070E"/>
    <w:rsid w:val="001A4E79"/>
    <w:rsid w:val="001A5A6A"/>
    <w:rsid w:val="001A6B9D"/>
    <w:rsid w:val="001A7383"/>
    <w:rsid w:val="001C1668"/>
    <w:rsid w:val="001C4022"/>
    <w:rsid w:val="001D1B3A"/>
    <w:rsid w:val="001D72A9"/>
    <w:rsid w:val="001E0729"/>
    <w:rsid w:val="001E5930"/>
    <w:rsid w:val="00200277"/>
    <w:rsid w:val="0020028D"/>
    <w:rsid w:val="00205E73"/>
    <w:rsid w:val="002073BF"/>
    <w:rsid w:val="002200B5"/>
    <w:rsid w:val="0022122D"/>
    <w:rsid w:val="002218DC"/>
    <w:rsid w:val="00230661"/>
    <w:rsid w:val="002332E5"/>
    <w:rsid w:val="00235B68"/>
    <w:rsid w:val="002370ED"/>
    <w:rsid w:val="0024139F"/>
    <w:rsid w:val="00244EB7"/>
    <w:rsid w:val="00247DA7"/>
    <w:rsid w:val="00252FD7"/>
    <w:rsid w:val="002559AD"/>
    <w:rsid w:val="00255AD7"/>
    <w:rsid w:val="0026203A"/>
    <w:rsid w:val="00275D06"/>
    <w:rsid w:val="002803C2"/>
    <w:rsid w:val="002807A6"/>
    <w:rsid w:val="002808D1"/>
    <w:rsid w:val="002869AB"/>
    <w:rsid w:val="002968B6"/>
    <w:rsid w:val="002A3200"/>
    <w:rsid w:val="002B660B"/>
    <w:rsid w:val="002C0EA5"/>
    <w:rsid w:val="002C3E96"/>
    <w:rsid w:val="002D6377"/>
    <w:rsid w:val="002F0F22"/>
    <w:rsid w:val="002F3C30"/>
    <w:rsid w:val="002F557D"/>
    <w:rsid w:val="003056E8"/>
    <w:rsid w:val="00323613"/>
    <w:rsid w:val="00325890"/>
    <w:rsid w:val="003417C4"/>
    <w:rsid w:val="00354C66"/>
    <w:rsid w:val="003678D0"/>
    <w:rsid w:val="003808F7"/>
    <w:rsid w:val="003833F5"/>
    <w:rsid w:val="003870D8"/>
    <w:rsid w:val="0039016B"/>
    <w:rsid w:val="00392255"/>
    <w:rsid w:val="00392436"/>
    <w:rsid w:val="00393272"/>
    <w:rsid w:val="00394861"/>
    <w:rsid w:val="003B6D9B"/>
    <w:rsid w:val="003E225A"/>
    <w:rsid w:val="003E2C23"/>
    <w:rsid w:val="003E3E42"/>
    <w:rsid w:val="003E7274"/>
    <w:rsid w:val="003F1489"/>
    <w:rsid w:val="004047A4"/>
    <w:rsid w:val="004075BC"/>
    <w:rsid w:val="00413134"/>
    <w:rsid w:val="00420ECA"/>
    <w:rsid w:val="004237A4"/>
    <w:rsid w:val="00426265"/>
    <w:rsid w:val="0043084F"/>
    <w:rsid w:val="004351DE"/>
    <w:rsid w:val="00442618"/>
    <w:rsid w:val="00442F91"/>
    <w:rsid w:val="00450CBD"/>
    <w:rsid w:val="00465240"/>
    <w:rsid w:val="00467E11"/>
    <w:rsid w:val="004734C6"/>
    <w:rsid w:val="00483375"/>
    <w:rsid w:val="0048374B"/>
    <w:rsid w:val="00487675"/>
    <w:rsid w:val="00497EDD"/>
    <w:rsid w:val="00497F61"/>
    <w:rsid w:val="004B2941"/>
    <w:rsid w:val="004B2F63"/>
    <w:rsid w:val="004B3F31"/>
    <w:rsid w:val="004D5BC1"/>
    <w:rsid w:val="004E1FFE"/>
    <w:rsid w:val="004E5690"/>
    <w:rsid w:val="004F149D"/>
    <w:rsid w:val="004F78FD"/>
    <w:rsid w:val="00515217"/>
    <w:rsid w:val="00515C8C"/>
    <w:rsid w:val="005171AD"/>
    <w:rsid w:val="00525156"/>
    <w:rsid w:val="00525524"/>
    <w:rsid w:val="0052713A"/>
    <w:rsid w:val="005352B5"/>
    <w:rsid w:val="00550BF1"/>
    <w:rsid w:val="00561440"/>
    <w:rsid w:val="00561566"/>
    <w:rsid w:val="00566951"/>
    <w:rsid w:val="00573518"/>
    <w:rsid w:val="00574AC9"/>
    <w:rsid w:val="0058434A"/>
    <w:rsid w:val="0059394C"/>
    <w:rsid w:val="00596FE7"/>
    <w:rsid w:val="00597962"/>
    <w:rsid w:val="005B48F0"/>
    <w:rsid w:val="005B4C84"/>
    <w:rsid w:val="005B7282"/>
    <w:rsid w:val="005D2194"/>
    <w:rsid w:val="005E2DDE"/>
    <w:rsid w:val="0060244E"/>
    <w:rsid w:val="0060372F"/>
    <w:rsid w:val="00605A7C"/>
    <w:rsid w:val="006062C9"/>
    <w:rsid w:val="006143E7"/>
    <w:rsid w:val="006261D6"/>
    <w:rsid w:val="00630725"/>
    <w:rsid w:val="00644A83"/>
    <w:rsid w:val="00664668"/>
    <w:rsid w:val="00664C10"/>
    <w:rsid w:val="00670D74"/>
    <w:rsid w:val="0068533D"/>
    <w:rsid w:val="00686118"/>
    <w:rsid w:val="006A2C68"/>
    <w:rsid w:val="006A3D88"/>
    <w:rsid w:val="006A76C8"/>
    <w:rsid w:val="006B195A"/>
    <w:rsid w:val="006B36BD"/>
    <w:rsid w:val="006B412E"/>
    <w:rsid w:val="006C35F9"/>
    <w:rsid w:val="006D7107"/>
    <w:rsid w:val="006E234C"/>
    <w:rsid w:val="006E4A49"/>
    <w:rsid w:val="006E6DEC"/>
    <w:rsid w:val="00705053"/>
    <w:rsid w:val="00710312"/>
    <w:rsid w:val="00710C34"/>
    <w:rsid w:val="00720093"/>
    <w:rsid w:val="00721B0E"/>
    <w:rsid w:val="00727B0A"/>
    <w:rsid w:val="007329BC"/>
    <w:rsid w:val="00733807"/>
    <w:rsid w:val="00734CE5"/>
    <w:rsid w:val="00740599"/>
    <w:rsid w:val="007442A5"/>
    <w:rsid w:val="007542AD"/>
    <w:rsid w:val="0076639C"/>
    <w:rsid w:val="00766E1C"/>
    <w:rsid w:val="00775C05"/>
    <w:rsid w:val="00785501"/>
    <w:rsid w:val="00786994"/>
    <w:rsid w:val="00787C68"/>
    <w:rsid w:val="007A61C3"/>
    <w:rsid w:val="007A7B45"/>
    <w:rsid w:val="007B20E2"/>
    <w:rsid w:val="007B7F57"/>
    <w:rsid w:val="007C1D78"/>
    <w:rsid w:val="007C50AB"/>
    <w:rsid w:val="007C50EC"/>
    <w:rsid w:val="007C7098"/>
    <w:rsid w:val="007D2A89"/>
    <w:rsid w:val="007D378B"/>
    <w:rsid w:val="007E1F81"/>
    <w:rsid w:val="007F05CC"/>
    <w:rsid w:val="007F09F8"/>
    <w:rsid w:val="008025B4"/>
    <w:rsid w:val="008037BE"/>
    <w:rsid w:val="00803A69"/>
    <w:rsid w:val="00803E6E"/>
    <w:rsid w:val="00810324"/>
    <w:rsid w:val="00814538"/>
    <w:rsid w:val="00825B98"/>
    <w:rsid w:val="008267D6"/>
    <w:rsid w:val="008348E2"/>
    <w:rsid w:val="00836737"/>
    <w:rsid w:val="00836E15"/>
    <w:rsid w:val="008372B1"/>
    <w:rsid w:val="00843B42"/>
    <w:rsid w:val="00853F2F"/>
    <w:rsid w:val="0085569F"/>
    <w:rsid w:val="00870CB2"/>
    <w:rsid w:val="00881B51"/>
    <w:rsid w:val="00885611"/>
    <w:rsid w:val="00886876"/>
    <w:rsid w:val="00893479"/>
    <w:rsid w:val="00896428"/>
    <w:rsid w:val="008A3A17"/>
    <w:rsid w:val="008A3B60"/>
    <w:rsid w:val="008A6373"/>
    <w:rsid w:val="008B083F"/>
    <w:rsid w:val="008B3164"/>
    <w:rsid w:val="008B681A"/>
    <w:rsid w:val="008C5553"/>
    <w:rsid w:val="008C5718"/>
    <w:rsid w:val="008C609A"/>
    <w:rsid w:val="008C64C3"/>
    <w:rsid w:val="008E0BD1"/>
    <w:rsid w:val="008F2D98"/>
    <w:rsid w:val="008F63E4"/>
    <w:rsid w:val="00904801"/>
    <w:rsid w:val="00907FDF"/>
    <w:rsid w:val="009122AB"/>
    <w:rsid w:val="00913089"/>
    <w:rsid w:val="00916E1C"/>
    <w:rsid w:val="00921C05"/>
    <w:rsid w:val="009366ED"/>
    <w:rsid w:val="00941B72"/>
    <w:rsid w:val="009423C5"/>
    <w:rsid w:val="00946E95"/>
    <w:rsid w:val="009520BF"/>
    <w:rsid w:val="0096672B"/>
    <w:rsid w:val="00967AC5"/>
    <w:rsid w:val="00975411"/>
    <w:rsid w:val="00981534"/>
    <w:rsid w:val="00983457"/>
    <w:rsid w:val="009847A7"/>
    <w:rsid w:val="0098566B"/>
    <w:rsid w:val="00986AF3"/>
    <w:rsid w:val="009A492C"/>
    <w:rsid w:val="009B37DA"/>
    <w:rsid w:val="009C60D3"/>
    <w:rsid w:val="009D1FCB"/>
    <w:rsid w:val="009D2F5E"/>
    <w:rsid w:val="009D43E1"/>
    <w:rsid w:val="009E06C9"/>
    <w:rsid w:val="009F1712"/>
    <w:rsid w:val="009F5342"/>
    <w:rsid w:val="00A03E65"/>
    <w:rsid w:val="00A24424"/>
    <w:rsid w:val="00A275D5"/>
    <w:rsid w:val="00A31FA6"/>
    <w:rsid w:val="00A36BFD"/>
    <w:rsid w:val="00A527E5"/>
    <w:rsid w:val="00A56D55"/>
    <w:rsid w:val="00A57821"/>
    <w:rsid w:val="00A71D9B"/>
    <w:rsid w:val="00A92BA1"/>
    <w:rsid w:val="00AA2058"/>
    <w:rsid w:val="00AB1084"/>
    <w:rsid w:val="00AD0A5F"/>
    <w:rsid w:val="00AD189B"/>
    <w:rsid w:val="00AE5202"/>
    <w:rsid w:val="00AF1D08"/>
    <w:rsid w:val="00AF2FA7"/>
    <w:rsid w:val="00AF31FE"/>
    <w:rsid w:val="00B2136B"/>
    <w:rsid w:val="00B4341B"/>
    <w:rsid w:val="00B43D32"/>
    <w:rsid w:val="00B56D45"/>
    <w:rsid w:val="00B602E0"/>
    <w:rsid w:val="00B62C6F"/>
    <w:rsid w:val="00B63DA8"/>
    <w:rsid w:val="00B65C84"/>
    <w:rsid w:val="00B722F3"/>
    <w:rsid w:val="00B72E3F"/>
    <w:rsid w:val="00B73BD1"/>
    <w:rsid w:val="00B73DBC"/>
    <w:rsid w:val="00B82BAC"/>
    <w:rsid w:val="00B9068B"/>
    <w:rsid w:val="00B9362E"/>
    <w:rsid w:val="00BA43CF"/>
    <w:rsid w:val="00BA6965"/>
    <w:rsid w:val="00BA71B6"/>
    <w:rsid w:val="00BB0F07"/>
    <w:rsid w:val="00BD741E"/>
    <w:rsid w:val="00BE4941"/>
    <w:rsid w:val="00BF5075"/>
    <w:rsid w:val="00BF7496"/>
    <w:rsid w:val="00C01679"/>
    <w:rsid w:val="00C06DEF"/>
    <w:rsid w:val="00C10AC2"/>
    <w:rsid w:val="00C13E65"/>
    <w:rsid w:val="00C15569"/>
    <w:rsid w:val="00C20C94"/>
    <w:rsid w:val="00C248BA"/>
    <w:rsid w:val="00C2531C"/>
    <w:rsid w:val="00C43662"/>
    <w:rsid w:val="00C47579"/>
    <w:rsid w:val="00C50A8F"/>
    <w:rsid w:val="00C51357"/>
    <w:rsid w:val="00C5385C"/>
    <w:rsid w:val="00C56141"/>
    <w:rsid w:val="00C60419"/>
    <w:rsid w:val="00C62202"/>
    <w:rsid w:val="00C7513C"/>
    <w:rsid w:val="00C757B7"/>
    <w:rsid w:val="00C85120"/>
    <w:rsid w:val="00C86B2B"/>
    <w:rsid w:val="00C96004"/>
    <w:rsid w:val="00CA1856"/>
    <w:rsid w:val="00CA642A"/>
    <w:rsid w:val="00CB4883"/>
    <w:rsid w:val="00CC0E23"/>
    <w:rsid w:val="00CC1802"/>
    <w:rsid w:val="00CC48CE"/>
    <w:rsid w:val="00CD0448"/>
    <w:rsid w:val="00CD2FEA"/>
    <w:rsid w:val="00CD5D29"/>
    <w:rsid w:val="00CD6569"/>
    <w:rsid w:val="00CE59AF"/>
    <w:rsid w:val="00CE779A"/>
    <w:rsid w:val="00CF4D3A"/>
    <w:rsid w:val="00D068DA"/>
    <w:rsid w:val="00D06FC0"/>
    <w:rsid w:val="00D139BF"/>
    <w:rsid w:val="00D14468"/>
    <w:rsid w:val="00D15B85"/>
    <w:rsid w:val="00D25B3A"/>
    <w:rsid w:val="00D27F2B"/>
    <w:rsid w:val="00D32CBB"/>
    <w:rsid w:val="00D33DC8"/>
    <w:rsid w:val="00D367C0"/>
    <w:rsid w:val="00D405B0"/>
    <w:rsid w:val="00D447C4"/>
    <w:rsid w:val="00D460FE"/>
    <w:rsid w:val="00D5509C"/>
    <w:rsid w:val="00D62914"/>
    <w:rsid w:val="00D73671"/>
    <w:rsid w:val="00D748FC"/>
    <w:rsid w:val="00D74DF4"/>
    <w:rsid w:val="00D91BFB"/>
    <w:rsid w:val="00DA1A8E"/>
    <w:rsid w:val="00DA5828"/>
    <w:rsid w:val="00DB5AE1"/>
    <w:rsid w:val="00DD27DF"/>
    <w:rsid w:val="00DD4568"/>
    <w:rsid w:val="00DD78E9"/>
    <w:rsid w:val="00DE5A7F"/>
    <w:rsid w:val="00DF12C2"/>
    <w:rsid w:val="00DF5C2D"/>
    <w:rsid w:val="00DF697F"/>
    <w:rsid w:val="00E14504"/>
    <w:rsid w:val="00E15477"/>
    <w:rsid w:val="00E25A65"/>
    <w:rsid w:val="00E30943"/>
    <w:rsid w:val="00E33A13"/>
    <w:rsid w:val="00E33E38"/>
    <w:rsid w:val="00E34122"/>
    <w:rsid w:val="00E40184"/>
    <w:rsid w:val="00E420FA"/>
    <w:rsid w:val="00E526BB"/>
    <w:rsid w:val="00E55A1B"/>
    <w:rsid w:val="00E67BF8"/>
    <w:rsid w:val="00E722A3"/>
    <w:rsid w:val="00E84A33"/>
    <w:rsid w:val="00E92C32"/>
    <w:rsid w:val="00EA0165"/>
    <w:rsid w:val="00EA16B8"/>
    <w:rsid w:val="00EB1277"/>
    <w:rsid w:val="00EB37F7"/>
    <w:rsid w:val="00EC081E"/>
    <w:rsid w:val="00EC361F"/>
    <w:rsid w:val="00EC67BE"/>
    <w:rsid w:val="00F22181"/>
    <w:rsid w:val="00F237CA"/>
    <w:rsid w:val="00F3239F"/>
    <w:rsid w:val="00F32F58"/>
    <w:rsid w:val="00F3683D"/>
    <w:rsid w:val="00F449E4"/>
    <w:rsid w:val="00F4636C"/>
    <w:rsid w:val="00F5049C"/>
    <w:rsid w:val="00F601F0"/>
    <w:rsid w:val="00F614E8"/>
    <w:rsid w:val="00F70FD9"/>
    <w:rsid w:val="00F7435C"/>
    <w:rsid w:val="00F92A30"/>
    <w:rsid w:val="00F94FF4"/>
    <w:rsid w:val="00FA15D6"/>
    <w:rsid w:val="00FA6BA8"/>
    <w:rsid w:val="00FB061D"/>
    <w:rsid w:val="00FB1FB1"/>
    <w:rsid w:val="00FB3A07"/>
    <w:rsid w:val="00FC6417"/>
    <w:rsid w:val="00FD0DE2"/>
    <w:rsid w:val="00FD47B4"/>
    <w:rsid w:val="00FD4A7A"/>
    <w:rsid w:val="00FD68A5"/>
    <w:rsid w:val="00FE1645"/>
    <w:rsid w:val="00FE382A"/>
    <w:rsid w:val="00FE39BF"/>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DF12C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customStyle="1" w:styleId="Heading1Char">
    <w:name w:val="Heading 1 Char"/>
    <w:aliases w:val="Heading 1 Char Char Char,Heading 1 Char1 Char,Heading 1 Char1 Car Char"/>
    <w:basedOn w:val="DefaultParagraphFont"/>
    <w:link w:val="Heading1"/>
    <w:rsid w:val="00DF12C2"/>
    <w:rPr>
      <w:bCs/>
      <w:sz w:val="22"/>
      <w:szCs w:val="28"/>
      <w:lang w:val="es-ES"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DF12C2"/>
    <w:rPr>
      <w:rFonts w:ascii="CG Times" w:hAnsi="CG Times"/>
      <w:sz w:val="18"/>
      <w:lang w:val="es-ES"/>
    </w:rPr>
  </w:style>
  <w:style w:type="character" w:customStyle="1" w:styleId="CharacterStyle2">
    <w:name w:val="Character Style 2"/>
    <w:uiPriority w:val="99"/>
    <w:rsid w:val="00DF12C2"/>
    <w:rPr>
      <w:sz w:val="20"/>
      <w:szCs w:val="20"/>
    </w:rPr>
  </w:style>
  <w:style w:type="paragraph" w:customStyle="1" w:styleId="Style1">
    <w:name w:val="Style 1"/>
    <w:basedOn w:val="Normal"/>
    <w:uiPriority w:val="99"/>
    <w:rsid w:val="00DF12C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605A7C"/>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 w:type="paragraph" w:styleId="ListParagraph">
    <w:name w:val="List Paragraph"/>
    <w:basedOn w:val="Normal"/>
    <w:link w:val="ListParagraphChar"/>
    <w:qFormat/>
    <w:rsid w:val="00A5782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rPr>
  </w:style>
  <w:style w:type="paragraph" w:customStyle="1" w:styleId="xmsonormal">
    <w:name w:val="x_msonormal"/>
    <w:basedOn w:val="Normal"/>
    <w:uiPriority w:val="99"/>
    <w:qFormat/>
    <w:rsid w:val="00A5782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chat-content">
    <w:name w:val="chat-content"/>
    <w:basedOn w:val="DefaultParagraphFont"/>
    <w:rsid w:val="00A57821"/>
  </w:style>
  <w:style w:type="paragraph" w:styleId="BodyTextIndent3">
    <w:name w:val="Body Text Indent 3"/>
    <w:basedOn w:val="Normal"/>
    <w:link w:val="BodyTextIndent3Char"/>
    <w:unhideWhenUsed/>
    <w:rsid w:val="009A492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9A492C"/>
    <w:rPr>
      <w:sz w:val="16"/>
      <w:szCs w:val="16"/>
    </w:rPr>
  </w:style>
  <w:style w:type="character" w:customStyle="1" w:styleId="ListParagraphChar">
    <w:name w:val="List Paragraph Char"/>
    <w:link w:val="ListParagraph"/>
    <w:uiPriority w:val="34"/>
    <w:qFormat/>
    <w:locked/>
    <w:rsid w:val="009A492C"/>
    <w:rPr>
      <w:rFonts w:asciiTheme="minorHAnsi" w:eastAsiaTheme="minorHAnsi" w:hAnsiTheme="minorHAnsi" w:cstheme="minorBidi"/>
      <w:sz w:val="22"/>
      <w:szCs w:val="22"/>
      <w:lang w:val="es-ES"/>
    </w:rPr>
  </w:style>
  <w:style w:type="character" w:customStyle="1" w:styleId="Heading3Char">
    <w:name w:val="Heading 3 Char"/>
    <w:link w:val="Heading3"/>
    <w:locked/>
    <w:rsid w:val="009A492C"/>
    <w:rPr>
      <w:rFonts w:ascii="Cambria" w:hAnsi="Cambria" w:cs="Times New Roman" w:hint="default"/>
      <w:b/>
      <w:bCs/>
      <w:sz w:val="26"/>
      <w:szCs w:val="26"/>
      <w:lang w:val="es-ES_tradnl"/>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1A5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EndnoteTextChar">
    <w:name w:val="Endnote Text Char"/>
    <w:link w:val="EndnoteText"/>
    <w:locked/>
    <w:rsid w:val="00881B51"/>
    <w:rPr>
      <w:rFonts w:ascii="CG Times" w:hAnsi="CG Times"/>
      <w:sz w:val="22"/>
      <w:lang w:val="es-ES"/>
    </w:rPr>
  </w:style>
  <w:style w:type="character" w:customStyle="1" w:styleId="FooterChar">
    <w:name w:val="Footer Char"/>
    <w:link w:val="Footer"/>
    <w:uiPriority w:val="99"/>
    <w:locked/>
    <w:rsid w:val="00881B51"/>
    <w:rPr>
      <w:rFonts w:ascii="CG Times" w:hAnsi="CG Times"/>
      <w:sz w:val="22"/>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881B51"/>
    <w:rPr>
      <w:sz w:val="24"/>
      <w:szCs w:val="24"/>
      <w:lang w:val="es-ES"/>
    </w:rPr>
  </w:style>
  <w:style w:type="paragraph" w:styleId="BalloonText">
    <w:name w:val="Balloon Text"/>
    <w:basedOn w:val="Normal"/>
    <w:link w:val="BalloonTextChar"/>
    <w:rsid w:val="00881B51"/>
    <w:rPr>
      <w:rFonts w:ascii="Segoe UI" w:hAnsi="Segoe UI"/>
      <w:sz w:val="18"/>
      <w:szCs w:val="18"/>
    </w:rPr>
  </w:style>
  <w:style w:type="character" w:customStyle="1" w:styleId="BalloonTextChar">
    <w:name w:val="Balloon Text Char"/>
    <w:basedOn w:val="DefaultParagraphFont"/>
    <w:link w:val="BalloonText"/>
    <w:rsid w:val="00881B51"/>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881B51"/>
    <w:pPr>
      <w:autoSpaceDE w:val="0"/>
      <w:autoSpaceDN w:val="0"/>
      <w:adjustRightInd w:val="0"/>
    </w:pPr>
    <w:rPr>
      <w:color w:val="000000"/>
      <w:sz w:val="24"/>
      <w:szCs w:val="24"/>
      <w:lang w:val="es-ES"/>
    </w:rPr>
  </w:style>
  <w:style w:type="character" w:customStyle="1" w:styleId="s7">
    <w:name w:val="s7"/>
    <w:rsid w:val="00881B51"/>
  </w:style>
  <w:style w:type="character" w:styleId="FollowedHyperlink">
    <w:name w:val="FollowedHyperlink"/>
    <w:uiPriority w:val="99"/>
    <w:rsid w:val="00881B51"/>
    <w:rPr>
      <w:rFonts w:cs="Times New Roman"/>
      <w:color w:val="954F72"/>
      <w:u w:val="single"/>
    </w:rPr>
  </w:style>
  <w:style w:type="paragraph" w:styleId="Revision">
    <w:name w:val="Revision"/>
    <w:hidden/>
    <w:uiPriority w:val="99"/>
    <w:semiHidden/>
    <w:rsid w:val="00881B51"/>
    <w:rPr>
      <w:rFonts w:ascii="CG Times" w:hAnsi="CG Times"/>
      <w:sz w:val="22"/>
      <w:lang w:val="es-ES"/>
    </w:rPr>
  </w:style>
  <w:style w:type="paragraph" w:styleId="CommentText">
    <w:name w:val="annotation text"/>
    <w:basedOn w:val="Normal"/>
    <w:link w:val="CommentTextChar"/>
    <w:uiPriority w:val="99"/>
    <w:rsid w:val="00881B51"/>
    <w:rPr>
      <w:sz w:val="20"/>
    </w:rPr>
  </w:style>
  <w:style w:type="character" w:customStyle="1" w:styleId="CommentTextChar">
    <w:name w:val="Comment Text Char"/>
    <w:basedOn w:val="DefaultParagraphFont"/>
    <w:link w:val="CommentText"/>
    <w:uiPriority w:val="99"/>
    <w:rsid w:val="00881B51"/>
    <w:rPr>
      <w:rFonts w:ascii="CG Times" w:hAnsi="CG Times"/>
      <w:lang w:val="es-ES"/>
    </w:rPr>
  </w:style>
  <w:style w:type="paragraph" w:customStyle="1" w:styleId="msonormalcxspmiddle">
    <w:name w:val="msonormalcxspmiddle"/>
    <w:basedOn w:val="Normal"/>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881B51"/>
    <w:rPr>
      <w:rFonts w:ascii="Calibri" w:hAnsi="Calibri"/>
      <w:sz w:val="22"/>
      <w:szCs w:val="21"/>
      <w:lang w:val="es-ES"/>
    </w:rPr>
  </w:style>
  <w:style w:type="character" w:customStyle="1" w:styleId="UnresolvedMention1">
    <w:name w:val="Unresolved Mention1"/>
    <w:uiPriority w:val="99"/>
    <w:rsid w:val="00881B51"/>
    <w:rPr>
      <w:rFonts w:cs="Times New Roman"/>
      <w:color w:val="605E5C"/>
      <w:shd w:val="clear" w:color="auto" w:fill="E1DFDD"/>
    </w:rPr>
  </w:style>
  <w:style w:type="paragraph" w:customStyle="1" w:styleId="null1">
    <w:name w:val="null1"/>
    <w:basedOn w:val="Normal"/>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881B51"/>
    <w:rPr>
      <w:rFonts w:cs="Times New Roman"/>
    </w:rPr>
  </w:style>
  <w:style w:type="paragraph" w:styleId="NoSpacing">
    <w:name w:val="No Spacing"/>
    <w:uiPriority w:val="99"/>
    <w:qFormat/>
    <w:rsid w:val="00881B51"/>
    <w:rPr>
      <w:rFonts w:ascii="Calibri" w:hAnsi="Calibri"/>
      <w:sz w:val="22"/>
      <w:szCs w:val="22"/>
      <w:lang w:val="es-ES"/>
    </w:rPr>
  </w:style>
  <w:style w:type="paragraph" w:customStyle="1" w:styleId="msonormalcxsplast">
    <w:name w:val="msonormalcxsplast"/>
    <w:basedOn w:val="Normal"/>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881B51"/>
    <w:rPr>
      <w:b/>
      <w:bCs/>
    </w:rPr>
  </w:style>
  <w:style w:type="character" w:customStyle="1" w:styleId="CommentSubjectChar">
    <w:name w:val="Comment Subject Char"/>
    <w:basedOn w:val="CommentTextChar"/>
    <w:link w:val="CommentSubject"/>
    <w:uiPriority w:val="99"/>
    <w:rsid w:val="00881B51"/>
    <w:rPr>
      <w:rFonts w:ascii="CG Times" w:hAnsi="CG Times"/>
      <w:b/>
      <w:bCs/>
      <w:lang w:val="es-ES"/>
    </w:rPr>
  </w:style>
  <w:style w:type="character" w:customStyle="1" w:styleId="normaltextrun">
    <w:name w:val="normaltextrun"/>
    <w:basedOn w:val="DefaultParagraphFont"/>
    <w:rsid w:val="00881B51"/>
  </w:style>
  <w:style w:type="paragraph" w:customStyle="1" w:styleId="gmail-msonospacing">
    <w:name w:val="gmail-msonospacing"/>
    <w:basedOn w:val="Normal"/>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881B51"/>
    <w:rPr>
      <w:color w:val="605E5C"/>
      <w:shd w:val="clear" w:color="auto" w:fill="E1DFDD"/>
    </w:rPr>
  </w:style>
  <w:style w:type="paragraph" w:customStyle="1" w:styleId="TitleUppercase">
    <w:name w:val="Title Uppercase"/>
    <w:basedOn w:val="Normal"/>
    <w:qFormat/>
    <w:rsid w:val="00881B51"/>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2Char">
    <w:name w:val="Heading 2 Char"/>
    <w:basedOn w:val="DefaultParagraphFont"/>
    <w:link w:val="Heading2"/>
    <w:rsid w:val="002D6377"/>
    <w:rPr>
      <w:rFonts w:ascii="Calibri Light" w:hAnsi="Calibri Light"/>
      <w:b/>
      <w:bCs/>
      <w:i/>
      <w:iCs/>
      <w:sz w:val="28"/>
      <w:szCs w:val="28"/>
      <w:lang w:val="es-ES" w:eastAsia="es-ES"/>
    </w:rPr>
  </w:style>
  <w:style w:type="character" w:customStyle="1" w:styleId="Heading3Char1">
    <w:name w:val="Heading 3 Char1"/>
    <w:basedOn w:val="DefaultParagraphFont"/>
    <w:uiPriority w:val="9"/>
    <w:semiHidden/>
    <w:rsid w:val="002D6377"/>
    <w:rPr>
      <w:rFonts w:asciiTheme="majorHAnsi" w:eastAsiaTheme="majorEastAsia" w:hAnsiTheme="majorHAnsi" w:cstheme="majorBidi"/>
      <w:color w:val="243F60" w:themeColor="accent1" w:themeShade="7F"/>
      <w:sz w:val="24"/>
      <w:szCs w:val="24"/>
      <w:lang w:val="es-ES"/>
    </w:rPr>
  </w:style>
  <w:style w:type="character" w:customStyle="1" w:styleId="Heading4Char">
    <w:name w:val="Heading 4 Char"/>
    <w:basedOn w:val="DefaultParagraphFont"/>
    <w:link w:val="Heading4"/>
    <w:rsid w:val="002D6377"/>
    <w:rPr>
      <w:rFonts w:eastAsia="Batang"/>
      <w:bCs/>
      <w:sz w:val="22"/>
      <w:szCs w:val="28"/>
      <w:lang w:val="es-ES" w:eastAsia="x-none"/>
    </w:rPr>
  </w:style>
  <w:style w:type="character" w:customStyle="1" w:styleId="Heading6Char">
    <w:name w:val="Heading 6 Char"/>
    <w:basedOn w:val="DefaultParagraphFont"/>
    <w:link w:val="Heading6"/>
    <w:semiHidden/>
    <w:rsid w:val="002D6377"/>
    <w:rPr>
      <w:rFonts w:ascii="Calibri" w:hAnsi="Calibri"/>
      <w:b/>
      <w:bCs/>
      <w:sz w:val="22"/>
      <w:szCs w:val="22"/>
      <w:lang w:val="es-ES"/>
    </w:rPr>
  </w:style>
  <w:style w:type="character" w:customStyle="1" w:styleId="Heading7Char">
    <w:name w:val="Heading 7 Char"/>
    <w:basedOn w:val="DefaultParagraphFont"/>
    <w:link w:val="Heading7"/>
    <w:semiHidden/>
    <w:rsid w:val="002D6377"/>
    <w:rPr>
      <w:rFonts w:ascii="Calibri" w:hAnsi="Calibri"/>
      <w:sz w:val="24"/>
      <w:szCs w:val="24"/>
      <w:lang w:val="es-ES"/>
    </w:rPr>
  </w:style>
  <w:style w:type="numbering" w:customStyle="1" w:styleId="NoList1">
    <w:name w:val="No List1"/>
    <w:next w:val="NoList"/>
    <w:uiPriority w:val="99"/>
    <w:semiHidden/>
    <w:unhideWhenUsed/>
    <w:rsid w:val="002D6377"/>
  </w:style>
  <w:style w:type="character" w:customStyle="1" w:styleId="Hyperlink1">
    <w:name w:val="Hyperlink1"/>
    <w:basedOn w:val="DefaultParagraphFont"/>
    <w:uiPriority w:val="99"/>
    <w:unhideWhenUsed/>
    <w:rsid w:val="002D6377"/>
    <w:rPr>
      <w:color w:val="0000FF"/>
      <w:u w:val="single"/>
    </w:rPr>
  </w:style>
  <w:style w:type="paragraph" w:customStyle="1" w:styleId="yiv6969577381ydp55b6f93cyiv1108822727ydpc3e487cbmsonormal">
    <w:name w:val="yiv6969577381ydp55b6f93cyiv1108822727ydpc3e487cbmsonormal"/>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character" w:customStyle="1" w:styleId="CommentTextChar1">
    <w:name w:val="Comment Text Char1"/>
    <w:basedOn w:val="DefaultParagraphFont"/>
    <w:semiHidden/>
    <w:rsid w:val="002D6377"/>
    <w:rPr>
      <w:sz w:val="20"/>
      <w:szCs w:val="20"/>
    </w:rPr>
  </w:style>
  <w:style w:type="paragraph" w:customStyle="1" w:styleId="xxwordsection1">
    <w:name w:val="x_x_wordsection1"/>
    <w:basedOn w:val="Normal"/>
    <w:uiPriority w:val="99"/>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2D6377"/>
  </w:style>
  <w:style w:type="character" w:styleId="Strong">
    <w:name w:val="Strong"/>
    <w:qFormat/>
    <w:rsid w:val="002D6377"/>
    <w:rPr>
      <w:rFonts w:cs="Times New Roman"/>
      <w:b/>
      <w:bCs/>
    </w:rPr>
  </w:style>
  <w:style w:type="character" w:styleId="Emphasis">
    <w:name w:val="Emphasis"/>
    <w:uiPriority w:val="20"/>
    <w:qFormat/>
    <w:rsid w:val="002D6377"/>
    <w:rPr>
      <w:i/>
      <w:iCs/>
    </w:rPr>
  </w:style>
  <w:style w:type="paragraph" w:styleId="BodyText">
    <w:name w:val="Body Text"/>
    <w:basedOn w:val="Normal"/>
    <w:link w:val="BodyTextChar"/>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rsid w:val="002D6377"/>
    <w:rPr>
      <w:rFonts w:cs="Arial"/>
      <w:spacing w:val="-2"/>
      <w:sz w:val="16"/>
      <w:szCs w:val="24"/>
      <w:lang w:val="es-ES"/>
    </w:rPr>
  </w:style>
  <w:style w:type="numbering" w:customStyle="1" w:styleId="NoList11">
    <w:name w:val="No List11"/>
    <w:next w:val="NoList"/>
    <w:uiPriority w:val="99"/>
    <w:semiHidden/>
    <w:unhideWhenUsed/>
    <w:rsid w:val="002D6377"/>
  </w:style>
  <w:style w:type="character" w:customStyle="1" w:styleId="Heading1Char2">
    <w:name w:val="Heading 1 Char2"/>
    <w:aliases w:val="Heading 1 Char Char Char1,Heading 1 Char1 Char1,Heading 1 Char1 Car Char1"/>
    <w:rsid w:val="002D6377"/>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D6377"/>
    <w:rPr>
      <w:sz w:val="20"/>
      <w:szCs w:val="20"/>
    </w:rPr>
  </w:style>
  <w:style w:type="character" w:customStyle="1" w:styleId="DateChar">
    <w:name w:val="Date Char"/>
    <w:basedOn w:val="DefaultParagraphFont"/>
    <w:link w:val="Date"/>
    <w:semiHidden/>
    <w:locked/>
    <w:rsid w:val="002D6377"/>
  </w:style>
  <w:style w:type="character" w:customStyle="1" w:styleId="DocumentMapChar">
    <w:name w:val="Document Map Char"/>
    <w:link w:val="DocumentMap"/>
    <w:semiHidden/>
    <w:locked/>
    <w:rsid w:val="002D6377"/>
    <w:rPr>
      <w:rFonts w:ascii="Tahoma" w:hAnsi="Tahoma" w:cs="Tahoma"/>
      <w:sz w:val="16"/>
      <w:szCs w:val="16"/>
    </w:rPr>
  </w:style>
  <w:style w:type="paragraph" w:customStyle="1" w:styleId="Heading">
    <w:name w:val="Heading"/>
    <w:basedOn w:val="Normal"/>
    <w:uiPriority w:val="99"/>
    <w:qFormat/>
    <w:rsid w:val="002D6377"/>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2D6377"/>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2D6377"/>
    <w:rPr>
      <w:iCs/>
      <w:caps/>
    </w:rPr>
  </w:style>
  <w:style w:type="paragraph" w:customStyle="1" w:styleId="Style2">
    <w:name w:val="Style2"/>
    <w:basedOn w:val="Heading2"/>
    <w:link w:val="Style2Char"/>
    <w:autoRedefine/>
    <w:qFormat/>
    <w:rsid w:val="002D6377"/>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2D6377"/>
  </w:style>
  <w:style w:type="character" w:customStyle="1" w:styleId="BodyTextIndent3Char1">
    <w:name w:val="Body Text Indent 3 Char1"/>
    <w:basedOn w:val="DefaultParagraphFont"/>
    <w:semiHidden/>
    <w:rsid w:val="002D6377"/>
    <w:rPr>
      <w:sz w:val="16"/>
      <w:szCs w:val="16"/>
    </w:rPr>
  </w:style>
  <w:style w:type="character" w:customStyle="1" w:styleId="FooterChar1">
    <w:name w:val="Footer Char1"/>
    <w:basedOn w:val="DefaultParagraphFont"/>
    <w:uiPriority w:val="99"/>
    <w:semiHidden/>
    <w:rsid w:val="002D6377"/>
  </w:style>
  <w:style w:type="paragraph" w:styleId="Date">
    <w:name w:val="Date"/>
    <w:basedOn w:val="Normal"/>
    <w:next w:val="Normal"/>
    <w:link w:val="DateChar"/>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2D6377"/>
    <w:rPr>
      <w:rFonts w:ascii="CG Times" w:hAnsi="CG Times"/>
      <w:sz w:val="22"/>
      <w:lang w:val="es-ES"/>
    </w:rPr>
  </w:style>
  <w:style w:type="character" w:customStyle="1" w:styleId="EndnoteTextChar1">
    <w:name w:val="Endnote Text Char1"/>
    <w:semiHidden/>
    <w:rsid w:val="002D6377"/>
    <w:rPr>
      <w:sz w:val="20"/>
      <w:szCs w:val="20"/>
    </w:rPr>
  </w:style>
  <w:style w:type="character" w:customStyle="1" w:styleId="hps">
    <w:name w:val="hps"/>
    <w:rsid w:val="002D6377"/>
  </w:style>
  <w:style w:type="character" w:customStyle="1" w:styleId="tw4winMark">
    <w:name w:val="tw4winMark"/>
    <w:rsid w:val="002D6377"/>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2D6377"/>
    <w:rPr>
      <w:rFonts w:ascii="Segoe UI" w:hAnsi="Segoe UI" w:cs="Segoe UI"/>
      <w:sz w:val="16"/>
      <w:szCs w:val="16"/>
      <w:lang w:val="es-ES"/>
    </w:rPr>
  </w:style>
  <w:style w:type="character" w:customStyle="1" w:styleId="BalloonTextChar1">
    <w:name w:val="Balloon Text Char1"/>
    <w:semiHidden/>
    <w:rsid w:val="002D6377"/>
    <w:rPr>
      <w:rFonts w:ascii="Tahoma" w:hAnsi="Tahoma" w:cs="Tahoma"/>
      <w:sz w:val="16"/>
      <w:szCs w:val="16"/>
    </w:rPr>
  </w:style>
  <w:style w:type="character" w:customStyle="1" w:styleId="PlainTextChar1">
    <w:name w:val="Plain Text Char1"/>
    <w:uiPriority w:val="99"/>
    <w:semiHidden/>
    <w:rsid w:val="002D6377"/>
    <w:rPr>
      <w:rFonts w:ascii="Consolas" w:hAnsi="Consolas" w:cs="Consolas"/>
      <w:sz w:val="21"/>
      <w:szCs w:val="21"/>
    </w:rPr>
  </w:style>
  <w:style w:type="character" w:customStyle="1" w:styleId="CommentSubjectChar1">
    <w:name w:val="Comment Subject Char1"/>
    <w:basedOn w:val="CommentTextChar1"/>
    <w:semiHidden/>
    <w:rsid w:val="002D6377"/>
    <w:rPr>
      <w:b/>
      <w:bCs/>
      <w:sz w:val="20"/>
      <w:szCs w:val="20"/>
    </w:rPr>
  </w:style>
  <w:style w:type="table" w:styleId="TableList4">
    <w:name w:val="Table List 4"/>
    <w:basedOn w:val="TableNormal"/>
    <w:semiHidden/>
    <w:unhideWhenUsed/>
    <w:rsid w:val="002D6377"/>
    <w:rPr>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D6377"/>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D6377"/>
    <w:pPr>
      <w:widowControl w:val="0"/>
      <w:spacing w:line="368" w:lineRule="atLeast"/>
    </w:pPr>
    <w:rPr>
      <w:rFonts w:ascii="Arial" w:hAnsi="Arial"/>
      <w:color w:val="auto"/>
    </w:rPr>
  </w:style>
  <w:style w:type="paragraph" w:customStyle="1" w:styleId="CM9">
    <w:name w:val="CM9"/>
    <w:basedOn w:val="Default"/>
    <w:next w:val="Default"/>
    <w:rsid w:val="002D6377"/>
    <w:pPr>
      <w:widowControl w:val="0"/>
    </w:pPr>
    <w:rPr>
      <w:rFonts w:ascii="Arial" w:hAnsi="Arial"/>
      <w:color w:val="auto"/>
    </w:rPr>
  </w:style>
  <w:style w:type="paragraph" w:customStyle="1" w:styleId="HeaderFooter">
    <w:name w:val="Header &amp; Footer"/>
    <w:uiPriority w:val="99"/>
    <w:rsid w:val="002D637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2D6377"/>
    <w:rPr>
      <w:sz w:val="22"/>
      <w:lang w:val="es-ES"/>
    </w:rPr>
  </w:style>
  <w:style w:type="paragraph" w:customStyle="1" w:styleId="Body1">
    <w:name w:val="Body 1"/>
    <w:rsid w:val="002D6377"/>
    <w:pPr>
      <w:spacing w:after="200" w:line="276" w:lineRule="auto"/>
      <w:outlineLvl w:val="0"/>
    </w:pPr>
    <w:rPr>
      <w:rFonts w:ascii="Helvetica" w:eastAsia="Arial Unicode MS" w:hAnsi="Helvetica"/>
      <w:color w:val="000000"/>
      <w:sz w:val="22"/>
      <w:u w:color="000000"/>
      <w:lang w:val="es-ES" w:eastAsia="en-CA"/>
    </w:rPr>
  </w:style>
  <w:style w:type="paragraph" w:customStyle="1" w:styleId="Prrafodelista1">
    <w:name w:val="Párrafo de lista1"/>
    <w:basedOn w:val="Normal"/>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eastAsia="ar-SA"/>
    </w:rPr>
  </w:style>
  <w:style w:type="paragraph" w:styleId="BodyTextIndent2">
    <w:name w:val="Body Text Indent 2"/>
    <w:basedOn w:val="Normal"/>
    <w:link w:val="BodyTextIndent2Char"/>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2D6377"/>
    <w:rPr>
      <w:sz w:val="24"/>
      <w:szCs w:val="24"/>
      <w:lang w:val="es-ES"/>
    </w:rPr>
  </w:style>
  <w:style w:type="paragraph" w:styleId="BodyText3">
    <w:name w:val="Body Text 3"/>
    <w:basedOn w:val="Normal"/>
    <w:link w:val="BodyText3Char"/>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2D6377"/>
    <w:rPr>
      <w:sz w:val="16"/>
      <w:szCs w:val="16"/>
      <w:lang w:val="es-ES"/>
    </w:rPr>
  </w:style>
  <w:style w:type="paragraph" w:customStyle="1" w:styleId="Prrafodelista2">
    <w:name w:val="Párrafo de lista2"/>
    <w:basedOn w:val="Normal"/>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2D6377"/>
    <w:pPr>
      <w:tabs>
        <w:tab w:val="left" w:pos="720"/>
      </w:tabs>
      <w:suppressAutoHyphens/>
      <w:spacing w:after="160" w:line="256" w:lineRule="auto"/>
    </w:pPr>
    <w:rPr>
      <w:rFonts w:ascii="Calibri" w:eastAsia="SimSun" w:hAnsi="Calibri" w:cs="Calibri"/>
      <w:sz w:val="22"/>
      <w:szCs w:val="22"/>
      <w:lang w:val="es-ES"/>
    </w:rPr>
  </w:style>
  <w:style w:type="paragraph" w:customStyle="1" w:styleId="paragraph">
    <w:name w:val="paragraph"/>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rPr>
  </w:style>
  <w:style w:type="character" w:customStyle="1" w:styleId="eop">
    <w:name w:val="eop"/>
    <w:basedOn w:val="DefaultParagraphFont"/>
    <w:rsid w:val="002D6377"/>
  </w:style>
  <w:style w:type="character" w:customStyle="1" w:styleId="gmail-normaltextrun">
    <w:name w:val="gmail-normaltextrun"/>
    <w:basedOn w:val="DefaultParagraphFont"/>
    <w:rsid w:val="002D6377"/>
  </w:style>
  <w:style w:type="character" w:customStyle="1" w:styleId="apple-converted-space">
    <w:name w:val="apple-converted-space"/>
    <w:basedOn w:val="DefaultParagraphFont"/>
    <w:rsid w:val="002D6377"/>
  </w:style>
  <w:style w:type="character" w:customStyle="1" w:styleId="gmaildefault">
    <w:name w:val="gmail_default"/>
    <w:basedOn w:val="DefaultParagraphFont"/>
    <w:rsid w:val="002D6377"/>
  </w:style>
  <w:style w:type="paragraph" w:styleId="HTMLPreformatted">
    <w:name w:val="HTML Preformatted"/>
    <w:basedOn w:val="Normal"/>
    <w:link w:val="HTMLPreformattedChar"/>
    <w:uiPriority w:val="99"/>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D6377"/>
    <w:rPr>
      <w:rFonts w:ascii="Courier New" w:hAnsi="Courier New" w:cs="Courier New"/>
      <w:lang w:val="es-ES"/>
    </w:rPr>
  </w:style>
  <w:style w:type="character" w:customStyle="1" w:styleId="Ninguno">
    <w:name w:val="Ninguno"/>
    <w:rsid w:val="002D6377"/>
    <w:rPr>
      <w:lang w:val="es-ES"/>
    </w:rPr>
  </w:style>
  <w:style w:type="numbering" w:customStyle="1" w:styleId="NoList2">
    <w:name w:val="No List2"/>
    <w:next w:val="NoList"/>
    <w:uiPriority w:val="99"/>
    <w:semiHidden/>
    <w:unhideWhenUsed/>
    <w:rsid w:val="002D6377"/>
  </w:style>
  <w:style w:type="numbering" w:customStyle="1" w:styleId="NoList111">
    <w:name w:val="No List111"/>
    <w:next w:val="NoList"/>
    <w:uiPriority w:val="99"/>
    <w:semiHidden/>
    <w:unhideWhenUsed/>
    <w:rsid w:val="002D6377"/>
  </w:style>
  <w:style w:type="table" w:customStyle="1" w:styleId="TableList41">
    <w:name w:val="Table List 41"/>
    <w:basedOn w:val="TableNormal"/>
    <w:next w:val="TableList4"/>
    <w:semiHidden/>
    <w:unhideWhenUsed/>
    <w:rsid w:val="002D6377"/>
    <w:rPr>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2D6377"/>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377"/>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6377"/>
    <w:rPr>
      <w:color w:val="605E5C"/>
      <w:shd w:val="clear" w:color="auto" w:fill="E1DFDD"/>
    </w:rPr>
  </w:style>
  <w:style w:type="character" w:customStyle="1" w:styleId="UnresolvedMention3">
    <w:name w:val="Unresolved Mention3"/>
    <w:basedOn w:val="DefaultParagraphFont"/>
    <w:uiPriority w:val="99"/>
    <w:semiHidden/>
    <w:unhideWhenUsed/>
    <w:rsid w:val="002D6377"/>
    <w:rPr>
      <w:color w:val="605E5C"/>
      <w:shd w:val="clear" w:color="auto" w:fill="E1DFDD"/>
    </w:rPr>
  </w:style>
  <w:style w:type="character" w:customStyle="1" w:styleId="UnresolvedMention4">
    <w:name w:val="Unresolved Mention4"/>
    <w:basedOn w:val="DefaultParagraphFont"/>
    <w:uiPriority w:val="99"/>
    <w:semiHidden/>
    <w:unhideWhenUsed/>
    <w:rsid w:val="002D6377"/>
    <w:rPr>
      <w:color w:val="605E5C"/>
      <w:shd w:val="clear" w:color="auto" w:fill="E1DFDD"/>
    </w:rPr>
  </w:style>
  <w:style w:type="paragraph" w:customStyle="1" w:styleId="Style20">
    <w:name w:val="Style 2"/>
    <w:basedOn w:val="Normal"/>
    <w:uiPriority w:val="99"/>
    <w:rsid w:val="00D7367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D7367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D5509C"/>
    <w:pPr>
      <w:suppressAutoHyphens/>
    </w:pPr>
    <w:rPr>
      <w:rFonts w:ascii="Arial" w:hAnsi="Arial"/>
      <w:sz w:val="24"/>
      <w:lang w:val="es-ES"/>
    </w:rPr>
  </w:style>
  <w:style w:type="character" w:customStyle="1" w:styleId="FollowedHyperlink1">
    <w:name w:val="FollowedHyperlink1"/>
    <w:basedOn w:val="DefaultParagraphFont"/>
    <w:uiPriority w:val="99"/>
    <w:semiHidden/>
    <w:unhideWhenUsed/>
    <w:rsid w:val="00D550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845705906">
      <w:bodyDiv w:val="1"/>
      <w:marLeft w:val="0"/>
      <w:marRight w:val="0"/>
      <w:marTop w:val="0"/>
      <w:marBottom w:val="0"/>
      <w:divBdr>
        <w:top w:val="none" w:sz="0" w:space="0" w:color="auto"/>
        <w:left w:val="none" w:sz="0" w:space="0" w:color="auto"/>
        <w:bottom w:val="none" w:sz="0" w:space="0" w:color="auto"/>
        <w:right w:val="none" w:sz="0" w:space="0" w:color="auto"/>
      </w:divBdr>
    </w:div>
    <w:div w:id="1846821015">
      <w:bodyDiv w:val="1"/>
      <w:marLeft w:val="0"/>
      <w:marRight w:val="0"/>
      <w:marTop w:val="0"/>
      <w:marBottom w:val="0"/>
      <w:divBdr>
        <w:top w:val="none" w:sz="0" w:space="0" w:color="auto"/>
        <w:left w:val="none" w:sz="0" w:space="0" w:color="auto"/>
        <w:bottom w:val="none" w:sz="0" w:space="0" w:color="auto"/>
        <w:right w:val="none" w:sz="0" w:space="0" w:color="auto"/>
      </w:divBdr>
    </w:div>
    <w:div w:id="19296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XIII.8.2%20E.CIDI/CITUR/RE/DOC&amp;classNum=6&amp;lang=s" TargetMode="External"/><Relationship Id="rId117" Type="http://schemas.openxmlformats.org/officeDocument/2006/relationships/theme" Target="theme/theme1.xml"/><Relationship Id="rId21" Type="http://schemas.openxmlformats.org/officeDocument/2006/relationships/header" Target="header7.xm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II.21.1.CIDI/TRABAJO.Doc&amp;classNum=5&amp;lang=s" TargetMode="External"/><Relationship Id="rId63" Type="http://schemas.openxmlformats.org/officeDocument/2006/relationships/header" Target="header9.xml"/><Relationship Id="rId68" Type="http://schemas.openxmlformats.org/officeDocument/2006/relationships/hyperlink" Target="http://scm.oas.org/IDMS/Redirectpage.aspx?class=CP/doc&amp;classNum=5686&amp;lang=s" TargetMode="External"/><Relationship Id="rId84" Type="http://schemas.openxmlformats.org/officeDocument/2006/relationships/hyperlink" Target="http://scm.oas.org/pdfs/2021/CP44161ECuestionario.pdf" TargetMode="External"/><Relationship Id="rId89" Type="http://schemas.openxmlformats.org/officeDocument/2006/relationships/hyperlink" Target="http://www.oas.org/consejo/GENERAL%20ASSEMBLY/Documents/pl00095S05.doc" TargetMode="External"/><Relationship Id="rId112" Type="http://schemas.openxmlformats.org/officeDocument/2006/relationships/image" Target="media/image6.png"/><Relationship Id="rId16" Type="http://schemas.openxmlformats.org/officeDocument/2006/relationships/footer" Target="footer3.xml"/><Relationship Id="rId107" Type="http://schemas.openxmlformats.org/officeDocument/2006/relationships/hyperlink" Target="http://scm.oas.org/pdfs/2021/CP45227S_VI.pdf" TargetMode="External"/><Relationship Id="rId11" Type="http://schemas.openxmlformats.org/officeDocument/2006/relationships/header" Target="header2.xml"/><Relationship Id="rId32" Type="http://schemas.openxmlformats.org/officeDocument/2006/relationships/hyperlink" Target="http://scm.oas.org/pdfs/2021/PLANTRABAJOCIE20192022ESP.docx" TargetMode="External"/><Relationship Id="rId37" Type="http://schemas.openxmlformats.org/officeDocument/2006/relationships/hyperlink" Target="http://scm.oas.org/IDMS/Redirectpage.aspx?class=XII.21.1.CIDI/TRABAJO.Dec&amp;classNum=1&amp;lang=s" TargetMode="External"/><Relationship Id="rId53" Type="http://schemas.openxmlformats.org/officeDocument/2006/relationships/hyperlink" Target="http://scm.oas.org/IDMS/Redirectpage.aspx?class=XII.21.1.CIDI/TRABAJO.Doc&amp;classNum=5&amp;lang=s" TargetMode="External"/><Relationship Id="rId58" Type="http://schemas.openxmlformats.org/officeDocument/2006/relationships/hyperlink" Target="http://scm.oas.org/IDMS/Redirectpage.aspx?class=XLVIII.4%20CIDI/REMDES/DEC&amp;classNum=1&amp;lang=s" TargetMode="External"/><Relationship Id="rId74" Type="http://schemas.openxmlformats.org/officeDocument/2006/relationships/hyperlink" Target="file:///\\falcon5\apps\CORRESP\ARCH\INTERNET\SPANISH\HIST_21\DPASP00068S07.docx" TargetMode="External"/><Relationship Id="rId79" Type="http://schemas.openxmlformats.org/officeDocument/2006/relationships/hyperlink" Target="http://scm.oas.org/IDMS/Redirectpage.aspx?class=AG/doc.&amp;classNum=5667&amp;lang=s" TargetMode="External"/><Relationship Id="rId102" Type="http://schemas.openxmlformats.org/officeDocument/2006/relationships/hyperlink" Target="http://scm.oas.org/doc_public/SPANISH/HIST_20/CP42142S03.docx" TargetMode="External"/><Relationship Id="rId5" Type="http://schemas.openxmlformats.org/officeDocument/2006/relationships/webSettings" Target="webSettings.xml"/><Relationship Id="rId90" Type="http://schemas.openxmlformats.org/officeDocument/2006/relationships/hyperlink" Target="http://scm.oas.org/doc_public/SPANISH/HIST_07/AG03819S13.doc" TargetMode="External"/><Relationship Id="rId95" Type="http://schemas.openxmlformats.org/officeDocument/2006/relationships/hyperlink" Target="http://scm.oas.org/doc_public/spanish/HIST_07/AG03796s02.doc" TargetMode="External"/><Relationship Id="rId22" Type="http://schemas.openxmlformats.org/officeDocument/2006/relationships/hyperlink" Target="http://scm.oas.org/pdfs/2021/PIDSESP.docx" TargetMode="External"/><Relationship Id="rId27" Type="http://schemas.openxmlformats.org/officeDocument/2006/relationships/hyperlink" Target="http://scm.oas.org/IDMS/Redirectpage.aspx?class=III.26.1%20CIDI/TUR-XXV/DEC&amp;classNum=1&amp;lang=s" TargetMode="External"/><Relationship Id="rId43" Type="http://schemas.openxmlformats.org/officeDocument/2006/relationships/hyperlink" Target="http://scm.oas.org/IDMS/Redirectpage.aspx?class=XII.21.1.CIDI/TRABAJO.Dec&amp;classNum=1&amp;lang=s" TargetMode="External"/><Relationship Id="rId48" Type="http://schemas.openxmlformats.org/officeDocument/2006/relationships/hyperlink" Target="http://scm.oas.org/IDMS/Redirectpage.aspx?class=XII.21.1.CIDI/TRABAJO.Doc&amp;classNum=5&amp;lang=s" TargetMode="External"/><Relationship Id="rId64" Type="http://schemas.openxmlformats.org/officeDocument/2006/relationships/header" Target="header10.xml"/><Relationship Id="rId69" Type="http://schemas.openxmlformats.org/officeDocument/2006/relationships/hyperlink" Target="http://scm.oas.org/IDMS/Redirectpage.aspx?class=CP/doc&amp;classNum=5687&amp;lang=s" TargetMode="External"/><Relationship Id="rId113" Type="http://schemas.openxmlformats.org/officeDocument/2006/relationships/header" Target="header13.xml"/><Relationship Id="rId80" Type="http://schemas.openxmlformats.org/officeDocument/2006/relationships/hyperlink" Target="http://scm.oas.org/doc_public/SPANISH/HIST_21/RA00353S06.docx" TargetMode="External"/><Relationship Id="rId85" Type="http://schemas.openxmlformats.org/officeDocument/2006/relationships/hyperlink" Target="http://scm.oas.org/IDMS/Redirectpage.aspx?class=CP/CSH&amp;classNum=2026&amp;lang=s"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yperlink" Target="http://scm.oas.org/IDMS/Redirectpage.aspx?class=V.13.1%20CIDI/RME/doc&amp;classNum=6&amp;lang=s" TargetMode="External"/><Relationship Id="rId38" Type="http://schemas.openxmlformats.org/officeDocument/2006/relationships/hyperlink" Target="http://scm.oas.org/IDMS/Redirectpage.aspx?class=XII.21.1.CIDI/TRABAJO.Dec&amp;classNum=1&amp;lang=s" TargetMode="External"/><Relationship Id="rId59" Type="http://schemas.openxmlformats.org/officeDocument/2006/relationships/hyperlink" Target="http://scm.oas.org/IDMS/Redirectpage.aspx?class=XLVIII.4%20CIDI/REMDES/doc&amp;classNum=6&amp;lang=s" TargetMode="External"/><Relationship Id="rId103" Type="http://schemas.openxmlformats.org/officeDocument/2006/relationships/hyperlink" Target="http://scm.oas.org/doc_public/spanish/HIST_20/CP42142s03.docx" TargetMode="External"/><Relationship Id="rId108" Type="http://schemas.openxmlformats.org/officeDocument/2006/relationships/image" Target="media/image3.png"/><Relationship Id="rId54" Type="http://schemas.openxmlformats.org/officeDocument/2006/relationships/hyperlink" Target="http://scm.oas.org/IDMS/Redirectpage.aspx?class=XII.21.1.CIDI/TRABAJO.Doc&amp;classNum=5&amp;lang=s" TargetMode="External"/><Relationship Id="rId70" Type="http://schemas.openxmlformats.org/officeDocument/2006/relationships/hyperlink" Target="http://scm.oas.org/IDMS/Redirectpage.aspx?class=CP/CSH/INF&amp;classNum=548&amp;lang=s" TargetMode="External"/><Relationship Id="rId75" Type="http://schemas.openxmlformats.org/officeDocument/2006/relationships/hyperlink" Target="file:///\\falcon5\apps\CORRESP\ARCH\INTERNET\SPANISH\HIST_21\DPASP00094S03.docx" TargetMode="External"/><Relationship Id="rId91" Type="http://schemas.openxmlformats.org/officeDocument/2006/relationships/hyperlink" Target="http://scm.oas.org/doc_public/SPANISH/HIST_18/CP39515S03.doc" TargetMode="External"/><Relationship Id="rId96" Type="http://schemas.openxmlformats.org/officeDocument/2006/relationships/hyperlink" Target="http://scm.oas.org/doc_public/spanish/hist_17/CIDRP02030s02.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pdfs/2021/PLANESTRATEGICOOEAESP.docx" TargetMode="External"/><Relationship Id="rId28" Type="http://schemas.openxmlformats.org/officeDocument/2006/relationships/hyperlink" Target="http://scm.oas.org/IDMS/Redirectpage.aspx?class=XXVII.8%20cidi/REMIC-VIII/DEC&amp;classNum=1&amp;lang=s" TargetMode="External"/><Relationship Id="rId49" Type="http://schemas.openxmlformats.org/officeDocument/2006/relationships/hyperlink" Target="http://scm.oas.org/IDMS/Redirectpage.aspx?class=XII.21.1.CIDI/TRABAJO.Dec&amp;classNum=1&amp;lang=s" TargetMode="External"/><Relationship Id="rId114" Type="http://schemas.openxmlformats.org/officeDocument/2006/relationships/image" Target="media/image7.png"/><Relationship Id="rId10" Type="http://schemas.openxmlformats.org/officeDocument/2006/relationships/header" Target="header1.xml"/><Relationship Id="rId31" Type="http://schemas.openxmlformats.org/officeDocument/2006/relationships/hyperlink" Target="http://scm.oas.org/IDMS/Redirectpage.aspx?class=V.13.1%20CIDI/RME/doc&amp;classNum=6&amp;lang=s" TargetMode="External"/><Relationship Id="rId44" Type="http://schemas.openxmlformats.org/officeDocument/2006/relationships/hyperlink" Target="http://scm.oas.org/IDMS/Redirectpage.aspx?class=XII.21.1.CIDI/TRABAJO.Dec&amp;classNum=1&amp;lang=s" TargetMode="External"/><Relationship Id="rId52" Type="http://schemas.openxmlformats.org/officeDocument/2006/relationships/hyperlink" Target="http://scm.oas.org/IDMS/Redirectpage.aspx?class=XII.21.1.CIDI/TRABAJO.Doc&amp;classNum=5&amp;lang=s" TargetMode="External"/><Relationship Id="rId60" Type="http://schemas.openxmlformats.org/officeDocument/2006/relationships/hyperlink" Target="http://scm.oas.org/pdfs/2021/PLANESTRATEGICOOEAESP.docx" TargetMode="External"/><Relationship Id="rId65" Type="http://schemas.openxmlformats.org/officeDocument/2006/relationships/hyperlink" Target="http://scm.oas.org/IDMS/Redirectpage.aspx?class=AG/doc.&amp;classNum=5726&amp;addendum=1&amp;lang=s" TargetMode="External"/><Relationship Id="rId73" Type="http://schemas.openxmlformats.org/officeDocument/2006/relationships/hyperlink" Target="http://www.oas.org/MFCS/?lang=SPA" TargetMode="External"/><Relationship Id="rId78" Type="http://schemas.openxmlformats.org/officeDocument/2006/relationships/hyperlink" Target="http://scm.oas.org/IDMS/Redirectpage.aspx?class=AG/doc.&amp;classNum=5667&amp;lang=s" TargetMode="External"/><Relationship Id="rId81" Type="http://schemas.openxmlformats.org/officeDocument/2006/relationships/hyperlink" Target="file:///\\falcon5\apps\CORRESP\ARCH\INTERNET\SPANISH\HIST_21\RA00330S03.docx" TargetMode="External"/><Relationship Id="rId86" Type="http://schemas.openxmlformats.org/officeDocument/2006/relationships/header" Target="header11.xml"/><Relationship Id="rId94" Type="http://schemas.openxmlformats.org/officeDocument/2006/relationships/image" Target="media/image2.emf"/><Relationship Id="rId99" Type="http://schemas.openxmlformats.org/officeDocument/2006/relationships/hyperlink" Target="http://scm.oas.org/doc_public/SPANISH/HIST_20/CP42562S03.docx" TargetMode="External"/><Relationship Id="rId101" Type="http://schemas.openxmlformats.org/officeDocument/2006/relationships/hyperlink" Target="http://scm.oas.org/IDMS/Redirectpage.aspx?class=AG/RES.%20%20(XLVIII-E/14)&amp;classNum=1&amp;lang=s"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cm.oas.org/IDMS/Redirectpage.aspx?class=XII.21.1.CIDI/TRABAJO.Dec&amp;classNum=1&amp;lang=s" TargetMode="External"/><Relationship Id="rId109" Type="http://schemas.openxmlformats.org/officeDocument/2006/relationships/image" Target="media/image4.png"/><Relationship Id="rId34" Type="http://schemas.openxmlformats.org/officeDocument/2006/relationships/hyperlink" Target="http://scm.oas.org/IDMS/Redirectpage.aspx?class=XIII.4.12/CIDI/CIP/res&amp;classNum=1&amp;lang=s" TargetMode="External"/><Relationship Id="rId50" Type="http://schemas.openxmlformats.org/officeDocument/2006/relationships/hyperlink" Target="http://scm.oas.org/IDMS/Redirectpage.aspx?class=XII.21.1.CIDI/TRABAJO.Dec&amp;classNum=1&amp;lang=s" TargetMode="External"/><Relationship Id="rId55" Type="http://schemas.openxmlformats.org/officeDocument/2006/relationships/hyperlink" Target="http://scm.oas.org/IDMS/Redirectpage.aspx?class=AICD/JD%20XX.2.18/doc.&amp;classNum=177&amp;lang=s" TargetMode="External"/><Relationship Id="rId76" Type="http://schemas.openxmlformats.org/officeDocument/2006/relationships/hyperlink" Target="http://scm.oas.org/doc_public/SPANISH/HIST_21/DPASP00109S03.docx" TargetMode="External"/><Relationship Id="rId97" Type="http://schemas.openxmlformats.org/officeDocument/2006/relationships/hyperlink" Target="http://scm.oas.org/doc_public/spanish/hist_18/CIDRP02360s02.doc" TargetMode="External"/><Relationship Id="rId104" Type="http://schemas.openxmlformats.org/officeDocument/2006/relationships/hyperlink" Target="http://scm.oas.org/doc_public/SPANISH/HIST_20/CP42590S03.docx" TargetMode="External"/><Relationship Id="rId7" Type="http://schemas.openxmlformats.org/officeDocument/2006/relationships/endnotes" Target="endnotes.xml"/><Relationship Id="rId71" Type="http://schemas.openxmlformats.org/officeDocument/2006/relationships/hyperlink" Target="http://scm.oas.org/IDMS/Redirectpage.aspx?class=CP/CSH/INF&amp;classNum=539&amp;lang=s" TargetMode="External"/><Relationship Id="rId92" Type="http://schemas.openxmlformats.org/officeDocument/2006/relationships/hyperlink" Target="http://scm.oas.org/IDMS/Redirectpage.aspx?class=AG/RES.%20%20(LI-E/16)&amp;classNum=1&amp;lang=s" TargetMode="External"/><Relationship Id="rId2" Type="http://schemas.openxmlformats.org/officeDocument/2006/relationships/numbering" Target="numbering.xml"/><Relationship Id="rId29" Type="http://schemas.openxmlformats.org/officeDocument/2006/relationships/hyperlink" Target="http://scm.oas.org/IDMS/Redirectpage.aspx?class=XIII.5%20CIDI/CIC/RPA/doc&amp;classNum=89&amp;lang=s" TargetMode="External"/><Relationship Id="rId24" Type="http://schemas.openxmlformats.org/officeDocument/2006/relationships/hyperlink" Target="http://scm.oas.org/IDMS/Redirectpage.aspx?class=III.24.1%20CIDI/TUR-XXIII/DEC.&amp;classNum=1&amp;lang=s" TargetMode="External"/><Relationship Id="rId40" Type="http://schemas.openxmlformats.org/officeDocument/2006/relationships/hyperlink" Target="http://scm.oas.org/IDMS/Redirectpage.aspx?class=XII.21.1.CIDI/TRABAJO.Doc&amp;classNum=5&amp;lang=s" TargetMode="External"/><Relationship Id="rId45" Type="http://schemas.openxmlformats.org/officeDocument/2006/relationships/hyperlink" Target="http://scm.oas.org/IDMS/Redirectpage.aspx?class=XII.21.1.CIDI/TRABAJO.Dec&amp;classNum=1&amp;lang=s" TargetMode="External"/><Relationship Id="rId66" Type="http://schemas.openxmlformats.org/officeDocument/2006/relationships/hyperlink" Target="http://scm.oas.org/IDMS/Redirectpage.aspx?class=CP/doc&amp;classNum=5718&amp;lang=s" TargetMode="External"/><Relationship Id="rId87" Type="http://schemas.openxmlformats.org/officeDocument/2006/relationships/hyperlink" Target="http://scm.oas.org/doc_public/ENGLISH/HIST_21/CP44625E03.docx" TargetMode="External"/><Relationship Id="rId110" Type="http://schemas.openxmlformats.org/officeDocument/2006/relationships/image" Target="media/image5.png"/><Relationship Id="rId115" Type="http://schemas.openxmlformats.org/officeDocument/2006/relationships/header" Target="header14.xml"/><Relationship Id="rId61" Type="http://schemas.openxmlformats.org/officeDocument/2006/relationships/hyperlink" Target="http://scm.oas.org/pdfs/2021/AGRES2956ESP.docx" TargetMode="External"/><Relationship Id="rId82" Type="http://schemas.openxmlformats.org/officeDocument/2006/relationships/hyperlink" Target="http://www.oas.org/es/sms/dps/prog-pacam.asp"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scm.oas.org/pdfs/2021/PIDSESP.docx" TargetMode="External"/><Relationship Id="rId35" Type="http://schemas.openxmlformats.org/officeDocument/2006/relationships/hyperlink" Target="http://scm.oas.org/IDMS/Redirectpage.aspx?class=XIII.4.12/CIDI/CIP/doc&amp;classNum=5&amp;lang=s" TargetMode="External"/><Relationship Id="rId56" Type="http://schemas.openxmlformats.org/officeDocument/2006/relationships/hyperlink" Target="http://scm.oas.org/IDMS/Redirectpage.aspx?class=XLVIII.4%20CIDI/REMDES/doc&amp;classNum=6&amp;lang=s" TargetMode="External"/><Relationship Id="rId77" Type="http://schemas.openxmlformats.org/officeDocument/2006/relationships/hyperlink" Target="http://scm.oas.org/pdfs/2021/CSH_OASIS_ESP.pdf" TargetMode="External"/><Relationship Id="rId100" Type="http://schemas.openxmlformats.org/officeDocument/2006/relationships/hyperlink" Target="http://scm.oas.org/IDMS/Redirectpage.aspx?class=AG/RES.%20%20(XLVIII-E/14)&amp;classNum=1&amp;lang=s" TargetMode="External"/><Relationship Id="rId105" Type="http://schemas.openxmlformats.org/officeDocument/2006/relationships/hyperlink" Target="http://scm.oas.org/doc_public/spanish/HIST_20/CP42590s03.docx" TargetMode="External"/><Relationship Id="rId8" Type="http://schemas.openxmlformats.org/officeDocument/2006/relationships/image" Target="media/image1.wmf"/><Relationship Id="rId51" Type="http://schemas.openxmlformats.org/officeDocument/2006/relationships/hyperlink" Target="http://scm.oas.org/IDMS/Redirectpage.aspx?class=XII.21.1.CIDI/TRABAJO.Dec&amp;classNum=1&amp;lang=s" TargetMode="External"/><Relationship Id="rId72" Type="http://schemas.openxmlformats.org/officeDocument/2006/relationships/hyperlink" Target="http://scm.oas.org/IDMS/Redirectpage.aspx?class=CP/CSH&amp;classNum=2092&amp;lang=s" TargetMode="External"/><Relationship Id="rId93" Type="http://schemas.openxmlformats.org/officeDocument/2006/relationships/hyperlink" Target="http://scm.oas.org/doc_public/spanish/hist_19/cp40513S02.doc" TargetMode="External"/><Relationship Id="rId98" Type="http://schemas.openxmlformats.org/officeDocument/2006/relationships/hyperlink" Target="http://scm.oas.org/doc_public/spanish/HIST_20/CP42562S03.docx" TargetMode="External"/><Relationship Id="rId3" Type="http://schemas.openxmlformats.org/officeDocument/2006/relationships/styles" Target="styles.xml"/><Relationship Id="rId25" Type="http://schemas.openxmlformats.org/officeDocument/2006/relationships/hyperlink" Target="http://scm.oas.org/IDMS/Redirectpage.aspx?class=III.25.1%20CIDI/TUR-XXIV/Dec&amp;classNum=1&amp;lang=s" TargetMode="External"/><Relationship Id="rId46" Type="http://schemas.openxmlformats.org/officeDocument/2006/relationships/hyperlink" Target="http://scm.oas.org/IDMS/Redirectpage.aspx?class=XII.21.1.CIDI/TRABAJO.Doc&amp;classNum=5&amp;lang=s" TargetMode="External"/><Relationship Id="rId67" Type="http://schemas.openxmlformats.org/officeDocument/2006/relationships/hyperlink" Target="http://scm.oas.org/IDMS/Redirectpage.aspx?class=CP/doc&amp;classNum=xxxx&amp;lang=s" TargetMode="External"/><Relationship Id="rId11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scm.oas.org/IDMS/Redirectpage.aspx?class=XII.21.1.CIDI/TRABAJO.Doc&amp;classNum=5&amp;lang=s" TargetMode="External"/><Relationship Id="rId62" Type="http://schemas.openxmlformats.org/officeDocument/2006/relationships/header" Target="header8.xml"/><Relationship Id="rId83" Type="http://schemas.openxmlformats.org/officeDocument/2006/relationships/hyperlink" Target="http://scm.oas.org/pdfs/2021/CP44161SCuestionario.pdf" TargetMode="External"/><Relationship Id="rId88" Type="http://schemas.openxmlformats.org/officeDocument/2006/relationships/hyperlink" Target="http://scm.oas.org/doc_public/SPANISH/HIST_21/CP44030S03.docx" TargetMode="External"/><Relationship Id="rId111" Type="http://schemas.openxmlformats.org/officeDocument/2006/relationships/header" Target="header12.xml"/><Relationship Id="rId15" Type="http://schemas.openxmlformats.org/officeDocument/2006/relationships/header" Target="header4.xml"/><Relationship Id="rId36" Type="http://schemas.openxmlformats.org/officeDocument/2006/relationships/hyperlink" Target="http://scm.oas.org/IDMS/Redirectpage.aspx?class=XIII.4.12/CIDI/CIP/doc&amp;classNum=5&amp;lang=s" TargetMode="External"/><Relationship Id="rId57" Type="http://schemas.openxmlformats.org/officeDocument/2006/relationships/hyperlink" Target="http://scm.oas.org/IDMS/Redirectpage.aspx?class=XIII.7%20CIDI/CIDES/RPAdoc.&amp;classNum=3&amp;lang=s" TargetMode="External"/><Relationship Id="rId106" Type="http://schemas.openxmlformats.org/officeDocument/2006/relationships/hyperlink" Target="http://scm.oas.org/pdfs/2021/CP45227S_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85907</Words>
  <Characters>489675</Characters>
  <Application>Microsoft Office Word</Application>
  <DocSecurity>0</DocSecurity>
  <Lines>4080</Lines>
  <Paragraphs>1148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1998-03-30T14:02:00Z</cp:lastPrinted>
  <dcterms:created xsi:type="dcterms:W3CDTF">2021-11-30T20:12:00Z</dcterms:created>
  <dcterms:modified xsi:type="dcterms:W3CDTF">2021-11-30T20:56:00Z</dcterms:modified>
</cp:coreProperties>
</file>