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BA9E" w14:textId="77777777" w:rsidR="00A5710D" w:rsidRPr="00A70845" w:rsidRDefault="00A70845" w:rsidP="00E45157">
      <w:pPr>
        <w:pStyle w:val="TitleUppercase"/>
        <w:tabs>
          <w:tab w:val="clear" w:pos="720"/>
          <w:tab w:val="clear" w:pos="1440"/>
          <w:tab w:val="clear" w:pos="2160"/>
          <w:tab w:val="clear" w:pos="2880"/>
          <w:tab w:val="clear" w:pos="7200"/>
          <w:tab w:val="clear" w:pos="7920"/>
          <w:tab w:val="clear" w:pos="8640"/>
          <w:tab w:val="left" w:pos="7560"/>
        </w:tabs>
        <w:ind w:right="-389"/>
        <w:jc w:val="left"/>
        <w:rPr>
          <w:szCs w:val="22"/>
          <w:lang w:val="es-AR"/>
        </w:rPr>
      </w:pPr>
      <w:r>
        <w:object w:dxaOrig="1440" w:dyaOrig="1440" w14:anchorId="28FDF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6.75pt;margin-top:-44.25pt;width:320.1pt;height:28.15pt;z-index:251659264;mso-wrap-edited:f" wrapcoords="3572 1580 2041 2634 170 7376 170 11590 2381 19493 5272 20020 11055 20020 17008 20020 21260 12117 21600 4215 18709 2107 9524 1580 3572 1580" fillcolor="window">
            <v:imagedata r:id="rId7" o:title=""/>
          </v:shape>
          <o:OLEObject Type="Embed" ProgID="Word.Picture.8" ShapeID="_x0000_s2050" DrawAspect="Content" ObjectID="_1713963470" r:id="rId8"/>
        </w:object>
      </w:r>
      <w:r w:rsidR="00C34C8E" w:rsidRPr="00A70845">
        <w:rPr>
          <w:lang w:val="es-AR"/>
        </w:rPr>
        <w:tab/>
        <w:t>OEA/Ser.G</w:t>
      </w:r>
    </w:p>
    <w:p w14:paraId="4F0AF499" w14:textId="20F6492A" w:rsidR="00A5710D" w:rsidRPr="00A70845" w:rsidRDefault="00A5710D" w:rsidP="00E45157">
      <w:pPr>
        <w:tabs>
          <w:tab w:val="left" w:pos="7560"/>
        </w:tabs>
        <w:spacing w:after="0" w:line="240" w:lineRule="auto"/>
        <w:ind w:right="-1109"/>
        <w:rPr>
          <w:rFonts w:ascii="Times New Roman" w:hAnsi="Times New Roman" w:cs="Times New Roman"/>
          <w:lang w:val="es-AR"/>
        </w:rPr>
      </w:pPr>
      <w:r w:rsidRPr="00A70845">
        <w:rPr>
          <w:rFonts w:ascii="Times New Roman" w:hAnsi="Times New Roman"/>
          <w:lang w:val="es-AR"/>
        </w:rPr>
        <w:tab/>
      </w:r>
      <w:r w:rsidR="00E45157" w:rsidRPr="00765EEE">
        <w:rPr>
          <w:rFonts w:ascii="Times New Roman" w:hAnsi="Times New Roman" w:cs="Times New Roman"/>
        </w:rPr>
        <w:t xml:space="preserve">CP/RES. 1196 </w:t>
      </w:r>
      <w:r w:rsidR="00E45157" w:rsidRPr="00A70845">
        <w:rPr>
          <w:rFonts w:ascii="Times New Roman" w:hAnsi="Times New Roman"/>
          <w:lang w:val="es-AR"/>
        </w:rPr>
        <w:t>(2377/22)</w:t>
      </w:r>
    </w:p>
    <w:p w14:paraId="72566A12" w14:textId="3915CA3E" w:rsidR="00A5710D" w:rsidRPr="00DE5C82" w:rsidRDefault="00A5710D" w:rsidP="00E45157">
      <w:pPr>
        <w:tabs>
          <w:tab w:val="left" w:pos="7560"/>
        </w:tabs>
        <w:spacing w:after="0" w:line="240" w:lineRule="auto"/>
        <w:ind w:right="-389"/>
        <w:rPr>
          <w:rFonts w:ascii="Times New Roman" w:hAnsi="Times New Roman" w:cs="Times New Roman"/>
        </w:rPr>
      </w:pPr>
      <w:r w:rsidRPr="00A70845">
        <w:rPr>
          <w:rFonts w:ascii="Times New Roman" w:hAnsi="Times New Roman"/>
          <w:lang w:val="es-AR"/>
        </w:rPr>
        <w:tab/>
      </w:r>
      <w:r w:rsidRPr="00DE5C82">
        <w:rPr>
          <w:rFonts w:ascii="Times New Roman" w:hAnsi="Times New Roman"/>
        </w:rPr>
        <w:t>13 mayo 2022</w:t>
      </w:r>
    </w:p>
    <w:p w14:paraId="335C0430" w14:textId="2F5360A8" w:rsidR="00A5710D" w:rsidRPr="00DE5C82" w:rsidRDefault="00A5710D" w:rsidP="00E45157">
      <w:pPr>
        <w:tabs>
          <w:tab w:val="left" w:pos="7560"/>
        </w:tabs>
        <w:spacing w:after="0" w:line="240" w:lineRule="auto"/>
        <w:ind w:right="-839"/>
        <w:rPr>
          <w:rFonts w:ascii="Times New Roman" w:hAnsi="Times New Roman" w:cs="Times New Roman"/>
        </w:rPr>
      </w:pPr>
      <w:r w:rsidRPr="00DE5C82">
        <w:rPr>
          <w:rFonts w:ascii="Times New Roman" w:hAnsi="Times New Roman"/>
        </w:rPr>
        <w:tab/>
        <w:t>Original: inglés/español</w:t>
      </w:r>
    </w:p>
    <w:p w14:paraId="16E33277" w14:textId="77777777" w:rsidR="00A5710D" w:rsidRPr="00DE5C82" w:rsidRDefault="00A5710D" w:rsidP="00E45157">
      <w:pPr>
        <w:spacing w:after="0" w:line="240" w:lineRule="auto"/>
        <w:rPr>
          <w:rFonts w:ascii="Times New Roman" w:hAnsi="Times New Roman" w:cs="Times New Roman"/>
          <w:lang w:val="es-MX"/>
        </w:rPr>
      </w:pPr>
    </w:p>
    <w:p w14:paraId="70B4E7A6" w14:textId="77777777" w:rsidR="00A36574" w:rsidRPr="00DE5C82" w:rsidRDefault="00A36574" w:rsidP="00E45157">
      <w:pPr>
        <w:spacing w:after="0" w:line="240" w:lineRule="auto"/>
        <w:rPr>
          <w:rFonts w:ascii="Times New Roman" w:hAnsi="Times New Roman" w:cs="Times New Roman"/>
          <w:lang w:val="es-MX"/>
        </w:rPr>
      </w:pPr>
    </w:p>
    <w:p w14:paraId="7D01C89C" w14:textId="77777777" w:rsidR="00A36574" w:rsidRPr="00DE5C82" w:rsidRDefault="00A36574" w:rsidP="00E45157">
      <w:pPr>
        <w:spacing w:after="0" w:line="240" w:lineRule="auto"/>
        <w:rPr>
          <w:rFonts w:ascii="Times New Roman" w:hAnsi="Times New Roman" w:cs="Times New Roman"/>
          <w:lang w:val="es-MX"/>
        </w:rPr>
      </w:pPr>
    </w:p>
    <w:p w14:paraId="53D40CF9" w14:textId="06E85606" w:rsidR="00BC2BF0" w:rsidRPr="00DE5C82" w:rsidRDefault="00E45157" w:rsidP="00E45157">
      <w:pPr>
        <w:spacing w:after="0" w:line="240" w:lineRule="auto"/>
        <w:jc w:val="center"/>
        <w:rPr>
          <w:rFonts w:ascii="Times New Roman" w:hAnsi="Times New Roman" w:cs="Times New Roman"/>
        </w:rPr>
      </w:pPr>
      <w:r w:rsidRPr="00765EEE">
        <w:rPr>
          <w:rFonts w:ascii="Times New Roman" w:hAnsi="Times New Roman" w:cs="Times New Roman"/>
        </w:rPr>
        <w:t xml:space="preserve">CP/RES. 1196 </w:t>
      </w:r>
      <w:r w:rsidRPr="00A70845">
        <w:rPr>
          <w:rFonts w:ascii="Times New Roman" w:hAnsi="Times New Roman"/>
          <w:lang w:val="es-AR"/>
        </w:rPr>
        <w:t>(2377/22)</w:t>
      </w:r>
    </w:p>
    <w:p w14:paraId="3E6600E7" w14:textId="77777777" w:rsidR="007756F3" w:rsidRPr="00DE5C82" w:rsidRDefault="007756F3" w:rsidP="00E45157">
      <w:pPr>
        <w:spacing w:after="0" w:line="240" w:lineRule="auto"/>
        <w:jc w:val="center"/>
        <w:rPr>
          <w:rFonts w:ascii="Times New Roman" w:hAnsi="Times New Roman" w:cs="Times New Roman"/>
          <w:lang w:val="es-CR"/>
        </w:rPr>
      </w:pPr>
    </w:p>
    <w:p w14:paraId="38DCB2FA" w14:textId="37519A2B" w:rsidR="002D49B7" w:rsidRPr="00DE5C82" w:rsidRDefault="005578A3" w:rsidP="00E45157">
      <w:pPr>
        <w:spacing w:after="0" w:line="240" w:lineRule="auto"/>
        <w:jc w:val="center"/>
        <w:rPr>
          <w:rFonts w:ascii="Times New Roman" w:hAnsi="Times New Roman" w:cs="Times New Roman"/>
        </w:rPr>
      </w:pPr>
      <w:r w:rsidRPr="00DE5C82">
        <w:rPr>
          <w:rFonts w:ascii="Times New Roman" w:hAnsi="Times New Roman"/>
          <w:lang w:val="es-MX"/>
        </w:rPr>
        <w:t>LA TOMA DE LAS OFICINAS DE LA OEA EN NICARAGUA</w:t>
      </w:r>
    </w:p>
    <w:p w14:paraId="5094312C" w14:textId="602F3EBF" w:rsidR="00D21141" w:rsidRPr="00DE5C82" w:rsidRDefault="00D21141" w:rsidP="00E45157">
      <w:pPr>
        <w:spacing w:after="0" w:line="240" w:lineRule="auto"/>
        <w:jc w:val="center"/>
        <w:rPr>
          <w:rFonts w:ascii="Times New Roman" w:hAnsi="Times New Roman" w:cs="Times New Roman"/>
          <w:lang w:val="es-MX"/>
        </w:rPr>
      </w:pPr>
    </w:p>
    <w:p w14:paraId="2592C473" w14:textId="0E785D7D" w:rsidR="00F85B51" w:rsidRPr="00E45157" w:rsidRDefault="00E45157" w:rsidP="00E45157">
      <w:pPr>
        <w:spacing w:after="0" w:line="240" w:lineRule="auto"/>
        <w:jc w:val="center"/>
        <w:rPr>
          <w:rFonts w:ascii="Times New Roman" w:hAnsi="Times New Roman" w:cs="Times New Roman"/>
          <w:lang w:val="es-AR"/>
        </w:rPr>
      </w:pPr>
      <w:r w:rsidRPr="00E45157">
        <w:rPr>
          <w:rFonts w:ascii="Times New Roman" w:eastAsia="Times New Roman" w:hAnsi="Times New Roman"/>
          <w:lang w:val="es-AR"/>
        </w:rPr>
        <w:t>(</w:t>
      </w:r>
      <w:r w:rsidRPr="001743BA">
        <w:rPr>
          <w:rFonts w:ascii="Times New Roman" w:eastAsia="Times New Roman" w:hAnsi="Times New Roman" w:cs="Times New Roman"/>
          <w:lang w:val="es-AR"/>
        </w:rPr>
        <w:t xml:space="preserve">Aprobada por el Consejo Permanente en la sesión extraordinaria celebrada el </w:t>
      </w:r>
      <w:r w:rsidRPr="00E45157">
        <w:rPr>
          <w:rFonts w:ascii="Times New Roman" w:eastAsia="Times New Roman" w:hAnsi="Times New Roman"/>
          <w:lang w:val="es-AR"/>
        </w:rPr>
        <w:t>13 de mayo</w:t>
      </w:r>
      <w:r w:rsidRPr="001743BA">
        <w:rPr>
          <w:rFonts w:ascii="Times New Roman" w:eastAsia="Times New Roman" w:hAnsi="Times New Roman" w:cs="Times New Roman"/>
          <w:lang w:val="es-AR"/>
        </w:rPr>
        <w:t xml:space="preserve"> de 2022</w:t>
      </w:r>
      <w:r w:rsidR="00D21141" w:rsidRPr="00E45157">
        <w:rPr>
          <w:rFonts w:ascii="Times New Roman" w:hAnsi="Times New Roman"/>
          <w:lang w:val="es-AR"/>
        </w:rPr>
        <w:t>)</w:t>
      </w:r>
      <w:r w:rsidRPr="00E45157">
        <w:rPr>
          <w:rStyle w:val="FootnoteReference"/>
          <w:rFonts w:ascii="Times New Roman" w:hAnsi="Times New Roman"/>
          <w:u w:val="single"/>
          <w:shd w:val="clear" w:color="auto" w:fill="FFFFFF"/>
          <w:vertAlign w:val="superscript"/>
          <w:lang w:val="en-US"/>
        </w:rPr>
        <w:footnoteReference w:id="1"/>
      </w:r>
      <w:r w:rsidRPr="00E45157">
        <w:rPr>
          <w:rFonts w:ascii="Times New Roman" w:hAnsi="Times New Roman"/>
          <w:shd w:val="clear" w:color="auto" w:fill="FFFFFF"/>
          <w:vertAlign w:val="superscript"/>
          <w:lang w:val="es-AR"/>
        </w:rPr>
        <w:t>/</w:t>
      </w:r>
    </w:p>
    <w:p w14:paraId="067D7F81" w14:textId="0D1A1BCF" w:rsidR="00A5710D" w:rsidRPr="00DE5C82" w:rsidRDefault="00A5710D" w:rsidP="00E45157">
      <w:pPr>
        <w:spacing w:after="0" w:line="240" w:lineRule="auto"/>
        <w:rPr>
          <w:rFonts w:ascii="Times New Roman" w:hAnsi="Times New Roman" w:cs="Times New Roman"/>
          <w:lang w:val="es-AR"/>
        </w:rPr>
      </w:pPr>
    </w:p>
    <w:p w14:paraId="3DA99E14" w14:textId="77777777" w:rsidR="005C3290" w:rsidRPr="00DE5C82" w:rsidRDefault="005C3290" w:rsidP="00E45157">
      <w:pPr>
        <w:spacing w:after="0" w:line="240" w:lineRule="auto"/>
        <w:rPr>
          <w:rFonts w:ascii="Times New Roman" w:hAnsi="Times New Roman" w:cs="Times New Roman"/>
          <w:lang w:val="es-AR"/>
        </w:rPr>
      </w:pPr>
    </w:p>
    <w:p w14:paraId="52FFA51B" w14:textId="339203F1" w:rsidR="00BC2BF0" w:rsidRPr="00DE5C82" w:rsidRDefault="00BC2BF0" w:rsidP="00E45157">
      <w:pPr>
        <w:spacing w:after="0" w:line="240" w:lineRule="auto"/>
        <w:ind w:firstLine="720"/>
        <w:rPr>
          <w:rFonts w:ascii="Times New Roman" w:hAnsi="Times New Roman" w:cs="Times New Roman"/>
        </w:rPr>
      </w:pPr>
      <w:r w:rsidRPr="00DE5C82">
        <w:rPr>
          <w:rFonts w:ascii="Times New Roman" w:hAnsi="Times New Roman"/>
          <w:lang w:val="es-CR"/>
        </w:rPr>
        <w:t>EL CONSEJO PERMANENTE DE LA ORGANIZACIÓN DE ESTADOS AMERICANOS</w:t>
      </w:r>
      <w:r w:rsidR="00DE5C82">
        <w:rPr>
          <w:rFonts w:ascii="Times New Roman" w:hAnsi="Times New Roman"/>
          <w:lang w:val="es-CR"/>
        </w:rPr>
        <w:t>:</w:t>
      </w:r>
    </w:p>
    <w:p w14:paraId="7377AD07" w14:textId="77777777" w:rsidR="00A5710D" w:rsidRPr="00DE5C82" w:rsidRDefault="00A5710D" w:rsidP="00E45157">
      <w:pPr>
        <w:spacing w:after="0" w:line="240" w:lineRule="auto"/>
        <w:rPr>
          <w:rFonts w:ascii="Times New Roman" w:hAnsi="Times New Roman" w:cs="Times New Roman"/>
          <w:lang w:val="es-CR"/>
        </w:rPr>
      </w:pPr>
    </w:p>
    <w:p w14:paraId="7623A0B7" w14:textId="14FA9915" w:rsidR="00BC2BF0" w:rsidRPr="00DE5C82" w:rsidRDefault="00BC2BF0" w:rsidP="00E45157">
      <w:pPr>
        <w:spacing w:after="0" w:line="240" w:lineRule="auto"/>
        <w:ind w:firstLine="720"/>
        <w:jc w:val="both"/>
        <w:rPr>
          <w:rFonts w:ascii="Times New Roman" w:hAnsi="Times New Roman" w:cs="Times New Roman"/>
        </w:rPr>
      </w:pPr>
      <w:r w:rsidRPr="00DE5C82">
        <w:rPr>
          <w:rFonts w:ascii="Times New Roman" w:hAnsi="Times New Roman"/>
          <w:lang w:val="es-CR"/>
        </w:rPr>
        <w:t xml:space="preserve">TENIENDO PRESENTE el Acuerdo sobre Privilegios e Inmunidades de la Organización de los Estados Americanos, adoptado el 15 de mayo de 1949 y al que Nicaragua se adhirió el 31 de octubre de 1960, en particular los artículos 2, 3 y 4 del capítulo 1, que establecen, entre otras cosas, que los locales de la Organización, sus archivos y todos los documentos que le pertenecen </w:t>
      </w:r>
      <w:r w:rsidR="00695258">
        <w:rPr>
          <w:rFonts w:ascii="Times New Roman" w:hAnsi="Times New Roman"/>
          <w:lang w:val="es-CR"/>
        </w:rPr>
        <w:t>“</w:t>
      </w:r>
      <w:r w:rsidRPr="00DE5C82">
        <w:rPr>
          <w:rFonts w:ascii="Times New Roman" w:hAnsi="Times New Roman"/>
          <w:lang w:val="es-CR"/>
        </w:rPr>
        <w:t>serán inviolables</w:t>
      </w:r>
      <w:r w:rsidR="00695258">
        <w:rPr>
          <w:rFonts w:ascii="Times New Roman" w:hAnsi="Times New Roman"/>
          <w:lang w:val="es-CR"/>
        </w:rPr>
        <w:t>”</w:t>
      </w:r>
      <w:r w:rsidRPr="00DE5C82">
        <w:rPr>
          <w:rFonts w:ascii="Times New Roman" w:hAnsi="Times New Roman"/>
          <w:lang w:val="es-CR"/>
        </w:rPr>
        <w:t xml:space="preserve"> y que sus bienes y activos </w:t>
      </w:r>
      <w:r w:rsidR="00695258">
        <w:rPr>
          <w:rFonts w:ascii="Times New Roman" w:hAnsi="Times New Roman"/>
          <w:lang w:val="es-CR"/>
        </w:rPr>
        <w:t>“</w:t>
      </w:r>
      <w:r w:rsidRPr="00DE5C82">
        <w:rPr>
          <w:rFonts w:ascii="Times New Roman" w:hAnsi="Times New Roman"/>
          <w:lang w:val="es-CR"/>
        </w:rPr>
        <w:t>gozarán de inmunidad contra allanamiento, requisición, confiscación, expropiación y contra toda otra forma de intervención, ya sea de carácter ejecutivo, administrativo, judicial o legislativo</w:t>
      </w:r>
      <w:r w:rsidR="00695258">
        <w:rPr>
          <w:rFonts w:ascii="Times New Roman" w:hAnsi="Times New Roman"/>
          <w:lang w:val="es-CR"/>
        </w:rPr>
        <w:t>”</w:t>
      </w:r>
      <w:r w:rsidRPr="00DE5C82">
        <w:rPr>
          <w:rFonts w:ascii="Times New Roman" w:hAnsi="Times New Roman"/>
          <w:lang w:val="es-CR"/>
        </w:rPr>
        <w:t>;</w:t>
      </w:r>
    </w:p>
    <w:p w14:paraId="024DDDD0" w14:textId="77777777" w:rsidR="00A5710D" w:rsidRPr="00DE5C82" w:rsidRDefault="00A5710D" w:rsidP="00E45157">
      <w:pPr>
        <w:spacing w:after="0" w:line="240" w:lineRule="auto"/>
        <w:jc w:val="both"/>
        <w:rPr>
          <w:rFonts w:ascii="Times New Roman" w:hAnsi="Times New Roman" w:cs="Times New Roman"/>
          <w:lang w:val="es-CR"/>
        </w:rPr>
      </w:pPr>
    </w:p>
    <w:p w14:paraId="4FD9724F" w14:textId="088639F3" w:rsidR="00BC2BF0" w:rsidRPr="00DE5C82" w:rsidRDefault="00BC2BF0" w:rsidP="00E45157">
      <w:pPr>
        <w:spacing w:after="0" w:line="240" w:lineRule="auto"/>
        <w:ind w:firstLine="720"/>
        <w:jc w:val="both"/>
        <w:rPr>
          <w:rFonts w:ascii="Times New Roman" w:hAnsi="Times New Roman" w:cs="Times New Roman"/>
        </w:rPr>
      </w:pPr>
      <w:r w:rsidRPr="00DE5C82">
        <w:rPr>
          <w:rFonts w:ascii="Times New Roman" w:hAnsi="Times New Roman"/>
          <w:lang w:val="es-CR"/>
        </w:rPr>
        <w:t xml:space="preserve">RECORDANDO el artículo 133 de la Carta de la Organización de los Estados Americanos que establece que la Organización </w:t>
      </w:r>
      <w:r w:rsidR="00695258">
        <w:rPr>
          <w:rFonts w:ascii="Times New Roman" w:hAnsi="Times New Roman"/>
          <w:lang w:val="es-CR"/>
        </w:rPr>
        <w:t>“</w:t>
      </w:r>
      <w:r w:rsidRPr="00DE5C82">
        <w:rPr>
          <w:rFonts w:ascii="Times New Roman" w:hAnsi="Times New Roman"/>
          <w:lang w:val="es-CR"/>
        </w:rPr>
        <w:t>gozará en el territorio de cada uno de sus Miembros de la capacidad jurídica, privilegios e inmunidades que sean necesarios para el ejercicio de sus funciones y la realización de sus propósitos</w:t>
      </w:r>
      <w:r w:rsidR="00695258">
        <w:rPr>
          <w:rFonts w:ascii="Times New Roman" w:hAnsi="Times New Roman"/>
          <w:lang w:val="es-CR"/>
        </w:rPr>
        <w:t>”</w:t>
      </w:r>
      <w:r w:rsidRPr="00DE5C82">
        <w:rPr>
          <w:rFonts w:ascii="Times New Roman" w:hAnsi="Times New Roman"/>
          <w:lang w:val="es-CR"/>
        </w:rPr>
        <w:t>;</w:t>
      </w:r>
    </w:p>
    <w:p w14:paraId="5AC76DD2" w14:textId="77777777" w:rsidR="00A5710D" w:rsidRPr="00DE5C82" w:rsidRDefault="00A5710D" w:rsidP="00E45157">
      <w:pPr>
        <w:spacing w:after="0" w:line="240" w:lineRule="auto"/>
        <w:jc w:val="both"/>
        <w:rPr>
          <w:rFonts w:ascii="Times New Roman" w:hAnsi="Times New Roman" w:cs="Times New Roman"/>
          <w:lang w:val="es-CR"/>
        </w:rPr>
      </w:pPr>
    </w:p>
    <w:p w14:paraId="640314D8" w14:textId="03ADFE82" w:rsidR="00BC2BF0" w:rsidRPr="00DE5C82" w:rsidRDefault="00BC2BF0" w:rsidP="00E45157">
      <w:pPr>
        <w:spacing w:after="0" w:line="240" w:lineRule="auto"/>
        <w:ind w:firstLine="720"/>
        <w:jc w:val="both"/>
        <w:rPr>
          <w:rFonts w:ascii="Times New Roman" w:hAnsi="Times New Roman" w:cs="Times New Roman"/>
        </w:rPr>
      </w:pPr>
      <w:r w:rsidRPr="00DE5C82">
        <w:rPr>
          <w:rFonts w:ascii="Times New Roman" w:hAnsi="Times New Roman"/>
          <w:lang w:val="es-CR"/>
        </w:rPr>
        <w:t>RECORDANDO ADEMÁS el Acuerdo del 2 de octubre de 1989 entre el Gobierno de Nicaragua y la Organización de los Estados Americanos (OEA)</w:t>
      </w:r>
      <w:r w:rsidR="00DE5C82">
        <w:rPr>
          <w:rFonts w:ascii="Times New Roman" w:hAnsi="Times New Roman"/>
          <w:lang w:val="es-CR"/>
        </w:rPr>
        <w:t>,</w:t>
      </w:r>
      <w:r w:rsidRPr="00DE5C82">
        <w:rPr>
          <w:rFonts w:ascii="Times New Roman" w:hAnsi="Times New Roman"/>
          <w:lang w:val="es-CR"/>
        </w:rPr>
        <w:t xml:space="preserve"> por el cual el Gobierno de Nicaragua otorgó plenos privilegios e inmunidades a la sede diplomática de la Organización en Nicaragua, incluyendo su inviolabilidad; </w:t>
      </w:r>
    </w:p>
    <w:p w14:paraId="633A0499" w14:textId="77777777" w:rsidR="00A5710D" w:rsidRPr="00DE5C82" w:rsidRDefault="00A5710D" w:rsidP="00E45157">
      <w:pPr>
        <w:spacing w:after="0" w:line="240" w:lineRule="auto"/>
        <w:jc w:val="both"/>
        <w:rPr>
          <w:rFonts w:ascii="Times New Roman" w:hAnsi="Times New Roman" w:cs="Times New Roman"/>
          <w:lang w:val="es-CR"/>
        </w:rPr>
      </w:pPr>
    </w:p>
    <w:p w14:paraId="65437BA2" w14:textId="03CC1997" w:rsidR="00BC2BF0" w:rsidRPr="00DE5C82" w:rsidRDefault="00BC2BF0" w:rsidP="00E45157">
      <w:pPr>
        <w:spacing w:after="0" w:line="240" w:lineRule="auto"/>
        <w:ind w:firstLine="720"/>
        <w:jc w:val="both"/>
        <w:rPr>
          <w:rFonts w:ascii="Times New Roman" w:hAnsi="Times New Roman" w:cs="Times New Roman"/>
        </w:rPr>
      </w:pPr>
      <w:r w:rsidRPr="00DE5C82">
        <w:rPr>
          <w:rFonts w:ascii="Times New Roman" w:hAnsi="Times New Roman"/>
          <w:lang w:val="es-CR"/>
        </w:rPr>
        <w:t xml:space="preserve">RECONOCIENDO las exhortaciones de los Estados Miembros al Gobierno de Nicaragua, contenidas en todas las declaraciones, resoluciones y mandatos anteriores de la Asamblea General y del Consejo Permanente, en apoyo a la adhesión a los principios de las Cartas rectoras a las que se comprometieron los Estados Miembros; </w:t>
      </w:r>
    </w:p>
    <w:p w14:paraId="47FE7A0A" w14:textId="77777777" w:rsidR="00336752" w:rsidRPr="00DE5C82" w:rsidRDefault="00336752" w:rsidP="00E45157">
      <w:pPr>
        <w:spacing w:after="0" w:line="240" w:lineRule="auto"/>
        <w:jc w:val="both"/>
        <w:rPr>
          <w:rFonts w:ascii="Times New Roman" w:hAnsi="Times New Roman" w:cs="Times New Roman"/>
          <w:lang w:val="es-CR"/>
        </w:rPr>
      </w:pPr>
    </w:p>
    <w:p w14:paraId="68EAD588" w14:textId="43CF526D" w:rsidR="00BC2BF0" w:rsidRPr="00DE5C82" w:rsidRDefault="00BC2BF0" w:rsidP="00E45157">
      <w:pPr>
        <w:spacing w:after="0" w:line="240" w:lineRule="auto"/>
        <w:ind w:firstLine="720"/>
        <w:jc w:val="both"/>
        <w:rPr>
          <w:rFonts w:ascii="Times New Roman" w:hAnsi="Times New Roman" w:cs="Times New Roman"/>
        </w:rPr>
      </w:pPr>
      <w:r w:rsidRPr="00DE5C82">
        <w:rPr>
          <w:rFonts w:ascii="Times New Roman" w:hAnsi="Times New Roman"/>
          <w:lang w:val="es-CR"/>
        </w:rPr>
        <w:t>CONSCIENTE de la notificación de denuncia de la Carta de la Organización de Estados Americanos presentada por el Gobierno de Nicaragua el 18 de noviembre de 2021;</w:t>
      </w:r>
    </w:p>
    <w:p w14:paraId="19B8680F" w14:textId="77777777" w:rsidR="007756F3" w:rsidRPr="00DE5C82" w:rsidRDefault="007756F3" w:rsidP="00E45157">
      <w:pPr>
        <w:spacing w:after="0" w:line="240" w:lineRule="auto"/>
        <w:ind w:firstLine="720"/>
        <w:jc w:val="both"/>
        <w:rPr>
          <w:rFonts w:ascii="Times New Roman" w:hAnsi="Times New Roman" w:cs="Times New Roman"/>
          <w:lang w:val="es-CR"/>
        </w:rPr>
      </w:pPr>
    </w:p>
    <w:p w14:paraId="140EC0E3" w14:textId="44678313" w:rsidR="00BC2BF0" w:rsidRPr="00DE5C82" w:rsidRDefault="00BC2BF0" w:rsidP="00E45157">
      <w:pPr>
        <w:spacing w:after="0" w:line="240" w:lineRule="auto"/>
        <w:ind w:firstLine="720"/>
        <w:jc w:val="both"/>
        <w:rPr>
          <w:rFonts w:ascii="Times New Roman" w:hAnsi="Times New Roman" w:cs="Times New Roman"/>
        </w:rPr>
      </w:pPr>
      <w:r w:rsidRPr="00DE5C82">
        <w:rPr>
          <w:rFonts w:ascii="Times New Roman" w:hAnsi="Times New Roman"/>
          <w:lang w:val="es-CR"/>
        </w:rPr>
        <w:t xml:space="preserve">CONSCIENTE TAMBIÉN de que las obligaciones legales del Gobierno de Nicaragua en virtud de la Carta siguen vigentes hasta la fecha efectiva de la salida de Nicaragua el 18 de noviembre de 2023; </w:t>
      </w:r>
    </w:p>
    <w:p w14:paraId="1A73125D" w14:textId="77777777" w:rsidR="007756F3" w:rsidRPr="00DE5C82" w:rsidRDefault="007756F3" w:rsidP="00E45157">
      <w:pPr>
        <w:spacing w:after="0" w:line="240" w:lineRule="auto"/>
        <w:ind w:firstLine="720"/>
        <w:jc w:val="both"/>
        <w:rPr>
          <w:rFonts w:ascii="Times New Roman" w:hAnsi="Times New Roman" w:cs="Times New Roman"/>
          <w:lang w:val="es-CR"/>
        </w:rPr>
      </w:pPr>
    </w:p>
    <w:p w14:paraId="60BDEB04" w14:textId="4F0A2164" w:rsidR="00A5710D" w:rsidRPr="00334C88" w:rsidRDefault="007756F3" w:rsidP="00E45157">
      <w:pPr>
        <w:spacing w:after="0" w:line="240" w:lineRule="auto"/>
        <w:ind w:firstLine="720"/>
        <w:jc w:val="both"/>
        <w:rPr>
          <w:rFonts w:ascii="Times New Roman" w:hAnsi="Times New Roman" w:cs="Times New Roman"/>
        </w:rPr>
      </w:pPr>
      <w:r w:rsidRPr="00334C88">
        <w:rPr>
          <w:rFonts w:ascii="Times New Roman" w:hAnsi="Times New Roman"/>
        </w:rPr>
        <w:t xml:space="preserve">EXPRESANDO su profunda preocupación por la vulneración de la inviolabilidad y protección de las misiones diplomáticas y su personal </w:t>
      </w:r>
      <w:r w:rsidR="00DC3759">
        <w:rPr>
          <w:rFonts w:ascii="Times New Roman" w:hAnsi="Times New Roman"/>
        </w:rPr>
        <w:t xml:space="preserve">que ha ocurrido </w:t>
      </w:r>
      <w:r w:rsidRPr="00334C88">
        <w:rPr>
          <w:rFonts w:ascii="Times New Roman" w:hAnsi="Times New Roman"/>
        </w:rPr>
        <w:t xml:space="preserve">en nuestra región; </w:t>
      </w:r>
    </w:p>
    <w:p w14:paraId="0F73AB30" w14:textId="5294E25D" w:rsidR="007756F3" w:rsidRDefault="007756F3" w:rsidP="00E45157">
      <w:pPr>
        <w:spacing w:after="0" w:line="240" w:lineRule="auto"/>
        <w:ind w:firstLine="720"/>
        <w:jc w:val="both"/>
        <w:rPr>
          <w:rFonts w:ascii="Times New Roman" w:hAnsi="Times New Roman" w:cs="Times New Roman"/>
          <w:lang w:val="es-AR"/>
        </w:rPr>
      </w:pPr>
    </w:p>
    <w:p w14:paraId="150A8F52" w14:textId="6E5ECE4D" w:rsidR="00BC2BF0" w:rsidRPr="00334C88" w:rsidRDefault="00BC2BF0" w:rsidP="00E45157">
      <w:pPr>
        <w:spacing w:after="0" w:line="240" w:lineRule="auto"/>
        <w:ind w:firstLine="720"/>
        <w:jc w:val="both"/>
        <w:rPr>
          <w:rFonts w:ascii="Times New Roman" w:hAnsi="Times New Roman" w:cs="Times New Roman"/>
        </w:rPr>
      </w:pPr>
      <w:r w:rsidRPr="00334C88">
        <w:rPr>
          <w:rFonts w:ascii="Times New Roman" w:hAnsi="Times New Roman"/>
          <w:lang w:val="es-CR"/>
        </w:rPr>
        <w:t xml:space="preserve">AFIRMANDO la obligación de todos los Estados de velar por el respeto de los privilegios e inmunidades de las misiones diplomáticas, de conformidad con el derecho internacional, como requisito fundamental y crucial para las relaciones pacíficas entre los Estados; y    </w:t>
      </w:r>
    </w:p>
    <w:p w14:paraId="34FB32FD" w14:textId="77777777" w:rsidR="007756F3" w:rsidRPr="00334C88" w:rsidRDefault="007756F3" w:rsidP="00E45157">
      <w:pPr>
        <w:spacing w:after="0" w:line="240" w:lineRule="auto"/>
        <w:ind w:firstLine="720"/>
        <w:jc w:val="both"/>
        <w:rPr>
          <w:rFonts w:ascii="Times New Roman" w:hAnsi="Times New Roman" w:cs="Times New Roman"/>
          <w:lang w:val="es-CR"/>
        </w:rPr>
      </w:pPr>
    </w:p>
    <w:p w14:paraId="512901DF" w14:textId="1869FC92" w:rsidR="00333C39" w:rsidRPr="00DE5C82" w:rsidRDefault="007756F3" w:rsidP="00E45157">
      <w:pPr>
        <w:spacing w:after="0" w:line="240" w:lineRule="auto"/>
        <w:ind w:firstLine="720"/>
        <w:jc w:val="both"/>
        <w:rPr>
          <w:rFonts w:ascii="Times New Roman" w:hAnsi="Times New Roman" w:cs="Times New Roman"/>
        </w:rPr>
      </w:pPr>
      <w:r w:rsidRPr="00334C88">
        <w:rPr>
          <w:rFonts w:ascii="Times New Roman" w:hAnsi="Times New Roman"/>
        </w:rPr>
        <w:t>DESTACANDO el deber de los Estados de adoptar oportunamente todas las medidas apropiadas, incluso de carácter preventivo, conforme al derecho internacional, para proteger a las misiones y representantes diplomáticos y consulares, así como a las misiones y representantes ante organizaciones internacionales intergubernamentales y los funcionarios de dichas organizaciones, y de llevar a los infractores ante la justicia</w:t>
      </w:r>
      <w:r w:rsidR="00DE5C82" w:rsidRPr="00334C88">
        <w:rPr>
          <w:rFonts w:ascii="Times New Roman" w:hAnsi="Times New Roman"/>
        </w:rPr>
        <w:t>,</w:t>
      </w:r>
    </w:p>
    <w:p w14:paraId="3A106E0C" w14:textId="77777777" w:rsidR="007756F3" w:rsidRPr="00A20313" w:rsidRDefault="007756F3" w:rsidP="00E45157">
      <w:pPr>
        <w:spacing w:after="0" w:line="240" w:lineRule="auto"/>
        <w:ind w:firstLine="720"/>
        <w:jc w:val="both"/>
        <w:rPr>
          <w:rFonts w:ascii="Times New Roman" w:hAnsi="Times New Roman" w:cs="Times New Roman"/>
          <w:lang w:val="es-AR"/>
        </w:rPr>
      </w:pPr>
    </w:p>
    <w:p w14:paraId="2D39B3FC" w14:textId="49172322" w:rsidR="00BC2BF0" w:rsidRPr="00DE5C82" w:rsidRDefault="00BC2BF0" w:rsidP="00E45157">
      <w:pPr>
        <w:spacing w:after="0" w:line="240" w:lineRule="auto"/>
        <w:jc w:val="both"/>
        <w:rPr>
          <w:rFonts w:ascii="Times New Roman" w:hAnsi="Times New Roman" w:cs="Times New Roman"/>
        </w:rPr>
      </w:pPr>
      <w:r w:rsidRPr="00DE5C82">
        <w:rPr>
          <w:rFonts w:ascii="Times New Roman" w:hAnsi="Times New Roman"/>
          <w:lang w:val="es-CR"/>
        </w:rPr>
        <w:t>RESUELVE:</w:t>
      </w:r>
    </w:p>
    <w:p w14:paraId="17ABB242" w14:textId="77777777" w:rsidR="00D21141" w:rsidRPr="00DE5C82" w:rsidRDefault="00D21141" w:rsidP="00E45157">
      <w:pPr>
        <w:spacing w:after="0" w:line="240" w:lineRule="auto"/>
        <w:jc w:val="both"/>
        <w:rPr>
          <w:rFonts w:ascii="Times New Roman" w:hAnsi="Times New Roman" w:cs="Times New Roman"/>
          <w:lang w:val="es-CR"/>
        </w:rPr>
      </w:pPr>
    </w:p>
    <w:p w14:paraId="26C8AC95" w14:textId="03D9BC8C" w:rsidR="00BC2BF0" w:rsidRPr="00DE5C82" w:rsidRDefault="00BC2BF0" w:rsidP="00E45157">
      <w:pPr>
        <w:pStyle w:val="ListParagraph"/>
        <w:numPr>
          <w:ilvl w:val="0"/>
          <w:numId w:val="1"/>
        </w:numPr>
        <w:spacing w:after="0" w:line="240" w:lineRule="auto"/>
        <w:ind w:left="0" w:firstLine="720"/>
        <w:jc w:val="both"/>
        <w:rPr>
          <w:rFonts w:ascii="Times New Roman" w:hAnsi="Times New Roman" w:cs="Times New Roman"/>
        </w:rPr>
      </w:pPr>
      <w:r w:rsidRPr="00DE5C82">
        <w:rPr>
          <w:rFonts w:ascii="Times New Roman" w:hAnsi="Times New Roman"/>
          <w:lang w:val="es-CR"/>
        </w:rPr>
        <w:t xml:space="preserve">Condenar enérgicamente la entrada ilegal en las instalaciones de la Organización de </w:t>
      </w:r>
      <w:r w:rsidR="00DE5C82">
        <w:rPr>
          <w:rFonts w:ascii="Times New Roman" w:hAnsi="Times New Roman"/>
          <w:lang w:val="es-CR"/>
        </w:rPr>
        <w:t xml:space="preserve">los </w:t>
      </w:r>
      <w:r w:rsidRPr="00DE5C82">
        <w:rPr>
          <w:rFonts w:ascii="Times New Roman" w:hAnsi="Times New Roman"/>
          <w:lang w:val="es-CR"/>
        </w:rPr>
        <w:t xml:space="preserve">Estados Americanos y la incautación de sus bienes en Managua </w:t>
      </w:r>
      <w:r w:rsidR="00DE5C82">
        <w:rPr>
          <w:rFonts w:ascii="Times New Roman" w:hAnsi="Times New Roman"/>
          <w:lang w:val="es-CR"/>
        </w:rPr>
        <w:t>(</w:t>
      </w:r>
      <w:r w:rsidRPr="00DE5C82">
        <w:rPr>
          <w:rFonts w:ascii="Times New Roman" w:hAnsi="Times New Roman"/>
          <w:lang w:val="es-CR"/>
        </w:rPr>
        <w:t>Nicaragua</w:t>
      </w:r>
      <w:r w:rsidR="00DE5C82">
        <w:rPr>
          <w:rFonts w:ascii="Times New Roman" w:hAnsi="Times New Roman"/>
          <w:lang w:val="es-CR"/>
        </w:rPr>
        <w:t>)</w:t>
      </w:r>
      <w:r w:rsidRPr="00DE5C82">
        <w:rPr>
          <w:rFonts w:ascii="Times New Roman" w:hAnsi="Times New Roman"/>
          <w:lang w:val="es-CR"/>
        </w:rPr>
        <w:t xml:space="preserve"> el domingo</w:t>
      </w:r>
      <w:r w:rsidR="00DE5C82">
        <w:rPr>
          <w:rFonts w:ascii="Times New Roman" w:hAnsi="Times New Roman"/>
          <w:lang w:val="es-CR"/>
        </w:rPr>
        <w:t>,</w:t>
      </w:r>
      <w:r w:rsidRPr="00DE5C82">
        <w:rPr>
          <w:rFonts w:ascii="Times New Roman" w:hAnsi="Times New Roman"/>
          <w:lang w:val="es-CR"/>
        </w:rPr>
        <w:t xml:space="preserve"> 24 de abril de 2022, en violación de las obligaciones legales del Gobierno de Nicaragua.</w:t>
      </w:r>
    </w:p>
    <w:p w14:paraId="7C9C05F1" w14:textId="77777777" w:rsidR="00A5710D" w:rsidRPr="00DE5C82" w:rsidRDefault="00A5710D" w:rsidP="00E45157">
      <w:pPr>
        <w:spacing w:after="0" w:line="240" w:lineRule="auto"/>
        <w:jc w:val="both"/>
        <w:rPr>
          <w:rFonts w:ascii="Times New Roman" w:hAnsi="Times New Roman" w:cs="Times New Roman"/>
          <w:lang w:val="es-CR"/>
        </w:rPr>
      </w:pPr>
    </w:p>
    <w:p w14:paraId="3E64C70A" w14:textId="6D37ABE5" w:rsidR="005578A3" w:rsidRPr="00DE5C82" w:rsidRDefault="00333C39" w:rsidP="00E45157">
      <w:pPr>
        <w:pStyle w:val="ListParagraph"/>
        <w:numPr>
          <w:ilvl w:val="0"/>
          <w:numId w:val="1"/>
        </w:numPr>
        <w:spacing w:after="0" w:line="240" w:lineRule="auto"/>
        <w:ind w:left="0" w:firstLine="720"/>
        <w:jc w:val="both"/>
        <w:rPr>
          <w:rFonts w:ascii="Times New Roman" w:hAnsi="Times New Roman" w:cs="Times New Roman"/>
        </w:rPr>
      </w:pPr>
      <w:r w:rsidRPr="00DE5C82">
        <w:rPr>
          <w:rFonts w:ascii="Times New Roman" w:hAnsi="Times New Roman"/>
          <w:lang w:val="es-CR"/>
        </w:rPr>
        <w:t>Deplorar la violación de la inviolabilidad de los archivos de la Organización, e insistir en que se respete plenamente la inmunidad de sus bienes mientras estén Nicaragua.</w:t>
      </w:r>
    </w:p>
    <w:p w14:paraId="0BCA5E7D" w14:textId="77777777" w:rsidR="005578A3" w:rsidRPr="00DE5C82" w:rsidRDefault="005578A3" w:rsidP="00E45157">
      <w:pPr>
        <w:spacing w:after="0" w:line="240" w:lineRule="auto"/>
        <w:jc w:val="both"/>
        <w:rPr>
          <w:rFonts w:ascii="Times New Roman" w:hAnsi="Times New Roman" w:cs="Times New Roman"/>
          <w:lang w:val="es-CR"/>
        </w:rPr>
      </w:pPr>
    </w:p>
    <w:p w14:paraId="2CA5DF0D" w14:textId="77777777" w:rsidR="005578A3" w:rsidRPr="00DE5C82" w:rsidRDefault="00BC2BF0" w:rsidP="00E45157">
      <w:pPr>
        <w:pStyle w:val="ListParagraph"/>
        <w:numPr>
          <w:ilvl w:val="0"/>
          <w:numId w:val="1"/>
        </w:numPr>
        <w:spacing w:after="0" w:line="240" w:lineRule="auto"/>
        <w:ind w:left="0" w:firstLine="720"/>
        <w:jc w:val="both"/>
        <w:rPr>
          <w:rFonts w:ascii="Times New Roman" w:hAnsi="Times New Roman" w:cs="Times New Roman"/>
        </w:rPr>
      </w:pPr>
      <w:r w:rsidRPr="00DE5C82">
        <w:rPr>
          <w:rFonts w:ascii="Times New Roman" w:hAnsi="Times New Roman"/>
          <w:lang w:val="es-CR"/>
        </w:rPr>
        <w:t xml:space="preserve">Exigir que se restituya inmediatamente a la Organización el uso de los locales incautados por el Gobierno de Nicaragua.  </w:t>
      </w:r>
    </w:p>
    <w:p w14:paraId="726ACB83" w14:textId="77777777" w:rsidR="005578A3" w:rsidRPr="00DE5C82" w:rsidRDefault="005578A3" w:rsidP="00E45157">
      <w:pPr>
        <w:spacing w:after="0" w:line="240" w:lineRule="auto"/>
        <w:jc w:val="both"/>
        <w:rPr>
          <w:rFonts w:ascii="Times New Roman" w:hAnsi="Times New Roman" w:cs="Times New Roman"/>
          <w:lang w:val="es-CR"/>
        </w:rPr>
      </w:pPr>
    </w:p>
    <w:p w14:paraId="3BE730DB" w14:textId="075FD3A0" w:rsidR="005578A3" w:rsidRPr="00DE5C82" w:rsidRDefault="00333C39" w:rsidP="00E45157">
      <w:pPr>
        <w:pStyle w:val="ListParagraph"/>
        <w:numPr>
          <w:ilvl w:val="0"/>
          <w:numId w:val="1"/>
        </w:numPr>
        <w:spacing w:after="0" w:line="240" w:lineRule="auto"/>
        <w:ind w:left="0" w:firstLine="720"/>
        <w:jc w:val="both"/>
        <w:rPr>
          <w:rFonts w:ascii="Times New Roman" w:hAnsi="Times New Roman" w:cs="Times New Roman"/>
        </w:rPr>
      </w:pPr>
      <w:r w:rsidRPr="00DE5C82">
        <w:rPr>
          <w:rFonts w:ascii="Times New Roman" w:hAnsi="Times New Roman"/>
          <w:lang w:val="es-CR"/>
        </w:rPr>
        <w:t>Subrayar que el Gobierno de Nicaragua es responsable de todos los incumplimientos de sus obligaciones legales internacionales al respe</w:t>
      </w:r>
      <w:r w:rsidR="00FF7F2C">
        <w:rPr>
          <w:rFonts w:ascii="Times New Roman" w:hAnsi="Times New Roman"/>
          <w:lang w:val="es-CR"/>
        </w:rPr>
        <w:t>c</w:t>
      </w:r>
      <w:r w:rsidRPr="00DE5C82">
        <w:rPr>
          <w:rFonts w:ascii="Times New Roman" w:hAnsi="Times New Roman"/>
          <w:lang w:val="es-CR"/>
        </w:rPr>
        <w:t xml:space="preserve">to. </w:t>
      </w:r>
    </w:p>
    <w:p w14:paraId="2F4A22AB" w14:textId="77777777" w:rsidR="005578A3" w:rsidRPr="00DE5C82" w:rsidRDefault="005578A3" w:rsidP="00E45157">
      <w:pPr>
        <w:spacing w:after="0" w:line="240" w:lineRule="auto"/>
        <w:jc w:val="both"/>
        <w:rPr>
          <w:rFonts w:ascii="Times New Roman" w:hAnsi="Times New Roman" w:cs="Times New Roman"/>
          <w:lang w:val="es-CR"/>
        </w:rPr>
      </w:pPr>
    </w:p>
    <w:p w14:paraId="7FE05846" w14:textId="5322F9BC" w:rsidR="005578A3" w:rsidRPr="00DE5C82" w:rsidRDefault="00BC2BF0" w:rsidP="00E45157">
      <w:pPr>
        <w:pStyle w:val="ListParagraph"/>
        <w:numPr>
          <w:ilvl w:val="0"/>
          <w:numId w:val="1"/>
        </w:numPr>
        <w:spacing w:after="0" w:line="240" w:lineRule="auto"/>
        <w:ind w:left="0" w:firstLine="720"/>
        <w:jc w:val="both"/>
        <w:rPr>
          <w:rFonts w:ascii="Times New Roman" w:hAnsi="Times New Roman" w:cs="Times New Roman"/>
        </w:rPr>
      </w:pPr>
      <w:r w:rsidRPr="00DE5C82">
        <w:rPr>
          <w:rFonts w:ascii="Times New Roman" w:hAnsi="Times New Roman"/>
          <w:lang w:val="es-CR"/>
        </w:rPr>
        <w:t xml:space="preserve">Instruir al Secretario General de la OEA que transmita esta resolución al Gobierno de Nicaragua y a los responsables de todas las organizaciones internacionales con presencia en Nicaragua, así como al Secretario General de las Naciones Unidas. </w:t>
      </w:r>
    </w:p>
    <w:p w14:paraId="5CA778A1" w14:textId="77777777" w:rsidR="005578A3" w:rsidRPr="00DE5C82" w:rsidRDefault="005578A3" w:rsidP="00E45157">
      <w:pPr>
        <w:spacing w:after="0" w:line="240" w:lineRule="auto"/>
        <w:jc w:val="both"/>
        <w:rPr>
          <w:rFonts w:ascii="Times New Roman" w:hAnsi="Times New Roman" w:cs="Times New Roman"/>
          <w:lang w:val="es-CR"/>
        </w:rPr>
      </w:pPr>
    </w:p>
    <w:p w14:paraId="12B49B93" w14:textId="7A67EC47" w:rsidR="00BC2BF0" w:rsidRPr="00DE5C82" w:rsidRDefault="00BC2BF0" w:rsidP="00E45157">
      <w:pPr>
        <w:pStyle w:val="ListParagraph"/>
        <w:numPr>
          <w:ilvl w:val="0"/>
          <w:numId w:val="1"/>
        </w:numPr>
        <w:spacing w:after="0" w:line="240" w:lineRule="auto"/>
        <w:ind w:left="0" w:firstLine="720"/>
        <w:jc w:val="both"/>
        <w:rPr>
          <w:rFonts w:ascii="Times New Roman" w:hAnsi="Times New Roman" w:cs="Times New Roman"/>
        </w:rPr>
      </w:pPr>
      <w:r w:rsidRPr="00DE5C82">
        <w:rPr>
          <w:rFonts w:ascii="Times New Roman" w:hAnsi="Times New Roman"/>
          <w:lang w:val="es-CR"/>
        </w:rPr>
        <w:t>Seguir ocupándose de este asunto y considerar otras acciones que puedan ser necesarias.</w:t>
      </w:r>
    </w:p>
    <w:p w14:paraId="2D32FB4D" w14:textId="77777777" w:rsidR="00E45157" w:rsidRDefault="00E45157" w:rsidP="00E45157">
      <w:pPr>
        <w:spacing w:after="0" w:line="240" w:lineRule="auto"/>
        <w:rPr>
          <w:rFonts w:ascii="Times New Roman" w:hAnsi="Times New Roman" w:cs="Times New Roman"/>
        </w:rPr>
      </w:pPr>
    </w:p>
    <w:p w14:paraId="17DF967C" w14:textId="77777777" w:rsidR="00E45157" w:rsidRDefault="00E45157" w:rsidP="00E45157">
      <w:pPr>
        <w:spacing w:after="0" w:line="240" w:lineRule="auto"/>
        <w:rPr>
          <w:rFonts w:ascii="Times New Roman" w:hAnsi="Times New Roman" w:cs="Times New Roman"/>
        </w:rPr>
        <w:sectPr w:rsidR="00E45157" w:rsidSect="00A20313">
          <w:headerReference w:type="default" r:id="rId9"/>
          <w:footerReference w:type="first" r:id="rId10"/>
          <w:type w:val="oddPage"/>
          <w:pgSz w:w="12240" w:h="15840" w:code="1"/>
          <w:pgMar w:top="2160" w:right="1570" w:bottom="1296" w:left="1699" w:header="720" w:footer="720" w:gutter="0"/>
          <w:pgNumType w:fmt="numberInDash" w:start="1"/>
          <w:cols w:space="708"/>
          <w:titlePg/>
          <w:docGrid w:linePitch="360"/>
        </w:sectPr>
      </w:pPr>
    </w:p>
    <w:p w14:paraId="23A027FF" w14:textId="77777777" w:rsidR="00E45157" w:rsidRPr="00E45157" w:rsidRDefault="00E45157" w:rsidP="00E45157">
      <w:pPr>
        <w:pStyle w:val="ListParagraph"/>
        <w:spacing w:after="0" w:line="240" w:lineRule="auto"/>
        <w:ind w:left="0"/>
        <w:jc w:val="center"/>
        <w:rPr>
          <w:rFonts w:ascii="Times New Roman" w:hAnsi="Times New Roman" w:cs="Times New Roman"/>
          <w:sz w:val="20"/>
          <w:szCs w:val="20"/>
          <w:lang w:val="es-US"/>
        </w:rPr>
      </w:pPr>
      <w:bookmarkStart w:id="0" w:name="_Hlk103349387"/>
      <w:r w:rsidRPr="00E45157">
        <w:rPr>
          <w:rFonts w:ascii="Times New Roman" w:hAnsi="Times New Roman" w:cs="Times New Roman"/>
          <w:sz w:val="20"/>
          <w:szCs w:val="20"/>
          <w:lang w:val="es-US"/>
        </w:rPr>
        <w:lastRenderedPageBreak/>
        <w:t>NOTA A PIE DE PÁGINA</w:t>
      </w:r>
    </w:p>
    <w:p w14:paraId="522B1509" w14:textId="77777777" w:rsidR="00E45157" w:rsidRPr="00E45157" w:rsidRDefault="00E45157" w:rsidP="00E45157">
      <w:pPr>
        <w:spacing w:after="0" w:line="240" w:lineRule="auto"/>
        <w:jc w:val="both"/>
        <w:rPr>
          <w:rFonts w:ascii="Times New Roman" w:hAnsi="Times New Roman" w:cs="Times New Roman"/>
        </w:rPr>
      </w:pPr>
    </w:p>
    <w:p w14:paraId="59D2EB56" w14:textId="77777777" w:rsidR="00E45157" w:rsidRPr="00E45157" w:rsidRDefault="00E45157" w:rsidP="00E45157">
      <w:pPr>
        <w:pStyle w:val="xwordsection1"/>
        <w:numPr>
          <w:ilvl w:val="0"/>
          <w:numId w:val="3"/>
        </w:numPr>
        <w:shd w:val="clear" w:color="auto" w:fill="FFFFFF"/>
        <w:ind w:left="0" w:right="450" w:firstLine="720"/>
        <w:jc w:val="both"/>
        <w:rPr>
          <w:lang w:val="es-MX"/>
        </w:rPr>
      </w:pPr>
      <w:r w:rsidRPr="00E45157">
        <w:rPr>
          <w:lang w:val="es-MX"/>
        </w:rPr>
        <w:t>…</w:t>
      </w:r>
      <w:proofErr w:type="gramStart"/>
      <w:r w:rsidRPr="00E45157">
        <w:rPr>
          <w:lang w:val="es-MX"/>
        </w:rPr>
        <w:t>Americanos</w:t>
      </w:r>
      <w:proofErr w:type="gramEnd"/>
      <w:r w:rsidRPr="00E45157">
        <w:rPr>
          <w:lang w:val="es-MX"/>
        </w:rPr>
        <w:t xml:space="preserve"> en Nicaragua, se sume a precedentes de violaciones a la inviolabilidad y protección de los locales de las misiones diplomáticas y su personal en la región, como sucedió durante el asedio a la Embajada, la Residencia y a personal diplomático de México en Bolivia por parte de fuerzas de seguridad de ese país, entre noviembre de 2019 y octubre de 2020.</w:t>
      </w:r>
    </w:p>
    <w:p w14:paraId="0B9B1FC2" w14:textId="77777777" w:rsidR="00E45157" w:rsidRPr="00E45157" w:rsidRDefault="00E45157" w:rsidP="00E45157">
      <w:pPr>
        <w:pStyle w:val="xwordsection1"/>
        <w:shd w:val="clear" w:color="auto" w:fill="FFFFFF"/>
        <w:ind w:left="720" w:right="1260" w:hanging="360"/>
        <w:jc w:val="both"/>
        <w:rPr>
          <w:lang w:val="es-MX"/>
        </w:rPr>
      </w:pPr>
      <w:r w:rsidRPr="00E45157">
        <w:rPr>
          <w:lang w:val="es-MX"/>
        </w:rPr>
        <w:t> </w:t>
      </w:r>
    </w:p>
    <w:p w14:paraId="591DFCF6" w14:textId="77777777" w:rsidR="00E45157" w:rsidRPr="00C5568A" w:rsidRDefault="00E45157" w:rsidP="00E45157">
      <w:pPr>
        <w:pStyle w:val="xwordsection1"/>
        <w:shd w:val="clear" w:color="auto" w:fill="FFFFFF"/>
        <w:ind w:right="450" w:firstLine="720"/>
        <w:jc w:val="both"/>
        <w:rPr>
          <w:lang w:val="es-MX"/>
        </w:rPr>
      </w:pPr>
      <w:r w:rsidRPr="00E45157">
        <w:rPr>
          <w:lang w:val="es-MX"/>
        </w:rPr>
        <w:t>Con relación al cuarto párrafo preambular, México precisa que no todos los Estados Miembros de la Organización de los Estados Americanos han apoyado las declaraciones, resoluciones y mandatos anteriores de la Asamblea General y del Consejo Permanente, como sugiere dicha redacción.</w:t>
      </w:r>
    </w:p>
    <w:bookmarkEnd w:id="0"/>
    <w:p w14:paraId="6E7E5F01" w14:textId="77777777" w:rsidR="00E45157" w:rsidRPr="00C5568A" w:rsidRDefault="00E45157" w:rsidP="00E45157">
      <w:pPr>
        <w:spacing w:after="0" w:line="240" w:lineRule="auto"/>
        <w:jc w:val="both"/>
        <w:rPr>
          <w:rFonts w:ascii="Times New Roman" w:hAnsi="Times New Roman" w:cs="Times New Roman"/>
          <w:lang w:val="es-MX"/>
        </w:rPr>
      </w:pPr>
    </w:p>
    <w:p w14:paraId="21E8BE8E" w14:textId="77777777" w:rsidR="003B7EB8" w:rsidRDefault="003B7EB8" w:rsidP="00E45157">
      <w:pPr>
        <w:spacing w:after="0" w:line="240" w:lineRule="auto"/>
        <w:rPr>
          <w:rFonts w:ascii="Times New Roman" w:hAnsi="Times New Roman" w:cs="Times New Roman"/>
        </w:rPr>
      </w:pPr>
    </w:p>
    <w:p w14:paraId="39F13A5C" w14:textId="77777777" w:rsidR="003B7EB8" w:rsidRDefault="003B7EB8" w:rsidP="00E45157">
      <w:pPr>
        <w:spacing w:after="0" w:line="240" w:lineRule="auto"/>
        <w:rPr>
          <w:rFonts w:ascii="Times New Roman" w:hAnsi="Times New Roman" w:cs="Times New Roman"/>
        </w:rPr>
      </w:pPr>
    </w:p>
    <w:p w14:paraId="75AF3CBD" w14:textId="71D01770" w:rsidR="007E7409" w:rsidRPr="00DE5C82" w:rsidRDefault="003B7EB8" w:rsidP="00E45157">
      <w:pPr>
        <w:spacing w:after="0" w:line="240" w:lineRule="auto"/>
        <w:rPr>
          <w:rFonts w:ascii="Times New Roman" w:hAnsi="Times New Roman" w:cs="Times New Roman"/>
        </w:rPr>
      </w:pPr>
      <w:r>
        <w:rPr>
          <w:noProof/>
        </w:rPr>
        <w:drawing>
          <wp:anchor distT="0" distB="0" distL="114300" distR="114300" simplePos="0" relativeHeight="251664384" behindDoc="0" locked="0" layoutInCell="1" allowOverlap="1" wp14:anchorId="0BFF8D73" wp14:editId="6065052E">
            <wp:simplePos x="0" y="0"/>
            <wp:positionH relativeFrom="margin">
              <wp:align>right</wp:align>
            </wp:positionH>
            <wp:positionV relativeFrom="paragraph">
              <wp:posOffset>5518150</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A20313">
        <w:rPr>
          <w:rFonts w:ascii="Times New Roman" w:hAnsi="Times New Roman" w:cs="Times New Roman"/>
          <w:noProof/>
        </w:rPr>
        <mc:AlternateContent>
          <mc:Choice Requires="wps">
            <w:drawing>
              <wp:anchor distT="0" distB="0" distL="114300" distR="114300" simplePos="0" relativeHeight="251663360" behindDoc="0" locked="1" layoutInCell="1" allowOverlap="1" wp14:anchorId="5B367806" wp14:editId="383489B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44852D5" w14:textId="6341BA49" w:rsidR="00A20313" w:rsidRPr="00A20313" w:rsidRDefault="00A20313">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DC3759">
                              <w:rPr>
                                <w:rFonts w:ascii="Times New Roman" w:hAnsi="Times New Roman" w:cs="Times New Roman"/>
                                <w:noProof/>
                                <w:sz w:val="18"/>
                              </w:rPr>
                              <w:t>CP45936S01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367806" id="_x0000_t202" coordsize="21600,21600" o:spt="202" path="m,l,21600r21600,l21600,xe">
                <v:stroke joinstyle="miter"/>
                <v:path gradientshapeok="t" o:connecttype="rect"/>
              </v:shapetype>
              <v:shape id="Text Box 1" o:spid="_x0000_s1026" type="#_x0000_t202" style="position:absolute;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044852D5" w14:textId="6341BA49" w:rsidR="00A20313" w:rsidRPr="00A20313" w:rsidRDefault="00A20313">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DC3759">
                        <w:rPr>
                          <w:rFonts w:ascii="Times New Roman" w:hAnsi="Times New Roman" w:cs="Times New Roman"/>
                          <w:noProof/>
                          <w:sz w:val="18"/>
                        </w:rPr>
                        <w:t>CP45936S01</w:t>
                      </w:r>
                      <w:r>
                        <w:rPr>
                          <w:rFonts w:ascii="Times New Roman" w:hAnsi="Times New Roman" w:cs="Times New Roman"/>
                          <w:sz w:val="18"/>
                        </w:rPr>
                        <w:fldChar w:fldCharType="end"/>
                      </w:r>
                    </w:p>
                  </w:txbxContent>
                </v:textbox>
                <w10:wrap anchory="page"/>
                <w10:anchorlock/>
              </v:shape>
            </w:pict>
          </mc:Fallback>
        </mc:AlternateContent>
      </w:r>
    </w:p>
    <w:sectPr w:rsidR="007E7409" w:rsidRPr="00DE5C82" w:rsidSect="00A20313">
      <w:type w:val="oddPage"/>
      <w:pgSz w:w="12240" w:h="15840" w:code="1"/>
      <w:pgMar w:top="2160" w:right="1570" w:bottom="1296" w:left="1699" w:header="720" w:footer="720"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6A8F" w14:textId="77777777" w:rsidR="00A77A57" w:rsidRDefault="00A77A57" w:rsidP="00336752">
      <w:pPr>
        <w:spacing w:after="0" w:line="240" w:lineRule="auto"/>
      </w:pPr>
      <w:r>
        <w:separator/>
      </w:r>
    </w:p>
  </w:endnote>
  <w:endnote w:type="continuationSeparator" w:id="0">
    <w:p w14:paraId="74B2FBC1" w14:textId="77777777" w:rsidR="00A77A57" w:rsidRDefault="00A77A57" w:rsidP="0033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9F40" w14:textId="650F3E56" w:rsidR="009F0BD2" w:rsidRDefault="009F0BD2">
    <w:pPr>
      <w:pStyle w:val="Footer"/>
      <w:jc w:val="center"/>
    </w:pPr>
  </w:p>
  <w:p w14:paraId="672BE83D" w14:textId="77777777" w:rsidR="009F0BD2" w:rsidRDefault="009F0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D899" w14:textId="77777777" w:rsidR="00A77A57" w:rsidRDefault="00A77A57" w:rsidP="00336752">
      <w:pPr>
        <w:spacing w:after="0" w:line="240" w:lineRule="auto"/>
      </w:pPr>
      <w:r>
        <w:separator/>
      </w:r>
    </w:p>
  </w:footnote>
  <w:footnote w:type="continuationSeparator" w:id="0">
    <w:p w14:paraId="5C64D886" w14:textId="77777777" w:rsidR="00A77A57" w:rsidRDefault="00A77A57" w:rsidP="00336752">
      <w:pPr>
        <w:spacing w:after="0" w:line="240" w:lineRule="auto"/>
      </w:pPr>
      <w:r>
        <w:continuationSeparator/>
      </w:r>
    </w:p>
  </w:footnote>
  <w:footnote w:id="1">
    <w:p w14:paraId="30DB222F" w14:textId="77777777" w:rsidR="00E45157" w:rsidRPr="00C5568A" w:rsidRDefault="00E45157" w:rsidP="00E45157">
      <w:pPr>
        <w:pStyle w:val="xwordsection1"/>
        <w:shd w:val="clear" w:color="auto" w:fill="FFFFFF"/>
        <w:ind w:left="720" w:right="450" w:hanging="360"/>
        <w:jc w:val="both"/>
        <w:rPr>
          <w:lang w:val="es-MX"/>
        </w:rPr>
      </w:pPr>
      <w:r w:rsidRPr="00E45157">
        <w:rPr>
          <w:rStyle w:val="FootnoteReference"/>
        </w:rPr>
        <w:footnoteRef/>
      </w:r>
      <w:r w:rsidRPr="00E45157">
        <w:rPr>
          <w:lang w:val="es-AR"/>
        </w:rPr>
        <w:t>.</w:t>
      </w:r>
      <w:r w:rsidRPr="00E45157">
        <w:rPr>
          <w:lang w:val="es-AR"/>
        </w:rPr>
        <w:tab/>
      </w:r>
      <w:r w:rsidRPr="00E45157">
        <w:rPr>
          <w:lang w:val="es-MX"/>
        </w:rPr>
        <w:t>El Gobierno de México expresa su grave preocupación de que el allanamiento a las instalaciones de la Oficina de la Secretaría General de la Organización de los Estados…</w:t>
      </w:r>
    </w:p>
    <w:p w14:paraId="61BB2F40" w14:textId="77777777" w:rsidR="00E45157" w:rsidRPr="00C5568A" w:rsidRDefault="00E45157" w:rsidP="00E45157">
      <w:pPr>
        <w:pStyle w:val="FootnoteText"/>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602571"/>
      <w:docPartObj>
        <w:docPartGallery w:val="Page Numbers (Top of Page)"/>
        <w:docPartUnique/>
      </w:docPartObj>
    </w:sdtPr>
    <w:sdtEndPr>
      <w:rPr>
        <w:rFonts w:ascii="Times New Roman" w:hAnsi="Times New Roman" w:cs="Times New Roman"/>
        <w:noProof/>
      </w:rPr>
    </w:sdtEndPr>
    <w:sdtContent>
      <w:p w14:paraId="573F579A" w14:textId="1A9D258A" w:rsidR="00A20313" w:rsidRPr="00A70845" w:rsidRDefault="00A20313">
        <w:pPr>
          <w:pStyle w:val="Header"/>
          <w:jc w:val="center"/>
          <w:rPr>
            <w:rFonts w:ascii="Times New Roman" w:hAnsi="Times New Roman" w:cs="Times New Roman"/>
          </w:rPr>
        </w:pPr>
        <w:r w:rsidRPr="00A70845">
          <w:rPr>
            <w:rFonts w:ascii="Times New Roman" w:hAnsi="Times New Roman" w:cs="Times New Roman"/>
          </w:rPr>
          <w:fldChar w:fldCharType="begin"/>
        </w:r>
        <w:r w:rsidRPr="00A70845">
          <w:rPr>
            <w:rFonts w:ascii="Times New Roman" w:hAnsi="Times New Roman" w:cs="Times New Roman"/>
          </w:rPr>
          <w:instrText xml:space="preserve"> PAGE   \* MERGEFORMAT </w:instrText>
        </w:r>
        <w:r w:rsidRPr="00A70845">
          <w:rPr>
            <w:rFonts w:ascii="Times New Roman" w:hAnsi="Times New Roman" w:cs="Times New Roman"/>
          </w:rPr>
          <w:fldChar w:fldCharType="separate"/>
        </w:r>
        <w:r w:rsidRPr="00A70845">
          <w:rPr>
            <w:rFonts w:ascii="Times New Roman" w:hAnsi="Times New Roman" w:cs="Times New Roman"/>
            <w:noProof/>
          </w:rPr>
          <w:t>2</w:t>
        </w:r>
        <w:r w:rsidRPr="00A70845">
          <w:rPr>
            <w:rFonts w:ascii="Times New Roman" w:hAnsi="Times New Roman" w:cs="Times New Roman"/>
            <w:noProof/>
          </w:rPr>
          <w:fldChar w:fldCharType="end"/>
        </w:r>
      </w:p>
    </w:sdtContent>
  </w:sdt>
  <w:p w14:paraId="30B12F2A" w14:textId="77777777" w:rsidR="00A20313" w:rsidRDefault="00A20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40"/>
    <w:multiLevelType w:val="hybridMultilevel"/>
    <w:tmpl w:val="0BB0B3DE"/>
    <w:lvl w:ilvl="0" w:tplc="4BBE1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4325C6"/>
    <w:multiLevelType w:val="hybridMultilevel"/>
    <w:tmpl w:val="B9B25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218F3"/>
    <w:multiLevelType w:val="hybridMultilevel"/>
    <w:tmpl w:val="A79C9B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76771528">
    <w:abstractNumId w:val="1"/>
  </w:num>
  <w:num w:numId="2" w16cid:durableId="1394698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700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F0"/>
    <w:rsid w:val="00135A3C"/>
    <w:rsid w:val="00282477"/>
    <w:rsid w:val="002D49B7"/>
    <w:rsid w:val="00333C39"/>
    <w:rsid w:val="00334C88"/>
    <w:rsid w:val="00336752"/>
    <w:rsid w:val="00366561"/>
    <w:rsid w:val="003B7EB8"/>
    <w:rsid w:val="00555D0A"/>
    <w:rsid w:val="005578A3"/>
    <w:rsid w:val="005C3290"/>
    <w:rsid w:val="00695258"/>
    <w:rsid w:val="006A2C70"/>
    <w:rsid w:val="00730A09"/>
    <w:rsid w:val="007756F3"/>
    <w:rsid w:val="007D6B19"/>
    <w:rsid w:val="007E7409"/>
    <w:rsid w:val="0087410E"/>
    <w:rsid w:val="009F0BD2"/>
    <w:rsid w:val="00A20313"/>
    <w:rsid w:val="00A36574"/>
    <w:rsid w:val="00A5710D"/>
    <w:rsid w:val="00A70845"/>
    <w:rsid w:val="00A77A57"/>
    <w:rsid w:val="00AD4E85"/>
    <w:rsid w:val="00B16E92"/>
    <w:rsid w:val="00BC2BF0"/>
    <w:rsid w:val="00C34C8E"/>
    <w:rsid w:val="00D21141"/>
    <w:rsid w:val="00D92EC0"/>
    <w:rsid w:val="00D97A81"/>
    <w:rsid w:val="00DC3759"/>
    <w:rsid w:val="00DE5C82"/>
    <w:rsid w:val="00E45157"/>
    <w:rsid w:val="00EF7B93"/>
    <w:rsid w:val="00F85B51"/>
    <w:rsid w:val="00FF7F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44901A4"/>
  <w15:chartTrackingRefBased/>
  <w15:docId w15:val="{D904FDD3-BDB7-4DFE-935B-532454C8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578A3"/>
    <w:pPr>
      <w:ind w:left="720"/>
      <w:contextualSpacing/>
    </w:pPr>
  </w:style>
  <w:style w:type="paragraph" w:customStyle="1" w:styleId="TitleUppercase">
    <w:name w:val="Title Uppercase"/>
    <w:basedOn w:val="Normal"/>
    <w:rsid w:val="00A5710D"/>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cs="Times New Roman"/>
      <w:snapToGrid w:val="0"/>
      <w:szCs w:val="20"/>
      <w:lang w:eastAsia="zh-CN"/>
    </w:rPr>
  </w:style>
  <w:style w:type="paragraph" w:styleId="Header">
    <w:name w:val="header"/>
    <w:basedOn w:val="Normal"/>
    <w:link w:val="HeaderChar"/>
    <w:uiPriority w:val="99"/>
    <w:unhideWhenUsed/>
    <w:rsid w:val="00336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752"/>
    <w:rPr>
      <w:lang w:val="es-ES"/>
    </w:rPr>
  </w:style>
  <w:style w:type="paragraph" w:styleId="Footer">
    <w:name w:val="footer"/>
    <w:basedOn w:val="Normal"/>
    <w:link w:val="FooterChar"/>
    <w:uiPriority w:val="99"/>
    <w:unhideWhenUsed/>
    <w:rsid w:val="00336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752"/>
    <w:rPr>
      <w:lang w:val="es-ES"/>
    </w:rPr>
  </w:style>
  <w:style w:type="character" w:styleId="FootnoteReference">
    <w:name w:val="footnote reference"/>
    <w:basedOn w:val="DefaultParagraphFont"/>
    <w:uiPriority w:val="99"/>
    <w:semiHidden/>
    <w:rsid w:val="009F0BD2"/>
    <w:rPr>
      <w:color w:val="auto"/>
      <w:vertAlign w:val="baseline"/>
    </w:rPr>
  </w:style>
  <w:style w:type="paragraph" w:styleId="FootnoteText">
    <w:name w:val="footnote text"/>
    <w:basedOn w:val="Normal"/>
    <w:link w:val="FootnoteTextChar"/>
    <w:uiPriority w:val="99"/>
    <w:semiHidden/>
    <w:unhideWhenUsed/>
    <w:rsid w:val="00E45157"/>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45157"/>
    <w:rPr>
      <w:sz w:val="20"/>
      <w:szCs w:val="20"/>
      <w:lang w:val="en-GB"/>
    </w:rPr>
  </w:style>
  <w:style w:type="paragraph" w:customStyle="1" w:styleId="xwordsection1">
    <w:name w:val="x_wordsection1"/>
    <w:basedOn w:val="Normal"/>
    <w:rsid w:val="00E45157"/>
    <w:pPr>
      <w:spacing w:after="0" w:line="240" w:lineRule="auto"/>
    </w:pPr>
    <w:rPr>
      <w:rFonts w:ascii="Times New Roman" w:hAnsi="Times New Roman" w:cs="Times New Roman"/>
      <w:sz w:val="20"/>
      <w:szCs w:val="20"/>
      <w:lang w:val="en-US"/>
    </w:rPr>
  </w:style>
  <w:style w:type="character" w:customStyle="1" w:styleId="ListParagraphChar">
    <w:name w:val="List Paragraph Char"/>
    <w:link w:val="ListParagraph"/>
    <w:qFormat/>
    <w:locked/>
    <w:rsid w:val="00E4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5200">
      <w:bodyDiv w:val="1"/>
      <w:marLeft w:val="0"/>
      <w:marRight w:val="0"/>
      <w:marTop w:val="0"/>
      <w:marBottom w:val="0"/>
      <w:divBdr>
        <w:top w:val="none" w:sz="0" w:space="0" w:color="auto"/>
        <w:left w:val="none" w:sz="0" w:space="0" w:color="auto"/>
        <w:bottom w:val="none" w:sz="0" w:space="0" w:color="auto"/>
        <w:right w:val="none" w:sz="0" w:space="0" w:color="auto"/>
      </w:divBdr>
    </w:div>
    <w:div w:id="474759788">
      <w:bodyDiv w:val="1"/>
      <w:marLeft w:val="0"/>
      <w:marRight w:val="0"/>
      <w:marTop w:val="0"/>
      <w:marBottom w:val="0"/>
      <w:divBdr>
        <w:top w:val="none" w:sz="0" w:space="0" w:color="auto"/>
        <w:left w:val="none" w:sz="0" w:space="0" w:color="auto"/>
        <w:bottom w:val="none" w:sz="0" w:space="0" w:color="auto"/>
        <w:right w:val="none" w:sz="0" w:space="0" w:color="auto"/>
      </w:divBdr>
    </w:div>
    <w:div w:id="653685617">
      <w:bodyDiv w:val="1"/>
      <w:marLeft w:val="0"/>
      <w:marRight w:val="0"/>
      <w:marTop w:val="0"/>
      <w:marBottom w:val="0"/>
      <w:divBdr>
        <w:top w:val="none" w:sz="0" w:space="0" w:color="auto"/>
        <w:left w:val="none" w:sz="0" w:space="0" w:color="auto"/>
        <w:bottom w:val="none" w:sz="0" w:space="0" w:color="auto"/>
        <w:right w:val="none" w:sz="0" w:space="0" w:color="auto"/>
      </w:divBdr>
    </w:div>
    <w:div w:id="1030913998">
      <w:bodyDiv w:val="1"/>
      <w:marLeft w:val="0"/>
      <w:marRight w:val="0"/>
      <w:marTop w:val="0"/>
      <w:marBottom w:val="0"/>
      <w:divBdr>
        <w:top w:val="none" w:sz="0" w:space="0" w:color="auto"/>
        <w:left w:val="none" w:sz="0" w:space="0" w:color="auto"/>
        <w:bottom w:val="none" w:sz="0" w:space="0" w:color="auto"/>
        <w:right w:val="none" w:sz="0" w:space="0" w:color="auto"/>
      </w:divBdr>
    </w:div>
    <w:div w:id="14836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dc:description/>
  <cp:lastModifiedBy>Mayorga, Georgina</cp:lastModifiedBy>
  <cp:revision>4</cp:revision>
  <dcterms:created xsi:type="dcterms:W3CDTF">2022-05-13T19:57:00Z</dcterms:created>
  <dcterms:modified xsi:type="dcterms:W3CDTF">2022-05-13T20:11:00Z</dcterms:modified>
</cp:coreProperties>
</file>