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B4AA1" w14:textId="044E32C9" w:rsidR="00907214" w:rsidRDefault="00BF1400" w:rsidP="00907214">
      <w:pPr>
        <w:tabs>
          <w:tab w:val="left" w:pos="7290"/>
        </w:tabs>
        <w:suppressAutoHyphens/>
        <w:spacing w:after="0" w:line="240" w:lineRule="auto"/>
        <w:ind w:left="7200" w:right="-479"/>
        <w:jc w:val="both"/>
        <w:rPr>
          <w:rFonts w:ascii="Times New Roman" w:hAnsi="Times New Roman"/>
          <w:lang w:val="es-PE"/>
        </w:rPr>
      </w:pPr>
      <w:r>
        <w:object w:dxaOrig="1440" w:dyaOrig="1440" w14:anchorId="61566E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17.6pt;margin-top:60.6pt;width:320.1pt;height:28.05pt;z-index:-251658752;mso-wrap-edited:f;mso-position-vertical-relative:page" wrapcoords="3572 1580 2041 2634 170 7376 170 11590 2381 19493 5272 20020 11055 20020 17008 20020 21260 12117 21600 4215 18709 2107 9524 1580 3572 1580" fillcolor="window">
            <v:imagedata r:id="rId10" o:title=""/>
            <w10:wrap anchory="page"/>
            <w10:anchorlock/>
          </v:shape>
          <o:OLEObject Type="Embed" ProgID="Word.Picture.8" ShapeID="_x0000_s2050" DrawAspect="Content" ObjectID="_1729687522" r:id="rId11"/>
        </w:object>
      </w:r>
      <w:r w:rsidR="00907214">
        <w:rPr>
          <w:rFonts w:ascii="Times New Roman" w:hAnsi="Times New Roman"/>
          <w:lang w:val="es-PE"/>
        </w:rPr>
        <w:t>OEA/</w:t>
      </w:r>
      <w:proofErr w:type="spellStart"/>
      <w:r w:rsidR="00907214">
        <w:rPr>
          <w:rFonts w:ascii="Times New Roman" w:hAnsi="Times New Roman"/>
          <w:lang w:val="es-PE"/>
        </w:rPr>
        <w:t>Ser.G</w:t>
      </w:r>
      <w:proofErr w:type="spellEnd"/>
    </w:p>
    <w:p w14:paraId="1B5AD9EF" w14:textId="5D330533" w:rsidR="00907214" w:rsidRDefault="00907214" w:rsidP="00907214">
      <w:pPr>
        <w:pStyle w:val="CPClassification"/>
        <w:ind w:right="-569"/>
        <w:rPr>
          <w:lang w:val="es-PE"/>
        </w:rPr>
      </w:pPr>
      <w:r>
        <w:rPr>
          <w:lang w:val="es-PE"/>
        </w:rPr>
        <w:t>CP/RES. 1209 (2402/22)</w:t>
      </w:r>
    </w:p>
    <w:p w14:paraId="07675854" w14:textId="3BB171D7" w:rsidR="00907214" w:rsidRDefault="00907214" w:rsidP="00907214">
      <w:pPr>
        <w:pStyle w:val="CPClassification"/>
        <w:rPr>
          <w:lang w:val="es-ES"/>
        </w:rPr>
      </w:pPr>
      <w:r>
        <w:rPr>
          <w:lang w:val="es-ES"/>
        </w:rPr>
        <w:t>11 noviembre 2022</w:t>
      </w:r>
    </w:p>
    <w:p w14:paraId="22B45254" w14:textId="77777777" w:rsidR="00907214" w:rsidRDefault="00907214" w:rsidP="00907214">
      <w:pPr>
        <w:pStyle w:val="CPClassification"/>
        <w:rPr>
          <w:lang w:val="es-ES"/>
        </w:rPr>
      </w:pPr>
      <w:r>
        <w:rPr>
          <w:lang w:val="es-ES"/>
        </w:rPr>
        <w:t xml:space="preserve">Original: español </w:t>
      </w:r>
    </w:p>
    <w:p w14:paraId="7AC722C0" w14:textId="77777777" w:rsidR="00907214" w:rsidRDefault="00907214" w:rsidP="00907214">
      <w:pPr>
        <w:spacing w:after="0" w:line="240" w:lineRule="auto"/>
        <w:jc w:val="both"/>
        <w:rPr>
          <w:rFonts w:ascii="Times New Roman" w:hAnsi="Times New Roman" w:cs="Times New Roman"/>
          <w:lang w:val="es-ES"/>
        </w:rPr>
      </w:pPr>
    </w:p>
    <w:p w14:paraId="448D0F78" w14:textId="77777777" w:rsidR="00907214" w:rsidRDefault="00907214" w:rsidP="00907214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729741D6" w14:textId="77777777" w:rsidR="00907214" w:rsidRDefault="00907214" w:rsidP="00907214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2FC5A761" w14:textId="4E4F8847" w:rsidR="00907214" w:rsidRDefault="00907214" w:rsidP="00907214">
      <w:pPr>
        <w:spacing w:after="0" w:line="240" w:lineRule="auto"/>
        <w:jc w:val="center"/>
        <w:rPr>
          <w:rFonts w:ascii="Times New Roman" w:hAnsi="Times New Roman"/>
          <w:lang w:val="es-UY"/>
        </w:rPr>
      </w:pPr>
      <w:r>
        <w:rPr>
          <w:rFonts w:ascii="Times New Roman" w:hAnsi="Times New Roman"/>
          <w:lang w:val="es-UY"/>
        </w:rPr>
        <w:t>CP/RES. 1209 (2402/22)</w:t>
      </w:r>
    </w:p>
    <w:p w14:paraId="4CB2F8CC" w14:textId="77777777" w:rsidR="00907214" w:rsidRDefault="00907214" w:rsidP="00907214">
      <w:pPr>
        <w:spacing w:after="0" w:line="240" w:lineRule="auto"/>
        <w:jc w:val="center"/>
        <w:rPr>
          <w:rFonts w:ascii="Times New Roman" w:hAnsi="Times New Roman"/>
          <w:lang w:val="es-UY"/>
        </w:rPr>
      </w:pPr>
    </w:p>
    <w:p w14:paraId="55A316DB" w14:textId="77777777" w:rsidR="00907214" w:rsidRDefault="00907214" w:rsidP="0090721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D0C12"/>
          <w:lang w:val="es-US"/>
        </w:rPr>
      </w:pPr>
      <w:r w:rsidRPr="00907214">
        <w:rPr>
          <w:rFonts w:ascii="Times New Roman" w:hAnsi="Times New Roman" w:cs="Times New Roman"/>
          <w:color w:val="0D0C12"/>
          <w:lang w:val="es-US"/>
        </w:rPr>
        <w:t>TRANSFERENCIA DE FONDOS DEL PROGRAMA-PRESUPUESTO DEL FONDO DE CAPITAL PARA LOS PROGRAMAS DE BECAS Y CAPACITACIÓN DE LA OEA</w:t>
      </w:r>
    </w:p>
    <w:p w14:paraId="4FF52483" w14:textId="77777777" w:rsidR="00907214" w:rsidRDefault="00907214" w:rsidP="0090721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D0C12"/>
          <w:lang w:val="es-US"/>
        </w:rPr>
      </w:pPr>
    </w:p>
    <w:p w14:paraId="66930073" w14:textId="597DEE35" w:rsidR="00907214" w:rsidRPr="00907214" w:rsidRDefault="00907214" w:rsidP="00907214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D0C12"/>
          <w:lang w:val="es-US"/>
        </w:rPr>
      </w:pPr>
      <w:r>
        <w:rPr>
          <w:rFonts w:ascii="Times New Roman" w:hAnsi="Times New Roman"/>
          <w:lang w:val="es-UY"/>
        </w:rPr>
        <w:t>(Aprobada por el Consejo Permanente en la sesión ordinaria</w:t>
      </w:r>
      <w:r>
        <w:rPr>
          <w:rFonts w:ascii="Times New Roman" w:hAnsi="Times New Roman" w:cs="Times New Roman"/>
          <w:color w:val="0D0C12"/>
          <w:lang w:val="es-US"/>
        </w:rPr>
        <w:t xml:space="preserve"> </w:t>
      </w:r>
      <w:r>
        <w:rPr>
          <w:rFonts w:ascii="Times New Roman" w:hAnsi="Times New Roman"/>
          <w:lang w:val="es-UY"/>
        </w:rPr>
        <w:t>celebrada el 11 de noviembre de 2022)</w:t>
      </w:r>
    </w:p>
    <w:p w14:paraId="7E52EC48" w14:textId="77777777" w:rsidR="00907214" w:rsidRDefault="00907214" w:rsidP="00907214">
      <w:pPr>
        <w:tabs>
          <w:tab w:val="center" w:pos="2880"/>
          <w:tab w:val="left" w:pos="7200"/>
        </w:tabs>
        <w:snapToGrid w:val="0"/>
        <w:spacing w:after="0" w:line="240" w:lineRule="auto"/>
        <w:ind w:right="-869"/>
        <w:jc w:val="both"/>
        <w:rPr>
          <w:rFonts w:ascii="Times New Roman" w:hAnsi="Times New Roman"/>
          <w:lang w:val="es-UY"/>
        </w:rPr>
      </w:pPr>
    </w:p>
    <w:p w14:paraId="332B7F07" w14:textId="77777777" w:rsidR="00271F89" w:rsidRPr="009155C4" w:rsidRDefault="00271F89" w:rsidP="00907214">
      <w:pPr>
        <w:pStyle w:val="CPClassification"/>
        <w:tabs>
          <w:tab w:val="left" w:pos="720"/>
        </w:tabs>
        <w:ind w:left="0"/>
        <w:contextualSpacing/>
        <w:mirrorIndents/>
        <w:jc w:val="center"/>
        <w:rPr>
          <w:szCs w:val="22"/>
          <w:lang w:val="es-ES"/>
        </w:rPr>
      </w:pPr>
    </w:p>
    <w:p w14:paraId="06D03D66" w14:textId="63C13B72" w:rsidR="00271F89" w:rsidRPr="009155C4" w:rsidRDefault="00271F89" w:rsidP="00907214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color w:val="0D0C12"/>
          <w:lang w:val="es-US"/>
        </w:rPr>
      </w:pPr>
      <w:r w:rsidRPr="009155C4">
        <w:rPr>
          <w:rFonts w:ascii="Times New Roman" w:hAnsi="Times New Roman" w:cs="Times New Roman"/>
          <w:color w:val="0D0C12"/>
          <w:lang w:val="es-US"/>
        </w:rPr>
        <w:t>EL CONSEJO PERMANENTE DE LA ORGANIZACIÓN DE LOS ESTADOS AMERICANOS,</w:t>
      </w:r>
    </w:p>
    <w:p w14:paraId="2E00B55D" w14:textId="77777777" w:rsidR="005059FD" w:rsidRPr="009155C4" w:rsidRDefault="005059FD" w:rsidP="00907214">
      <w:pPr>
        <w:spacing w:after="0" w:line="240" w:lineRule="auto"/>
        <w:ind w:firstLine="708"/>
        <w:contextualSpacing/>
        <w:mirrorIndents/>
        <w:jc w:val="both"/>
        <w:rPr>
          <w:rFonts w:ascii="Times New Roman" w:eastAsia="MS Mincho" w:hAnsi="Times New Roman" w:cs="Times New Roman"/>
          <w:lang w:val="es-US" w:eastAsia="es-ES_tradnl"/>
        </w:rPr>
      </w:pPr>
    </w:p>
    <w:p w14:paraId="00388B05" w14:textId="71AD46D7" w:rsidR="005059FD" w:rsidRPr="009155C4" w:rsidRDefault="005059FD" w:rsidP="00907214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val="es-US"/>
        </w:rPr>
      </w:pPr>
      <w:r w:rsidRPr="009155C4">
        <w:rPr>
          <w:rFonts w:ascii="Times New Roman" w:eastAsia="MS Mincho" w:hAnsi="Times New Roman" w:cs="Times New Roman"/>
          <w:lang w:val="es-US" w:eastAsia="es-ES_tradnl"/>
        </w:rPr>
        <w:t>VIST</w:t>
      </w:r>
      <w:r w:rsidR="009155C4" w:rsidRPr="009155C4">
        <w:rPr>
          <w:rFonts w:ascii="Times New Roman" w:eastAsia="MS Mincho" w:hAnsi="Times New Roman" w:cs="Times New Roman"/>
          <w:lang w:val="es-US" w:eastAsia="es-ES_tradnl"/>
        </w:rPr>
        <w:t>A</w:t>
      </w:r>
      <w:r w:rsidRPr="009155C4">
        <w:rPr>
          <w:rFonts w:ascii="Times New Roman" w:eastAsia="MS Mincho" w:hAnsi="Times New Roman" w:cs="Times New Roman"/>
          <w:lang w:val="es-US" w:eastAsia="es-ES_tradnl"/>
        </w:rPr>
        <w:t xml:space="preserve"> </w:t>
      </w:r>
      <w:r w:rsidR="009155C4" w:rsidRPr="009155C4">
        <w:rPr>
          <w:rFonts w:ascii="Times New Roman" w:eastAsia="MS Mincho" w:hAnsi="Times New Roman" w:cs="Times New Roman"/>
          <w:lang w:val="es-US" w:eastAsia="es-ES_tradnl"/>
        </w:rPr>
        <w:t>la</w:t>
      </w:r>
      <w:r w:rsidRPr="009155C4">
        <w:rPr>
          <w:rFonts w:ascii="Times New Roman" w:eastAsia="MS Mincho" w:hAnsi="Times New Roman" w:cs="Times New Roman"/>
          <w:lang w:val="es-US"/>
        </w:rPr>
        <w:t xml:space="preserve"> </w:t>
      </w:r>
      <w:r w:rsidR="009155C4" w:rsidRPr="009155C4">
        <w:rPr>
          <w:rFonts w:ascii="Times New Roman" w:eastAsia="MS Mincho" w:hAnsi="Times New Roman" w:cs="Times New Roman"/>
          <w:lang w:val="es-US"/>
        </w:rPr>
        <w:t xml:space="preserve">nota </w:t>
      </w:r>
      <w:r w:rsidRPr="009155C4">
        <w:rPr>
          <w:rFonts w:ascii="Times New Roman" w:eastAsia="MS Mincho" w:hAnsi="Times New Roman" w:cs="Times New Roman"/>
          <w:lang w:val="es-US"/>
        </w:rPr>
        <w:t>de la Presidencia de la Comisión de Asuntos Administrativos y Presupuestarios (CP/</w:t>
      </w:r>
      <w:r w:rsidR="00907214">
        <w:rPr>
          <w:rFonts w:ascii="Times New Roman" w:eastAsia="MS Mincho" w:hAnsi="Times New Roman" w:cs="Times New Roman"/>
          <w:lang w:val="es-US"/>
        </w:rPr>
        <w:t>INF</w:t>
      </w:r>
      <w:r w:rsidR="00E87E7B">
        <w:rPr>
          <w:rFonts w:ascii="Times New Roman" w:eastAsia="MS Mincho" w:hAnsi="Times New Roman" w:cs="Times New Roman"/>
          <w:lang w:val="es-US"/>
        </w:rPr>
        <w:t xml:space="preserve">. </w:t>
      </w:r>
      <w:r w:rsidR="00907214">
        <w:rPr>
          <w:rFonts w:ascii="Times New Roman" w:eastAsia="MS Mincho" w:hAnsi="Times New Roman" w:cs="Times New Roman"/>
          <w:lang w:val="es-US"/>
        </w:rPr>
        <w:t>9520</w:t>
      </w:r>
      <w:r w:rsidRPr="009155C4">
        <w:rPr>
          <w:rFonts w:ascii="Times New Roman" w:eastAsia="MS Mincho" w:hAnsi="Times New Roman" w:cs="Times New Roman"/>
          <w:lang w:val="es-US"/>
        </w:rPr>
        <w:t>/2</w:t>
      </w:r>
      <w:r w:rsidR="00EB2C96" w:rsidRPr="009155C4">
        <w:rPr>
          <w:rFonts w:ascii="Times New Roman" w:eastAsia="MS Mincho" w:hAnsi="Times New Roman" w:cs="Times New Roman"/>
          <w:lang w:val="es-US"/>
        </w:rPr>
        <w:t>2</w:t>
      </w:r>
      <w:r w:rsidRPr="009155C4">
        <w:rPr>
          <w:rFonts w:ascii="Times New Roman" w:eastAsia="MS Mincho" w:hAnsi="Times New Roman" w:cs="Times New Roman"/>
          <w:lang w:val="es-US"/>
        </w:rPr>
        <w:t>);</w:t>
      </w:r>
    </w:p>
    <w:p w14:paraId="4918E89F" w14:textId="1F795561" w:rsidR="00271F89" w:rsidRPr="009155C4" w:rsidRDefault="00271F89" w:rsidP="0090721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es-US"/>
        </w:rPr>
      </w:pPr>
    </w:p>
    <w:p w14:paraId="65A102D7" w14:textId="77777777" w:rsidR="00140528" w:rsidRPr="009155C4" w:rsidRDefault="00271F89" w:rsidP="00907214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es-US"/>
        </w:rPr>
      </w:pPr>
      <w:r w:rsidRPr="009155C4">
        <w:rPr>
          <w:rFonts w:ascii="Times New Roman" w:hAnsi="Times New Roman" w:cs="Times New Roman"/>
          <w:lang w:val="es-US"/>
        </w:rPr>
        <w:t>CONSIDERANDO</w:t>
      </w:r>
      <w:r w:rsidR="003E0E4F" w:rsidRPr="009155C4">
        <w:rPr>
          <w:rFonts w:ascii="Times New Roman" w:hAnsi="Times New Roman" w:cs="Times New Roman"/>
          <w:lang w:val="es-US"/>
        </w:rPr>
        <w:t>:</w:t>
      </w:r>
    </w:p>
    <w:p w14:paraId="6A0F2B07" w14:textId="77777777" w:rsidR="00C50047" w:rsidRPr="009155C4" w:rsidRDefault="00C50047" w:rsidP="00907214">
      <w:pPr>
        <w:spacing w:after="0" w:line="240" w:lineRule="auto"/>
        <w:ind w:firstLine="720"/>
        <w:contextualSpacing/>
        <w:mirrorIndents/>
        <w:jc w:val="both"/>
        <w:rPr>
          <w:rFonts w:ascii="Times New Roman" w:hAnsi="Times New Roman" w:cs="Times New Roman"/>
          <w:lang w:val="es-US"/>
        </w:rPr>
      </w:pPr>
    </w:p>
    <w:p w14:paraId="20DB3CA5" w14:textId="65A6182F" w:rsidR="00E86610" w:rsidRPr="009155C4" w:rsidRDefault="2850DDB3" w:rsidP="0090721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es-US"/>
        </w:rPr>
      </w:pPr>
      <w:r w:rsidRPr="009155C4">
        <w:rPr>
          <w:rFonts w:ascii="Times New Roman" w:hAnsi="Times New Roman" w:cs="Times New Roman"/>
          <w:lang w:val="es-ES"/>
        </w:rPr>
        <w:t xml:space="preserve">Que, </w:t>
      </w:r>
      <w:r w:rsidR="1163BE9F" w:rsidRPr="009155C4">
        <w:rPr>
          <w:rFonts w:ascii="Times New Roman" w:hAnsi="Times New Roman" w:cs="Times New Roman"/>
          <w:lang w:val="es-ES"/>
        </w:rPr>
        <w:t xml:space="preserve">mediante nota </w:t>
      </w:r>
      <w:r w:rsidR="009155C4" w:rsidRPr="009155C4">
        <w:rPr>
          <w:rFonts w:ascii="Times New Roman" w:hAnsi="Times New Roman" w:cs="Times New Roman"/>
          <w:lang w:val="es-ES"/>
        </w:rPr>
        <w:t>CP/CAAP-385</w:t>
      </w:r>
      <w:r w:rsidR="00687834">
        <w:rPr>
          <w:rFonts w:ascii="Times New Roman" w:hAnsi="Times New Roman" w:cs="Times New Roman"/>
          <w:lang w:val="es-ES"/>
        </w:rPr>
        <w:t>9</w:t>
      </w:r>
      <w:r w:rsidR="009155C4" w:rsidRPr="009155C4">
        <w:rPr>
          <w:rFonts w:ascii="Times New Roman" w:hAnsi="Times New Roman" w:cs="Times New Roman"/>
          <w:lang w:val="es-ES"/>
        </w:rPr>
        <w:t xml:space="preserve">/22 </w:t>
      </w:r>
      <w:r w:rsidR="1163BE9F" w:rsidRPr="009155C4">
        <w:rPr>
          <w:rFonts w:ascii="Times New Roman" w:hAnsi="Times New Roman" w:cs="Times New Roman"/>
          <w:lang w:val="es-ES"/>
        </w:rPr>
        <w:t xml:space="preserve">la Secretaría de Administración y Finanzas </w:t>
      </w:r>
      <w:r w:rsidR="77753B9F" w:rsidRPr="009155C4">
        <w:rPr>
          <w:rFonts w:ascii="Times New Roman" w:hAnsi="Times New Roman" w:cs="Times New Roman"/>
          <w:lang w:val="es-ES"/>
        </w:rPr>
        <w:t xml:space="preserve">(SAF) </w:t>
      </w:r>
      <w:r w:rsidR="10308FF9" w:rsidRPr="009155C4">
        <w:rPr>
          <w:rFonts w:ascii="Times New Roman" w:hAnsi="Times New Roman" w:cs="Times New Roman"/>
          <w:lang w:val="es-ES"/>
        </w:rPr>
        <w:t>present</w:t>
      </w:r>
      <w:r w:rsidR="00B564D5" w:rsidRPr="009155C4">
        <w:rPr>
          <w:rFonts w:ascii="Times New Roman" w:hAnsi="Times New Roman" w:cs="Times New Roman"/>
          <w:lang w:val="es-ES"/>
        </w:rPr>
        <w:t>ó</w:t>
      </w:r>
      <w:r w:rsidR="10308FF9" w:rsidRPr="009155C4">
        <w:rPr>
          <w:rFonts w:ascii="Times New Roman" w:hAnsi="Times New Roman" w:cs="Times New Roman"/>
          <w:lang w:val="es-ES"/>
        </w:rPr>
        <w:t xml:space="preserve"> </w:t>
      </w:r>
      <w:r w:rsidR="1163BE9F" w:rsidRPr="009155C4">
        <w:rPr>
          <w:rFonts w:ascii="Times New Roman" w:hAnsi="Times New Roman" w:cs="Times New Roman"/>
          <w:lang w:val="es-US"/>
        </w:rPr>
        <w:t>a la</w:t>
      </w:r>
      <w:r w:rsidR="360B3BB5" w:rsidRPr="009155C4">
        <w:rPr>
          <w:rFonts w:ascii="Times New Roman" w:eastAsia="MS Mincho" w:hAnsi="Times New Roman" w:cs="Times New Roman"/>
          <w:lang w:val="es-US"/>
        </w:rPr>
        <w:t xml:space="preserve"> Comisión de Asuntos Administrativos y Presupuestarios (</w:t>
      </w:r>
      <w:r w:rsidR="1163BE9F" w:rsidRPr="009155C4">
        <w:rPr>
          <w:rFonts w:ascii="Times New Roman" w:hAnsi="Times New Roman" w:cs="Times New Roman"/>
          <w:lang w:val="es-US"/>
        </w:rPr>
        <w:t>CAAP</w:t>
      </w:r>
      <w:r w:rsidR="360B3BB5" w:rsidRPr="009155C4">
        <w:rPr>
          <w:rFonts w:ascii="Times New Roman" w:hAnsi="Times New Roman" w:cs="Times New Roman"/>
          <w:lang w:val="es-US"/>
        </w:rPr>
        <w:t>)</w:t>
      </w:r>
      <w:r w:rsidRPr="009155C4">
        <w:rPr>
          <w:rFonts w:ascii="Times New Roman" w:hAnsi="Times New Roman" w:cs="Times New Roman"/>
          <w:lang w:val="es-US"/>
        </w:rPr>
        <w:t xml:space="preserve"> una solicitud </w:t>
      </w:r>
      <w:r w:rsidR="10308FF9" w:rsidRPr="009155C4">
        <w:rPr>
          <w:rFonts w:ascii="Times New Roman" w:hAnsi="Times New Roman" w:cs="Times New Roman"/>
          <w:lang w:val="es-US"/>
        </w:rPr>
        <w:t xml:space="preserve">para transferir fondos </w:t>
      </w:r>
      <w:r w:rsidR="003570F3" w:rsidRPr="009155C4">
        <w:rPr>
          <w:rFonts w:ascii="Times New Roman" w:hAnsi="Times New Roman" w:cs="Times New Roman"/>
          <w:lang w:val="es-US"/>
        </w:rPr>
        <w:t xml:space="preserve">del Programa-Presupuesto </w:t>
      </w:r>
      <w:r w:rsidR="0082512E" w:rsidRPr="009155C4">
        <w:rPr>
          <w:rFonts w:ascii="Times New Roman" w:hAnsi="Times New Roman" w:cs="Times New Roman"/>
          <w:lang w:val="es-US"/>
        </w:rPr>
        <w:t xml:space="preserve">2021 al </w:t>
      </w:r>
      <w:r w:rsidR="003570F3" w:rsidRPr="009155C4">
        <w:rPr>
          <w:rFonts w:ascii="Times New Roman" w:hAnsi="Times New Roman" w:cs="Times New Roman"/>
          <w:lang w:val="es-US"/>
        </w:rPr>
        <w:t>Fondo de Capital para los Programas de Becas y Capacitación de la OEA</w:t>
      </w:r>
      <w:r w:rsidR="005F3718" w:rsidRPr="009155C4">
        <w:rPr>
          <w:rFonts w:ascii="Times New Roman" w:hAnsi="Times New Roman" w:cs="Times New Roman"/>
          <w:lang w:val="es-US"/>
        </w:rPr>
        <w:t>;</w:t>
      </w:r>
    </w:p>
    <w:p w14:paraId="225C1E34" w14:textId="4EC81764" w:rsidR="00E86610" w:rsidRPr="009155C4" w:rsidRDefault="00E86610" w:rsidP="00907214">
      <w:pPr>
        <w:spacing w:after="0" w:line="240" w:lineRule="auto"/>
        <w:ind w:left="992" w:right="997"/>
        <w:contextualSpacing/>
        <w:jc w:val="both"/>
        <w:rPr>
          <w:b/>
          <w:bCs/>
          <w:color w:val="000000" w:themeColor="text1"/>
          <w:lang w:val="es-US"/>
        </w:rPr>
      </w:pPr>
    </w:p>
    <w:p w14:paraId="3F4FA238" w14:textId="7764C33E" w:rsidR="00C60124" w:rsidRPr="009155C4" w:rsidRDefault="00E86610" w:rsidP="0090721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es-US"/>
        </w:rPr>
      </w:pPr>
      <w:r w:rsidRPr="009155C4">
        <w:rPr>
          <w:rFonts w:ascii="Times New Roman" w:hAnsi="Times New Roman" w:cs="Times New Roman"/>
          <w:lang w:val="es-US"/>
        </w:rPr>
        <w:t>Que</w:t>
      </w:r>
      <w:r w:rsidR="54086BD8" w:rsidRPr="009155C4">
        <w:rPr>
          <w:rFonts w:ascii="Times New Roman" w:hAnsi="Times New Roman" w:cs="Times New Roman"/>
          <w:lang w:val="es-US"/>
        </w:rPr>
        <w:t xml:space="preserve">, </w:t>
      </w:r>
      <w:r w:rsidR="19D37B60" w:rsidRPr="009155C4">
        <w:rPr>
          <w:rFonts w:ascii="Times New Roman" w:hAnsi="Times New Roman" w:cs="Times New Roman"/>
          <w:lang w:val="es-US"/>
        </w:rPr>
        <w:t xml:space="preserve">de conformidad con lo establecido </w:t>
      </w:r>
      <w:r w:rsidR="2850DDB3" w:rsidRPr="009155C4">
        <w:rPr>
          <w:rFonts w:ascii="Times New Roman" w:hAnsi="Times New Roman" w:cs="Times New Roman"/>
          <w:lang w:val="es-US"/>
        </w:rPr>
        <w:t xml:space="preserve">en el </w:t>
      </w:r>
      <w:r w:rsidR="0F5E899C" w:rsidRPr="009155C4">
        <w:rPr>
          <w:rFonts w:ascii="Times New Roman" w:hAnsi="Times New Roman" w:cs="Times New Roman"/>
          <w:lang w:val="es-ES"/>
        </w:rPr>
        <w:t xml:space="preserve">artículo </w:t>
      </w:r>
      <w:r w:rsidR="00811007" w:rsidRPr="009155C4">
        <w:rPr>
          <w:rFonts w:ascii="Times New Roman" w:hAnsi="Times New Roman" w:cs="Times New Roman"/>
          <w:lang w:val="es-ES"/>
        </w:rPr>
        <w:t xml:space="preserve">106 </w:t>
      </w:r>
      <w:r w:rsidR="0F5E899C" w:rsidRPr="009155C4">
        <w:rPr>
          <w:rFonts w:ascii="Times New Roman" w:hAnsi="Times New Roman" w:cs="Times New Roman"/>
          <w:lang w:val="es-ES"/>
        </w:rPr>
        <w:t xml:space="preserve">de las Normas Generales para el Funcionamiento de la Secretaría General de la </w:t>
      </w:r>
      <w:r w:rsidR="76F6DA01" w:rsidRPr="009155C4">
        <w:rPr>
          <w:rFonts w:ascii="Times New Roman" w:hAnsi="Times New Roman" w:cs="Times New Roman"/>
          <w:lang w:val="es-ES"/>
        </w:rPr>
        <w:t>OEA</w:t>
      </w:r>
      <w:r w:rsidR="30473FA0" w:rsidRPr="009155C4">
        <w:rPr>
          <w:rFonts w:ascii="Times New Roman" w:hAnsi="Times New Roman" w:cs="Times New Roman"/>
          <w:lang w:val="es-ES"/>
        </w:rPr>
        <w:t xml:space="preserve"> (Normas Generales)</w:t>
      </w:r>
      <w:r w:rsidR="755EB67A" w:rsidRPr="009155C4">
        <w:rPr>
          <w:rFonts w:ascii="Times New Roman" w:hAnsi="Times New Roman" w:cs="Times New Roman"/>
          <w:lang w:val="es-ES"/>
        </w:rPr>
        <w:t>,</w:t>
      </w:r>
      <w:r w:rsidR="76F6DA01" w:rsidRPr="009155C4">
        <w:rPr>
          <w:rFonts w:ascii="Times New Roman" w:hAnsi="Times New Roman" w:cs="Times New Roman"/>
          <w:lang w:val="es-ES"/>
        </w:rPr>
        <w:t xml:space="preserve"> </w:t>
      </w:r>
      <w:r w:rsidR="00F56943" w:rsidRPr="009155C4">
        <w:rPr>
          <w:rFonts w:ascii="Times New Roman" w:hAnsi="Times New Roman" w:cs="Times New Roman"/>
          <w:lang w:val="es-ES"/>
        </w:rPr>
        <w:t xml:space="preserve">en el caso de </w:t>
      </w:r>
      <w:r w:rsidR="000C6D38" w:rsidRPr="009155C4">
        <w:rPr>
          <w:rFonts w:ascii="Times New Roman" w:hAnsi="Times New Roman" w:cs="Times New Roman"/>
          <w:lang w:val="es-ES"/>
        </w:rPr>
        <w:t>programas específicamente financiados con apropiaciones no utilizadas, la Secretaría General deberá demostrar al Consejo Permanente que, en el momento de caducar, estaban totalmente respaldadas por efectivo</w:t>
      </w:r>
      <w:r w:rsidR="00A45DC8" w:rsidRPr="009155C4">
        <w:rPr>
          <w:rFonts w:ascii="Times New Roman" w:hAnsi="Times New Roman" w:cs="Times New Roman"/>
          <w:lang w:val="es-US"/>
        </w:rPr>
        <w:t>; y</w:t>
      </w:r>
    </w:p>
    <w:p w14:paraId="7654D56C" w14:textId="77777777" w:rsidR="00A92FA5" w:rsidRPr="009155C4" w:rsidRDefault="00A92FA5" w:rsidP="0090721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lang w:val="es"/>
        </w:rPr>
      </w:pPr>
    </w:p>
    <w:p w14:paraId="6170D3D7" w14:textId="69D17EBC" w:rsidR="00C456C6" w:rsidRPr="009155C4" w:rsidRDefault="00C456C6" w:rsidP="00907214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lang w:val="es-US"/>
        </w:rPr>
      </w:pPr>
      <w:r w:rsidRPr="009155C4">
        <w:rPr>
          <w:rFonts w:ascii="Times New Roman" w:hAnsi="Times New Roman" w:cs="Times New Roman"/>
          <w:lang w:val="es-US"/>
        </w:rPr>
        <w:t xml:space="preserve">Que, </w:t>
      </w:r>
      <w:r w:rsidR="007E25C5" w:rsidRPr="009155C4">
        <w:rPr>
          <w:rFonts w:ascii="Times New Roman" w:hAnsi="Times New Roman" w:cs="Times New Roman"/>
          <w:lang w:val="es-US"/>
        </w:rPr>
        <w:t xml:space="preserve">el mandato contenido en </w:t>
      </w:r>
      <w:r w:rsidR="00A931F0" w:rsidRPr="009155C4">
        <w:rPr>
          <w:rFonts w:ascii="Times New Roman" w:hAnsi="Times New Roman" w:cs="Times New Roman"/>
          <w:lang w:val="es-US"/>
        </w:rPr>
        <w:t xml:space="preserve">el </w:t>
      </w:r>
      <w:r w:rsidR="00AB0C39" w:rsidRPr="009155C4">
        <w:rPr>
          <w:rFonts w:ascii="Times New Roman" w:hAnsi="Times New Roman" w:cs="Times New Roman"/>
          <w:lang w:val="es-US"/>
        </w:rPr>
        <w:t xml:space="preserve">punto </w:t>
      </w:r>
      <w:r w:rsidR="00A931F0" w:rsidRPr="009155C4">
        <w:rPr>
          <w:rFonts w:ascii="Times New Roman" w:hAnsi="Times New Roman" w:cs="Times New Roman"/>
          <w:lang w:val="es-US"/>
        </w:rPr>
        <w:t xml:space="preserve">resolutivo IV.5.f </w:t>
      </w:r>
      <w:r w:rsidRPr="009155C4">
        <w:rPr>
          <w:rFonts w:ascii="Times New Roman" w:hAnsi="Times New Roman" w:cs="Times New Roman"/>
          <w:lang w:val="es-US"/>
        </w:rPr>
        <w:t xml:space="preserve">de </w:t>
      </w:r>
      <w:r w:rsidR="00796BC8" w:rsidRPr="009155C4">
        <w:rPr>
          <w:rFonts w:ascii="Times New Roman" w:hAnsi="Times New Roman" w:cs="Times New Roman"/>
          <w:lang w:val="es-US"/>
        </w:rPr>
        <w:t xml:space="preserve">la </w:t>
      </w:r>
      <w:r w:rsidR="006F0DD4" w:rsidRPr="009155C4">
        <w:rPr>
          <w:rFonts w:ascii="Times New Roman" w:hAnsi="Times New Roman" w:cs="Times New Roman"/>
          <w:lang w:val="es-US"/>
        </w:rPr>
        <w:t xml:space="preserve">resolución </w:t>
      </w:r>
      <w:r w:rsidRPr="009155C4">
        <w:rPr>
          <w:rFonts w:ascii="Times New Roman" w:hAnsi="Times New Roman" w:cs="Times New Roman"/>
          <w:lang w:val="es-US"/>
        </w:rPr>
        <w:t>AG/RES.2957 (L-O/20)</w:t>
      </w:r>
      <w:r w:rsidR="008B7D8D" w:rsidRPr="009155C4">
        <w:rPr>
          <w:rFonts w:ascii="Times New Roman" w:hAnsi="Times New Roman" w:cs="Times New Roman"/>
          <w:lang w:val="es-US"/>
        </w:rPr>
        <w:t xml:space="preserve">, </w:t>
      </w:r>
      <w:r w:rsidR="007E25C5" w:rsidRPr="009155C4">
        <w:rPr>
          <w:rFonts w:ascii="Times New Roman" w:hAnsi="Times New Roman" w:cs="Times New Roman"/>
          <w:lang w:val="es-US"/>
        </w:rPr>
        <w:t xml:space="preserve">renovado </w:t>
      </w:r>
      <w:r w:rsidR="008B7D8D" w:rsidRPr="009155C4">
        <w:rPr>
          <w:rFonts w:ascii="Times New Roman" w:hAnsi="Times New Roman" w:cs="Times New Roman"/>
          <w:lang w:val="es-US"/>
        </w:rPr>
        <w:t xml:space="preserve">por la resolución </w:t>
      </w:r>
      <w:r w:rsidR="009155C4" w:rsidRPr="009155C4">
        <w:rPr>
          <w:rFonts w:ascii="Times New Roman" w:hAnsi="Times New Roman" w:cs="Times New Roman"/>
          <w:lang w:val="es-US"/>
        </w:rPr>
        <w:t xml:space="preserve">AG/RES. </w:t>
      </w:r>
      <w:r w:rsidR="00B9368F" w:rsidRPr="009155C4">
        <w:rPr>
          <w:rFonts w:ascii="Times New Roman" w:hAnsi="Times New Roman" w:cs="Times New Roman"/>
          <w:lang w:val="es-US"/>
        </w:rPr>
        <w:t>2971 (LI-O/21)</w:t>
      </w:r>
      <w:r w:rsidR="008B7D8D" w:rsidRPr="009155C4">
        <w:rPr>
          <w:rFonts w:ascii="Times New Roman" w:hAnsi="Times New Roman" w:cs="Times New Roman"/>
          <w:lang w:val="es-US"/>
        </w:rPr>
        <w:t>,</w:t>
      </w:r>
      <w:r w:rsidRPr="009155C4">
        <w:rPr>
          <w:rFonts w:ascii="Times New Roman" w:hAnsi="Times New Roman" w:cs="Times New Roman"/>
          <w:lang w:val="es-US"/>
        </w:rPr>
        <w:t xml:space="preserve"> </w:t>
      </w:r>
      <w:r w:rsidR="00BB47C6" w:rsidRPr="009155C4">
        <w:rPr>
          <w:rFonts w:ascii="Times New Roman" w:hAnsi="Times New Roman" w:cs="Times New Roman"/>
          <w:lang w:val="es-US"/>
        </w:rPr>
        <w:t>a</w:t>
      </w:r>
      <w:r w:rsidR="00796BC8" w:rsidRPr="009155C4">
        <w:rPr>
          <w:rFonts w:ascii="Times New Roman" w:hAnsi="Times New Roman" w:cs="Times New Roman"/>
          <w:lang w:val="es-US"/>
        </w:rPr>
        <w:t>utoriza a la Secretaría General para que, conforme al artículo 18 del Estatuto de la AICD, deposite en el Fondo de Capital para los Programas de Becas y Capacitación de la OEA los fondos de becas en el rubro 3 no utilizados o desobligados, en la medida en que lo permita el artículo 106 de las Normas Generales. Para la ejecución de este mandato, la Secretaría General deberá consultar al CIDI a través de la Junta Directiva de la AICD y obtener la aprobación del Consejo Permanente a través de la CAAP</w:t>
      </w:r>
      <w:r w:rsidRPr="009155C4">
        <w:rPr>
          <w:rFonts w:ascii="Times New Roman" w:hAnsi="Times New Roman" w:cs="Times New Roman"/>
          <w:lang w:val="es-US"/>
        </w:rPr>
        <w:t>; y</w:t>
      </w:r>
    </w:p>
    <w:p w14:paraId="225E42BD" w14:textId="77777777" w:rsidR="00C456C6" w:rsidRPr="009155C4" w:rsidRDefault="00C456C6" w:rsidP="009072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-US"/>
        </w:rPr>
      </w:pPr>
    </w:p>
    <w:p w14:paraId="4B4A128F" w14:textId="7B5DBCA0" w:rsidR="00907214" w:rsidRDefault="00A92FA5" w:rsidP="009072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s-ES"/>
        </w:rPr>
      </w:pPr>
      <w:r w:rsidRPr="009155C4">
        <w:rPr>
          <w:rFonts w:ascii="Times New Roman" w:eastAsia="Calibri" w:hAnsi="Times New Roman" w:cs="Times New Roman"/>
          <w:lang w:val="es"/>
        </w:rPr>
        <w:t xml:space="preserve">Que, tras evaluar </w:t>
      </w:r>
      <w:r w:rsidR="008C5DAA" w:rsidRPr="009155C4">
        <w:rPr>
          <w:rFonts w:ascii="Times New Roman" w:eastAsia="Calibri" w:hAnsi="Times New Roman" w:cs="Times New Roman"/>
          <w:lang w:val="es"/>
        </w:rPr>
        <w:t xml:space="preserve">la propuesta de la Secretaría General y </w:t>
      </w:r>
      <w:r w:rsidRPr="009155C4">
        <w:rPr>
          <w:rFonts w:ascii="Times New Roman" w:eastAsia="Calibri" w:hAnsi="Times New Roman" w:cs="Times New Roman"/>
          <w:lang w:val="es"/>
        </w:rPr>
        <w:t xml:space="preserve">la </w:t>
      </w:r>
      <w:r w:rsidR="00CE7BBA" w:rsidRPr="009155C4">
        <w:rPr>
          <w:rFonts w:ascii="Times New Roman" w:eastAsia="Calibri" w:hAnsi="Times New Roman" w:cs="Times New Roman"/>
          <w:lang w:val="es"/>
        </w:rPr>
        <w:t xml:space="preserve">recomendación de la </w:t>
      </w:r>
      <w:r w:rsidR="00CE7BBA" w:rsidRPr="009155C4">
        <w:rPr>
          <w:rFonts w:ascii="Times New Roman" w:hAnsi="Times New Roman" w:cs="Times New Roman"/>
          <w:lang w:val="es-US"/>
        </w:rPr>
        <w:t>CAAP</w:t>
      </w:r>
      <w:r w:rsidRPr="009155C4">
        <w:rPr>
          <w:rFonts w:ascii="Times New Roman" w:eastAsia="Calibri" w:hAnsi="Times New Roman" w:cs="Times New Roman"/>
          <w:lang w:val="es"/>
        </w:rPr>
        <w:t xml:space="preserve">, </w:t>
      </w:r>
      <w:r w:rsidR="00EA3DC6" w:rsidRPr="009155C4">
        <w:rPr>
          <w:rFonts w:ascii="Times New Roman" w:eastAsia="Calibri" w:hAnsi="Times New Roman" w:cs="Times New Roman"/>
          <w:lang w:val="es"/>
        </w:rPr>
        <w:t>los Estados Miembros consideran necesario autorizar la transferencia</w:t>
      </w:r>
      <w:r w:rsidR="00DB5359" w:rsidRPr="009155C4">
        <w:rPr>
          <w:rFonts w:ascii="Times New Roman" w:eastAsia="Calibri" w:hAnsi="Times New Roman" w:cs="Times New Roman"/>
          <w:lang w:val="es"/>
        </w:rPr>
        <w:t xml:space="preserve"> de los fondos no utilizados o desobligados </w:t>
      </w:r>
      <w:r w:rsidR="004418EC" w:rsidRPr="009155C4">
        <w:rPr>
          <w:rFonts w:ascii="Times New Roman" w:eastAsia="Calibri" w:hAnsi="Times New Roman" w:cs="Times New Roman"/>
          <w:lang w:val="es"/>
        </w:rPr>
        <w:t>de becas</w:t>
      </w:r>
      <w:r w:rsidR="00D756FC" w:rsidRPr="009155C4">
        <w:rPr>
          <w:rFonts w:ascii="Times New Roman" w:eastAsia="Calibri" w:hAnsi="Times New Roman" w:cs="Times New Roman"/>
          <w:lang w:val="es"/>
        </w:rPr>
        <w:t xml:space="preserve"> del Programa-Presupuesto 2021</w:t>
      </w:r>
      <w:r w:rsidR="00C76367" w:rsidRPr="009155C4">
        <w:rPr>
          <w:rFonts w:ascii="Times New Roman" w:eastAsia="Times New Roman" w:hAnsi="Times New Roman" w:cs="Times New Roman"/>
          <w:lang w:val="es-ES"/>
        </w:rPr>
        <w:t xml:space="preserve">, </w:t>
      </w:r>
    </w:p>
    <w:p w14:paraId="561A3205" w14:textId="77777777" w:rsidR="00907214" w:rsidRDefault="00907214">
      <w:pPr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br w:type="page"/>
      </w:r>
    </w:p>
    <w:p w14:paraId="262B3C9E" w14:textId="77777777" w:rsidR="00E51570" w:rsidRPr="00E51570" w:rsidRDefault="00E51570" w:rsidP="00907214">
      <w:pPr>
        <w:spacing w:after="0" w:line="240" w:lineRule="auto"/>
        <w:jc w:val="both"/>
        <w:rPr>
          <w:rFonts w:ascii="Times New Roman" w:eastAsia="Calibri" w:hAnsi="Times New Roman" w:cs="Times New Roman"/>
          <w:lang w:val="es"/>
        </w:rPr>
      </w:pPr>
      <w:r w:rsidRPr="00E51570">
        <w:rPr>
          <w:rFonts w:ascii="Times New Roman" w:eastAsia="Calibri" w:hAnsi="Times New Roman" w:cs="Times New Roman"/>
          <w:lang w:val="es"/>
        </w:rPr>
        <w:lastRenderedPageBreak/>
        <w:t>RESUELVE:</w:t>
      </w:r>
    </w:p>
    <w:p w14:paraId="63C13DA8" w14:textId="77777777" w:rsidR="00E51570" w:rsidRPr="00E51570" w:rsidRDefault="00E51570" w:rsidP="009072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"/>
        </w:rPr>
      </w:pPr>
    </w:p>
    <w:p w14:paraId="07674215" w14:textId="444AAF76" w:rsidR="00E51570" w:rsidRPr="00E51570" w:rsidRDefault="00E51570" w:rsidP="009072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"/>
        </w:rPr>
      </w:pPr>
      <w:r w:rsidRPr="00E51570">
        <w:rPr>
          <w:rFonts w:ascii="Times New Roman" w:eastAsia="Calibri" w:hAnsi="Times New Roman" w:cs="Times New Roman"/>
          <w:lang w:val="es"/>
        </w:rPr>
        <w:t>1.</w:t>
      </w:r>
      <w:r w:rsidRPr="00E51570">
        <w:rPr>
          <w:rFonts w:ascii="Times New Roman" w:eastAsia="Calibri" w:hAnsi="Times New Roman" w:cs="Times New Roman"/>
          <w:lang w:val="es"/>
        </w:rPr>
        <w:tab/>
        <w:t>Autorizar a la Secretaría General a proceder con la transferencia antes del 31 de diciembre de 2022 de los fondos no utilizados o desobligados de la apropiación asignada a becas en el Programa-Presupuesto 2021 del Fondo Regular, al Fondo de Capital para los Programas de Becas y Capacitación de la OEA como lo establece la resolución AG/RES.2957 (L-O/20).</w:t>
      </w:r>
    </w:p>
    <w:p w14:paraId="1F5ED042" w14:textId="77777777" w:rsidR="00E51570" w:rsidRPr="00E51570" w:rsidRDefault="00E51570" w:rsidP="009072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"/>
        </w:rPr>
      </w:pPr>
    </w:p>
    <w:p w14:paraId="4171A1FE" w14:textId="7EECB8B3" w:rsidR="0052700A" w:rsidRDefault="00E51570" w:rsidP="009072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"/>
        </w:rPr>
      </w:pPr>
      <w:r w:rsidRPr="00E51570">
        <w:rPr>
          <w:rFonts w:ascii="Times New Roman" w:eastAsia="Calibri" w:hAnsi="Times New Roman" w:cs="Times New Roman"/>
          <w:lang w:val="es"/>
        </w:rPr>
        <w:t>2.</w:t>
      </w:r>
      <w:r w:rsidRPr="00E51570">
        <w:rPr>
          <w:rFonts w:ascii="Times New Roman" w:eastAsia="Calibri" w:hAnsi="Times New Roman" w:cs="Times New Roman"/>
          <w:lang w:val="es"/>
        </w:rPr>
        <w:tab/>
        <w:t>Solicitar a la Secretaría General que incluya en el Informe Semestral sobre la Gestión de los Recursos y el Desempeño final de 2022, los montos transferidos al Fondo de Capital para los Programas de Becas y Capacitación de la OEA.</w:t>
      </w:r>
      <w:r w:rsidR="00BF1400">
        <w:rPr>
          <w:rFonts w:ascii="Times New Roman" w:hAnsi="Times New Roman" w:cs="Times New Roman"/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C73B02A" wp14:editId="49BDBE6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6BDC485" w14:textId="7E456188" w:rsidR="00BF1400" w:rsidRPr="00BF1400" w:rsidRDefault="00BF1400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CP46791S01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B0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76BDC485" w14:textId="7E456188" w:rsidR="00BF1400" w:rsidRPr="00BF1400" w:rsidRDefault="00BF1400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CP46791S01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A769E44" w14:textId="13A27EA2" w:rsidR="00BF1400" w:rsidRDefault="00BF1400" w:rsidP="009072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val="es"/>
        </w:rPr>
      </w:pPr>
    </w:p>
    <w:p w14:paraId="5BE0BDDA" w14:textId="146687AD" w:rsidR="00BF1400" w:rsidRPr="009155C4" w:rsidRDefault="00BF1400" w:rsidP="00907214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38468D" wp14:editId="2DC564E8">
            <wp:simplePos x="0" y="0"/>
            <wp:positionH relativeFrom="column">
              <wp:posOffset>5131435</wp:posOffset>
            </wp:positionH>
            <wp:positionV relativeFrom="page">
              <wp:posOffset>8771890</wp:posOffset>
            </wp:positionV>
            <wp:extent cx="713105" cy="713105"/>
            <wp:effectExtent l="0" t="0" r="0" b="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1400" w:rsidRPr="009155C4" w:rsidSect="00907214">
      <w:headerReference w:type="default" r:id="rId13"/>
      <w:pgSz w:w="12240" w:h="15840"/>
      <w:pgMar w:top="2160" w:right="1570" w:bottom="1296" w:left="1699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9B3C1" w14:textId="77777777" w:rsidR="00F17255" w:rsidRDefault="00F17255" w:rsidP="00271F89">
      <w:pPr>
        <w:spacing w:after="0" w:line="240" w:lineRule="auto"/>
      </w:pPr>
      <w:r>
        <w:separator/>
      </w:r>
    </w:p>
  </w:endnote>
  <w:endnote w:type="continuationSeparator" w:id="0">
    <w:p w14:paraId="32EC84BA" w14:textId="77777777" w:rsidR="00F17255" w:rsidRDefault="00F17255" w:rsidP="00271F89">
      <w:pPr>
        <w:spacing w:after="0" w:line="240" w:lineRule="auto"/>
      </w:pPr>
      <w:r>
        <w:continuationSeparator/>
      </w:r>
    </w:p>
  </w:endnote>
  <w:endnote w:type="continuationNotice" w:id="1">
    <w:p w14:paraId="19600880" w14:textId="77777777" w:rsidR="00F17255" w:rsidRDefault="00F172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A4CC" w14:textId="77777777" w:rsidR="00F17255" w:rsidRDefault="00F17255" w:rsidP="00271F89">
      <w:pPr>
        <w:spacing w:after="0" w:line="240" w:lineRule="auto"/>
      </w:pPr>
      <w:r>
        <w:separator/>
      </w:r>
    </w:p>
  </w:footnote>
  <w:footnote w:type="continuationSeparator" w:id="0">
    <w:p w14:paraId="376E4293" w14:textId="77777777" w:rsidR="00F17255" w:rsidRDefault="00F17255" w:rsidP="00271F89">
      <w:pPr>
        <w:spacing w:after="0" w:line="240" w:lineRule="auto"/>
      </w:pPr>
      <w:r>
        <w:continuationSeparator/>
      </w:r>
    </w:p>
  </w:footnote>
  <w:footnote w:type="continuationNotice" w:id="1">
    <w:p w14:paraId="4BCA69D8" w14:textId="77777777" w:rsidR="00F17255" w:rsidRDefault="00F172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31476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906DBB" w14:textId="5AA1729E" w:rsidR="00907214" w:rsidRPr="00907214" w:rsidRDefault="00907214">
        <w:pPr>
          <w:pStyle w:val="Header"/>
          <w:jc w:val="center"/>
          <w:rPr>
            <w:rFonts w:ascii="Times New Roman" w:hAnsi="Times New Roman" w:cs="Times New Roman"/>
          </w:rPr>
        </w:pPr>
        <w:r w:rsidRPr="00907214">
          <w:rPr>
            <w:rFonts w:ascii="Times New Roman" w:hAnsi="Times New Roman" w:cs="Times New Roman"/>
          </w:rPr>
          <w:fldChar w:fldCharType="begin"/>
        </w:r>
        <w:r w:rsidRPr="00907214">
          <w:rPr>
            <w:rFonts w:ascii="Times New Roman" w:hAnsi="Times New Roman" w:cs="Times New Roman"/>
          </w:rPr>
          <w:instrText xml:space="preserve"> PAGE   \* MERGEFORMAT </w:instrText>
        </w:r>
        <w:r w:rsidRPr="00907214">
          <w:rPr>
            <w:rFonts w:ascii="Times New Roman" w:hAnsi="Times New Roman" w:cs="Times New Roman"/>
          </w:rPr>
          <w:fldChar w:fldCharType="separate"/>
        </w:r>
        <w:r w:rsidRPr="00907214">
          <w:rPr>
            <w:rFonts w:ascii="Times New Roman" w:hAnsi="Times New Roman" w:cs="Times New Roman"/>
            <w:noProof/>
          </w:rPr>
          <w:t>2</w:t>
        </w:r>
        <w:r w:rsidRPr="00907214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C214915" w14:textId="77777777" w:rsidR="00907214" w:rsidRDefault="00907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D2F4"/>
    <w:multiLevelType w:val="singleLevel"/>
    <w:tmpl w:val="3EAA7BDC"/>
    <w:lvl w:ilvl="0">
      <w:start w:val="1"/>
      <w:numFmt w:val="decimal"/>
      <w:lvlText w:val="%1."/>
      <w:lvlJc w:val="left"/>
      <w:pPr>
        <w:tabs>
          <w:tab w:val="num" w:pos="1044"/>
        </w:tabs>
        <w:ind w:left="0" w:firstLine="0"/>
      </w:pPr>
      <w:rPr>
        <w:rFonts w:ascii="Times New Roman" w:hAnsi="Times New Roman" w:cs="Times New Roman" w:hint="default"/>
        <w:color w:val="0D0C12"/>
        <w:spacing w:val="-1"/>
        <w:sz w:val="22"/>
        <w:szCs w:val="22"/>
      </w:rPr>
    </w:lvl>
  </w:abstractNum>
  <w:abstractNum w:abstractNumId="1" w15:restartNumberingAfterBreak="0">
    <w:nsid w:val="0AA45A58"/>
    <w:multiLevelType w:val="hybridMultilevel"/>
    <w:tmpl w:val="3F889736"/>
    <w:lvl w:ilvl="0" w:tplc="87C0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27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FCF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89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AE3A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42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62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B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D835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A64B7"/>
    <w:multiLevelType w:val="multilevel"/>
    <w:tmpl w:val="F9E0A94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 w15:restartNumberingAfterBreak="0">
    <w:nsid w:val="38E27F20"/>
    <w:multiLevelType w:val="hybridMultilevel"/>
    <w:tmpl w:val="41664CDC"/>
    <w:lvl w:ilvl="0" w:tplc="094AE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7733"/>
    <w:multiLevelType w:val="hybridMultilevel"/>
    <w:tmpl w:val="4D0630FA"/>
    <w:lvl w:ilvl="0" w:tplc="B6206A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04297"/>
    <w:multiLevelType w:val="hybridMultilevel"/>
    <w:tmpl w:val="C112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074E0"/>
    <w:multiLevelType w:val="hybridMultilevel"/>
    <w:tmpl w:val="D69CD738"/>
    <w:lvl w:ilvl="0" w:tplc="B84484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89653C"/>
    <w:multiLevelType w:val="hybridMultilevel"/>
    <w:tmpl w:val="0DF867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869762">
    <w:abstractNumId w:val="6"/>
  </w:num>
  <w:num w:numId="2" w16cid:durableId="533225908">
    <w:abstractNumId w:val="5"/>
  </w:num>
  <w:num w:numId="3" w16cid:durableId="1076709686">
    <w:abstractNumId w:val="1"/>
  </w:num>
  <w:num w:numId="4" w16cid:durableId="540676641">
    <w:abstractNumId w:val="0"/>
    <w:lvlOverride w:ilvl="0">
      <w:startOverride w:val="1"/>
    </w:lvlOverride>
  </w:num>
  <w:num w:numId="5" w16cid:durableId="49873720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648"/>
          </w:tabs>
          <w:ind w:left="0" w:firstLine="0"/>
        </w:pPr>
        <w:rPr>
          <w:rFonts w:ascii="Times New Roman" w:hAnsi="Times New Roman" w:cs="Times New Roman" w:hint="default"/>
          <w:color w:val="0D0C12"/>
          <w:spacing w:val="8"/>
          <w:sz w:val="22"/>
          <w:szCs w:val="22"/>
        </w:rPr>
      </w:lvl>
    </w:lvlOverride>
  </w:num>
  <w:num w:numId="6" w16cid:durableId="1910185832">
    <w:abstractNumId w:val="4"/>
  </w:num>
  <w:num w:numId="7" w16cid:durableId="1767651607">
    <w:abstractNumId w:val="2"/>
  </w:num>
  <w:num w:numId="8" w16cid:durableId="1593245901">
    <w:abstractNumId w:val="7"/>
  </w:num>
  <w:num w:numId="9" w16cid:durableId="11225753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wsDAwMjU1t7QwNTNX0lEKTi0uzszPAykwqwUApY88jywAAAA="/>
  </w:docVars>
  <w:rsids>
    <w:rsidRoot w:val="00DF0C00"/>
    <w:rsid w:val="00011DCD"/>
    <w:rsid w:val="000236AD"/>
    <w:rsid w:val="00026861"/>
    <w:rsid w:val="00027709"/>
    <w:rsid w:val="00036288"/>
    <w:rsid w:val="00036335"/>
    <w:rsid w:val="000379FE"/>
    <w:rsid w:val="00051B78"/>
    <w:rsid w:val="00061B6C"/>
    <w:rsid w:val="00070B68"/>
    <w:rsid w:val="00072485"/>
    <w:rsid w:val="000872C4"/>
    <w:rsid w:val="0009019B"/>
    <w:rsid w:val="00090524"/>
    <w:rsid w:val="0009152B"/>
    <w:rsid w:val="000A686C"/>
    <w:rsid w:val="000A6AA4"/>
    <w:rsid w:val="000A775E"/>
    <w:rsid w:val="000B14B9"/>
    <w:rsid w:val="000B4E65"/>
    <w:rsid w:val="000C18AD"/>
    <w:rsid w:val="000C455C"/>
    <w:rsid w:val="000C6D38"/>
    <w:rsid w:val="000C7D0C"/>
    <w:rsid w:val="000D329E"/>
    <w:rsid w:val="000D5644"/>
    <w:rsid w:val="000D794F"/>
    <w:rsid w:val="00105F55"/>
    <w:rsid w:val="00125DF7"/>
    <w:rsid w:val="00133E3E"/>
    <w:rsid w:val="001349AE"/>
    <w:rsid w:val="00140528"/>
    <w:rsid w:val="0014565F"/>
    <w:rsid w:val="00151FC7"/>
    <w:rsid w:val="00157A21"/>
    <w:rsid w:val="0016205B"/>
    <w:rsid w:val="001701D7"/>
    <w:rsid w:val="00172D38"/>
    <w:rsid w:val="00175A37"/>
    <w:rsid w:val="00175F5B"/>
    <w:rsid w:val="0017699E"/>
    <w:rsid w:val="00185CCE"/>
    <w:rsid w:val="00191DFC"/>
    <w:rsid w:val="00192DF0"/>
    <w:rsid w:val="00195BCF"/>
    <w:rsid w:val="001A2928"/>
    <w:rsid w:val="001A5632"/>
    <w:rsid w:val="001A656B"/>
    <w:rsid w:val="001D3E20"/>
    <w:rsid w:val="001D45C4"/>
    <w:rsid w:val="001F2F1F"/>
    <w:rsid w:val="002053D1"/>
    <w:rsid w:val="00214DCD"/>
    <w:rsid w:val="00224169"/>
    <w:rsid w:val="0023301B"/>
    <w:rsid w:val="002354DC"/>
    <w:rsid w:val="002677C1"/>
    <w:rsid w:val="00271F89"/>
    <w:rsid w:val="00272249"/>
    <w:rsid w:val="00274C34"/>
    <w:rsid w:val="002B615A"/>
    <w:rsid w:val="002C191F"/>
    <w:rsid w:val="002C606F"/>
    <w:rsid w:val="002C7957"/>
    <w:rsid w:val="002D2C6C"/>
    <w:rsid w:val="002F275B"/>
    <w:rsid w:val="002F4FBC"/>
    <w:rsid w:val="0030414A"/>
    <w:rsid w:val="00310A9B"/>
    <w:rsid w:val="003122B4"/>
    <w:rsid w:val="003213D7"/>
    <w:rsid w:val="00334E2D"/>
    <w:rsid w:val="003502C1"/>
    <w:rsid w:val="003518CA"/>
    <w:rsid w:val="00356037"/>
    <w:rsid w:val="003570F3"/>
    <w:rsid w:val="00374FA4"/>
    <w:rsid w:val="00381930"/>
    <w:rsid w:val="003A3746"/>
    <w:rsid w:val="003A446B"/>
    <w:rsid w:val="003B215E"/>
    <w:rsid w:val="003B39C3"/>
    <w:rsid w:val="003B6ABE"/>
    <w:rsid w:val="003C289A"/>
    <w:rsid w:val="003C6B30"/>
    <w:rsid w:val="003D5ED8"/>
    <w:rsid w:val="003D6E78"/>
    <w:rsid w:val="003E0E4F"/>
    <w:rsid w:val="003F27B7"/>
    <w:rsid w:val="00410E9C"/>
    <w:rsid w:val="0041584B"/>
    <w:rsid w:val="00430059"/>
    <w:rsid w:val="0043327D"/>
    <w:rsid w:val="00440DAC"/>
    <w:rsid w:val="004418EC"/>
    <w:rsid w:val="00442AC1"/>
    <w:rsid w:val="00442D0B"/>
    <w:rsid w:val="00450DE3"/>
    <w:rsid w:val="0045293C"/>
    <w:rsid w:val="00473123"/>
    <w:rsid w:val="00493097"/>
    <w:rsid w:val="004A3BC5"/>
    <w:rsid w:val="004A69E8"/>
    <w:rsid w:val="004A6A32"/>
    <w:rsid w:val="004A7618"/>
    <w:rsid w:val="004A7F9A"/>
    <w:rsid w:val="004B05CB"/>
    <w:rsid w:val="004C5C9F"/>
    <w:rsid w:val="004C7F68"/>
    <w:rsid w:val="004D18A1"/>
    <w:rsid w:val="004D2FF7"/>
    <w:rsid w:val="004D777E"/>
    <w:rsid w:val="004F138A"/>
    <w:rsid w:val="00502A60"/>
    <w:rsid w:val="005052B4"/>
    <w:rsid w:val="005059FD"/>
    <w:rsid w:val="0051088F"/>
    <w:rsid w:val="005138E3"/>
    <w:rsid w:val="0052700A"/>
    <w:rsid w:val="0054403F"/>
    <w:rsid w:val="00562E77"/>
    <w:rsid w:val="005636FB"/>
    <w:rsid w:val="005639A0"/>
    <w:rsid w:val="00565015"/>
    <w:rsid w:val="00572CFE"/>
    <w:rsid w:val="00572E93"/>
    <w:rsid w:val="00582CFC"/>
    <w:rsid w:val="005A5229"/>
    <w:rsid w:val="005B5227"/>
    <w:rsid w:val="005B7B2C"/>
    <w:rsid w:val="005D65ED"/>
    <w:rsid w:val="005F3718"/>
    <w:rsid w:val="005F3AA1"/>
    <w:rsid w:val="006010B1"/>
    <w:rsid w:val="00611A03"/>
    <w:rsid w:val="006314D2"/>
    <w:rsid w:val="00631D29"/>
    <w:rsid w:val="00635264"/>
    <w:rsid w:val="00635A4A"/>
    <w:rsid w:val="00636F65"/>
    <w:rsid w:val="00637DB9"/>
    <w:rsid w:val="0064061B"/>
    <w:rsid w:val="00664BFB"/>
    <w:rsid w:val="006772D6"/>
    <w:rsid w:val="006809C6"/>
    <w:rsid w:val="00687834"/>
    <w:rsid w:val="006907A7"/>
    <w:rsid w:val="00692BB7"/>
    <w:rsid w:val="00696011"/>
    <w:rsid w:val="00697F2C"/>
    <w:rsid w:val="006B40C8"/>
    <w:rsid w:val="006C1CE8"/>
    <w:rsid w:val="006D2633"/>
    <w:rsid w:val="006D3991"/>
    <w:rsid w:val="006D4CA0"/>
    <w:rsid w:val="006E4168"/>
    <w:rsid w:val="006F0DD4"/>
    <w:rsid w:val="006F39E6"/>
    <w:rsid w:val="006F6D2F"/>
    <w:rsid w:val="00710207"/>
    <w:rsid w:val="00723E5A"/>
    <w:rsid w:val="00725C41"/>
    <w:rsid w:val="00731248"/>
    <w:rsid w:val="0073212C"/>
    <w:rsid w:val="00732A64"/>
    <w:rsid w:val="0074159B"/>
    <w:rsid w:val="00746260"/>
    <w:rsid w:val="00762E75"/>
    <w:rsid w:val="0078058F"/>
    <w:rsid w:val="007822FA"/>
    <w:rsid w:val="00785C70"/>
    <w:rsid w:val="00787192"/>
    <w:rsid w:val="0079120C"/>
    <w:rsid w:val="00796BC8"/>
    <w:rsid w:val="0079708D"/>
    <w:rsid w:val="007A1C41"/>
    <w:rsid w:val="007B5D55"/>
    <w:rsid w:val="007C1CB6"/>
    <w:rsid w:val="007D4226"/>
    <w:rsid w:val="007E25C5"/>
    <w:rsid w:val="007E3C48"/>
    <w:rsid w:val="008014A4"/>
    <w:rsid w:val="0080291E"/>
    <w:rsid w:val="00804013"/>
    <w:rsid w:val="00804792"/>
    <w:rsid w:val="00811007"/>
    <w:rsid w:val="00812117"/>
    <w:rsid w:val="008137CC"/>
    <w:rsid w:val="008138B9"/>
    <w:rsid w:val="00813BA2"/>
    <w:rsid w:val="00817291"/>
    <w:rsid w:val="00817622"/>
    <w:rsid w:val="00822279"/>
    <w:rsid w:val="00822460"/>
    <w:rsid w:val="00823177"/>
    <w:rsid w:val="008247C1"/>
    <w:rsid w:val="0082512E"/>
    <w:rsid w:val="00830E2F"/>
    <w:rsid w:val="008408D0"/>
    <w:rsid w:val="00844272"/>
    <w:rsid w:val="00844B82"/>
    <w:rsid w:val="00851374"/>
    <w:rsid w:val="00851BB3"/>
    <w:rsid w:val="00866E25"/>
    <w:rsid w:val="008805FF"/>
    <w:rsid w:val="00881679"/>
    <w:rsid w:val="008A55EB"/>
    <w:rsid w:val="008A76FE"/>
    <w:rsid w:val="008B42E9"/>
    <w:rsid w:val="008B5215"/>
    <w:rsid w:val="008B7D8D"/>
    <w:rsid w:val="008C3948"/>
    <w:rsid w:val="008C5DAA"/>
    <w:rsid w:val="008D22D2"/>
    <w:rsid w:val="008D577C"/>
    <w:rsid w:val="00907214"/>
    <w:rsid w:val="009155C4"/>
    <w:rsid w:val="0092274F"/>
    <w:rsid w:val="00931CEC"/>
    <w:rsid w:val="00933E23"/>
    <w:rsid w:val="0093603B"/>
    <w:rsid w:val="0094002E"/>
    <w:rsid w:val="0094093D"/>
    <w:rsid w:val="00944600"/>
    <w:rsid w:val="009739B7"/>
    <w:rsid w:val="009773CF"/>
    <w:rsid w:val="009861C6"/>
    <w:rsid w:val="00990E3B"/>
    <w:rsid w:val="009A126F"/>
    <w:rsid w:val="009A204A"/>
    <w:rsid w:val="009A2E99"/>
    <w:rsid w:val="009C1B62"/>
    <w:rsid w:val="009D51A5"/>
    <w:rsid w:val="009E179B"/>
    <w:rsid w:val="00A0225A"/>
    <w:rsid w:val="00A02822"/>
    <w:rsid w:val="00A042D9"/>
    <w:rsid w:val="00A06C87"/>
    <w:rsid w:val="00A10116"/>
    <w:rsid w:val="00A15CB7"/>
    <w:rsid w:val="00A1676F"/>
    <w:rsid w:val="00A17479"/>
    <w:rsid w:val="00A20C69"/>
    <w:rsid w:val="00A30BE4"/>
    <w:rsid w:val="00A30FBF"/>
    <w:rsid w:val="00A35024"/>
    <w:rsid w:val="00A40EEF"/>
    <w:rsid w:val="00A432ED"/>
    <w:rsid w:val="00A45DC8"/>
    <w:rsid w:val="00A5120F"/>
    <w:rsid w:val="00A52F4F"/>
    <w:rsid w:val="00A56C27"/>
    <w:rsid w:val="00A63240"/>
    <w:rsid w:val="00A656DD"/>
    <w:rsid w:val="00A92B40"/>
    <w:rsid w:val="00A92FA5"/>
    <w:rsid w:val="00A931F0"/>
    <w:rsid w:val="00A957A4"/>
    <w:rsid w:val="00A97A01"/>
    <w:rsid w:val="00AB0C39"/>
    <w:rsid w:val="00AE5C27"/>
    <w:rsid w:val="00AF139D"/>
    <w:rsid w:val="00AF1414"/>
    <w:rsid w:val="00AF273B"/>
    <w:rsid w:val="00B012B3"/>
    <w:rsid w:val="00B22BF9"/>
    <w:rsid w:val="00B4449E"/>
    <w:rsid w:val="00B47869"/>
    <w:rsid w:val="00B55416"/>
    <w:rsid w:val="00B564D5"/>
    <w:rsid w:val="00B57219"/>
    <w:rsid w:val="00B6606C"/>
    <w:rsid w:val="00B80E38"/>
    <w:rsid w:val="00B91287"/>
    <w:rsid w:val="00B9368F"/>
    <w:rsid w:val="00B94C3A"/>
    <w:rsid w:val="00BA4209"/>
    <w:rsid w:val="00BB46CE"/>
    <w:rsid w:val="00BB47C6"/>
    <w:rsid w:val="00BC0FDD"/>
    <w:rsid w:val="00BE661A"/>
    <w:rsid w:val="00BF1400"/>
    <w:rsid w:val="00BF329E"/>
    <w:rsid w:val="00BF41DE"/>
    <w:rsid w:val="00BF4CC6"/>
    <w:rsid w:val="00BF6463"/>
    <w:rsid w:val="00C02F16"/>
    <w:rsid w:val="00C16E1E"/>
    <w:rsid w:val="00C240F8"/>
    <w:rsid w:val="00C3152B"/>
    <w:rsid w:val="00C3216D"/>
    <w:rsid w:val="00C3482E"/>
    <w:rsid w:val="00C37A0A"/>
    <w:rsid w:val="00C41809"/>
    <w:rsid w:val="00C44D2B"/>
    <w:rsid w:val="00C456C6"/>
    <w:rsid w:val="00C463A3"/>
    <w:rsid w:val="00C50047"/>
    <w:rsid w:val="00C60124"/>
    <w:rsid w:val="00C6045E"/>
    <w:rsid w:val="00C62FBD"/>
    <w:rsid w:val="00C76367"/>
    <w:rsid w:val="00C83445"/>
    <w:rsid w:val="00CA2E3E"/>
    <w:rsid w:val="00CA4B7B"/>
    <w:rsid w:val="00CA4EE3"/>
    <w:rsid w:val="00CB2B32"/>
    <w:rsid w:val="00CB326C"/>
    <w:rsid w:val="00CB4486"/>
    <w:rsid w:val="00CC71B1"/>
    <w:rsid w:val="00CC7B15"/>
    <w:rsid w:val="00CD39C5"/>
    <w:rsid w:val="00CE02A2"/>
    <w:rsid w:val="00CE2FE5"/>
    <w:rsid w:val="00CE59A4"/>
    <w:rsid w:val="00CE7BBA"/>
    <w:rsid w:val="00CF2476"/>
    <w:rsid w:val="00CF34D0"/>
    <w:rsid w:val="00D03BC4"/>
    <w:rsid w:val="00D10A7E"/>
    <w:rsid w:val="00D12852"/>
    <w:rsid w:val="00D34AF2"/>
    <w:rsid w:val="00D37E11"/>
    <w:rsid w:val="00D529D2"/>
    <w:rsid w:val="00D5544B"/>
    <w:rsid w:val="00D55B3B"/>
    <w:rsid w:val="00D6685C"/>
    <w:rsid w:val="00D72BBD"/>
    <w:rsid w:val="00D75060"/>
    <w:rsid w:val="00D756FC"/>
    <w:rsid w:val="00D87AA5"/>
    <w:rsid w:val="00D93844"/>
    <w:rsid w:val="00DA136C"/>
    <w:rsid w:val="00DA6681"/>
    <w:rsid w:val="00DB06DA"/>
    <w:rsid w:val="00DB5359"/>
    <w:rsid w:val="00DB5AED"/>
    <w:rsid w:val="00DC1D97"/>
    <w:rsid w:val="00DC2355"/>
    <w:rsid w:val="00DC3B6D"/>
    <w:rsid w:val="00DC65D5"/>
    <w:rsid w:val="00DD18F8"/>
    <w:rsid w:val="00DD1F9F"/>
    <w:rsid w:val="00DD2602"/>
    <w:rsid w:val="00DD44C4"/>
    <w:rsid w:val="00DD5AF7"/>
    <w:rsid w:val="00DF0C00"/>
    <w:rsid w:val="00DF70D0"/>
    <w:rsid w:val="00E05041"/>
    <w:rsid w:val="00E06075"/>
    <w:rsid w:val="00E14309"/>
    <w:rsid w:val="00E1542C"/>
    <w:rsid w:val="00E15AC8"/>
    <w:rsid w:val="00E21885"/>
    <w:rsid w:val="00E36F90"/>
    <w:rsid w:val="00E51570"/>
    <w:rsid w:val="00E5238C"/>
    <w:rsid w:val="00E55BCA"/>
    <w:rsid w:val="00E66401"/>
    <w:rsid w:val="00E6748A"/>
    <w:rsid w:val="00E83BFC"/>
    <w:rsid w:val="00E86610"/>
    <w:rsid w:val="00E87E7B"/>
    <w:rsid w:val="00E915B8"/>
    <w:rsid w:val="00EA3DC6"/>
    <w:rsid w:val="00EA481F"/>
    <w:rsid w:val="00EA70B6"/>
    <w:rsid w:val="00EB2C96"/>
    <w:rsid w:val="00EB7187"/>
    <w:rsid w:val="00EB7721"/>
    <w:rsid w:val="00EC4312"/>
    <w:rsid w:val="00EC63F8"/>
    <w:rsid w:val="00ED2346"/>
    <w:rsid w:val="00F02D42"/>
    <w:rsid w:val="00F17255"/>
    <w:rsid w:val="00F21184"/>
    <w:rsid w:val="00F215CE"/>
    <w:rsid w:val="00F25329"/>
    <w:rsid w:val="00F56943"/>
    <w:rsid w:val="00F57A7B"/>
    <w:rsid w:val="00F57BDB"/>
    <w:rsid w:val="00F60005"/>
    <w:rsid w:val="00F709A0"/>
    <w:rsid w:val="00FB1398"/>
    <w:rsid w:val="00FB26CC"/>
    <w:rsid w:val="00FD7307"/>
    <w:rsid w:val="0F5E899C"/>
    <w:rsid w:val="10308FF9"/>
    <w:rsid w:val="1163BE9F"/>
    <w:rsid w:val="19D37B60"/>
    <w:rsid w:val="1B2102E2"/>
    <w:rsid w:val="1BE2F081"/>
    <w:rsid w:val="1C202C6B"/>
    <w:rsid w:val="1F840AF1"/>
    <w:rsid w:val="2850DDB3"/>
    <w:rsid w:val="30473FA0"/>
    <w:rsid w:val="342B9F76"/>
    <w:rsid w:val="360B3BB5"/>
    <w:rsid w:val="48A3313C"/>
    <w:rsid w:val="50848EE2"/>
    <w:rsid w:val="54086BD8"/>
    <w:rsid w:val="5F3220E5"/>
    <w:rsid w:val="62EE415E"/>
    <w:rsid w:val="6C73758A"/>
    <w:rsid w:val="70484CAD"/>
    <w:rsid w:val="755EB67A"/>
    <w:rsid w:val="75814421"/>
    <w:rsid w:val="76F6DA01"/>
    <w:rsid w:val="77753B9F"/>
    <w:rsid w:val="7EB6C12A"/>
    <w:rsid w:val="7F07C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0CE32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ED2346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Cs/>
      <w:color w:val="000000"/>
      <w:szCs w:val="28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Heading 1 Char1 Char,Heading 1 Char1 Car Char"/>
    <w:basedOn w:val="DefaultParagraphFont"/>
    <w:link w:val="Heading1"/>
    <w:rsid w:val="00ED2346"/>
    <w:rPr>
      <w:rFonts w:ascii="Times New Roman" w:eastAsia="Calibri" w:hAnsi="Times New Roman" w:cs="Times New Roman"/>
      <w:bCs/>
      <w:color w:val="000000"/>
      <w:szCs w:val="28"/>
      <w:lang w:val="es-ES" w:eastAsia="es-ES"/>
    </w:rPr>
  </w:style>
  <w:style w:type="character" w:styleId="Hyperlink">
    <w:name w:val="Hyperlink"/>
    <w:basedOn w:val="DefaultParagraphFont"/>
    <w:uiPriority w:val="99"/>
    <w:semiHidden/>
    <w:unhideWhenUsed/>
    <w:rsid w:val="00ED234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51FC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semiHidden/>
    <w:rsid w:val="00271F89"/>
    <w:rPr>
      <w:color w:val="auto"/>
      <w:vertAlign w:val="baseline"/>
    </w:rPr>
  </w:style>
  <w:style w:type="paragraph" w:customStyle="1" w:styleId="CPClassification">
    <w:name w:val="CP Classification"/>
    <w:basedOn w:val="Normal"/>
    <w:rsid w:val="00271F89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Cs w:val="20"/>
      <w:lang w:val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6F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D2F"/>
    <w:rPr>
      <w:b/>
      <w:bCs/>
      <w:sz w:val="20"/>
      <w:szCs w:val="20"/>
    </w:rPr>
  </w:style>
  <w:style w:type="paragraph" w:styleId="TOC2">
    <w:name w:val="toc 2"/>
    <w:basedOn w:val="Normal"/>
    <w:next w:val="Normal"/>
    <w:semiHidden/>
    <w:rsid w:val="00172D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  <w:tab w:val="right" w:leader="dot" w:pos="9360"/>
      </w:tabs>
      <w:suppressAutoHyphens/>
      <w:spacing w:after="0" w:line="240" w:lineRule="auto"/>
      <w:ind w:left="1440" w:right="720" w:hanging="720"/>
      <w:jc w:val="both"/>
    </w:pPr>
    <w:rPr>
      <w:rFonts w:ascii="CG Times" w:eastAsia="Times New Roman" w:hAnsi="CG Times" w:cs="Times New Roman"/>
      <w:szCs w:val="20"/>
      <w:lang w:val="es-ES"/>
    </w:rPr>
  </w:style>
  <w:style w:type="character" w:customStyle="1" w:styleId="ListParagraphChar">
    <w:name w:val="List Paragraph Char"/>
    <w:link w:val="ListParagraph"/>
    <w:uiPriority w:val="34"/>
    <w:rsid w:val="00E1542C"/>
  </w:style>
  <w:style w:type="paragraph" w:customStyle="1" w:styleId="Default">
    <w:name w:val="Default"/>
    <w:rsid w:val="00C60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E99"/>
  </w:style>
  <w:style w:type="paragraph" w:styleId="Footer">
    <w:name w:val="footer"/>
    <w:basedOn w:val="Normal"/>
    <w:link w:val="FooterChar"/>
    <w:uiPriority w:val="99"/>
    <w:unhideWhenUsed/>
    <w:rsid w:val="009A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E99"/>
  </w:style>
  <w:style w:type="paragraph" w:styleId="Revision">
    <w:name w:val="Revision"/>
    <w:hidden/>
    <w:uiPriority w:val="99"/>
    <w:semiHidden/>
    <w:rsid w:val="00BF4C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1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3f6fdd-496c-49be-9534-36495bbd437d">
      <Terms xmlns="http://schemas.microsoft.com/office/infopath/2007/PartnerControls"/>
    </lcf76f155ced4ddcb4097134ff3c332f>
    <TaxCatchAll xmlns="730f74aa-8393-4aa5-b2f8-3c7aae566a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323924C5C2947854B89D5C4F4BFB0" ma:contentTypeVersion="15" ma:contentTypeDescription="Create a new document." ma:contentTypeScope="" ma:versionID="931d3b9b8057cfa15cd01e0549e4553f">
  <xsd:schema xmlns:xsd="http://www.w3.org/2001/XMLSchema" xmlns:xs="http://www.w3.org/2001/XMLSchema" xmlns:p="http://schemas.microsoft.com/office/2006/metadata/properties" xmlns:ns2="a83f6fdd-496c-49be-9534-36495bbd437d" xmlns:ns3="730f74aa-8393-4aa5-b2f8-3c7aae566a68" targetNamespace="http://schemas.microsoft.com/office/2006/metadata/properties" ma:root="true" ma:fieldsID="1e123b95a3ba31b99d65275b621105c1" ns2:_="" ns3:_="">
    <xsd:import namespace="a83f6fdd-496c-49be-9534-36495bbd437d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f6fdd-496c-49be-9534-36495bbd4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list="UserInfo" ma:SearchPeopleOnly="false" ma:internalName="SharedWithUsers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dd8b37-26b0-461e-bb25-eba4bc146f4e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046EB2-E298-49E5-9A15-DE31E7115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0EA35-31DC-426C-A3B2-C75968781D3F}">
  <ds:schemaRefs>
    <ds:schemaRef ds:uri="http://schemas.microsoft.com/office/2006/metadata/properties"/>
    <ds:schemaRef ds:uri="http://schemas.microsoft.com/office/infopath/2007/PartnerControls"/>
    <ds:schemaRef ds:uri="a83f6fdd-496c-49be-9534-36495bbd437d"/>
    <ds:schemaRef ds:uri="730f74aa-8393-4aa5-b2f8-3c7aae566a68"/>
  </ds:schemaRefs>
</ds:datastoreItem>
</file>

<file path=customXml/itemProps3.xml><?xml version="1.0" encoding="utf-8"?>
<ds:datastoreItem xmlns:ds="http://schemas.openxmlformats.org/officeDocument/2006/customXml" ds:itemID="{D554B41A-4254-4B5A-B515-085004FC3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f6fdd-496c-49be-9534-36495bbd437d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2022-11-11T20:55:00Z</dcterms:created>
  <dcterms:modified xsi:type="dcterms:W3CDTF">2022-11-11T20:57:00Z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0x010100C12323924C5C2947854B89D5C4F4BFB0</vt:lpwstr>
  </property>
</Properties>
</file>