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CF75C" w14:textId="77777777" w:rsidR="00A002D9" w:rsidRPr="00030620" w:rsidRDefault="001305EC" w:rsidP="00A049E1">
      <w:pPr>
        <w:pStyle w:val="CPClassification"/>
        <w:rPr>
          <w:szCs w:val="22"/>
          <w:lang w:val="es-US"/>
        </w:rPr>
      </w:pPr>
      <w:r>
        <w:object w:dxaOrig="1440" w:dyaOrig="1440" w14:anchorId="4CAEA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23.1pt;margin-top:-40.3pt;width:320.1pt;height:28.15pt;z-index:251662336;mso-wrap-edited:f" wrapcoords="3572 1580 2041 2634 170 7376 170 11590 2381 19493 5272 20020 11055 20020 17008 20020 21260 12117 21600 4215 18709 2107 9524 1580 3572 1580" o:allowincell="f" fillcolor="window">
            <v:imagedata r:id="rId8" o:title=""/>
          </v:shape>
          <o:OLEObject Type="Embed" ProgID="Word.Picture.8" ShapeID="_x0000_s2058" DrawAspect="Content" ObjectID="_1729691846" r:id="rId9"/>
        </w:object>
      </w:r>
      <w:r w:rsidR="00A002D9" w:rsidRPr="00030620">
        <w:rPr>
          <w:lang w:val="es-US"/>
        </w:rPr>
        <w:t>OEA/Ser.G</w:t>
      </w:r>
    </w:p>
    <w:p w14:paraId="0DFA88E6" w14:textId="465745A2" w:rsidR="00A002D9" w:rsidRPr="00030620" w:rsidRDefault="00A002D9" w:rsidP="00A049E1">
      <w:pPr>
        <w:pStyle w:val="CPClassification"/>
        <w:ind w:right="-1080"/>
        <w:rPr>
          <w:szCs w:val="22"/>
          <w:lang w:val="es-US"/>
        </w:rPr>
      </w:pPr>
      <w:r w:rsidRPr="00030620">
        <w:rPr>
          <w:lang w:val="es-US"/>
        </w:rPr>
        <w:t>CP/</w:t>
      </w:r>
      <w:r w:rsidR="00962000" w:rsidRPr="00030620">
        <w:rPr>
          <w:lang w:val="es-US"/>
        </w:rPr>
        <w:t>RES. 1210 (2402/22)</w:t>
      </w:r>
    </w:p>
    <w:p w14:paraId="5F62986C" w14:textId="32DB5A97" w:rsidR="00A002D9" w:rsidRDefault="00962000" w:rsidP="00A049E1">
      <w:pPr>
        <w:pStyle w:val="CPClassification"/>
        <w:ind w:right="-1080"/>
        <w:rPr>
          <w:szCs w:val="22"/>
        </w:rPr>
      </w:pPr>
      <w:r>
        <w:t>11</w:t>
      </w:r>
      <w:r w:rsidR="00A002D9">
        <w:t xml:space="preserve"> noviembre 2022</w:t>
      </w:r>
    </w:p>
    <w:p w14:paraId="647E6244" w14:textId="77777777" w:rsidR="00A002D9" w:rsidRDefault="00A002D9" w:rsidP="00A049E1">
      <w:pPr>
        <w:pStyle w:val="CPClassification"/>
        <w:rPr>
          <w:szCs w:val="22"/>
        </w:rPr>
      </w:pPr>
      <w:r>
        <w:t xml:space="preserve">Original: inglés </w:t>
      </w:r>
    </w:p>
    <w:p w14:paraId="5F8CAE48" w14:textId="77777777" w:rsidR="00A002D9" w:rsidRDefault="00A002D9" w:rsidP="00A049E1">
      <w:pPr>
        <w:rPr>
          <w:szCs w:val="22"/>
        </w:rPr>
      </w:pPr>
    </w:p>
    <w:p w14:paraId="29525FA4" w14:textId="77777777" w:rsidR="004D5871" w:rsidRDefault="004D5871" w:rsidP="00A049E1">
      <w:pPr>
        <w:rPr>
          <w:b/>
          <w:bCs/>
        </w:rPr>
      </w:pPr>
    </w:p>
    <w:p w14:paraId="4775F250" w14:textId="77777777" w:rsidR="00A049E1" w:rsidRDefault="00A049E1" w:rsidP="00A049E1">
      <w:pPr>
        <w:jc w:val="center"/>
        <w:rPr>
          <w:b/>
        </w:rPr>
      </w:pPr>
    </w:p>
    <w:p w14:paraId="60974B94" w14:textId="35EDD1FF" w:rsidR="00A049E1" w:rsidRPr="00A049E1" w:rsidRDefault="00A049E1" w:rsidP="00A049E1">
      <w:pPr>
        <w:jc w:val="center"/>
        <w:rPr>
          <w:bCs/>
        </w:rPr>
      </w:pPr>
      <w:r w:rsidRPr="00A049E1">
        <w:rPr>
          <w:bCs/>
        </w:rPr>
        <w:t>CP/RES. 1210 (2402/22)</w:t>
      </w:r>
    </w:p>
    <w:p w14:paraId="7F9DF36F" w14:textId="77777777" w:rsidR="00A049E1" w:rsidRPr="00A049E1" w:rsidRDefault="00A049E1" w:rsidP="00A049E1">
      <w:pPr>
        <w:jc w:val="center"/>
        <w:rPr>
          <w:bCs/>
        </w:rPr>
      </w:pPr>
    </w:p>
    <w:p w14:paraId="7B1D80D9" w14:textId="77777777" w:rsidR="00A049E1" w:rsidRDefault="004D5871" w:rsidP="00A049E1">
      <w:pPr>
        <w:jc w:val="center"/>
        <w:rPr>
          <w:bCs/>
        </w:rPr>
      </w:pPr>
      <w:r w:rsidRPr="00A049E1">
        <w:rPr>
          <w:bCs/>
        </w:rPr>
        <w:t xml:space="preserve">AUTORIZACIÓN PARA QUE UNA EMPRESA EXTERNA INVESTIGUE </w:t>
      </w:r>
    </w:p>
    <w:p w14:paraId="582BEB05" w14:textId="35E4F108" w:rsidR="004D5871" w:rsidRDefault="004D5871" w:rsidP="00A049E1">
      <w:pPr>
        <w:jc w:val="center"/>
        <w:rPr>
          <w:bCs/>
        </w:rPr>
      </w:pPr>
      <w:r w:rsidRPr="00A049E1">
        <w:rPr>
          <w:bCs/>
        </w:rPr>
        <w:t>LAS ACUSACIONES CONTRA EL SECRETARIO GENERAL</w:t>
      </w:r>
    </w:p>
    <w:p w14:paraId="2AFF7E79" w14:textId="26A3B523" w:rsidR="00A049E1" w:rsidRDefault="00A049E1" w:rsidP="00A049E1">
      <w:pPr>
        <w:jc w:val="center"/>
        <w:rPr>
          <w:bCs/>
        </w:rPr>
      </w:pPr>
    </w:p>
    <w:p w14:paraId="7168B6A2" w14:textId="13F85850" w:rsidR="00A049E1" w:rsidRPr="00A049E1" w:rsidRDefault="00A049E1" w:rsidP="00A049E1">
      <w:pPr>
        <w:jc w:val="center"/>
      </w:pPr>
      <w:r w:rsidRPr="00A049E1">
        <w:t>(Aprobada por el Consejo Permanente en la sesión ordinaria celebrada el 11 de noviembre de 2022)</w:t>
      </w:r>
    </w:p>
    <w:p w14:paraId="27E413DB" w14:textId="77777777" w:rsidR="004D5871" w:rsidRPr="00A049E1" w:rsidRDefault="004D5871" w:rsidP="00A049E1">
      <w:pPr>
        <w:jc w:val="both"/>
        <w:rPr>
          <w:lang w:val="es-US"/>
        </w:rPr>
      </w:pPr>
    </w:p>
    <w:p w14:paraId="73DA87C1" w14:textId="77777777" w:rsidR="004D5871" w:rsidRPr="00A049E1" w:rsidRDefault="004D5871" w:rsidP="00A049E1">
      <w:pPr>
        <w:jc w:val="both"/>
        <w:rPr>
          <w:lang w:val="es-US"/>
        </w:rPr>
      </w:pPr>
    </w:p>
    <w:p w14:paraId="2196F718" w14:textId="77777777" w:rsidR="004D5871" w:rsidRDefault="004D5871" w:rsidP="00A049E1">
      <w:pPr>
        <w:ind w:firstLine="720"/>
        <w:jc w:val="both"/>
      </w:pPr>
      <w:r>
        <w:t xml:space="preserve">EL CONSEJO PERMANENTE DE LA ORGANIZACIÓN DE LOS ESTADOS AMERICANOS, </w:t>
      </w:r>
    </w:p>
    <w:p w14:paraId="3792107D" w14:textId="77777777" w:rsidR="004D5871" w:rsidRDefault="004D5871" w:rsidP="00A049E1">
      <w:pPr>
        <w:jc w:val="both"/>
      </w:pPr>
    </w:p>
    <w:p w14:paraId="798F4ACC" w14:textId="77777777" w:rsidR="004D5871" w:rsidRDefault="004D5871" w:rsidP="00A049E1">
      <w:pPr>
        <w:ind w:firstLine="720"/>
        <w:jc w:val="both"/>
      </w:pPr>
      <w:r>
        <w:t>TENIENDO PRESENTE que conforme al artículo 91 de la Carta de la Organización de los Estados Americanos corresponde al Consejo Permanente “[v]</w:t>
      </w:r>
      <w:proofErr w:type="spellStart"/>
      <w:r>
        <w:t>elar</w:t>
      </w:r>
      <w:proofErr w:type="spellEnd"/>
      <w:r>
        <w:t xml:space="preserve"> por la observancia de las normas que regulan el funcionamiento de la Secretaría General y, cuando la Asamblea General no estuviere reunida, adoptar las disposiciones de índole reglamentaria que habiliten a la Secretaría General para cumplir sus funciones administrativas”;</w:t>
      </w:r>
    </w:p>
    <w:p w14:paraId="09356794" w14:textId="77777777" w:rsidR="004D5871" w:rsidRDefault="004D5871" w:rsidP="00A049E1">
      <w:pPr>
        <w:jc w:val="both"/>
      </w:pPr>
    </w:p>
    <w:p w14:paraId="60D348CB" w14:textId="77777777" w:rsidR="004D5871" w:rsidRDefault="004D5871" w:rsidP="00A049E1">
      <w:pPr>
        <w:ind w:firstLine="720"/>
        <w:jc w:val="both"/>
      </w:pPr>
      <w:r>
        <w:t>TENIENDO PRESENTE también que conforme al artículo 120 de las Normas Generales para el Funcionamiento de la Secretaría General la vigilancia fiscal de parte de los Estados Miembros descansa primordialmente en el Consejo Permanente, el Comité de Auditoría y en el Inspector General;</w:t>
      </w:r>
    </w:p>
    <w:p w14:paraId="249C7E25" w14:textId="77777777" w:rsidR="004D5871" w:rsidRDefault="004D5871" w:rsidP="00A049E1">
      <w:pPr>
        <w:jc w:val="both"/>
      </w:pPr>
    </w:p>
    <w:p w14:paraId="22A02896" w14:textId="77777777" w:rsidR="004D5871" w:rsidRDefault="004D5871" w:rsidP="00A049E1">
      <w:pPr>
        <w:ind w:firstLine="720"/>
        <w:jc w:val="both"/>
      </w:pPr>
      <w:r>
        <w:t xml:space="preserve">TOMANDO NOTA de la solicitud del Secretario General al Inspector General, mediante la nota OSG/102-22 de fecha 3 de junio de 2022, para investigar cualquier posible violación de las normas y reglamentos de la Organización de los Estados Americanos; y </w:t>
      </w:r>
    </w:p>
    <w:p w14:paraId="7541BF7B" w14:textId="77777777" w:rsidR="004D5871" w:rsidRDefault="004D5871" w:rsidP="00A049E1">
      <w:pPr>
        <w:jc w:val="both"/>
      </w:pPr>
    </w:p>
    <w:p w14:paraId="765BCC57" w14:textId="77777777" w:rsidR="004D5871" w:rsidRDefault="004D5871" w:rsidP="00A049E1">
      <w:pPr>
        <w:ind w:firstLine="720"/>
        <w:jc w:val="both"/>
      </w:pPr>
      <w:r>
        <w:t xml:space="preserve">TOMANDO NOTA TAMBIÉN de la solicitud del Inspector General a la Presidencia del Consejo Permanente de contratar a una empresa externa para que realice una investigación sobre las acusaciones formuladas contra el Secretario General por un periodista de </w:t>
      </w:r>
      <w:proofErr w:type="spellStart"/>
      <w:r>
        <w:t>Associated</w:t>
      </w:r>
      <w:proofErr w:type="spellEnd"/>
      <w:r>
        <w:t xml:space="preserve"> </w:t>
      </w:r>
      <w:proofErr w:type="spellStart"/>
      <w:r>
        <w:t>Press</w:t>
      </w:r>
      <w:proofErr w:type="spellEnd"/>
      <w:r>
        <w:t xml:space="preserve"> el 5 de octubre de 2022, </w:t>
      </w:r>
    </w:p>
    <w:p w14:paraId="3ABB0CC8" w14:textId="77777777" w:rsidR="004D5871" w:rsidRDefault="004D5871" w:rsidP="00A049E1">
      <w:pPr>
        <w:jc w:val="both"/>
      </w:pPr>
    </w:p>
    <w:p w14:paraId="34E63324" w14:textId="77777777" w:rsidR="004D5871" w:rsidRDefault="004D5871" w:rsidP="00A049E1">
      <w:pPr>
        <w:jc w:val="both"/>
      </w:pPr>
      <w:r>
        <w:t>RESUELVE:</w:t>
      </w:r>
    </w:p>
    <w:p w14:paraId="7E44C7C9" w14:textId="77777777" w:rsidR="004D5871" w:rsidRDefault="004D5871" w:rsidP="00A049E1">
      <w:pPr>
        <w:jc w:val="both"/>
      </w:pPr>
    </w:p>
    <w:p w14:paraId="2FB176D0" w14:textId="0672ECCA" w:rsidR="004D5871" w:rsidRDefault="004D5871" w:rsidP="00A049E1">
      <w:pPr>
        <w:ind w:firstLine="720"/>
        <w:jc w:val="both"/>
      </w:pPr>
      <w:r>
        <w:t>1.</w:t>
      </w:r>
      <w:r>
        <w:tab/>
        <w:t xml:space="preserve">Autorizar que se inicie una investigación por parte de una empresa externa, de acuerdo con los términos de referencia que se adjuntan a la presente, a fin de determinar si las acusaciones formuladas contra el Secretario General por el periodista de </w:t>
      </w:r>
      <w:proofErr w:type="spellStart"/>
      <w:r>
        <w:t>Associated</w:t>
      </w:r>
      <w:proofErr w:type="spellEnd"/>
      <w:r>
        <w:t xml:space="preserve"> </w:t>
      </w:r>
      <w:proofErr w:type="spellStart"/>
      <w:r>
        <w:t>Press</w:t>
      </w:r>
      <w:proofErr w:type="spellEnd"/>
      <w:r>
        <w:t xml:space="preserve"> y en un mensaje de correo electrónico por un </w:t>
      </w:r>
      <w:r w:rsidR="004163E1">
        <w:t>“denunciante</w:t>
      </w:r>
      <w:r>
        <w:t xml:space="preserve"> de la OEA”, fechado el 2 de junio de 2022 (también adjunto a la presente) tienen algún mérito y si el Secretario General ha violado las normas y reglamentos de la OEA.</w:t>
      </w:r>
    </w:p>
    <w:p w14:paraId="4627C8BA" w14:textId="77777777" w:rsidR="004D5871" w:rsidRDefault="004D5871" w:rsidP="00A049E1">
      <w:pPr>
        <w:jc w:val="both"/>
      </w:pPr>
    </w:p>
    <w:p w14:paraId="4463F440" w14:textId="77777777" w:rsidR="00A049E1" w:rsidRDefault="00A049E1" w:rsidP="00A049E1">
      <w:pPr>
        <w:ind w:firstLine="720"/>
        <w:jc w:val="both"/>
      </w:pPr>
    </w:p>
    <w:p w14:paraId="7F4C6620" w14:textId="75868331" w:rsidR="004D5871" w:rsidRDefault="004D5871" w:rsidP="00A049E1">
      <w:pPr>
        <w:ind w:firstLine="720"/>
        <w:jc w:val="both"/>
      </w:pPr>
      <w:r>
        <w:lastRenderedPageBreak/>
        <w:t xml:space="preserve">2. </w:t>
      </w:r>
      <w:r>
        <w:tab/>
        <w:t xml:space="preserve">Crear un grupo de trabajo integrado por la Presidencia y Vicepresidencia del Consejo Permanente y el Secretario de Administración y Finanzas, con el cometido de implementar el proceso de selección y contratación de una compañía externa con arreglo a los términos de referencia adjuntos, incluidos los costos razonables, y teniendo en consideración el marco normativo aplicable en la OEA.  El Presidente del Consejo Permanente ejercerá la Presidencia de dicho grupo de trabajo. </w:t>
      </w:r>
    </w:p>
    <w:p w14:paraId="30F6E2AC" w14:textId="77777777" w:rsidR="004D5871" w:rsidRDefault="004D5871" w:rsidP="00A049E1">
      <w:pPr>
        <w:jc w:val="both"/>
      </w:pPr>
    </w:p>
    <w:p w14:paraId="0A629C81" w14:textId="77777777" w:rsidR="004D5871" w:rsidRDefault="004D5871" w:rsidP="00A049E1">
      <w:pPr>
        <w:ind w:firstLine="720"/>
        <w:jc w:val="both"/>
      </w:pPr>
      <w:r>
        <w:t xml:space="preserve">3. </w:t>
      </w:r>
      <w:r>
        <w:tab/>
        <w:t xml:space="preserve">Autorizar una apropiación especial del </w:t>
      </w:r>
      <w:proofErr w:type="spellStart"/>
      <w:r>
        <w:t>Subfondo</w:t>
      </w:r>
      <w:proofErr w:type="spellEnd"/>
      <w:r>
        <w:t xml:space="preserve"> de Reserva de la Recuperación de Costos Indirectos por el importe necesario para llevar a cabo la investigación.</w:t>
      </w:r>
    </w:p>
    <w:p w14:paraId="041AC74D" w14:textId="77777777" w:rsidR="004D5871" w:rsidRDefault="004D5871" w:rsidP="00A049E1">
      <w:pPr>
        <w:jc w:val="both"/>
      </w:pPr>
    </w:p>
    <w:p w14:paraId="125C7E90" w14:textId="77777777" w:rsidR="004D5871" w:rsidRDefault="004D5871" w:rsidP="00A049E1">
      <w:pPr>
        <w:ind w:firstLine="720"/>
        <w:jc w:val="both"/>
      </w:pPr>
      <w:r>
        <w:t>4.</w:t>
      </w:r>
      <w:r>
        <w:tab/>
        <w:t>Encargar a la empresa externa que sea seleccionada que, en un plazo de tres meses contados a partir de la fecha de su contratación, presente un informe directamente a la Presidencia del Consejo Permanente, que lo pondrá a disposición de este Consejo sin demora.</w:t>
      </w:r>
    </w:p>
    <w:p w14:paraId="01700686" w14:textId="77777777" w:rsidR="004D5871" w:rsidRDefault="004D5871" w:rsidP="00A049E1">
      <w:pPr>
        <w:ind w:firstLine="720"/>
        <w:jc w:val="both"/>
      </w:pPr>
    </w:p>
    <w:p w14:paraId="1567AD8F" w14:textId="55A99403" w:rsidR="004D5871" w:rsidRDefault="004D5871" w:rsidP="00A049E1">
      <w:pPr>
        <w:widowControl w:val="0"/>
        <w:tabs>
          <w:tab w:val="left" w:pos="720"/>
        </w:tabs>
        <w:autoSpaceDE w:val="0"/>
        <w:autoSpaceDN w:val="0"/>
        <w:ind w:right="72"/>
        <w:jc w:val="both"/>
        <w:rPr>
          <w:szCs w:val="22"/>
        </w:rPr>
      </w:pPr>
      <w:r>
        <w:tab/>
        <w:t>5.</w:t>
      </w:r>
      <w:r>
        <w:tab/>
        <w:t>Adoptar las medidas oportunas tras el examen del informe que presente la empresa externa.</w:t>
      </w:r>
    </w:p>
    <w:p w14:paraId="4A9EF626" w14:textId="77777777" w:rsidR="004D5871" w:rsidRDefault="004D5871" w:rsidP="00A049E1">
      <w:pPr>
        <w:widowControl w:val="0"/>
        <w:tabs>
          <w:tab w:val="left" w:pos="720"/>
        </w:tabs>
        <w:autoSpaceDE w:val="0"/>
        <w:autoSpaceDN w:val="0"/>
        <w:ind w:right="72"/>
        <w:jc w:val="both"/>
      </w:pPr>
    </w:p>
    <w:p w14:paraId="3189EDB8" w14:textId="13717354" w:rsidR="00C651B3" w:rsidRDefault="00C651B3" w:rsidP="00A049E1">
      <w:pPr>
        <w:rPr>
          <w:rStyle w:val="Hyperlink"/>
        </w:rPr>
      </w:pPr>
      <w:r>
        <w:rPr>
          <w:rStyle w:val="Hyperlink"/>
        </w:rPr>
        <w:br w:type="page"/>
      </w:r>
    </w:p>
    <w:p w14:paraId="4A3DD529" w14:textId="4DB400C6" w:rsidR="00C651B3" w:rsidRPr="00254CCE" w:rsidRDefault="00C651B3" w:rsidP="00A049E1">
      <w:pPr>
        <w:rPr>
          <w:b/>
          <w:bCs/>
          <w:color w:val="000000"/>
          <w:u w:val="single"/>
          <w:lang w:eastAsia="es-ES_tradnl"/>
        </w:rPr>
      </w:pPr>
      <w:r w:rsidRPr="00C651B3">
        <w:rPr>
          <w:b/>
          <w:color w:val="000000"/>
          <w:u w:val="single"/>
          <w:lang w:eastAsia="es-ES_tradnl"/>
        </w:rPr>
        <w:t>ANEXO 1</w:t>
      </w:r>
    </w:p>
    <w:p w14:paraId="41347610" w14:textId="77777777" w:rsidR="002D60AC" w:rsidRDefault="002D60AC" w:rsidP="00A049E1">
      <w:pPr>
        <w:jc w:val="center"/>
        <w:rPr>
          <w:b/>
          <w:bCs/>
          <w:color w:val="000000"/>
          <w:lang w:eastAsia="es-ES_tradnl"/>
        </w:rPr>
      </w:pPr>
    </w:p>
    <w:p w14:paraId="28197B35" w14:textId="77777777" w:rsidR="002D60AC" w:rsidRDefault="002D60AC" w:rsidP="00A049E1">
      <w:pPr>
        <w:jc w:val="center"/>
        <w:rPr>
          <w:b/>
          <w:bCs/>
          <w:color w:val="000000"/>
          <w:lang w:eastAsia="es-ES_tradnl"/>
        </w:rPr>
      </w:pPr>
    </w:p>
    <w:p w14:paraId="41275043" w14:textId="14A20EAB" w:rsidR="00C651B3" w:rsidRPr="00C651B3" w:rsidRDefault="00C651B3" w:rsidP="00A049E1">
      <w:pPr>
        <w:jc w:val="center"/>
        <w:rPr>
          <w:b/>
          <w:bCs/>
          <w:color w:val="000000"/>
          <w:lang w:eastAsia="es-ES_tradnl"/>
        </w:rPr>
      </w:pPr>
      <w:r w:rsidRPr="00C651B3">
        <w:rPr>
          <w:b/>
          <w:bCs/>
          <w:color w:val="000000"/>
          <w:lang w:eastAsia="es-ES_tradnl"/>
        </w:rPr>
        <w:t>TÉRMINOS DE REFERENCIA</w:t>
      </w:r>
    </w:p>
    <w:p w14:paraId="1C3EEBB7" w14:textId="77777777" w:rsidR="00C651B3" w:rsidRPr="00C651B3" w:rsidRDefault="00C651B3" w:rsidP="00A049E1">
      <w:pPr>
        <w:jc w:val="center"/>
        <w:rPr>
          <w:b/>
          <w:bCs/>
          <w:color w:val="000000"/>
          <w:lang w:eastAsia="es-ES_tradnl"/>
        </w:rPr>
      </w:pPr>
      <w:r w:rsidRPr="00C651B3">
        <w:rPr>
          <w:b/>
          <w:bCs/>
          <w:color w:val="000000"/>
          <w:lang w:eastAsia="es-ES_tradnl"/>
        </w:rPr>
        <w:t xml:space="preserve"> PARA LA INVESTIGACIÓN EXTERNA DE LAS DENUNCIAS</w:t>
      </w:r>
    </w:p>
    <w:p w14:paraId="34E588FF" w14:textId="77777777" w:rsidR="00C651B3" w:rsidRPr="00C651B3" w:rsidRDefault="00C651B3" w:rsidP="00A049E1">
      <w:pPr>
        <w:jc w:val="center"/>
        <w:rPr>
          <w:b/>
          <w:bCs/>
          <w:color w:val="000000"/>
          <w:lang w:eastAsia="es-ES_tradnl"/>
        </w:rPr>
      </w:pPr>
      <w:r w:rsidRPr="00C651B3">
        <w:rPr>
          <w:b/>
          <w:bCs/>
          <w:color w:val="000000"/>
          <w:lang w:eastAsia="es-ES_tradnl"/>
        </w:rPr>
        <w:t xml:space="preserve"> CON RELACIÓN AL SECRETARIO GENERAL</w:t>
      </w:r>
    </w:p>
    <w:p w14:paraId="64C57D58" w14:textId="5C13F15B" w:rsidR="00C651B3" w:rsidRDefault="00C651B3" w:rsidP="00A049E1">
      <w:pPr>
        <w:jc w:val="center"/>
        <w:rPr>
          <w:b/>
          <w:bCs/>
          <w:color w:val="000000"/>
          <w:lang w:eastAsia="es-ES_tradnl"/>
        </w:rPr>
      </w:pPr>
    </w:p>
    <w:p w14:paraId="041F0EC6" w14:textId="77777777" w:rsidR="00A049E1" w:rsidRPr="00C651B3" w:rsidRDefault="00A049E1" w:rsidP="00A049E1">
      <w:pPr>
        <w:jc w:val="center"/>
        <w:rPr>
          <w:b/>
          <w:bCs/>
          <w:color w:val="000000"/>
          <w:lang w:eastAsia="es-ES_tradnl"/>
        </w:rPr>
      </w:pPr>
    </w:p>
    <w:p w14:paraId="03B9198F" w14:textId="77777777" w:rsidR="00C651B3" w:rsidRPr="00C651B3" w:rsidRDefault="00C651B3" w:rsidP="00A049E1">
      <w:pPr>
        <w:jc w:val="both"/>
        <w:rPr>
          <w:b/>
          <w:color w:val="000000"/>
          <w:u w:val="single"/>
          <w:lang w:eastAsia="es-ES_tradnl"/>
        </w:rPr>
      </w:pPr>
      <w:r w:rsidRPr="00C651B3">
        <w:rPr>
          <w:b/>
          <w:color w:val="000000"/>
          <w:u w:val="single"/>
          <w:lang w:eastAsia="es-ES_tradnl"/>
        </w:rPr>
        <w:t>Perfil para la selección de un investigador externo</w:t>
      </w:r>
    </w:p>
    <w:p w14:paraId="6F164329" w14:textId="77777777" w:rsidR="00C651B3" w:rsidRPr="00C651B3" w:rsidRDefault="00C651B3" w:rsidP="00A049E1">
      <w:pPr>
        <w:jc w:val="both"/>
        <w:rPr>
          <w:b/>
          <w:bCs/>
          <w:color w:val="000000"/>
          <w:u w:val="single"/>
          <w:lang w:val="es-AR" w:eastAsia="es-ES_tradnl"/>
        </w:rPr>
      </w:pPr>
    </w:p>
    <w:p w14:paraId="441B6F49" w14:textId="77777777" w:rsidR="00C651B3" w:rsidRPr="00C651B3" w:rsidRDefault="00C651B3" w:rsidP="00A049E1">
      <w:pPr>
        <w:numPr>
          <w:ilvl w:val="0"/>
          <w:numId w:val="23"/>
        </w:numPr>
        <w:ind w:hanging="720"/>
        <w:jc w:val="both"/>
        <w:rPr>
          <w:color w:val="000000"/>
          <w:lang w:eastAsia="es-ES_tradnl"/>
        </w:rPr>
      </w:pPr>
      <w:r w:rsidRPr="00C651B3">
        <w:rPr>
          <w:color w:val="000000"/>
          <w:lang w:eastAsia="es-ES_tradnl"/>
        </w:rPr>
        <w:t>Preferiblemente una empresa que no haya trabajado antes con la OEA.</w:t>
      </w:r>
    </w:p>
    <w:p w14:paraId="6B8912DE" w14:textId="77777777" w:rsidR="00C651B3" w:rsidRPr="00C651B3" w:rsidRDefault="00C651B3" w:rsidP="00A049E1">
      <w:pPr>
        <w:numPr>
          <w:ilvl w:val="0"/>
          <w:numId w:val="23"/>
        </w:numPr>
        <w:ind w:hanging="720"/>
        <w:jc w:val="both"/>
        <w:rPr>
          <w:color w:val="000000"/>
          <w:lang w:eastAsia="es-ES_tradnl"/>
        </w:rPr>
      </w:pPr>
      <w:r w:rsidRPr="00C651B3">
        <w:rPr>
          <w:color w:val="000000"/>
          <w:lang w:eastAsia="es-ES_tradnl"/>
        </w:rPr>
        <w:t>Deberá tratarse de una empresa establecida y de reconocida reputación.</w:t>
      </w:r>
    </w:p>
    <w:p w14:paraId="04A5B634" w14:textId="77777777" w:rsidR="00C651B3" w:rsidRPr="00C651B3" w:rsidRDefault="00C651B3" w:rsidP="00A049E1">
      <w:pPr>
        <w:numPr>
          <w:ilvl w:val="0"/>
          <w:numId w:val="23"/>
        </w:numPr>
        <w:ind w:left="709" w:hanging="720"/>
        <w:jc w:val="both"/>
        <w:rPr>
          <w:color w:val="000000"/>
          <w:lang w:eastAsia="es-ES_tradnl"/>
        </w:rPr>
      </w:pPr>
      <w:r w:rsidRPr="00C651B3">
        <w:rPr>
          <w:color w:val="000000"/>
          <w:lang w:eastAsia="es-ES_tradnl"/>
        </w:rPr>
        <w:t>Deberá conocerse el número de personas que se emplearán en la investigación y la descripción de sus tareas.</w:t>
      </w:r>
    </w:p>
    <w:p w14:paraId="644B9D90" w14:textId="77777777" w:rsidR="00C651B3" w:rsidRPr="00C651B3" w:rsidRDefault="00C651B3" w:rsidP="00A049E1">
      <w:pPr>
        <w:numPr>
          <w:ilvl w:val="0"/>
          <w:numId w:val="23"/>
        </w:numPr>
        <w:ind w:hanging="720"/>
        <w:jc w:val="both"/>
        <w:rPr>
          <w:color w:val="000000"/>
          <w:lang w:eastAsia="es-ES_tradnl"/>
        </w:rPr>
      </w:pPr>
      <w:r w:rsidRPr="00C651B3">
        <w:rPr>
          <w:color w:val="000000"/>
          <w:lang w:eastAsia="es-ES_tradnl"/>
        </w:rPr>
        <w:t>Deberá indicarse el número de horas por persona necesarias para cumplir sus tareas.</w:t>
      </w:r>
    </w:p>
    <w:p w14:paraId="43E891C0" w14:textId="77777777" w:rsidR="00C651B3" w:rsidRPr="00C651B3" w:rsidRDefault="00C651B3" w:rsidP="00A049E1">
      <w:pPr>
        <w:numPr>
          <w:ilvl w:val="0"/>
          <w:numId w:val="23"/>
        </w:numPr>
        <w:ind w:hanging="720"/>
        <w:jc w:val="both"/>
        <w:rPr>
          <w:color w:val="000000"/>
          <w:lang w:eastAsia="es-ES_tradnl"/>
        </w:rPr>
      </w:pPr>
      <w:r w:rsidRPr="00C651B3">
        <w:rPr>
          <w:color w:val="000000"/>
          <w:lang w:eastAsia="es-ES_tradnl"/>
        </w:rPr>
        <w:t>Las horas de trabajo superiores a las indicadas y convenidas inicialmente no podrán ser sumadas a los costos.</w:t>
      </w:r>
    </w:p>
    <w:p w14:paraId="4C2C56EE" w14:textId="76ECD287" w:rsidR="00C651B3" w:rsidRDefault="00C651B3" w:rsidP="00A049E1">
      <w:pPr>
        <w:jc w:val="both"/>
        <w:rPr>
          <w:color w:val="000000"/>
          <w:lang w:val="es-AR" w:eastAsia="es-ES_tradnl"/>
        </w:rPr>
      </w:pPr>
    </w:p>
    <w:p w14:paraId="76557ECC" w14:textId="77777777" w:rsidR="0094665E" w:rsidRPr="00C651B3" w:rsidRDefault="0094665E" w:rsidP="00A049E1">
      <w:pPr>
        <w:jc w:val="both"/>
        <w:rPr>
          <w:color w:val="000000"/>
          <w:lang w:val="es-AR" w:eastAsia="es-ES_tradnl"/>
        </w:rPr>
      </w:pPr>
    </w:p>
    <w:p w14:paraId="5C0FBCAE" w14:textId="1A39C865" w:rsidR="00C651B3" w:rsidRPr="00C651B3" w:rsidRDefault="00C651B3" w:rsidP="00A049E1">
      <w:pPr>
        <w:jc w:val="both"/>
        <w:rPr>
          <w:b/>
          <w:bCs/>
          <w:color w:val="000000"/>
          <w:u w:val="single"/>
          <w:lang w:eastAsia="es-ES_tradnl"/>
        </w:rPr>
      </w:pPr>
      <w:r w:rsidRPr="00C651B3">
        <w:rPr>
          <w:b/>
          <w:color w:val="000000"/>
          <w:u w:val="single"/>
          <w:lang w:eastAsia="es-ES_tradnl"/>
        </w:rPr>
        <w:t xml:space="preserve">Directrices 1: para la investigación en relación con las denuncias hechas por un periodista de AP y un </w:t>
      </w:r>
      <w:r w:rsidR="0094665E">
        <w:rPr>
          <w:b/>
          <w:color w:val="000000"/>
          <w:u w:val="single"/>
          <w:lang w:eastAsia="es-ES_tradnl"/>
        </w:rPr>
        <w:t>“</w:t>
      </w:r>
      <w:r w:rsidRPr="00C651B3">
        <w:rPr>
          <w:b/>
          <w:color w:val="000000"/>
          <w:u w:val="single"/>
          <w:lang w:eastAsia="es-ES_tradnl"/>
        </w:rPr>
        <w:t>denunciante de la OEA</w:t>
      </w:r>
      <w:r w:rsidR="0094665E">
        <w:rPr>
          <w:b/>
          <w:color w:val="000000"/>
          <w:u w:val="single"/>
          <w:lang w:eastAsia="es-ES_tradnl"/>
        </w:rPr>
        <w:t>”</w:t>
      </w:r>
    </w:p>
    <w:p w14:paraId="62C63F58" w14:textId="77777777" w:rsidR="00C651B3" w:rsidRPr="00C651B3" w:rsidRDefault="00C651B3" w:rsidP="00A049E1">
      <w:pPr>
        <w:jc w:val="both"/>
        <w:rPr>
          <w:b/>
          <w:bCs/>
          <w:color w:val="000000"/>
          <w:u w:val="single"/>
          <w:lang w:eastAsia="es-ES_tradnl"/>
        </w:rPr>
      </w:pPr>
    </w:p>
    <w:p w14:paraId="6A78EE87" w14:textId="77777777" w:rsidR="00C651B3" w:rsidRPr="00C651B3" w:rsidRDefault="00C651B3" w:rsidP="00A049E1">
      <w:pPr>
        <w:numPr>
          <w:ilvl w:val="0"/>
          <w:numId w:val="24"/>
        </w:numPr>
        <w:ind w:left="709" w:hanging="709"/>
        <w:jc w:val="both"/>
        <w:rPr>
          <w:color w:val="000000"/>
          <w:lang w:eastAsia="es-ES_tradnl"/>
        </w:rPr>
      </w:pPr>
      <w:r w:rsidRPr="00C651B3">
        <w:rPr>
          <w:color w:val="000000"/>
          <w:lang w:eastAsia="es-ES_tradnl"/>
        </w:rPr>
        <w:t>La relación entre el Secretario General y la funcionaria era conocida y del dominio público. Por lo tanto, no se justificará ninguna investigación sobre la vida privada de las personas involucradas.</w:t>
      </w:r>
    </w:p>
    <w:p w14:paraId="7E169D0D" w14:textId="74ECDA8B" w:rsidR="00C651B3" w:rsidRPr="00F90030" w:rsidRDefault="00C651B3" w:rsidP="00A049E1">
      <w:pPr>
        <w:pStyle w:val="ListParagraph"/>
        <w:numPr>
          <w:ilvl w:val="0"/>
          <w:numId w:val="24"/>
        </w:numPr>
        <w:ind w:left="720" w:hanging="720"/>
        <w:jc w:val="both"/>
        <w:rPr>
          <w:color w:val="000000"/>
          <w:lang w:eastAsia="es-ES_tradnl"/>
        </w:rPr>
      </w:pPr>
      <w:r w:rsidRPr="00C651B3">
        <w:rPr>
          <w:lang w:eastAsia="es-ES_tradnl"/>
        </w:rPr>
        <w:t>La investigación deberá centrarse en sí, en el marco de esta relación, el Secretario General infringió el Código de Ética, el Reglamento de Personal, así como la Política y Sistema de Resolución de Conflictos para la Prevención y Eliminación de todas las Formas de Acoso Laboral, lo cual incluye lo siguiente:</w:t>
      </w:r>
      <w:r w:rsidRPr="00F90030">
        <w:rPr>
          <w:color w:val="000000"/>
          <w:lang w:eastAsia="es-ES_tradnl"/>
        </w:rPr>
        <w:t xml:space="preserve"> (A) funciones de supervisión conforme al capítulo II, subcapítulo E del Código de Ética</w:t>
      </w:r>
      <w:r w:rsidRPr="0043402F">
        <w:rPr>
          <w:color w:val="000000"/>
          <w:u w:val="single"/>
          <w:vertAlign w:val="superscript"/>
          <w:lang w:val="en-US" w:eastAsia="es-ES_tradnl"/>
        </w:rPr>
        <w:footnoteReference w:id="2"/>
      </w:r>
      <w:r w:rsidR="0043402F" w:rsidRPr="0043402F">
        <w:rPr>
          <w:color w:val="000000"/>
          <w:vertAlign w:val="superscript"/>
          <w:lang w:eastAsia="es-ES_tradnl"/>
        </w:rPr>
        <w:t>/</w:t>
      </w:r>
      <w:r w:rsidRPr="00F90030">
        <w:rPr>
          <w:color w:val="000000"/>
          <w:lang w:eastAsia="es-ES_tradnl"/>
        </w:rPr>
        <w:t xml:space="preserve"> y Regla 104.16(d) del Reglamento de Personal</w:t>
      </w:r>
      <w:r w:rsidRPr="0043402F">
        <w:rPr>
          <w:color w:val="000000"/>
          <w:u w:val="single"/>
          <w:vertAlign w:val="superscript"/>
          <w:lang w:val="en-US" w:eastAsia="es-ES_tradnl"/>
        </w:rPr>
        <w:footnoteReference w:id="3"/>
      </w:r>
      <w:r w:rsidR="0043402F" w:rsidRPr="0043402F">
        <w:rPr>
          <w:color w:val="000000"/>
          <w:vertAlign w:val="superscript"/>
          <w:lang w:eastAsia="es-ES_tradnl"/>
        </w:rPr>
        <w:t>/</w:t>
      </w:r>
      <w:r w:rsidRPr="00F90030">
        <w:rPr>
          <w:color w:val="000000"/>
          <w:lang w:eastAsia="es-ES_tradnl"/>
        </w:rPr>
        <w:t>; (B) aumentos salariales conforme al capítulo II, subcapítulo E del Código de Ética y Regla 104.16(d) del Reglamento de Personal</w:t>
      </w:r>
      <w:r w:rsidR="00F90030" w:rsidRPr="00F90030">
        <w:rPr>
          <w:color w:val="000000"/>
          <w:lang w:eastAsia="es-ES_tradnl"/>
        </w:rPr>
        <w:t>,</w:t>
      </w:r>
      <w:r w:rsidRPr="00F90030">
        <w:rPr>
          <w:color w:val="000000"/>
          <w:lang w:eastAsia="es-ES_tradnl"/>
        </w:rPr>
        <w:t xml:space="preserve"> y (</w:t>
      </w:r>
      <w:r w:rsidR="00F90030" w:rsidRPr="00F90030">
        <w:rPr>
          <w:color w:val="000000"/>
          <w:lang w:eastAsia="es-ES_tradnl"/>
        </w:rPr>
        <w:t>C</w:t>
      </w:r>
      <w:r w:rsidRPr="00F90030">
        <w:rPr>
          <w:color w:val="000000"/>
          <w:lang w:eastAsia="es-ES_tradnl"/>
        </w:rPr>
        <w:t>) intimidación conforme al capítulo II, subcapítulo C del Código de Ética</w:t>
      </w:r>
      <w:r w:rsidRPr="0043402F">
        <w:rPr>
          <w:color w:val="000000"/>
          <w:u w:val="single"/>
          <w:vertAlign w:val="superscript"/>
          <w:lang w:eastAsia="es-ES_tradnl"/>
        </w:rPr>
        <w:footnoteReference w:id="4"/>
      </w:r>
      <w:r w:rsidR="0043402F" w:rsidRPr="0043402F">
        <w:rPr>
          <w:color w:val="000000"/>
          <w:vertAlign w:val="superscript"/>
          <w:lang w:eastAsia="es-ES_tradnl"/>
        </w:rPr>
        <w:t>/</w:t>
      </w:r>
      <w:r w:rsidRPr="00F90030">
        <w:rPr>
          <w:color w:val="000000"/>
          <w:lang w:eastAsia="es-ES_tradnl"/>
        </w:rPr>
        <w:t xml:space="preserve"> y sección 4.2 de la Política y Sistema de Resolución de Conflictos</w:t>
      </w:r>
      <w:r w:rsidRPr="00642158">
        <w:rPr>
          <w:color w:val="000000"/>
          <w:u w:val="single"/>
          <w:vertAlign w:val="superscript"/>
          <w:lang w:eastAsia="es-ES_tradnl"/>
        </w:rPr>
        <w:footnoteReference w:id="5"/>
      </w:r>
      <w:r w:rsidR="00642158" w:rsidRPr="00642158">
        <w:rPr>
          <w:color w:val="000000"/>
          <w:vertAlign w:val="superscript"/>
          <w:lang w:eastAsia="es-ES_tradnl"/>
        </w:rPr>
        <w:t>/</w:t>
      </w:r>
      <w:r w:rsidRPr="00F90030">
        <w:rPr>
          <w:color w:val="000000"/>
          <w:lang w:eastAsia="es-ES_tradnl"/>
        </w:rPr>
        <w:t>.</w:t>
      </w:r>
    </w:p>
    <w:p w14:paraId="0037E1B6" w14:textId="77777777" w:rsidR="00C651B3" w:rsidRPr="00C651B3" w:rsidRDefault="00C651B3" w:rsidP="00A049E1">
      <w:pPr>
        <w:pStyle w:val="ListParagraph"/>
        <w:numPr>
          <w:ilvl w:val="0"/>
          <w:numId w:val="24"/>
        </w:numPr>
        <w:ind w:left="720" w:hanging="720"/>
        <w:jc w:val="both"/>
        <w:rPr>
          <w:color w:val="000000"/>
          <w:lang w:eastAsia="es-ES_tradnl"/>
        </w:rPr>
      </w:pPr>
      <w:r w:rsidRPr="00C651B3">
        <w:rPr>
          <w:color w:val="000000"/>
          <w:lang w:eastAsia="es-ES_tradnl"/>
        </w:rPr>
        <w:t>A estos efectos, deberán reunirse y evaluarse pruebas documentales y testimoniales de los organismos, personas y expedientes pertinentes, incluido el Secretario General.</w:t>
      </w:r>
    </w:p>
    <w:p w14:paraId="7ADAAB0D" w14:textId="0AF9AD73" w:rsidR="00C651B3" w:rsidRPr="00C651B3" w:rsidRDefault="00C651B3" w:rsidP="00A049E1">
      <w:pPr>
        <w:pStyle w:val="ListParagraph"/>
        <w:numPr>
          <w:ilvl w:val="0"/>
          <w:numId w:val="24"/>
        </w:numPr>
        <w:ind w:left="720" w:hanging="720"/>
        <w:jc w:val="both"/>
        <w:rPr>
          <w:color w:val="000000"/>
          <w:lang w:eastAsia="es-ES_tradnl"/>
        </w:rPr>
      </w:pPr>
      <w:r w:rsidRPr="00C651B3">
        <w:rPr>
          <w:color w:val="000000"/>
          <w:lang w:eastAsia="es-ES_tradnl"/>
        </w:rPr>
        <w:t xml:space="preserve">El Secretario General tendrá derecho a presentar </w:t>
      </w:r>
      <w:r w:rsidR="00CE330B">
        <w:rPr>
          <w:color w:val="000000"/>
          <w:lang w:eastAsia="es-ES_tradnl"/>
        </w:rPr>
        <w:t>un número máximo de 15 testigos</w:t>
      </w:r>
      <w:r w:rsidRPr="00C651B3">
        <w:rPr>
          <w:color w:val="000000"/>
          <w:lang w:eastAsia="es-ES_tradnl"/>
        </w:rPr>
        <w:t>.</w:t>
      </w:r>
    </w:p>
    <w:p w14:paraId="575FD1E3" w14:textId="77777777" w:rsidR="00C651B3" w:rsidRPr="00C651B3" w:rsidRDefault="00C651B3" w:rsidP="00A049E1">
      <w:pPr>
        <w:jc w:val="both"/>
        <w:rPr>
          <w:color w:val="000000"/>
          <w:lang w:eastAsia="es-ES_tradnl"/>
        </w:rPr>
      </w:pPr>
    </w:p>
    <w:p w14:paraId="1203C84F" w14:textId="4DC1C5E0" w:rsidR="00C651B3" w:rsidRPr="00C651B3" w:rsidRDefault="00C651B3" w:rsidP="00A049E1">
      <w:pPr>
        <w:jc w:val="both"/>
        <w:rPr>
          <w:rFonts w:eastAsia="Calibri"/>
          <w:b/>
          <w:bCs/>
          <w:u w:val="single"/>
        </w:rPr>
      </w:pPr>
      <w:r w:rsidRPr="00C651B3">
        <w:rPr>
          <w:rFonts w:eastAsia="Calibri"/>
          <w:b/>
          <w:u w:val="single"/>
        </w:rPr>
        <w:t>Directrices</w:t>
      </w:r>
      <w:r w:rsidR="006F4409">
        <w:rPr>
          <w:rFonts w:eastAsia="Calibri"/>
          <w:b/>
          <w:u w:val="single"/>
        </w:rPr>
        <w:t xml:space="preserve"> 2:</w:t>
      </w:r>
      <w:r w:rsidRPr="00C651B3">
        <w:rPr>
          <w:rFonts w:eastAsia="Calibri"/>
          <w:b/>
          <w:u w:val="single"/>
        </w:rPr>
        <w:t xml:space="preserve"> para la investigación de las denuncias presentadas por el </w:t>
      </w:r>
      <w:r w:rsidR="00A049E1" w:rsidRPr="00C651B3">
        <w:rPr>
          <w:rFonts w:eastAsia="Calibri"/>
          <w:b/>
          <w:u w:val="single"/>
        </w:rPr>
        <w:t>“denunciante</w:t>
      </w:r>
      <w:r w:rsidRPr="00C651B3">
        <w:rPr>
          <w:rFonts w:eastAsia="Calibri"/>
          <w:b/>
          <w:u w:val="single"/>
        </w:rPr>
        <w:t xml:space="preserve"> de la OEA” </w:t>
      </w:r>
    </w:p>
    <w:p w14:paraId="3628462F" w14:textId="77777777" w:rsidR="00C651B3" w:rsidRPr="00C651B3" w:rsidRDefault="00C651B3" w:rsidP="00A049E1">
      <w:pPr>
        <w:jc w:val="both"/>
        <w:rPr>
          <w:rFonts w:eastAsia="Calibri"/>
          <w:b/>
          <w:bCs/>
          <w:u w:val="single"/>
        </w:rPr>
      </w:pPr>
    </w:p>
    <w:p w14:paraId="4219377D" w14:textId="77777777" w:rsidR="00C651B3" w:rsidRPr="00C651B3" w:rsidRDefault="00C651B3" w:rsidP="00A049E1">
      <w:pPr>
        <w:numPr>
          <w:ilvl w:val="0"/>
          <w:numId w:val="25"/>
        </w:numPr>
        <w:ind w:left="709" w:hanging="709"/>
        <w:jc w:val="both"/>
        <w:rPr>
          <w:color w:val="000000"/>
          <w:lang w:eastAsia="es-ES_tradnl"/>
        </w:rPr>
      </w:pPr>
      <w:r w:rsidRPr="00C651B3">
        <w:rPr>
          <w:color w:val="000000"/>
          <w:lang w:eastAsia="es-ES_tradnl"/>
        </w:rPr>
        <w:t>Determinar las circunstancias del cese de la empleada doméstica de la residencia oficial del Secretario General.</w:t>
      </w:r>
    </w:p>
    <w:p w14:paraId="5C729C03" w14:textId="17F142A5" w:rsidR="00C651B3" w:rsidRPr="00C651B3" w:rsidRDefault="00C651B3" w:rsidP="00A049E1">
      <w:pPr>
        <w:ind w:left="709" w:hanging="709"/>
        <w:jc w:val="both"/>
        <w:rPr>
          <w:color w:val="000000"/>
          <w:lang w:eastAsia="es-ES_tradnl"/>
        </w:rPr>
      </w:pPr>
      <w:r w:rsidRPr="00C651B3">
        <w:rPr>
          <w:color w:val="000000"/>
          <w:lang w:eastAsia="es-ES_tradnl"/>
        </w:rPr>
        <w:t>2.</w:t>
      </w:r>
      <w:r w:rsidRPr="00C651B3">
        <w:rPr>
          <w:color w:val="000000"/>
          <w:lang w:eastAsia="es-ES_tradnl"/>
        </w:rPr>
        <w:tab/>
      </w:r>
      <w:r w:rsidRPr="00C651B3">
        <w:rPr>
          <w:lang w:eastAsia="es-ES_tradnl"/>
        </w:rPr>
        <w:t>Establecer si el Secretario General tenía conocimiento de los supuestos abusos o agresiones verbales contra la empleada doméstica por parte de su esposa (o exesposa)</w:t>
      </w:r>
      <w:r w:rsidRPr="0089180E">
        <w:rPr>
          <w:color w:val="000000"/>
          <w:u w:val="single"/>
          <w:vertAlign w:val="superscript"/>
          <w:lang w:val="en-US" w:eastAsia="es-ES_tradnl"/>
        </w:rPr>
        <w:footnoteReference w:id="6"/>
      </w:r>
      <w:r w:rsidR="0089180E" w:rsidRPr="0089180E">
        <w:rPr>
          <w:vertAlign w:val="superscript"/>
          <w:lang w:eastAsia="es-ES_tradnl"/>
        </w:rPr>
        <w:t>/</w:t>
      </w:r>
      <w:r w:rsidRPr="00C651B3">
        <w:rPr>
          <w:lang w:eastAsia="es-ES_tradnl"/>
        </w:rPr>
        <w:t>.</w:t>
      </w:r>
    </w:p>
    <w:p w14:paraId="33D8049E" w14:textId="77777777" w:rsidR="00C651B3" w:rsidRPr="00C651B3" w:rsidRDefault="00C651B3" w:rsidP="00A049E1">
      <w:pPr>
        <w:ind w:left="709" w:hanging="709"/>
        <w:jc w:val="both"/>
        <w:rPr>
          <w:color w:val="000000"/>
          <w:lang w:eastAsia="es-ES_tradnl"/>
        </w:rPr>
      </w:pPr>
      <w:r w:rsidRPr="00C651B3">
        <w:rPr>
          <w:color w:val="000000"/>
          <w:lang w:eastAsia="es-ES_tradnl"/>
        </w:rPr>
        <w:t>3.</w:t>
      </w:r>
      <w:r w:rsidRPr="00C651B3">
        <w:rPr>
          <w:color w:val="000000"/>
          <w:lang w:eastAsia="es-ES_tradnl"/>
        </w:rPr>
        <w:tab/>
        <w:t>Determinar las razones del despido de la empleada doméstica de la residencia oficial del Secretario General.</w:t>
      </w:r>
    </w:p>
    <w:p w14:paraId="0135FFF6" w14:textId="77777777" w:rsidR="00C651B3" w:rsidRPr="00C651B3" w:rsidRDefault="00C651B3" w:rsidP="00A049E1">
      <w:pPr>
        <w:ind w:left="709" w:hanging="709"/>
        <w:jc w:val="both"/>
        <w:rPr>
          <w:color w:val="000000"/>
          <w:lang w:eastAsia="es-ES_tradnl"/>
        </w:rPr>
      </w:pPr>
      <w:r w:rsidRPr="00C651B3">
        <w:rPr>
          <w:color w:val="000000"/>
          <w:lang w:eastAsia="es-ES_tradnl"/>
        </w:rPr>
        <w:t>4.</w:t>
      </w:r>
      <w:r w:rsidRPr="00C651B3">
        <w:rPr>
          <w:color w:val="000000"/>
          <w:lang w:eastAsia="es-ES_tradnl"/>
        </w:rPr>
        <w:tab/>
        <w:t>Deberá tomarse testimonio de las personas que trabajaron en la residencia o ayudaron en su funcionamiento, así como los organismos pertinentes de la OEA vinculados con la contratación y despido.</w:t>
      </w:r>
    </w:p>
    <w:p w14:paraId="0FA93CB0" w14:textId="77777777" w:rsidR="00C651B3" w:rsidRPr="00C651B3" w:rsidRDefault="00C651B3" w:rsidP="00A049E1">
      <w:pPr>
        <w:ind w:left="709" w:hanging="709"/>
        <w:jc w:val="both"/>
        <w:rPr>
          <w:color w:val="000000"/>
          <w:lang w:eastAsia="es-ES_tradnl"/>
        </w:rPr>
      </w:pPr>
      <w:r w:rsidRPr="00C651B3">
        <w:rPr>
          <w:color w:val="000000"/>
          <w:lang w:eastAsia="es-ES_tradnl"/>
        </w:rPr>
        <w:t>5.</w:t>
      </w:r>
      <w:r w:rsidRPr="00C651B3">
        <w:rPr>
          <w:color w:val="000000"/>
          <w:lang w:eastAsia="es-ES_tradnl"/>
        </w:rPr>
        <w:tab/>
        <w:t>Deberá tomarse también el testimonio del Secretario General.</w:t>
      </w:r>
    </w:p>
    <w:p w14:paraId="47919411" w14:textId="0F003DC8" w:rsidR="00C651B3" w:rsidRDefault="00C651B3" w:rsidP="00A049E1">
      <w:pPr>
        <w:ind w:left="709" w:hanging="709"/>
        <w:jc w:val="both"/>
        <w:rPr>
          <w:color w:val="000000"/>
          <w:lang w:val="es-AR" w:eastAsia="es-ES_tradnl"/>
        </w:rPr>
      </w:pPr>
    </w:p>
    <w:p w14:paraId="174EE82B" w14:textId="77777777" w:rsidR="006F4409" w:rsidRPr="00C651B3" w:rsidRDefault="006F4409" w:rsidP="00A049E1">
      <w:pPr>
        <w:ind w:left="709" w:hanging="709"/>
        <w:jc w:val="both"/>
        <w:rPr>
          <w:color w:val="000000"/>
          <w:lang w:val="es-AR" w:eastAsia="es-ES_tradnl"/>
        </w:rPr>
      </w:pPr>
    </w:p>
    <w:p w14:paraId="36EA32EF" w14:textId="77777777" w:rsidR="00C651B3" w:rsidRPr="00C651B3" w:rsidRDefault="00C651B3" w:rsidP="00A049E1">
      <w:pPr>
        <w:ind w:left="709" w:hanging="709"/>
        <w:jc w:val="both"/>
        <w:rPr>
          <w:b/>
          <w:bCs/>
          <w:color w:val="000000"/>
          <w:u w:val="single"/>
          <w:lang w:eastAsia="es-ES_tradnl"/>
        </w:rPr>
      </w:pPr>
      <w:r w:rsidRPr="00C651B3">
        <w:rPr>
          <w:b/>
          <w:color w:val="000000"/>
          <w:u w:val="single"/>
          <w:lang w:eastAsia="es-ES_tradnl"/>
        </w:rPr>
        <w:t>Contenido del informe y fecha de presentación</w:t>
      </w:r>
    </w:p>
    <w:p w14:paraId="51B0BDBC" w14:textId="77777777" w:rsidR="00C651B3" w:rsidRPr="00C651B3" w:rsidRDefault="00C651B3" w:rsidP="00A049E1">
      <w:pPr>
        <w:ind w:left="709" w:hanging="709"/>
        <w:jc w:val="both"/>
        <w:rPr>
          <w:color w:val="000000"/>
          <w:lang w:eastAsia="es-ES_tradnl"/>
        </w:rPr>
      </w:pPr>
    </w:p>
    <w:p w14:paraId="335875CF" w14:textId="77777777" w:rsidR="00C651B3" w:rsidRPr="00C651B3" w:rsidRDefault="00C651B3" w:rsidP="00A049E1">
      <w:pPr>
        <w:ind w:left="708" w:hanging="708"/>
        <w:jc w:val="both"/>
        <w:rPr>
          <w:color w:val="000000"/>
          <w:lang w:eastAsia="es-ES_tradnl"/>
        </w:rPr>
      </w:pPr>
      <w:r w:rsidRPr="00C651B3">
        <w:rPr>
          <w:color w:val="000000"/>
          <w:lang w:eastAsia="es-ES_tradnl"/>
        </w:rPr>
        <w:t>1.</w:t>
      </w:r>
      <w:r w:rsidRPr="00C651B3">
        <w:rPr>
          <w:color w:val="000000"/>
          <w:lang w:eastAsia="es-ES_tradnl"/>
        </w:rPr>
        <w:tab/>
        <w:t>Por lo que se refiere a la investigación de las acusaciones hechas por el periodista de AP, el informe deberá indicar si en la investigación se descubrieron violaciones al Código de Ética en lo que respecta a:</w:t>
      </w:r>
    </w:p>
    <w:p w14:paraId="63AC54DF" w14:textId="77777777" w:rsidR="00C651B3" w:rsidRPr="00C651B3" w:rsidRDefault="00C651B3" w:rsidP="00A049E1">
      <w:pPr>
        <w:ind w:left="720"/>
        <w:jc w:val="both"/>
        <w:rPr>
          <w:color w:val="000000"/>
          <w:lang w:eastAsia="es-ES_tradnl"/>
        </w:rPr>
      </w:pPr>
      <w:r w:rsidRPr="00C651B3">
        <w:rPr>
          <w:color w:val="000000"/>
          <w:lang w:eastAsia="es-ES_tradnl"/>
        </w:rPr>
        <w:t xml:space="preserve">i) </w:t>
      </w:r>
      <w:r w:rsidRPr="00C651B3">
        <w:rPr>
          <w:color w:val="000000"/>
          <w:lang w:eastAsia="es-ES_tradnl"/>
        </w:rPr>
        <w:tab/>
        <w:t>funciones de supervisión</w:t>
      </w:r>
    </w:p>
    <w:p w14:paraId="6540E492" w14:textId="77777777" w:rsidR="00C651B3" w:rsidRPr="00C651B3" w:rsidRDefault="00C651B3" w:rsidP="00A049E1">
      <w:pPr>
        <w:ind w:left="720"/>
        <w:jc w:val="both"/>
        <w:rPr>
          <w:color w:val="000000"/>
          <w:lang w:eastAsia="es-ES_tradnl"/>
        </w:rPr>
      </w:pPr>
      <w:proofErr w:type="spellStart"/>
      <w:r w:rsidRPr="00C651B3">
        <w:rPr>
          <w:color w:val="000000"/>
          <w:lang w:eastAsia="es-ES_tradnl"/>
        </w:rPr>
        <w:t>ii</w:t>
      </w:r>
      <w:proofErr w:type="spellEnd"/>
      <w:r w:rsidRPr="00C651B3">
        <w:rPr>
          <w:color w:val="000000"/>
          <w:lang w:eastAsia="es-ES_tradnl"/>
        </w:rPr>
        <w:t xml:space="preserve">) </w:t>
      </w:r>
      <w:r w:rsidRPr="00C651B3">
        <w:rPr>
          <w:color w:val="000000"/>
          <w:lang w:eastAsia="es-ES_tradnl"/>
        </w:rPr>
        <w:tab/>
        <w:t>aumentos de salario o de prestaciones</w:t>
      </w:r>
    </w:p>
    <w:p w14:paraId="058DB505" w14:textId="77777777" w:rsidR="00C651B3" w:rsidRPr="00C651B3" w:rsidRDefault="00C651B3" w:rsidP="00A049E1">
      <w:pPr>
        <w:ind w:left="720"/>
        <w:jc w:val="both"/>
        <w:rPr>
          <w:color w:val="000000"/>
          <w:lang w:eastAsia="es-ES_tradnl"/>
        </w:rPr>
      </w:pPr>
      <w:proofErr w:type="spellStart"/>
      <w:r w:rsidRPr="00C651B3">
        <w:rPr>
          <w:color w:val="000000"/>
          <w:lang w:eastAsia="es-ES_tradnl"/>
        </w:rPr>
        <w:t>iii</w:t>
      </w:r>
      <w:proofErr w:type="spellEnd"/>
      <w:r w:rsidRPr="00C651B3">
        <w:rPr>
          <w:color w:val="000000"/>
          <w:lang w:eastAsia="es-ES_tradnl"/>
        </w:rPr>
        <w:t xml:space="preserve">) </w:t>
      </w:r>
      <w:r w:rsidRPr="00C651B3">
        <w:rPr>
          <w:color w:val="000000"/>
          <w:lang w:eastAsia="es-ES_tradnl"/>
        </w:rPr>
        <w:tab/>
        <w:t>intimidación</w:t>
      </w:r>
    </w:p>
    <w:p w14:paraId="28663D96" w14:textId="71B2E6F7" w:rsidR="00C651B3" w:rsidRPr="00C651B3" w:rsidRDefault="00C651B3" w:rsidP="00A049E1">
      <w:pPr>
        <w:ind w:left="1440" w:hanging="720"/>
        <w:jc w:val="both"/>
        <w:rPr>
          <w:color w:val="000000"/>
          <w:lang w:eastAsia="es-ES_tradnl"/>
        </w:rPr>
      </w:pPr>
      <w:proofErr w:type="spellStart"/>
      <w:r w:rsidRPr="00C651B3">
        <w:rPr>
          <w:color w:val="000000"/>
          <w:lang w:eastAsia="es-ES_tradnl"/>
        </w:rPr>
        <w:t>iv</w:t>
      </w:r>
      <w:proofErr w:type="spellEnd"/>
      <w:r w:rsidRPr="00C651B3">
        <w:rPr>
          <w:color w:val="000000"/>
          <w:lang w:eastAsia="es-ES_tradnl"/>
        </w:rPr>
        <w:t xml:space="preserve">) </w:t>
      </w:r>
      <w:r w:rsidRPr="00C651B3">
        <w:rPr>
          <w:color w:val="000000"/>
          <w:lang w:eastAsia="es-ES_tradnl"/>
        </w:rPr>
        <w:tab/>
        <w:t>en caso de que se hayan producido violaciones al Código de Ética, la investigación deberá determinar</w:t>
      </w:r>
      <w:r w:rsidR="004D5871">
        <w:rPr>
          <w:color w:val="000000"/>
          <w:lang w:eastAsia="es-ES_tradnl"/>
        </w:rPr>
        <w:t>, en la medida de los posible,</w:t>
      </w:r>
      <w:r w:rsidRPr="00C651B3">
        <w:rPr>
          <w:color w:val="000000"/>
          <w:lang w:eastAsia="es-ES_tradnl"/>
        </w:rPr>
        <w:t xml:space="preserve"> si dichas violaciones fueron intencionales o accidentales.</w:t>
      </w:r>
    </w:p>
    <w:p w14:paraId="755562E1" w14:textId="1B402184" w:rsidR="00C651B3" w:rsidRPr="00C651B3" w:rsidRDefault="00C651B3" w:rsidP="00A049E1">
      <w:pPr>
        <w:numPr>
          <w:ilvl w:val="0"/>
          <w:numId w:val="25"/>
        </w:numPr>
        <w:ind w:left="720" w:hanging="720"/>
        <w:jc w:val="both"/>
        <w:rPr>
          <w:color w:val="000000"/>
          <w:lang w:eastAsia="es-ES_tradnl"/>
        </w:rPr>
      </w:pPr>
      <w:r w:rsidRPr="00C651B3">
        <w:rPr>
          <w:color w:val="000000"/>
          <w:lang w:eastAsia="es-ES_tradnl"/>
        </w:rPr>
        <w:t>El informe también debe</w:t>
      </w:r>
      <w:r w:rsidR="001E756C">
        <w:rPr>
          <w:color w:val="000000"/>
          <w:lang w:eastAsia="es-ES_tradnl"/>
        </w:rPr>
        <w:t>rá</w:t>
      </w:r>
      <w:r w:rsidRPr="00C651B3">
        <w:rPr>
          <w:color w:val="000000"/>
          <w:lang w:eastAsia="es-ES_tradnl"/>
        </w:rPr>
        <w:t xml:space="preserve"> indicar</w:t>
      </w:r>
      <w:r w:rsidRPr="00C651B3">
        <w:t xml:space="preserve"> </w:t>
      </w:r>
      <w:r w:rsidRPr="00C651B3">
        <w:rPr>
          <w:color w:val="000000"/>
          <w:lang w:eastAsia="es-ES_tradnl"/>
        </w:rPr>
        <w:t xml:space="preserve">si se descubrió alguna otra transgresión de las normas </w:t>
      </w:r>
      <w:r w:rsidR="001E756C">
        <w:rPr>
          <w:color w:val="000000"/>
          <w:lang w:eastAsia="es-ES_tradnl"/>
        </w:rPr>
        <w:t>durante</w:t>
      </w:r>
      <w:r w:rsidRPr="00C651B3">
        <w:rPr>
          <w:color w:val="000000"/>
          <w:lang w:eastAsia="es-ES_tradnl"/>
        </w:rPr>
        <w:t xml:space="preserve"> la investigación de </w:t>
      </w:r>
      <w:r w:rsidR="001E756C">
        <w:rPr>
          <w:color w:val="000000"/>
          <w:lang w:eastAsia="es-ES_tradnl"/>
        </w:rPr>
        <w:t>los asuntos</w:t>
      </w:r>
      <w:r w:rsidRPr="00C651B3">
        <w:rPr>
          <w:color w:val="000000"/>
          <w:lang w:eastAsia="es-ES_tradnl"/>
        </w:rPr>
        <w:t xml:space="preserve"> en el ámbito de las directrices para las investigaciones en relación con las denuncias del periodista de AP y del </w:t>
      </w:r>
      <w:r w:rsidR="00FC703E">
        <w:rPr>
          <w:color w:val="000000"/>
          <w:lang w:eastAsia="es-ES_tradnl"/>
        </w:rPr>
        <w:t>“</w:t>
      </w:r>
      <w:r w:rsidRPr="00C651B3">
        <w:rPr>
          <w:color w:val="000000"/>
          <w:lang w:eastAsia="es-ES_tradnl"/>
        </w:rPr>
        <w:t>denunciante de la OEA</w:t>
      </w:r>
      <w:r w:rsidR="00FC703E">
        <w:rPr>
          <w:color w:val="000000"/>
          <w:lang w:eastAsia="es-ES_tradnl"/>
        </w:rPr>
        <w:t>”</w:t>
      </w:r>
      <w:r w:rsidRPr="00C651B3">
        <w:rPr>
          <w:color w:val="000000"/>
          <w:lang w:eastAsia="es-ES_tradnl"/>
        </w:rPr>
        <w:t xml:space="preserve"> (Directrices I y 2).</w:t>
      </w:r>
    </w:p>
    <w:p w14:paraId="67BF4533" w14:textId="77777777" w:rsidR="00C651B3" w:rsidRPr="00C651B3" w:rsidRDefault="00C651B3" w:rsidP="00A049E1">
      <w:pPr>
        <w:ind w:left="708" w:hanging="708"/>
        <w:jc w:val="both"/>
        <w:rPr>
          <w:color w:val="000000"/>
          <w:lang w:eastAsia="es-ES_tradnl"/>
        </w:rPr>
      </w:pPr>
      <w:r w:rsidRPr="00C651B3">
        <w:rPr>
          <w:color w:val="000000"/>
          <w:lang w:eastAsia="es-ES_tradnl"/>
        </w:rPr>
        <w:t>3.</w:t>
      </w:r>
      <w:r w:rsidRPr="00C651B3">
        <w:rPr>
          <w:color w:val="000000"/>
          <w:lang w:eastAsia="es-ES_tradnl"/>
        </w:rPr>
        <w:tab/>
        <w:t>Por lo que se refiere a la investigación de las denuncias hechas por el “denunciante de la OEA”, el informe deberá indicar lo siguiente:</w:t>
      </w:r>
    </w:p>
    <w:p w14:paraId="2FCEB249" w14:textId="1A6812DB" w:rsidR="00C651B3" w:rsidRPr="00C651B3" w:rsidRDefault="00C651B3" w:rsidP="00A049E1">
      <w:pPr>
        <w:ind w:left="1440" w:hanging="720"/>
        <w:jc w:val="both"/>
        <w:rPr>
          <w:color w:val="000000"/>
          <w:lang w:eastAsia="es-ES_tradnl"/>
        </w:rPr>
      </w:pPr>
      <w:r w:rsidRPr="00C651B3">
        <w:rPr>
          <w:lang w:eastAsia="es-ES_tradnl"/>
        </w:rPr>
        <w:t xml:space="preserve">i) </w:t>
      </w:r>
      <w:r w:rsidR="006F4409">
        <w:rPr>
          <w:lang w:eastAsia="es-ES_tradnl"/>
        </w:rPr>
        <w:tab/>
      </w:r>
      <w:r w:rsidRPr="00C651B3">
        <w:rPr>
          <w:lang w:eastAsia="es-ES_tradnl"/>
        </w:rPr>
        <w:t>si el despido se debió a la conclusión a la que llegó el supervisor directo de la persona despedida o el Secretario General, de acuerdo con la sección</w:t>
      </w:r>
      <w:r w:rsidRPr="00C651B3">
        <w:rPr>
          <w:color w:val="000000"/>
          <w:lang w:eastAsia="es-ES_tradnl"/>
        </w:rPr>
        <w:t xml:space="preserve"> 6.5 de la Política y Sistema de Resolución de Conflictos</w:t>
      </w:r>
      <w:r w:rsidRPr="0089180E">
        <w:rPr>
          <w:color w:val="000000"/>
          <w:u w:val="single"/>
          <w:vertAlign w:val="superscript"/>
          <w:lang w:eastAsia="es-ES_tradnl"/>
        </w:rPr>
        <w:footnoteReference w:id="7"/>
      </w:r>
      <w:r w:rsidR="0089180E" w:rsidRPr="0089180E">
        <w:rPr>
          <w:color w:val="000000"/>
          <w:vertAlign w:val="superscript"/>
          <w:lang w:eastAsia="es-ES_tradnl"/>
        </w:rPr>
        <w:t>/</w:t>
      </w:r>
      <w:r w:rsidRPr="00C651B3">
        <w:rPr>
          <w:color w:val="000000"/>
          <w:lang w:eastAsia="es-ES_tradnl"/>
        </w:rPr>
        <w:t>.</w:t>
      </w:r>
    </w:p>
    <w:p w14:paraId="279A5E8E" w14:textId="205885A7" w:rsidR="00C651B3" w:rsidRPr="00C651B3" w:rsidRDefault="00C651B3" w:rsidP="00A049E1">
      <w:pPr>
        <w:ind w:left="1440" w:hanging="720"/>
        <w:jc w:val="both"/>
        <w:rPr>
          <w:color w:val="000000"/>
          <w:lang w:eastAsia="es-ES_tradnl"/>
        </w:rPr>
      </w:pPr>
      <w:proofErr w:type="spellStart"/>
      <w:r w:rsidRPr="00C651B3">
        <w:rPr>
          <w:color w:val="000000"/>
          <w:lang w:eastAsia="es-ES_tradnl"/>
        </w:rPr>
        <w:t>ii</w:t>
      </w:r>
      <w:proofErr w:type="spellEnd"/>
      <w:r w:rsidRPr="00C651B3">
        <w:rPr>
          <w:color w:val="000000"/>
          <w:lang w:eastAsia="es-ES_tradnl"/>
        </w:rPr>
        <w:t xml:space="preserve">) </w:t>
      </w:r>
      <w:r w:rsidR="006F4409">
        <w:rPr>
          <w:color w:val="000000"/>
          <w:lang w:eastAsia="es-ES_tradnl"/>
        </w:rPr>
        <w:tab/>
      </w:r>
      <w:r w:rsidRPr="00C651B3">
        <w:rPr>
          <w:color w:val="000000"/>
          <w:lang w:eastAsia="es-ES_tradnl"/>
        </w:rPr>
        <w:t>si el Secretario General tenía conocimiento del abuso verbal al que se había visto sometida la persona a la que se refiere el mensaje de correo electrónico del “denunciante de la OEA”.</w:t>
      </w:r>
    </w:p>
    <w:p w14:paraId="389B76ED" w14:textId="77777777" w:rsidR="00C651B3" w:rsidRPr="00C651B3" w:rsidRDefault="00C651B3" w:rsidP="00A049E1">
      <w:pPr>
        <w:numPr>
          <w:ilvl w:val="0"/>
          <w:numId w:val="26"/>
        </w:numPr>
        <w:ind w:left="720" w:hanging="720"/>
        <w:jc w:val="both"/>
        <w:rPr>
          <w:color w:val="000000"/>
          <w:lang w:eastAsia="es-ES_tradnl"/>
        </w:rPr>
      </w:pPr>
      <w:r w:rsidRPr="00C651B3">
        <w:rPr>
          <w:color w:val="000000"/>
          <w:lang w:eastAsia="es-ES_tradnl"/>
        </w:rPr>
        <w:t>El informe final se pondrá en conocimiento del Secretario General, quien dispondrá de 10 días para responder a él. La respuesta del Secretario General se adjuntará al informe que habrá de presentarse a la Presidencia del Consejo Permanente a más tardar el 31 de marzo de 2023.</w:t>
      </w:r>
    </w:p>
    <w:p w14:paraId="3F2E3664" w14:textId="77777777" w:rsidR="00C651B3" w:rsidRPr="00C651B3" w:rsidRDefault="00C651B3" w:rsidP="00A049E1">
      <w:pPr>
        <w:jc w:val="both"/>
        <w:rPr>
          <w:lang w:val="es-AR"/>
        </w:rPr>
      </w:pPr>
    </w:p>
    <w:p w14:paraId="6AE9816D" w14:textId="77777777" w:rsidR="00C651B3" w:rsidRPr="00C651B3" w:rsidRDefault="00C651B3" w:rsidP="00A049E1">
      <w:pPr>
        <w:jc w:val="both"/>
        <w:rPr>
          <w:b/>
          <w:bCs/>
          <w:u w:val="single"/>
        </w:rPr>
      </w:pPr>
      <w:r w:rsidRPr="00C651B3">
        <w:rPr>
          <w:b/>
          <w:bCs/>
          <w:u w:val="single"/>
        </w:rPr>
        <w:t>Marco jurídico general</w:t>
      </w:r>
    </w:p>
    <w:p w14:paraId="1B173068" w14:textId="77777777" w:rsidR="00C651B3" w:rsidRPr="00C651B3" w:rsidRDefault="00C651B3" w:rsidP="00A049E1">
      <w:pPr>
        <w:jc w:val="both"/>
      </w:pPr>
    </w:p>
    <w:p w14:paraId="63A8B85B" w14:textId="04584A81" w:rsidR="00C651B3" w:rsidRPr="00C651B3" w:rsidRDefault="001E756C" w:rsidP="00A049E1">
      <w:pPr>
        <w:jc w:val="both"/>
      </w:pPr>
      <w:r>
        <w:t xml:space="preserve">El marco jurídico </w:t>
      </w:r>
      <w:r w:rsidR="00C651B3" w:rsidRPr="00C651B3">
        <w:t xml:space="preserve">general aplicable a las investigaciones en relación con las denuncias del periodista de la AP y del </w:t>
      </w:r>
      <w:r w:rsidR="000C59F2">
        <w:t>“</w:t>
      </w:r>
      <w:r w:rsidR="00C651B3" w:rsidRPr="00C651B3">
        <w:t>denunciante de la OEA</w:t>
      </w:r>
      <w:r w:rsidR="000C59F2">
        <w:t>”</w:t>
      </w:r>
      <w:r w:rsidR="00C651B3" w:rsidRPr="00C651B3">
        <w:t xml:space="preserve"> (Directrices I y II)</w:t>
      </w:r>
      <w:r>
        <w:t xml:space="preserve"> constará de lo siguiente:</w:t>
      </w:r>
    </w:p>
    <w:p w14:paraId="5AB56C33" w14:textId="77777777" w:rsidR="00C651B3" w:rsidRPr="00C651B3" w:rsidRDefault="00C651B3" w:rsidP="00A049E1">
      <w:pPr>
        <w:jc w:val="both"/>
      </w:pPr>
    </w:p>
    <w:p w14:paraId="1D19B8B9" w14:textId="77777777" w:rsidR="004D5871" w:rsidRDefault="00C651B3" w:rsidP="00A049E1">
      <w:pPr>
        <w:pStyle w:val="ListParagraph"/>
        <w:numPr>
          <w:ilvl w:val="3"/>
          <w:numId w:val="24"/>
        </w:numPr>
        <w:ind w:left="720" w:hanging="720"/>
        <w:jc w:val="both"/>
      </w:pPr>
      <w:r w:rsidRPr="00C651B3">
        <w:t>Carta de la Organización de los Estados Americanos, Capítulo XVI, artículos 107 a 113, relacionados con la Secretaría General</w:t>
      </w:r>
      <w:r w:rsidR="000C59F2">
        <w:t>,</w:t>
      </w:r>
      <w:r w:rsidRPr="00C651B3">
        <w:t xml:space="preserve"> y</w:t>
      </w:r>
    </w:p>
    <w:p w14:paraId="669AF3F5" w14:textId="053A64C9" w:rsidR="004D5871" w:rsidRPr="004D5871" w:rsidRDefault="000C59F2" w:rsidP="00A049E1">
      <w:pPr>
        <w:pStyle w:val="ListParagraph"/>
        <w:numPr>
          <w:ilvl w:val="3"/>
          <w:numId w:val="24"/>
        </w:numPr>
        <w:ind w:left="720" w:hanging="720"/>
        <w:jc w:val="both"/>
      </w:pPr>
      <w:r>
        <w:t xml:space="preserve">Normas </w:t>
      </w:r>
      <w:r w:rsidR="00C651B3" w:rsidRPr="00C651B3">
        <w:t>Generales para el Funcionamiento de la Secretaría General, artículos 17 a 5</w:t>
      </w:r>
      <w:r w:rsidR="004D5871">
        <w:t xml:space="preserve">2, y </w:t>
      </w:r>
      <w:r w:rsidR="004D5871" w:rsidRPr="00C651B3">
        <w:t>artículos</w:t>
      </w:r>
      <w:r w:rsidR="004D5871" w:rsidRPr="004D5871">
        <w:rPr>
          <w:color w:val="FF0000"/>
          <w:szCs w:val="22"/>
        </w:rPr>
        <w:t xml:space="preserve"> </w:t>
      </w:r>
      <w:r w:rsidR="004D5871" w:rsidRPr="004D5871">
        <w:rPr>
          <w:szCs w:val="22"/>
        </w:rPr>
        <w:t>143 a 151.</w:t>
      </w:r>
      <w:r w:rsidR="004D5871" w:rsidRPr="004D5871">
        <w:rPr>
          <w:rFonts w:eastAsiaTheme="minorHAnsi"/>
          <w:szCs w:val="22"/>
          <w:lang w:eastAsia="es-PE"/>
        </w:rPr>
        <w:t xml:space="preserve"> </w:t>
      </w:r>
    </w:p>
    <w:p w14:paraId="02621BEF" w14:textId="1B3ECACD" w:rsidR="00C651B3" w:rsidRPr="004D5871" w:rsidRDefault="00C651B3" w:rsidP="00A049E1">
      <w:pPr>
        <w:widowControl w:val="0"/>
        <w:tabs>
          <w:tab w:val="left" w:pos="720"/>
        </w:tabs>
        <w:autoSpaceDE w:val="0"/>
        <w:autoSpaceDN w:val="0"/>
        <w:ind w:right="72"/>
        <w:jc w:val="both"/>
        <w:rPr>
          <w:szCs w:val="22"/>
        </w:rPr>
      </w:pPr>
      <w:r w:rsidRPr="00C651B3">
        <w:tab/>
      </w:r>
    </w:p>
    <w:p w14:paraId="3ED5741A" w14:textId="310E8884" w:rsidR="00EE419E" w:rsidRDefault="00EE419E" w:rsidP="00A049E1">
      <w:pPr>
        <w:rPr>
          <w:szCs w:val="22"/>
        </w:rPr>
      </w:pPr>
      <w:r>
        <w:rPr>
          <w:szCs w:val="22"/>
        </w:rPr>
        <w:br w:type="page"/>
      </w:r>
    </w:p>
    <w:p w14:paraId="1597F929" w14:textId="36C65C80" w:rsidR="00A653F9" w:rsidRPr="004978EA" w:rsidRDefault="004978EA" w:rsidP="00A049E1">
      <w:pPr>
        <w:rPr>
          <w:b/>
          <w:bCs/>
          <w:szCs w:val="22"/>
        </w:rPr>
      </w:pPr>
      <w:r w:rsidRPr="004978EA">
        <w:rPr>
          <w:b/>
          <w:bCs/>
          <w:szCs w:val="22"/>
        </w:rPr>
        <w:t>ANEXO 2</w:t>
      </w:r>
    </w:p>
    <w:p w14:paraId="66EC3D79" w14:textId="088E0135" w:rsidR="00EE419E" w:rsidRDefault="00EE419E" w:rsidP="00A049E1">
      <w:pPr>
        <w:widowControl w:val="0"/>
        <w:tabs>
          <w:tab w:val="left" w:pos="720"/>
        </w:tabs>
        <w:autoSpaceDE w:val="0"/>
        <w:autoSpaceDN w:val="0"/>
        <w:ind w:right="72"/>
        <w:jc w:val="both"/>
        <w:rPr>
          <w:szCs w:val="22"/>
        </w:rPr>
      </w:pPr>
      <w:r>
        <w:rPr>
          <w:noProof/>
        </w:rPr>
        <w:drawing>
          <wp:inline distT="0" distB="0" distL="0" distR="0" wp14:anchorId="3B27565E" wp14:editId="6F292FDC">
            <wp:extent cx="5686425" cy="7362825"/>
            <wp:effectExtent l="0" t="0" r="9525" b="952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p>
    <w:p w14:paraId="4AD0F90A" w14:textId="77777777" w:rsidR="00EE419E" w:rsidRDefault="00EE419E" w:rsidP="00A049E1">
      <w:pPr>
        <w:rPr>
          <w:szCs w:val="22"/>
        </w:rPr>
      </w:pPr>
      <w:r>
        <w:rPr>
          <w:szCs w:val="22"/>
        </w:rPr>
        <w:br w:type="page"/>
      </w:r>
    </w:p>
    <w:p w14:paraId="72036D88" w14:textId="4A03ABBE" w:rsidR="00A002D9" w:rsidRDefault="00EE419E" w:rsidP="00A049E1">
      <w:pPr>
        <w:widowControl w:val="0"/>
        <w:tabs>
          <w:tab w:val="left" w:pos="720"/>
        </w:tabs>
        <w:autoSpaceDE w:val="0"/>
        <w:autoSpaceDN w:val="0"/>
        <w:ind w:right="72"/>
        <w:jc w:val="both"/>
        <w:rPr>
          <w:szCs w:val="22"/>
        </w:rPr>
      </w:pPr>
      <w:r>
        <w:rPr>
          <w:noProof/>
        </w:rPr>
        <w:drawing>
          <wp:inline distT="0" distB="0" distL="0" distR="0" wp14:anchorId="09E0626E" wp14:editId="002CD79A">
            <wp:extent cx="5686425" cy="7362825"/>
            <wp:effectExtent l="0" t="0" r="9525"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p>
    <w:p w14:paraId="63DFEAAC" w14:textId="77777777" w:rsidR="00EE419E" w:rsidRDefault="00EE419E" w:rsidP="00A049E1">
      <w:pPr>
        <w:rPr>
          <w:szCs w:val="22"/>
        </w:rPr>
      </w:pPr>
      <w:r>
        <w:rPr>
          <w:szCs w:val="22"/>
        </w:rPr>
        <w:br w:type="page"/>
      </w:r>
    </w:p>
    <w:p w14:paraId="5B04DC1D" w14:textId="77777777" w:rsidR="00EE419E" w:rsidRDefault="00EE419E" w:rsidP="00A049E1">
      <w:pPr>
        <w:widowControl w:val="0"/>
        <w:tabs>
          <w:tab w:val="left" w:pos="720"/>
        </w:tabs>
        <w:autoSpaceDE w:val="0"/>
        <w:autoSpaceDN w:val="0"/>
        <w:ind w:right="72"/>
        <w:jc w:val="both"/>
        <w:rPr>
          <w:szCs w:val="22"/>
        </w:rPr>
        <w:sectPr w:rsidR="00EE419E" w:rsidSect="00E52EF4">
          <w:headerReference w:type="default" r:id="rId12"/>
          <w:headerReference w:type="first" r:id="rId13"/>
          <w:type w:val="oddPage"/>
          <w:pgSz w:w="12240" w:h="15840" w:code="1"/>
          <w:pgMar w:top="2160" w:right="1571" w:bottom="1298" w:left="1701" w:header="720" w:footer="720" w:gutter="0"/>
          <w:pgNumType w:fmt="numberInDash"/>
          <w:cols w:space="720"/>
          <w:titlePg/>
          <w:docGrid w:linePitch="360"/>
        </w:sectPr>
      </w:pPr>
      <w:r>
        <w:rPr>
          <w:noProof/>
        </w:rPr>
        <w:drawing>
          <wp:inline distT="0" distB="0" distL="0" distR="0" wp14:anchorId="4113C4CE" wp14:editId="2E71D8BF">
            <wp:extent cx="5686425" cy="7362825"/>
            <wp:effectExtent l="0" t="0" r="9525" b="9525"/>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7362825"/>
                    </a:xfrm>
                    <a:prstGeom prst="rect">
                      <a:avLst/>
                    </a:prstGeom>
                    <a:noFill/>
                    <a:ln>
                      <a:noFill/>
                    </a:ln>
                  </pic:spPr>
                </pic:pic>
              </a:graphicData>
            </a:graphic>
          </wp:inline>
        </w:drawing>
      </w:r>
    </w:p>
    <w:p w14:paraId="573AF123" w14:textId="3C8A1B6C" w:rsidR="00737A6C" w:rsidRPr="00297EE0" w:rsidRDefault="001305EC" w:rsidP="0069309C">
      <w:pPr>
        <w:widowControl w:val="0"/>
        <w:tabs>
          <w:tab w:val="left" w:pos="720"/>
        </w:tabs>
        <w:autoSpaceDE w:val="0"/>
        <w:autoSpaceDN w:val="0"/>
        <w:ind w:right="72"/>
        <w:jc w:val="both"/>
        <w:rPr>
          <w:szCs w:val="22"/>
        </w:rPr>
      </w:pPr>
      <w:r>
        <w:rPr>
          <w:noProof/>
          <w:szCs w:val="22"/>
        </w:rPr>
        <mc:AlternateContent>
          <mc:Choice Requires="wps">
            <w:drawing>
              <wp:anchor distT="0" distB="0" distL="114300" distR="114300" simplePos="0" relativeHeight="251664384" behindDoc="0" locked="0" layoutInCell="1" allowOverlap="1" wp14:anchorId="4B401F17" wp14:editId="197CCFC4">
                <wp:simplePos x="0" y="0"/>
                <wp:positionH relativeFrom="column">
                  <wp:posOffset>-63183</wp:posOffset>
                </wp:positionH>
                <wp:positionV relativeFrom="page">
                  <wp:posOffset>7097713</wp:posOffset>
                </wp:positionV>
                <wp:extent cx="3383280" cy="228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21EB07FD" w14:textId="1D4427A9" w:rsidR="001305EC" w:rsidRPr="001305EC" w:rsidRDefault="001305EC">
                            <w:pPr>
                              <w:rPr>
                                <w:sz w:val="18"/>
                              </w:rPr>
                            </w:pPr>
                            <w:r>
                              <w:rPr>
                                <w:sz w:val="18"/>
                              </w:rPr>
                              <w:fldChar w:fldCharType="begin"/>
                            </w:r>
                            <w:r>
                              <w:rPr>
                                <w:sz w:val="18"/>
                              </w:rPr>
                              <w:instrText xml:space="preserve"> FILENAME  \* MERGEFORMAT </w:instrText>
                            </w:r>
                            <w:r>
                              <w:rPr>
                                <w:sz w:val="18"/>
                              </w:rPr>
                              <w:fldChar w:fldCharType="separate"/>
                            </w:r>
                            <w:r>
                              <w:rPr>
                                <w:noProof/>
                                <w:sz w:val="18"/>
                              </w:rPr>
                              <w:t>CP46793S01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401F17" id="_x0000_t202" coordsize="21600,21600" o:spt="202" path="m,l,21600r21600,l21600,xe">
                <v:stroke joinstyle="miter"/>
                <v:path gradientshapeok="t" o:connecttype="rect"/>
              </v:shapetype>
              <v:shape id="Text Box 2" o:spid="_x0000_s1026" type="#_x0000_t202" style="position:absolute;left:0;text-align:left;margin-left:-5pt;margin-top:558.9pt;width:266.4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" filled="f" stroked="f">
                <v:stroke joinstyle="round"/>
                <v:textbox>
                  <w:txbxContent>
                    <w:p w14:paraId="21EB07FD" w14:textId="1D4427A9" w:rsidR="001305EC" w:rsidRPr="001305EC" w:rsidRDefault="001305EC">
                      <w:pPr>
                        <w:rPr>
                          <w:sz w:val="18"/>
                        </w:rPr>
                      </w:pPr>
                      <w:r>
                        <w:rPr>
                          <w:sz w:val="18"/>
                        </w:rPr>
                        <w:fldChar w:fldCharType="begin"/>
                      </w:r>
                      <w:r>
                        <w:rPr>
                          <w:sz w:val="18"/>
                        </w:rPr>
                        <w:instrText xml:space="preserve"> FILENAME  \* MERGEFORMAT </w:instrText>
                      </w:r>
                      <w:r>
                        <w:rPr>
                          <w:sz w:val="18"/>
                        </w:rPr>
                        <w:fldChar w:fldCharType="separate"/>
                      </w:r>
                      <w:r>
                        <w:rPr>
                          <w:noProof/>
                          <w:sz w:val="18"/>
                        </w:rPr>
                        <w:t>CP46793S01</w:t>
                      </w:r>
                      <w:r>
                        <w:rPr>
                          <w:sz w:val="18"/>
                        </w:rPr>
                        <w:fldChar w:fldCharType="end"/>
                      </w:r>
                    </w:p>
                  </w:txbxContent>
                </v:textbox>
                <w10:wrap anchory="page"/>
              </v:shape>
            </w:pict>
          </mc:Fallback>
        </mc:AlternateContent>
      </w:r>
      <w:r w:rsidR="00D23266">
        <w:rPr>
          <w:noProof/>
        </w:rPr>
        <w:drawing>
          <wp:anchor distT="0" distB="0" distL="114300" distR="114300" simplePos="0" relativeHeight="251663360" behindDoc="0" locked="0" layoutInCell="1" allowOverlap="1" wp14:anchorId="4B74253C" wp14:editId="1CB0CE3B">
            <wp:simplePos x="0" y="0"/>
            <wp:positionH relativeFrom="rightMargin">
              <wp:posOffset>71437</wp:posOffset>
            </wp:positionH>
            <wp:positionV relativeFrom="paragraph">
              <wp:posOffset>5743575</wp:posOffset>
            </wp:positionV>
            <wp:extent cx="713232" cy="713232"/>
            <wp:effectExtent l="0" t="0" r="0" b="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a:ln>
                      <a:noFill/>
                    </a:ln>
                  </pic:spPr>
                </pic:pic>
              </a:graphicData>
            </a:graphic>
            <wp14:sizeRelH relativeFrom="page">
              <wp14:pctWidth>0</wp14:pctWidth>
            </wp14:sizeRelH>
            <wp14:sizeRelV relativeFrom="page">
              <wp14:pctHeight>0</wp14:pctHeight>
            </wp14:sizeRelV>
          </wp:anchor>
        </w:drawing>
      </w:r>
      <w:r w:rsidR="00EE419E">
        <w:rPr>
          <w:noProof/>
        </w:rPr>
        <w:drawing>
          <wp:inline distT="0" distB="0" distL="0" distR="0" wp14:anchorId="440EE190" wp14:editId="477B4C9F">
            <wp:extent cx="8867117" cy="573405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73334" cy="5738071"/>
                    </a:xfrm>
                    <a:prstGeom prst="rect">
                      <a:avLst/>
                    </a:prstGeom>
                    <a:noFill/>
                    <a:ln>
                      <a:noFill/>
                    </a:ln>
                  </pic:spPr>
                </pic:pic>
              </a:graphicData>
            </a:graphic>
          </wp:inline>
        </w:drawing>
      </w:r>
    </w:p>
    <w:sectPr w:rsidR="00737A6C" w:rsidRPr="00297EE0" w:rsidSect="0069309C">
      <w:headerReference w:type="first" r:id="rId17"/>
      <w:pgSz w:w="15840" w:h="12240" w:orient="landscape" w:code="1"/>
      <w:pgMar w:top="1701" w:right="2160" w:bottom="1571" w:left="1298"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831C8" w14:textId="77777777" w:rsidR="007A1F9F" w:rsidRPr="00B217FF" w:rsidRDefault="007A1F9F">
      <w:pPr>
        <w:rPr>
          <w:noProof/>
        </w:rPr>
      </w:pPr>
      <w:r w:rsidRPr="00B217FF">
        <w:rPr>
          <w:noProof/>
        </w:rPr>
        <w:separator/>
      </w:r>
    </w:p>
  </w:endnote>
  <w:endnote w:type="continuationSeparator" w:id="0">
    <w:p w14:paraId="2F85A736" w14:textId="77777777" w:rsidR="007A1F9F" w:rsidRPr="00B217FF" w:rsidRDefault="007A1F9F">
      <w:pPr>
        <w:rPr>
          <w:noProof/>
        </w:rPr>
      </w:pPr>
      <w:r w:rsidRPr="00B217FF">
        <w:rPr>
          <w:noProof/>
        </w:rPr>
        <w:continuationSeparator/>
      </w:r>
    </w:p>
  </w:endnote>
  <w:endnote w:type="continuationNotice" w:id="1">
    <w:p w14:paraId="2302E2F2" w14:textId="77777777" w:rsidR="007A1F9F" w:rsidRDefault="007A1F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65018" w14:textId="77777777" w:rsidR="007A1F9F" w:rsidRPr="00B217FF" w:rsidRDefault="007A1F9F">
      <w:pPr>
        <w:rPr>
          <w:noProof/>
        </w:rPr>
      </w:pPr>
      <w:r w:rsidRPr="00B217FF">
        <w:rPr>
          <w:noProof/>
        </w:rPr>
        <w:separator/>
      </w:r>
    </w:p>
  </w:footnote>
  <w:footnote w:type="continuationSeparator" w:id="0">
    <w:p w14:paraId="41E963D7" w14:textId="77777777" w:rsidR="007A1F9F" w:rsidRPr="00B217FF" w:rsidRDefault="007A1F9F">
      <w:pPr>
        <w:rPr>
          <w:noProof/>
        </w:rPr>
      </w:pPr>
      <w:r w:rsidRPr="00B217FF">
        <w:rPr>
          <w:noProof/>
        </w:rPr>
        <w:continuationSeparator/>
      </w:r>
    </w:p>
  </w:footnote>
  <w:footnote w:type="continuationNotice" w:id="1">
    <w:p w14:paraId="1366C061" w14:textId="77777777" w:rsidR="007A1F9F" w:rsidRDefault="007A1F9F"/>
  </w:footnote>
  <w:footnote w:id="2">
    <w:p w14:paraId="09530328" w14:textId="1D2BE4D2" w:rsidR="00C651B3" w:rsidRPr="00A049E1" w:rsidRDefault="001E756C" w:rsidP="00A049E1">
      <w:pPr>
        <w:pStyle w:val="Heading3"/>
        <w:tabs>
          <w:tab w:val="left" w:pos="360"/>
        </w:tabs>
        <w:spacing w:before="0"/>
        <w:contextualSpacing/>
        <w:rPr>
          <w:rFonts w:ascii="Times New Roman" w:hAnsi="Times New Roman"/>
          <w:i/>
          <w:color w:val="auto"/>
          <w:sz w:val="20"/>
          <w:szCs w:val="20"/>
        </w:rPr>
      </w:pPr>
      <w:r w:rsidRPr="00A049E1">
        <w:rPr>
          <w:rFonts w:ascii="Times New Roman" w:hAnsi="Times New Roman"/>
          <w:color w:val="auto"/>
          <w:sz w:val="20"/>
          <w:szCs w:val="20"/>
        </w:rPr>
        <w:t>1</w:t>
      </w:r>
      <w:r w:rsidR="00A049E1">
        <w:rPr>
          <w:rFonts w:ascii="Times New Roman" w:hAnsi="Times New Roman"/>
          <w:color w:val="auto"/>
          <w:sz w:val="20"/>
          <w:szCs w:val="20"/>
        </w:rPr>
        <w:t>.</w:t>
      </w:r>
      <w:r w:rsidR="00C651B3" w:rsidRPr="00A049E1">
        <w:rPr>
          <w:rFonts w:ascii="Times New Roman" w:hAnsi="Times New Roman"/>
          <w:color w:val="auto"/>
          <w:sz w:val="20"/>
          <w:szCs w:val="20"/>
          <w:lang w:val="es-AR"/>
        </w:rPr>
        <w:tab/>
      </w:r>
      <w:r w:rsidR="00C651B3" w:rsidRPr="00A049E1">
        <w:rPr>
          <w:rFonts w:ascii="Times New Roman" w:hAnsi="Times New Roman"/>
          <w:color w:val="auto"/>
          <w:sz w:val="20"/>
          <w:szCs w:val="20"/>
          <w:u w:val="single"/>
          <w:lang w:val="es-AR"/>
        </w:rPr>
        <w:t>E. Relaciones íntimas</w:t>
      </w:r>
      <w:r w:rsidR="00C651B3" w:rsidRPr="00A049E1">
        <w:rPr>
          <w:rFonts w:ascii="Times New Roman" w:hAnsi="Times New Roman"/>
          <w:i/>
          <w:color w:val="auto"/>
          <w:sz w:val="20"/>
          <w:szCs w:val="20"/>
          <w:lang w:val="es-AR"/>
        </w:rPr>
        <w:t xml:space="preserve"> </w:t>
      </w:r>
    </w:p>
    <w:p w14:paraId="50ACCC3A" w14:textId="77777777" w:rsidR="00C651B3" w:rsidRPr="0075255F" w:rsidRDefault="00C651B3" w:rsidP="0075255F">
      <w:pPr>
        <w:pStyle w:val="Heading3"/>
        <w:tabs>
          <w:tab w:val="left" w:pos="360"/>
        </w:tabs>
        <w:spacing w:before="0"/>
        <w:ind w:left="360"/>
        <w:contextualSpacing/>
        <w:jc w:val="both"/>
        <w:rPr>
          <w:sz w:val="20"/>
          <w:lang w:val="es-AR"/>
        </w:rPr>
      </w:pPr>
      <w:r w:rsidRPr="0075255F">
        <w:rPr>
          <w:rFonts w:ascii="Times New Roman" w:hAnsi="Times New Roman"/>
          <w:color w:val="auto"/>
          <w:sz w:val="20"/>
          <w:szCs w:val="20"/>
          <w:lang w:val="es-AR"/>
        </w:rPr>
        <w:t>Los miembros del personal y demás proveedores de servicios no deberán permitir que ninguna relación íntima con otro Miembro del Personal o Proveedor de Servicios interfiera con el desempeño de sus funciones o coloque en desventaja a otras personas en el Lugar de Trabajo. Los miembros del personal y demás proveedores de servicios que tengan una relación íntima con otro miembro del personal o proveedor de servicios se descalificarán para supervisar o evaluar a esa persona, ni participarán en ningún proceso en el que se tome o examine una decisión administrativa que afecte los intereses de esa persona.”</w:t>
      </w:r>
    </w:p>
  </w:footnote>
  <w:footnote w:id="3">
    <w:p w14:paraId="1023BDD7" w14:textId="37F61D06" w:rsidR="00C651B3" w:rsidRPr="00A049E1" w:rsidRDefault="001E756C" w:rsidP="00A049E1">
      <w:pPr>
        <w:pStyle w:val="NormalWeb"/>
        <w:tabs>
          <w:tab w:val="left" w:pos="360"/>
        </w:tabs>
        <w:spacing w:before="0" w:beforeAutospacing="0" w:after="0" w:afterAutospacing="0"/>
        <w:contextualSpacing/>
        <w:jc w:val="both"/>
        <w:rPr>
          <w:sz w:val="20"/>
          <w:szCs w:val="20"/>
        </w:rPr>
      </w:pPr>
      <w:r w:rsidRPr="00A049E1">
        <w:rPr>
          <w:sz w:val="20"/>
          <w:szCs w:val="20"/>
        </w:rPr>
        <w:t>2</w:t>
      </w:r>
      <w:r w:rsidR="00A049E1">
        <w:rPr>
          <w:sz w:val="20"/>
          <w:szCs w:val="20"/>
        </w:rPr>
        <w:t>.</w:t>
      </w:r>
      <w:r w:rsidR="00C651B3" w:rsidRPr="00A049E1">
        <w:rPr>
          <w:sz w:val="20"/>
          <w:szCs w:val="20"/>
          <w:lang w:val="es-AR"/>
        </w:rPr>
        <w:tab/>
        <w:t>“</w:t>
      </w:r>
      <w:r w:rsidR="00C651B3" w:rsidRPr="00A049E1">
        <w:rPr>
          <w:sz w:val="20"/>
          <w:szCs w:val="20"/>
          <w:u w:val="single"/>
          <w:lang w:val="es-AR"/>
        </w:rPr>
        <w:t>Regla 104.16 Relaciones de parentesco</w:t>
      </w:r>
    </w:p>
    <w:p w14:paraId="4636A2BE" w14:textId="77777777" w:rsidR="00C651B3" w:rsidRPr="00A049E1" w:rsidRDefault="00C651B3" w:rsidP="00A049E1">
      <w:pPr>
        <w:pStyle w:val="NormalWeb"/>
        <w:tabs>
          <w:tab w:val="left" w:pos="360"/>
        </w:tabs>
        <w:spacing w:before="0" w:beforeAutospacing="0" w:after="0" w:afterAutospacing="0"/>
        <w:ind w:left="360" w:hanging="360"/>
        <w:contextualSpacing/>
        <w:jc w:val="both"/>
        <w:rPr>
          <w:sz w:val="20"/>
          <w:szCs w:val="20"/>
          <w:lang w:val="es-AR"/>
        </w:rPr>
      </w:pPr>
      <w:r w:rsidRPr="00A049E1">
        <w:rPr>
          <w:sz w:val="20"/>
          <w:szCs w:val="20"/>
          <w:lang w:val="es-AR"/>
        </w:rPr>
        <w:tab/>
        <w:t>(d) Aquellos funcionarios que adquieran la condición de familiares por matrimonio o de alguna otra forma después de haber empezado a trabajar como funcionarios en la Secretaría General no serán asignados a un cargo superior o subordinado en la línea de autoridad del funcionario con quien estén emparentados y se descalificarán para participar en la toma o revisión de una decisión administrativa que afecte los intereses de ese funcionario.”</w:t>
      </w:r>
    </w:p>
  </w:footnote>
  <w:footnote w:id="4">
    <w:p w14:paraId="7ABBF5B5" w14:textId="0038F693" w:rsidR="00C651B3" w:rsidRPr="00A049E1" w:rsidRDefault="001E756C" w:rsidP="00A049E1">
      <w:pPr>
        <w:pStyle w:val="Heading3"/>
        <w:tabs>
          <w:tab w:val="left" w:pos="360"/>
        </w:tabs>
        <w:spacing w:before="0"/>
        <w:rPr>
          <w:rFonts w:ascii="Times New Roman" w:hAnsi="Times New Roman"/>
          <w:i/>
          <w:color w:val="auto"/>
          <w:sz w:val="20"/>
          <w:szCs w:val="20"/>
        </w:rPr>
      </w:pPr>
      <w:r w:rsidRPr="00A049E1">
        <w:rPr>
          <w:rFonts w:ascii="Times New Roman" w:hAnsi="Times New Roman"/>
          <w:color w:val="auto"/>
          <w:sz w:val="20"/>
          <w:szCs w:val="20"/>
        </w:rPr>
        <w:t>3</w:t>
      </w:r>
      <w:r w:rsidR="004D5871" w:rsidRPr="00A049E1">
        <w:rPr>
          <w:rFonts w:ascii="Times New Roman" w:hAnsi="Times New Roman"/>
          <w:color w:val="auto"/>
          <w:sz w:val="20"/>
          <w:szCs w:val="20"/>
        </w:rPr>
        <w:t>.</w:t>
      </w:r>
      <w:r w:rsidR="00C651B3" w:rsidRPr="00A049E1">
        <w:rPr>
          <w:rFonts w:ascii="Times New Roman" w:hAnsi="Times New Roman"/>
          <w:color w:val="auto"/>
          <w:sz w:val="20"/>
          <w:szCs w:val="20"/>
          <w:lang w:val="es-AR"/>
        </w:rPr>
        <w:tab/>
        <w:t>“</w:t>
      </w:r>
      <w:r w:rsidR="00C651B3" w:rsidRPr="00A049E1">
        <w:rPr>
          <w:rFonts w:ascii="Times New Roman" w:hAnsi="Times New Roman"/>
          <w:color w:val="auto"/>
          <w:sz w:val="20"/>
          <w:szCs w:val="20"/>
          <w:u w:val="single"/>
          <w:lang w:val="es-AR"/>
        </w:rPr>
        <w:t>C. Abuso de autoridad</w:t>
      </w:r>
    </w:p>
    <w:p w14:paraId="17CE2348" w14:textId="77777777" w:rsidR="00C651B3" w:rsidRPr="00A049E1" w:rsidRDefault="00C651B3" w:rsidP="00A049E1">
      <w:pPr>
        <w:tabs>
          <w:tab w:val="left" w:pos="360"/>
        </w:tabs>
        <w:ind w:left="360" w:hanging="360"/>
        <w:jc w:val="both"/>
        <w:rPr>
          <w:sz w:val="20"/>
          <w:lang w:val="es-AR"/>
        </w:rPr>
      </w:pPr>
      <w:r w:rsidRPr="00A049E1">
        <w:rPr>
          <w:sz w:val="20"/>
          <w:lang w:val="es-AR"/>
        </w:rPr>
        <w:tab/>
        <w:t>Todo miembro del personal o proveedor de servicios deberá abstenerse de ejercer inadecuadamente una posición de influencia, poder o autoridad; de hacer mal uso del poder generando un entorno laboral hostil u ofensivo; y de hacer uso de amenazas, chantaje, coerción o intimidación.”</w:t>
      </w:r>
    </w:p>
  </w:footnote>
  <w:footnote w:id="5">
    <w:p w14:paraId="3FACD274" w14:textId="77C4515F" w:rsidR="00C651B3" w:rsidRPr="00A049E1" w:rsidRDefault="001E756C" w:rsidP="00A049E1">
      <w:pPr>
        <w:tabs>
          <w:tab w:val="left" w:pos="360"/>
          <w:tab w:val="num" w:pos="990"/>
        </w:tabs>
        <w:autoSpaceDE w:val="0"/>
        <w:autoSpaceDN w:val="0"/>
        <w:adjustRightInd w:val="0"/>
        <w:ind w:left="360" w:hanging="360"/>
        <w:jc w:val="both"/>
        <w:rPr>
          <w:sz w:val="20"/>
          <w:lang w:val="es-AR"/>
        </w:rPr>
      </w:pPr>
      <w:r w:rsidRPr="00A049E1">
        <w:rPr>
          <w:sz w:val="20"/>
        </w:rPr>
        <w:t>4</w:t>
      </w:r>
      <w:r w:rsidR="004D5871" w:rsidRPr="00A049E1">
        <w:rPr>
          <w:sz w:val="20"/>
        </w:rPr>
        <w:t>.</w:t>
      </w:r>
      <w:r w:rsidR="00C651B3" w:rsidRPr="00A049E1">
        <w:rPr>
          <w:sz w:val="20"/>
          <w:lang w:val="es-AR"/>
        </w:rPr>
        <w:tab/>
        <w:t xml:space="preserve">“4.2 </w:t>
      </w:r>
      <w:r w:rsidR="00C651B3" w:rsidRPr="00A049E1">
        <w:rPr>
          <w:sz w:val="20"/>
          <w:u w:val="single"/>
          <w:lang w:val="es-AR"/>
        </w:rPr>
        <w:t>Abuso de autoridad</w:t>
      </w:r>
      <w:r w:rsidR="00C651B3" w:rsidRPr="00A049E1">
        <w:rPr>
          <w:sz w:val="20"/>
          <w:lang w:val="es-AR"/>
        </w:rPr>
        <w:t>: El uso inadecuado de una posición de influencia, poder o autoridad por parte de una persona en contra de un colega o grupo de colegas. Este comportamiento es particularmente grave cuando un individuo hace mal uso de su influencia, poder o autoridad para afectar negativamente la trayectoria laboral o las condiciones de empleo (incluidos, sin limitarse a ellos, los nombramientos, asignaciones, renovaciones de contratos, evaluaciones de desempeño o ascensos) de otro. Puede abarcar un solo incidente o una serie de incidentes. El abuso de autoridad puede incluir también, entre otros, el mal uso del poder que genera un entorno laboral hostil u ofensivo, así como el uso de intimidación, amenazas, chantaje o coerción.”</w:t>
      </w:r>
    </w:p>
  </w:footnote>
  <w:footnote w:id="6">
    <w:p w14:paraId="390E315C" w14:textId="5FFF0118" w:rsidR="00C651B3" w:rsidRPr="00A049E1" w:rsidRDefault="001E756C" w:rsidP="00A049E1">
      <w:pPr>
        <w:pStyle w:val="FootnoteText"/>
        <w:tabs>
          <w:tab w:val="left" w:pos="360"/>
        </w:tabs>
      </w:pPr>
      <w:r w:rsidRPr="00A049E1">
        <w:t>5</w:t>
      </w:r>
      <w:r w:rsidR="004D5871" w:rsidRPr="00A049E1">
        <w:t>.</w:t>
      </w:r>
      <w:r w:rsidR="00C651B3" w:rsidRPr="00A049E1">
        <w:tab/>
        <w:t xml:space="preserve">Véase nota pie de página 4 </w:t>
      </w:r>
      <w:r w:rsidR="00C651B3" w:rsidRPr="00A049E1">
        <w:rPr>
          <w:i/>
          <w:iCs/>
        </w:rPr>
        <w:t>supra</w:t>
      </w:r>
      <w:r w:rsidR="00C651B3" w:rsidRPr="00A049E1">
        <w:t>.</w:t>
      </w:r>
    </w:p>
  </w:footnote>
  <w:footnote w:id="7">
    <w:p w14:paraId="70886432" w14:textId="77777777" w:rsidR="00C651B3" w:rsidRPr="00A049E1" w:rsidRDefault="00C651B3" w:rsidP="00A049E1">
      <w:pPr>
        <w:shd w:val="clear" w:color="auto" w:fill="FFFFFF"/>
        <w:tabs>
          <w:tab w:val="left" w:pos="360"/>
        </w:tabs>
        <w:ind w:left="360" w:hanging="360"/>
        <w:jc w:val="both"/>
        <w:rPr>
          <w:sz w:val="20"/>
          <w:lang w:val="es-AR"/>
        </w:rPr>
      </w:pPr>
      <w:r w:rsidRPr="00A049E1">
        <w:rPr>
          <w:rStyle w:val="FootnoteReference"/>
          <w:sz w:val="20"/>
          <w:vertAlign w:val="baseline"/>
        </w:rPr>
        <w:footnoteRef/>
      </w:r>
      <w:r w:rsidRPr="00A049E1">
        <w:rPr>
          <w:sz w:val="20"/>
          <w:lang w:val="es-AR"/>
        </w:rPr>
        <w:t>.</w:t>
      </w:r>
      <w:r w:rsidRPr="00A049E1">
        <w:rPr>
          <w:sz w:val="20"/>
          <w:lang w:val="es-AR"/>
        </w:rPr>
        <w:tab/>
        <w:t xml:space="preserve"> “6.5. Las conductas que por sí mismas no se considerarían acoso laboral incluyen, entre otras: (a) Las palabras pronunciadas o las acciones realizadas sin dolo por un gerente o supervisor con el propósito principal de evaluar el desempeño de las funciones oficiales de una persona. b) La aplicación de medidas disciplinarias por conducta indebida, incluyendo el desempeño insatisfactorio. c) La decisión de no renovar un contrato, con la notificación de que el contrato no será renovado. d) El cese de un miembro o no miembro del personal, junto con la entrega de la correspondiente notificación, por cualquiera de las razones establecidas en el Reglamento de Personal y/o en el contrato. e) Las preferencias basadas en el origen nacional que sean necesarias para cumplir con la distribución geográfica requerida por el Artículo 120 de la Carta de la OEA.”</w:t>
      </w:r>
    </w:p>
    <w:p w14:paraId="3B78C0D5" w14:textId="77777777" w:rsidR="00C651B3" w:rsidRPr="00A049E1" w:rsidRDefault="00C651B3" w:rsidP="00A049E1">
      <w:pPr>
        <w:pStyle w:val="FootnoteText"/>
        <w:rPr>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070314"/>
      <w:docPartObj>
        <w:docPartGallery w:val="Page Numbers (Top of Page)"/>
        <w:docPartUnique/>
      </w:docPartObj>
    </w:sdtPr>
    <w:sdtEndPr>
      <w:rPr>
        <w:noProof/>
      </w:rPr>
    </w:sdtEndPr>
    <w:sdtContent>
      <w:p w14:paraId="10F45DFC" w14:textId="6B443667" w:rsidR="00E52EF4" w:rsidRDefault="00E52EF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B337340" w14:textId="77777777" w:rsidR="00E52EF4" w:rsidRDefault="00E5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BAA4" w14:textId="170EECF3" w:rsidR="00A002D9" w:rsidRDefault="00A002D9">
    <w:pPr>
      <w:pStyle w:val="Header"/>
      <w:jc w:val="center"/>
    </w:pPr>
  </w:p>
  <w:p w14:paraId="6FDCAFFD" w14:textId="36CD542C" w:rsidR="00297EE0" w:rsidRPr="00B217FF" w:rsidRDefault="00297EE0">
    <w:pPr>
      <w:pStyle w:val="Head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905418"/>
      <w:docPartObj>
        <w:docPartGallery w:val="Page Numbers (Top of Page)"/>
        <w:docPartUnique/>
      </w:docPartObj>
    </w:sdtPr>
    <w:sdtEndPr>
      <w:rPr>
        <w:noProof/>
      </w:rPr>
    </w:sdtEndPr>
    <w:sdtContent>
      <w:p w14:paraId="353232B2" w14:textId="39005D1D" w:rsidR="005134DD" w:rsidRDefault="005134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1CFA171" w14:textId="77777777" w:rsidR="005134DD" w:rsidRPr="00B217FF" w:rsidRDefault="005134DD">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AB6"/>
    <w:multiLevelType w:val="hybridMultilevel"/>
    <w:tmpl w:val="3F8C73A2"/>
    <w:lvl w:ilvl="0" w:tplc="FFFFFFFF">
      <w:start w:val="13"/>
      <w:numFmt w:val="decimal"/>
      <w:lvlText w:val="%1."/>
      <w:lvlJc w:val="left"/>
      <w:pPr>
        <w:tabs>
          <w:tab w:val="num" w:pos="1080"/>
        </w:tabs>
        <w:ind w:left="1080" w:hanging="360"/>
      </w:pPr>
      <w:rPr>
        <w:rFonts w:hint="default"/>
      </w:rPr>
    </w:lvl>
    <w:lvl w:ilvl="1" w:tplc="793C58E4">
      <w:start w:val="1"/>
      <w:numFmt w:val="lowerLetter"/>
      <w:lvlText w:val="%2."/>
      <w:lvlJc w:val="left"/>
      <w:pPr>
        <w:tabs>
          <w:tab w:val="num" w:pos="1800"/>
        </w:tabs>
        <w:ind w:left="1800" w:hanging="360"/>
      </w:pPr>
      <w:rPr>
        <w:vanish w:val="0"/>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48B6CE4"/>
    <w:multiLevelType w:val="hybridMultilevel"/>
    <w:tmpl w:val="1E18CB82"/>
    <w:lvl w:ilvl="0" w:tplc="D8C0C81C">
      <w:start w:val="1"/>
      <w:numFmt w:val="lowerLetter"/>
      <w:lvlText w:val="%1."/>
      <w:lvlJc w:val="left"/>
      <w:pPr>
        <w:tabs>
          <w:tab w:val="num" w:pos="1800"/>
        </w:tabs>
        <w:ind w:left="1800" w:hanging="720"/>
      </w:pPr>
      <w:rPr>
        <w:rFonts w:hint="default"/>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C722A92"/>
    <w:multiLevelType w:val="hybridMultilevel"/>
    <w:tmpl w:val="EBC0D3BC"/>
    <w:lvl w:ilvl="0" w:tplc="55DEADA2">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ED53073"/>
    <w:multiLevelType w:val="hybridMultilevel"/>
    <w:tmpl w:val="CE984CC2"/>
    <w:lvl w:ilvl="0" w:tplc="0C2AF84A">
      <w:start w:val="1"/>
      <w:numFmt w:val="decimal"/>
      <w:lvlText w:val="%1."/>
      <w:lvlJc w:val="left"/>
      <w:pPr>
        <w:ind w:left="720" w:hanging="360"/>
      </w:pPr>
      <w:rPr>
        <w:rFonts w:ascii="Times New Roman" w:hAnsi="Times New Roman" w:cs="Times New Roman" w:hint="default"/>
        <w:vanish w:val="0"/>
        <w:sz w:val="22"/>
        <w:szCs w:val="22"/>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7432259"/>
    <w:multiLevelType w:val="hybridMultilevel"/>
    <w:tmpl w:val="88802CC2"/>
    <w:lvl w:ilvl="0" w:tplc="9078B020">
      <w:start w:val="1"/>
      <w:numFmt w:val="decimal"/>
      <w:lvlText w:val="%1."/>
      <w:lvlJc w:val="left"/>
      <w:pPr>
        <w:tabs>
          <w:tab w:val="num" w:pos="360"/>
        </w:tabs>
        <w:ind w:left="360" w:hanging="360"/>
      </w:pPr>
      <w:rPr>
        <w:vanish w:val="0"/>
      </w:rPr>
    </w:lvl>
    <w:lvl w:ilvl="1" w:tplc="FFFFFFFF">
      <w:start w:val="5"/>
      <w:numFmt w:val="lowerRoman"/>
      <w:lvlText w:val="%2."/>
      <w:lvlJc w:val="left"/>
      <w:pPr>
        <w:tabs>
          <w:tab w:val="num" w:pos="1530"/>
        </w:tabs>
        <w:ind w:left="1530" w:hanging="720"/>
      </w:pPr>
      <w:rPr>
        <w:rFonts w:hint="default"/>
      </w:r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5" w15:restartNumberingAfterBreak="0">
    <w:nsid w:val="1B5073E2"/>
    <w:multiLevelType w:val="hybridMultilevel"/>
    <w:tmpl w:val="05806D26"/>
    <w:lvl w:ilvl="0" w:tplc="FFFFFFFF">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0ED4A9A"/>
    <w:multiLevelType w:val="hybridMultilevel"/>
    <w:tmpl w:val="06A06186"/>
    <w:lvl w:ilvl="0" w:tplc="D42E63CA">
      <w:start w:val="1"/>
      <w:numFmt w:val="decimal"/>
      <w:lvlText w:val="%1."/>
      <w:lvlJc w:val="left"/>
      <w:pPr>
        <w:ind w:left="749" w:hanging="711"/>
      </w:pPr>
      <w:rPr>
        <w:rFonts w:ascii="Times New Roman" w:eastAsia="Times New Roman" w:hAnsi="Times New Roman" w:cs="Times New Roman" w:hint="default"/>
        <w:b w:val="0"/>
        <w:bCs w:val="0"/>
        <w:i w:val="0"/>
        <w:iCs w:val="0"/>
        <w:vanish w:val="0"/>
        <w:webHidden w:val="0"/>
        <w:color w:val="0A080A"/>
        <w:w w:val="104"/>
        <w:sz w:val="21"/>
        <w:szCs w:val="21"/>
        <w:specVanish w:val="0"/>
      </w:rPr>
    </w:lvl>
    <w:lvl w:ilvl="1" w:tplc="CFC2EE68">
      <w:numFmt w:val="bullet"/>
      <w:lvlText w:val="•"/>
      <w:lvlJc w:val="left"/>
      <w:pPr>
        <w:ind w:left="1686" w:hanging="711"/>
      </w:pPr>
    </w:lvl>
    <w:lvl w:ilvl="2" w:tplc="BF6C43D0">
      <w:numFmt w:val="bullet"/>
      <w:lvlText w:val="•"/>
      <w:lvlJc w:val="left"/>
      <w:pPr>
        <w:ind w:left="2632" w:hanging="711"/>
      </w:pPr>
    </w:lvl>
    <w:lvl w:ilvl="3" w:tplc="00EE10FC">
      <w:numFmt w:val="bullet"/>
      <w:lvlText w:val="•"/>
      <w:lvlJc w:val="left"/>
      <w:pPr>
        <w:ind w:left="3578" w:hanging="711"/>
      </w:pPr>
    </w:lvl>
    <w:lvl w:ilvl="4" w:tplc="FEB87E2E">
      <w:numFmt w:val="bullet"/>
      <w:lvlText w:val="•"/>
      <w:lvlJc w:val="left"/>
      <w:pPr>
        <w:ind w:left="4524" w:hanging="711"/>
      </w:pPr>
    </w:lvl>
    <w:lvl w:ilvl="5" w:tplc="2196C090">
      <w:numFmt w:val="bullet"/>
      <w:lvlText w:val="•"/>
      <w:lvlJc w:val="left"/>
      <w:pPr>
        <w:ind w:left="5470" w:hanging="711"/>
      </w:pPr>
    </w:lvl>
    <w:lvl w:ilvl="6" w:tplc="FA5411F8">
      <w:numFmt w:val="bullet"/>
      <w:lvlText w:val="•"/>
      <w:lvlJc w:val="left"/>
      <w:pPr>
        <w:ind w:left="6416" w:hanging="711"/>
      </w:pPr>
    </w:lvl>
    <w:lvl w:ilvl="7" w:tplc="AABA4AF2">
      <w:numFmt w:val="bullet"/>
      <w:lvlText w:val="•"/>
      <w:lvlJc w:val="left"/>
      <w:pPr>
        <w:ind w:left="7362" w:hanging="711"/>
      </w:pPr>
    </w:lvl>
    <w:lvl w:ilvl="8" w:tplc="961E75BC">
      <w:numFmt w:val="bullet"/>
      <w:lvlText w:val="•"/>
      <w:lvlJc w:val="left"/>
      <w:pPr>
        <w:ind w:left="8308" w:hanging="711"/>
      </w:pPr>
    </w:lvl>
  </w:abstractNum>
  <w:abstractNum w:abstractNumId="7" w15:restartNumberingAfterBreak="0">
    <w:nsid w:val="256C6886"/>
    <w:multiLevelType w:val="hybridMultilevel"/>
    <w:tmpl w:val="501A70FC"/>
    <w:lvl w:ilvl="0" w:tplc="E70A195C">
      <w:start w:val="1"/>
      <w:numFmt w:val="decimal"/>
      <w:lvlText w:val="%1."/>
      <w:lvlJc w:val="left"/>
      <w:pPr>
        <w:ind w:left="1068" w:hanging="708"/>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B5922BA"/>
    <w:multiLevelType w:val="hybridMultilevel"/>
    <w:tmpl w:val="05806D26"/>
    <w:lvl w:ilvl="0" w:tplc="C9986434">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EFD5038"/>
    <w:multiLevelType w:val="hybridMultilevel"/>
    <w:tmpl w:val="05806D26"/>
    <w:lvl w:ilvl="0" w:tplc="C9986434">
      <w:start w:val="1"/>
      <w:numFmt w:val="decimal"/>
      <w:lvlText w:val="%1."/>
      <w:lvlJc w:val="left"/>
      <w:pPr>
        <w:tabs>
          <w:tab w:val="num" w:pos="720"/>
        </w:tabs>
        <w:ind w:left="7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31973116"/>
    <w:multiLevelType w:val="hybridMultilevel"/>
    <w:tmpl w:val="EBC0D3BC"/>
    <w:lvl w:ilvl="0" w:tplc="55DEADA2">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6797EA6"/>
    <w:multiLevelType w:val="hybridMultilevel"/>
    <w:tmpl w:val="8D8A8C5E"/>
    <w:lvl w:ilvl="0" w:tplc="8EFA910E">
      <w:start w:val="1"/>
      <w:numFmt w:val="decimal"/>
      <w:lvlText w:val="%1."/>
      <w:lvlJc w:val="left"/>
      <w:pPr>
        <w:ind w:left="1068" w:hanging="708"/>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A72669F"/>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D4302A9"/>
    <w:multiLevelType w:val="hybridMultilevel"/>
    <w:tmpl w:val="0CFA5296"/>
    <w:lvl w:ilvl="0" w:tplc="DB9EF0B8">
      <w:start w:val="1"/>
      <w:numFmt w:val="decimal"/>
      <w:lvlText w:val="%1."/>
      <w:lvlJc w:val="left"/>
      <w:pPr>
        <w:tabs>
          <w:tab w:val="num" w:pos="360"/>
        </w:tabs>
        <w:ind w:left="360" w:hanging="360"/>
      </w:pPr>
      <w:rPr>
        <w:vanish w:val="0"/>
        <w:color w:val="auto"/>
      </w:rPr>
    </w:lvl>
    <w:lvl w:ilvl="1" w:tplc="FFFFFFFF">
      <w:start w:val="5"/>
      <w:numFmt w:val="lowerRoman"/>
      <w:lvlText w:val="%2."/>
      <w:lvlJc w:val="left"/>
      <w:pPr>
        <w:tabs>
          <w:tab w:val="num" w:pos="1530"/>
        </w:tabs>
        <w:ind w:left="1530" w:hanging="720"/>
      </w:pPr>
      <w:rPr>
        <w:rFonts w:hint="default"/>
      </w:rPr>
    </w:lvl>
    <w:lvl w:ilvl="2" w:tplc="FFFFFFFF" w:tentative="1">
      <w:start w:val="1"/>
      <w:numFmt w:val="lowerRoman"/>
      <w:lvlText w:val="%3."/>
      <w:lvlJc w:val="right"/>
      <w:pPr>
        <w:tabs>
          <w:tab w:val="num" w:pos="1890"/>
        </w:tabs>
        <w:ind w:left="1890" w:hanging="180"/>
      </w:pPr>
    </w:lvl>
    <w:lvl w:ilvl="3" w:tplc="FFFFFFFF" w:tentative="1">
      <w:start w:val="1"/>
      <w:numFmt w:val="decimal"/>
      <w:lvlText w:val="%4."/>
      <w:lvlJc w:val="left"/>
      <w:pPr>
        <w:tabs>
          <w:tab w:val="num" w:pos="2610"/>
        </w:tabs>
        <w:ind w:left="2610" w:hanging="360"/>
      </w:pPr>
    </w:lvl>
    <w:lvl w:ilvl="4" w:tplc="FFFFFFFF" w:tentative="1">
      <w:start w:val="1"/>
      <w:numFmt w:val="lowerLetter"/>
      <w:lvlText w:val="%5."/>
      <w:lvlJc w:val="left"/>
      <w:pPr>
        <w:tabs>
          <w:tab w:val="num" w:pos="3330"/>
        </w:tabs>
        <w:ind w:left="3330" w:hanging="360"/>
      </w:pPr>
    </w:lvl>
    <w:lvl w:ilvl="5" w:tplc="FFFFFFFF" w:tentative="1">
      <w:start w:val="1"/>
      <w:numFmt w:val="lowerRoman"/>
      <w:lvlText w:val="%6."/>
      <w:lvlJc w:val="right"/>
      <w:pPr>
        <w:tabs>
          <w:tab w:val="num" w:pos="4050"/>
        </w:tabs>
        <w:ind w:left="4050" w:hanging="180"/>
      </w:pPr>
    </w:lvl>
    <w:lvl w:ilvl="6" w:tplc="FFFFFFFF" w:tentative="1">
      <w:start w:val="1"/>
      <w:numFmt w:val="decimal"/>
      <w:lvlText w:val="%7."/>
      <w:lvlJc w:val="left"/>
      <w:pPr>
        <w:tabs>
          <w:tab w:val="num" w:pos="4770"/>
        </w:tabs>
        <w:ind w:left="4770" w:hanging="360"/>
      </w:pPr>
    </w:lvl>
    <w:lvl w:ilvl="7" w:tplc="FFFFFFFF" w:tentative="1">
      <w:start w:val="1"/>
      <w:numFmt w:val="lowerLetter"/>
      <w:lvlText w:val="%8."/>
      <w:lvlJc w:val="left"/>
      <w:pPr>
        <w:tabs>
          <w:tab w:val="num" w:pos="5490"/>
        </w:tabs>
        <w:ind w:left="5490" w:hanging="360"/>
      </w:pPr>
    </w:lvl>
    <w:lvl w:ilvl="8" w:tplc="FFFFFFFF" w:tentative="1">
      <w:start w:val="1"/>
      <w:numFmt w:val="lowerRoman"/>
      <w:lvlText w:val="%9."/>
      <w:lvlJc w:val="right"/>
      <w:pPr>
        <w:tabs>
          <w:tab w:val="num" w:pos="6210"/>
        </w:tabs>
        <w:ind w:left="6210" w:hanging="180"/>
      </w:pPr>
    </w:lvl>
  </w:abstractNum>
  <w:abstractNum w:abstractNumId="14" w15:restartNumberingAfterBreak="0">
    <w:nsid w:val="3D71697F"/>
    <w:multiLevelType w:val="hybridMultilevel"/>
    <w:tmpl w:val="EBE0788A"/>
    <w:lvl w:ilvl="0" w:tplc="0409000F">
      <w:start w:val="1"/>
      <w:numFmt w:val="decimal"/>
      <w:lvlText w:val="%1."/>
      <w:lvlJc w:val="left"/>
      <w:pPr>
        <w:ind w:left="820" w:hanging="360"/>
      </w:pPr>
    </w:lvl>
    <w:lvl w:ilvl="1" w:tplc="280A0019">
      <w:start w:val="1"/>
      <w:numFmt w:val="lowerLetter"/>
      <w:lvlText w:val="%2."/>
      <w:lvlJc w:val="left"/>
      <w:pPr>
        <w:ind w:left="1540" w:hanging="360"/>
      </w:pPr>
    </w:lvl>
    <w:lvl w:ilvl="2" w:tplc="280A001B">
      <w:start w:val="1"/>
      <w:numFmt w:val="lowerRoman"/>
      <w:lvlText w:val="%3."/>
      <w:lvlJc w:val="right"/>
      <w:pPr>
        <w:ind w:left="2260" w:hanging="180"/>
      </w:pPr>
    </w:lvl>
    <w:lvl w:ilvl="3" w:tplc="280A000F">
      <w:start w:val="1"/>
      <w:numFmt w:val="decimal"/>
      <w:lvlText w:val="%4."/>
      <w:lvlJc w:val="left"/>
      <w:pPr>
        <w:ind w:left="2980" w:hanging="360"/>
      </w:pPr>
    </w:lvl>
    <w:lvl w:ilvl="4" w:tplc="280A0019">
      <w:start w:val="1"/>
      <w:numFmt w:val="lowerLetter"/>
      <w:lvlText w:val="%5."/>
      <w:lvlJc w:val="left"/>
      <w:pPr>
        <w:ind w:left="3700" w:hanging="360"/>
      </w:pPr>
    </w:lvl>
    <w:lvl w:ilvl="5" w:tplc="280A001B">
      <w:start w:val="1"/>
      <w:numFmt w:val="lowerRoman"/>
      <w:lvlText w:val="%6."/>
      <w:lvlJc w:val="right"/>
      <w:pPr>
        <w:ind w:left="4420" w:hanging="180"/>
      </w:pPr>
    </w:lvl>
    <w:lvl w:ilvl="6" w:tplc="280A000F">
      <w:start w:val="1"/>
      <w:numFmt w:val="decimal"/>
      <w:lvlText w:val="%7."/>
      <w:lvlJc w:val="left"/>
      <w:pPr>
        <w:ind w:left="5140" w:hanging="360"/>
      </w:pPr>
    </w:lvl>
    <w:lvl w:ilvl="7" w:tplc="280A0019">
      <w:start w:val="1"/>
      <w:numFmt w:val="lowerLetter"/>
      <w:lvlText w:val="%8."/>
      <w:lvlJc w:val="left"/>
      <w:pPr>
        <w:ind w:left="5860" w:hanging="360"/>
      </w:pPr>
    </w:lvl>
    <w:lvl w:ilvl="8" w:tplc="280A001B">
      <w:start w:val="1"/>
      <w:numFmt w:val="lowerRoman"/>
      <w:lvlText w:val="%9."/>
      <w:lvlJc w:val="right"/>
      <w:pPr>
        <w:ind w:left="6580" w:hanging="180"/>
      </w:pPr>
    </w:lvl>
  </w:abstractNum>
  <w:abstractNum w:abstractNumId="15" w15:restartNumberingAfterBreak="0">
    <w:nsid w:val="41993FE6"/>
    <w:multiLevelType w:val="hybridMultilevel"/>
    <w:tmpl w:val="95EACD2A"/>
    <w:lvl w:ilvl="0" w:tplc="609E263C">
      <w:start w:val="1"/>
      <w:numFmt w:val="lowerLetter"/>
      <w:lvlText w:val="%1."/>
      <w:lvlJc w:val="left"/>
      <w:pPr>
        <w:tabs>
          <w:tab w:val="num" w:pos="2520"/>
        </w:tabs>
        <w:ind w:left="2520" w:hanging="360"/>
      </w:pPr>
      <w:rPr>
        <w:vanish w:val="0"/>
      </w:rPr>
    </w:lvl>
    <w:lvl w:ilvl="1" w:tplc="47C4A334">
      <w:start w:val="1"/>
      <w:numFmt w:val="decimal"/>
      <w:lvlText w:val="%2."/>
      <w:lvlJc w:val="left"/>
      <w:pPr>
        <w:tabs>
          <w:tab w:val="num" w:pos="2160"/>
        </w:tabs>
        <w:ind w:left="2160" w:hanging="360"/>
      </w:pPr>
      <w:rPr>
        <w:rFonts w:hint="default"/>
        <w:color w:val="auto"/>
        <w:u w:val="none"/>
      </w:r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6" w15:restartNumberingAfterBreak="0">
    <w:nsid w:val="42B60EDB"/>
    <w:multiLevelType w:val="hybridMultilevel"/>
    <w:tmpl w:val="72D83740"/>
    <w:lvl w:ilvl="0" w:tplc="1C809A1A">
      <w:start w:val="1"/>
      <w:numFmt w:val="decimal"/>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A740525"/>
    <w:multiLevelType w:val="hybridMultilevel"/>
    <w:tmpl w:val="2F8EE81E"/>
    <w:lvl w:ilvl="0" w:tplc="782468D0">
      <w:start w:val="4"/>
      <w:numFmt w:val="decimal"/>
      <w:lvlText w:val="%1."/>
      <w:lvlJc w:val="left"/>
      <w:pPr>
        <w:ind w:left="1068" w:hanging="708"/>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31D77"/>
    <w:multiLevelType w:val="hybridMultilevel"/>
    <w:tmpl w:val="DA8019CC"/>
    <w:lvl w:ilvl="0" w:tplc="0EFE9DE0">
      <w:start w:val="1"/>
      <w:numFmt w:val="lowerLetter"/>
      <w:lvlText w:val="%1."/>
      <w:lvlJc w:val="left"/>
      <w:pPr>
        <w:tabs>
          <w:tab w:val="num" w:pos="2520"/>
        </w:tabs>
        <w:ind w:left="2520" w:hanging="360"/>
      </w:pPr>
      <w:rPr>
        <w:vanish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8A73516"/>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19F4EC7"/>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9E66A3A"/>
    <w:multiLevelType w:val="hybridMultilevel"/>
    <w:tmpl w:val="EBC0D3BC"/>
    <w:lvl w:ilvl="0" w:tplc="FFFFFFFF">
      <w:start w:val="1"/>
      <w:numFmt w:val="decimal"/>
      <w:lvlText w:val="%1."/>
      <w:lvlJc w:val="left"/>
      <w:pPr>
        <w:tabs>
          <w:tab w:val="num" w:pos="720"/>
        </w:tabs>
        <w:ind w:left="720" w:hanging="360"/>
      </w:pPr>
      <w:rPr>
        <w:b w:val="0"/>
        <w:vanish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73346214"/>
    <w:multiLevelType w:val="hybridMultilevel"/>
    <w:tmpl w:val="988A7F0C"/>
    <w:lvl w:ilvl="0" w:tplc="CFFC82DC">
      <w:start w:val="1"/>
      <w:numFmt w:val="decimal"/>
      <w:lvlText w:val="%1."/>
      <w:lvlJc w:val="left"/>
      <w:pPr>
        <w:ind w:left="1080" w:hanging="360"/>
      </w:pPr>
      <w:rPr>
        <w:rFonts w:hint="default"/>
      </w:rPr>
    </w:lvl>
    <w:lvl w:ilvl="1" w:tplc="540A0019" w:tentative="1">
      <w:start w:val="1"/>
      <w:numFmt w:val="lowerLetter"/>
      <w:lvlText w:val="%2."/>
      <w:lvlJc w:val="left"/>
      <w:pPr>
        <w:ind w:left="1800" w:hanging="360"/>
      </w:pPr>
    </w:lvl>
    <w:lvl w:ilvl="2" w:tplc="540A001B" w:tentative="1">
      <w:start w:val="1"/>
      <w:numFmt w:val="lowerRoman"/>
      <w:lvlText w:val="%3."/>
      <w:lvlJc w:val="right"/>
      <w:pPr>
        <w:ind w:left="2520" w:hanging="180"/>
      </w:pPr>
    </w:lvl>
    <w:lvl w:ilvl="3" w:tplc="540A000F" w:tentative="1">
      <w:start w:val="1"/>
      <w:numFmt w:val="decimal"/>
      <w:lvlText w:val="%4."/>
      <w:lvlJc w:val="left"/>
      <w:pPr>
        <w:ind w:left="3240" w:hanging="360"/>
      </w:pPr>
    </w:lvl>
    <w:lvl w:ilvl="4" w:tplc="540A0019" w:tentative="1">
      <w:start w:val="1"/>
      <w:numFmt w:val="lowerLetter"/>
      <w:lvlText w:val="%5."/>
      <w:lvlJc w:val="left"/>
      <w:pPr>
        <w:ind w:left="3960" w:hanging="360"/>
      </w:pPr>
    </w:lvl>
    <w:lvl w:ilvl="5" w:tplc="540A001B" w:tentative="1">
      <w:start w:val="1"/>
      <w:numFmt w:val="lowerRoman"/>
      <w:lvlText w:val="%6."/>
      <w:lvlJc w:val="right"/>
      <w:pPr>
        <w:ind w:left="4680" w:hanging="180"/>
      </w:pPr>
    </w:lvl>
    <w:lvl w:ilvl="6" w:tplc="540A000F" w:tentative="1">
      <w:start w:val="1"/>
      <w:numFmt w:val="decimal"/>
      <w:lvlText w:val="%7."/>
      <w:lvlJc w:val="left"/>
      <w:pPr>
        <w:ind w:left="5400" w:hanging="360"/>
      </w:pPr>
    </w:lvl>
    <w:lvl w:ilvl="7" w:tplc="540A0019" w:tentative="1">
      <w:start w:val="1"/>
      <w:numFmt w:val="lowerLetter"/>
      <w:lvlText w:val="%8."/>
      <w:lvlJc w:val="left"/>
      <w:pPr>
        <w:ind w:left="6120" w:hanging="360"/>
      </w:pPr>
    </w:lvl>
    <w:lvl w:ilvl="8" w:tplc="540A001B" w:tentative="1">
      <w:start w:val="1"/>
      <w:numFmt w:val="lowerRoman"/>
      <w:lvlText w:val="%9."/>
      <w:lvlJc w:val="right"/>
      <w:pPr>
        <w:ind w:left="6840" w:hanging="180"/>
      </w:pPr>
    </w:lvl>
  </w:abstractNum>
  <w:abstractNum w:abstractNumId="23" w15:restartNumberingAfterBreak="0">
    <w:nsid w:val="76A14629"/>
    <w:multiLevelType w:val="hybridMultilevel"/>
    <w:tmpl w:val="8D8A8C5E"/>
    <w:lvl w:ilvl="0" w:tplc="FFFFFFFF">
      <w:start w:val="1"/>
      <w:numFmt w:val="decimal"/>
      <w:lvlText w:val="%1."/>
      <w:lvlJc w:val="left"/>
      <w:pPr>
        <w:ind w:left="1068" w:hanging="708"/>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7AC575C"/>
    <w:multiLevelType w:val="hybridMultilevel"/>
    <w:tmpl w:val="05D29A22"/>
    <w:lvl w:ilvl="0" w:tplc="6C940B3C">
      <w:start w:val="1"/>
      <w:numFmt w:val="decimal"/>
      <w:pStyle w:val="TOC1"/>
      <w:lvlText w:val="%1."/>
      <w:lvlJc w:val="left"/>
      <w:pPr>
        <w:tabs>
          <w:tab w:val="num" w:pos="720"/>
        </w:tabs>
        <w:ind w:left="720" w:hanging="360"/>
      </w:pPr>
      <w:rPr>
        <w:rFonts w:hint="default"/>
      </w:rPr>
    </w:lvl>
    <w:lvl w:ilvl="1" w:tplc="6252755C" w:tentative="1">
      <w:start w:val="1"/>
      <w:numFmt w:val="lowerLetter"/>
      <w:lvlText w:val="%2."/>
      <w:lvlJc w:val="left"/>
      <w:pPr>
        <w:tabs>
          <w:tab w:val="num" w:pos="1440"/>
        </w:tabs>
        <w:ind w:left="1440" w:hanging="360"/>
      </w:pPr>
    </w:lvl>
    <w:lvl w:ilvl="2" w:tplc="EB0CAF32" w:tentative="1">
      <w:start w:val="1"/>
      <w:numFmt w:val="lowerRoman"/>
      <w:lvlText w:val="%3."/>
      <w:lvlJc w:val="right"/>
      <w:pPr>
        <w:tabs>
          <w:tab w:val="num" w:pos="2160"/>
        </w:tabs>
        <w:ind w:left="2160" w:hanging="180"/>
      </w:pPr>
    </w:lvl>
    <w:lvl w:ilvl="3" w:tplc="AA74B87A" w:tentative="1">
      <w:start w:val="1"/>
      <w:numFmt w:val="decimal"/>
      <w:lvlText w:val="%4."/>
      <w:lvlJc w:val="left"/>
      <w:pPr>
        <w:tabs>
          <w:tab w:val="num" w:pos="2880"/>
        </w:tabs>
        <w:ind w:left="2880" w:hanging="360"/>
      </w:pPr>
    </w:lvl>
    <w:lvl w:ilvl="4" w:tplc="B6CE8868" w:tentative="1">
      <w:start w:val="1"/>
      <w:numFmt w:val="lowerLetter"/>
      <w:lvlText w:val="%5."/>
      <w:lvlJc w:val="left"/>
      <w:pPr>
        <w:tabs>
          <w:tab w:val="num" w:pos="3600"/>
        </w:tabs>
        <w:ind w:left="3600" w:hanging="360"/>
      </w:pPr>
    </w:lvl>
    <w:lvl w:ilvl="5" w:tplc="7402FF8C" w:tentative="1">
      <w:start w:val="1"/>
      <w:numFmt w:val="lowerRoman"/>
      <w:lvlText w:val="%6."/>
      <w:lvlJc w:val="right"/>
      <w:pPr>
        <w:tabs>
          <w:tab w:val="num" w:pos="4320"/>
        </w:tabs>
        <w:ind w:left="4320" w:hanging="180"/>
      </w:pPr>
    </w:lvl>
    <w:lvl w:ilvl="6" w:tplc="2BFE0096" w:tentative="1">
      <w:start w:val="1"/>
      <w:numFmt w:val="decimal"/>
      <w:lvlText w:val="%7."/>
      <w:lvlJc w:val="left"/>
      <w:pPr>
        <w:tabs>
          <w:tab w:val="num" w:pos="5040"/>
        </w:tabs>
        <w:ind w:left="5040" w:hanging="360"/>
      </w:pPr>
    </w:lvl>
    <w:lvl w:ilvl="7" w:tplc="E9087D5C" w:tentative="1">
      <w:start w:val="1"/>
      <w:numFmt w:val="lowerLetter"/>
      <w:lvlText w:val="%8."/>
      <w:lvlJc w:val="left"/>
      <w:pPr>
        <w:tabs>
          <w:tab w:val="num" w:pos="5760"/>
        </w:tabs>
        <w:ind w:left="5760" w:hanging="360"/>
      </w:pPr>
    </w:lvl>
    <w:lvl w:ilvl="8" w:tplc="AD02A9E2" w:tentative="1">
      <w:start w:val="1"/>
      <w:numFmt w:val="lowerRoman"/>
      <w:lvlText w:val="%9."/>
      <w:lvlJc w:val="right"/>
      <w:pPr>
        <w:tabs>
          <w:tab w:val="num" w:pos="6480"/>
        </w:tabs>
        <w:ind w:left="6480" w:hanging="180"/>
      </w:pPr>
    </w:lvl>
  </w:abstractNum>
  <w:num w:numId="1" w16cid:durableId="1917664463">
    <w:abstractNumId w:val="24"/>
  </w:num>
  <w:num w:numId="2" w16cid:durableId="212355220">
    <w:abstractNumId w:val="13"/>
  </w:num>
  <w:num w:numId="3" w16cid:durableId="690297841">
    <w:abstractNumId w:val="9"/>
  </w:num>
  <w:num w:numId="4" w16cid:durableId="1207060046">
    <w:abstractNumId w:val="8"/>
  </w:num>
  <w:num w:numId="5" w16cid:durableId="974331061">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400711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4417715">
    <w:abstractNumId w:val="4"/>
  </w:num>
  <w:num w:numId="8" w16cid:durableId="12661163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21611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197522">
    <w:abstractNumId w:val="10"/>
  </w:num>
  <w:num w:numId="11" w16cid:durableId="1153108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35017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3244000">
    <w:abstractNumId w:val="24"/>
  </w:num>
  <w:num w:numId="14" w16cid:durableId="1333335145">
    <w:abstractNumId w:val="2"/>
  </w:num>
  <w:num w:numId="15" w16cid:durableId="1106193173">
    <w:abstractNumId w:val="20"/>
  </w:num>
  <w:num w:numId="16" w16cid:durableId="1090275528">
    <w:abstractNumId w:val="5"/>
  </w:num>
  <w:num w:numId="17" w16cid:durableId="2057967313">
    <w:abstractNumId w:val="0"/>
  </w:num>
  <w:num w:numId="18" w16cid:durableId="670063075">
    <w:abstractNumId w:val="12"/>
  </w:num>
  <w:num w:numId="19" w16cid:durableId="725301455">
    <w:abstractNumId w:val="22"/>
  </w:num>
  <w:num w:numId="20" w16cid:durableId="705326188">
    <w:abstractNumId w:val="21"/>
  </w:num>
  <w:num w:numId="21" w16cid:durableId="2010912589">
    <w:abstractNumId w:val="19"/>
  </w:num>
  <w:num w:numId="22" w16cid:durableId="1110005846">
    <w:abstractNumId w:val="6"/>
    <w:lvlOverride w:ilvl="0">
      <w:startOverride w:val="1"/>
    </w:lvlOverride>
    <w:lvlOverride w:ilvl="1"/>
    <w:lvlOverride w:ilvl="2"/>
    <w:lvlOverride w:ilvl="3"/>
    <w:lvlOverride w:ilvl="4"/>
    <w:lvlOverride w:ilvl="5"/>
    <w:lvlOverride w:ilvl="6"/>
    <w:lvlOverride w:ilvl="7"/>
    <w:lvlOverride w:ilvl="8"/>
  </w:num>
  <w:num w:numId="23" w16cid:durableId="4232320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650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0547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01481265">
    <w:abstractNumId w:val="17"/>
  </w:num>
  <w:num w:numId="27" w16cid:durableId="1432119148">
    <w:abstractNumId w:val="11"/>
  </w:num>
  <w:num w:numId="28" w16cid:durableId="1758598811">
    <w:abstractNumId w:val="23"/>
  </w:num>
  <w:num w:numId="29" w16cid:durableId="1279987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3M7EwMzc3NTA3MzJW0lEKTi0uzszPAykwrAUA5M//VSwAAAA="/>
    <w:docVar w:name="dgnword-docGUID" w:val="{99385BC3-CBA1-4887-99BB-542EECB96A32}"/>
    <w:docVar w:name="dgnword-eventsink" w:val="1732703861088"/>
  </w:docVars>
  <w:rsids>
    <w:rsidRoot w:val="00BF7A81"/>
    <w:rsid w:val="000140C6"/>
    <w:rsid w:val="00017628"/>
    <w:rsid w:val="00020247"/>
    <w:rsid w:val="00022F0B"/>
    <w:rsid w:val="000256A2"/>
    <w:rsid w:val="000263FC"/>
    <w:rsid w:val="00030620"/>
    <w:rsid w:val="00035308"/>
    <w:rsid w:val="00035FED"/>
    <w:rsid w:val="000402D1"/>
    <w:rsid w:val="00052629"/>
    <w:rsid w:val="00056856"/>
    <w:rsid w:val="00056BC9"/>
    <w:rsid w:val="000623E9"/>
    <w:rsid w:val="00063DBC"/>
    <w:rsid w:val="00065109"/>
    <w:rsid w:val="00076000"/>
    <w:rsid w:val="00080D7B"/>
    <w:rsid w:val="00085FF7"/>
    <w:rsid w:val="000947B0"/>
    <w:rsid w:val="0009516E"/>
    <w:rsid w:val="00097AF6"/>
    <w:rsid w:val="000A242B"/>
    <w:rsid w:val="000B03CB"/>
    <w:rsid w:val="000B49E6"/>
    <w:rsid w:val="000C13E7"/>
    <w:rsid w:val="000C2A3D"/>
    <w:rsid w:val="000C4000"/>
    <w:rsid w:val="000C48E9"/>
    <w:rsid w:val="000C59F2"/>
    <w:rsid w:val="000C6590"/>
    <w:rsid w:val="000E1E42"/>
    <w:rsid w:val="000F2CBB"/>
    <w:rsid w:val="000F313D"/>
    <w:rsid w:val="00100C6E"/>
    <w:rsid w:val="00112A5B"/>
    <w:rsid w:val="00120C1E"/>
    <w:rsid w:val="001235D7"/>
    <w:rsid w:val="001239EE"/>
    <w:rsid w:val="00124675"/>
    <w:rsid w:val="001248D1"/>
    <w:rsid w:val="00125373"/>
    <w:rsid w:val="001272C6"/>
    <w:rsid w:val="001305EC"/>
    <w:rsid w:val="001466C3"/>
    <w:rsid w:val="00155AAB"/>
    <w:rsid w:val="00156C65"/>
    <w:rsid w:val="0017093C"/>
    <w:rsid w:val="00180F8B"/>
    <w:rsid w:val="001824FC"/>
    <w:rsid w:val="00184D88"/>
    <w:rsid w:val="001914A7"/>
    <w:rsid w:val="00193CD6"/>
    <w:rsid w:val="00194650"/>
    <w:rsid w:val="001A25D5"/>
    <w:rsid w:val="001A56F1"/>
    <w:rsid w:val="001A5A98"/>
    <w:rsid w:val="001A6EE2"/>
    <w:rsid w:val="001B1D6B"/>
    <w:rsid w:val="001B399C"/>
    <w:rsid w:val="001B53C3"/>
    <w:rsid w:val="001B5BFA"/>
    <w:rsid w:val="001B6D78"/>
    <w:rsid w:val="001B79CB"/>
    <w:rsid w:val="001B7AEA"/>
    <w:rsid w:val="001C0C45"/>
    <w:rsid w:val="001C4686"/>
    <w:rsid w:val="001C48D3"/>
    <w:rsid w:val="001D37BE"/>
    <w:rsid w:val="001E018E"/>
    <w:rsid w:val="001E3872"/>
    <w:rsid w:val="001E4606"/>
    <w:rsid w:val="001E7342"/>
    <w:rsid w:val="001E756C"/>
    <w:rsid w:val="001F0DFF"/>
    <w:rsid w:val="001F4A93"/>
    <w:rsid w:val="001F7061"/>
    <w:rsid w:val="002004CF"/>
    <w:rsid w:val="00213C9D"/>
    <w:rsid w:val="00213F14"/>
    <w:rsid w:val="00216EE3"/>
    <w:rsid w:val="002222F0"/>
    <w:rsid w:val="00225D7A"/>
    <w:rsid w:val="00230CD8"/>
    <w:rsid w:val="00234BF7"/>
    <w:rsid w:val="0024006B"/>
    <w:rsid w:val="00241DD3"/>
    <w:rsid w:val="00242168"/>
    <w:rsid w:val="00250A0B"/>
    <w:rsid w:val="00254CCE"/>
    <w:rsid w:val="0026170D"/>
    <w:rsid w:val="0026312D"/>
    <w:rsid w:val="00263936"/>
    <w:rsid w:val="00263FD9"/>
    <w:rsid w:val="002642BA"/>
    <w:rsid w:val="00265195"/>
    <w:rsid w:val="0026673E"/>
    <w:rsid w:val="0026778D"/>
    <w:rsid w:val="00270A30"/>
    <w:rsid w:val="00273D50"/>
    <w:rsid w:val="002756EB"/>
    <w:rsid w:val="002768C3"/>
    <w:rsid w:val="00280790"/>
    <w:rsid w:val="002807B6"/>
    <w:rsid w:val="002818EB"/>
    <w:rsid w:val="00281EC3"/>
    <w:rsid w:val="0029528F"/>
    <w:rsid w:val="00296005"/>
    <w:rsid w:val="00297EE0"/>
    <w:rsid w:val="002A2631"/>
    <w:rsid w:val="002A504E"/>
    <w:rsid w:val="002A5972"/>
    <w:rsid w:val="002A66D3"/>
    <w:rsid w:val="002B3130"/>
    <w:rsid w:val="002B4D6F"/>
    <w:rsid w:val="002B74DA"/>
    <w:rsid w:val="002B7826"/>
    <w:rsid w:val="002C1FE2"/>
    <w:rsid w:val="002C244D"/>
    <w:rsid w:val="002C3D90"/>
    <w:rsid w:val="002C5832"/>
    <w:rsid w:val="002C6C21"/>
    <w:rsid w:val="002C749A"/>
    <w:rsid w:val="002D60AC"/>
    <w:rsid w:val="002D65DF"/>
    <w:rsid w:val="002D79C9"/>
    <w:rsid w:val="002F255B"/>
    <w:rsid w:val="002F3EC1"/>
    <w:rsid w:val="003122FF"/>
    <w:rsid w:val="0031440F"/>
    <w:rsid w:val="00315F2E"/>
    <w:rsid w:val="00322F6D"/>
    <w:rsid w:val="003249E0"/>
    <w:rsid w:val="0032679A"/>
    <w:rsid w:val="00331222"/>
    <w:rsid w:val="003328F7"/>
    <w:rsid w:val="00332CB5"/>
    <w:rsid w:val="0033547E"/>
    <w:rsid w:val="003359A0"/>
    <w:rsid w:val="003414BF"/>
    <w:rsid w:val="00350247"/>
    <w:rsid w:val="00352010"/>
    <w:rsid w:val="003526D6"/>
    <w:rsid w:val="003542B3"/>
    <w:rsid w:val="0035756E"/>
    <w:rsid w:val="003632B1"/>
    <w:rsid w:val="00364713"/>
    <w:rsid w:val="003728B7"/>
    <w:rsid w:val="00380D59"/>
    <w:rsid w:val="0038208D"/>
    <w:rsid w:val="00387F3B"/>
    <w:rsid w:val="003919D9"/>
    <w:rsid w:val="0039623D"/>
    <w:rsid w:val="003A2536"/>
    <w:rsid w:val="003B55EE"/>
    <w:rsid w:val="003B672B"/>
    <w:rsid w:val="003B6FF8"/>
    <w:rsid w:val="003B7DC9"/>
    <w:rsid w:val="003C378A"/>
    <w:rsid w:val="003C3C7C"/>
    <w:rsid w:val="003C60CA"/>
    <w:rsid w:val="003D0F49"/>
    <w:rsid w:val="003D7DFB"/>
    <w:rsid w:val="003E1F6B"/>
    <w:rsid w:val="003E1F7E"/>
    <w:rsid w:val="003E5408"/>
    <w:rsid w:val="003F540A"/>
    <w:rsid w:val="004110F5"/>
    <w:rsid w:val="0041226A"/>
    <w:rsid w:val="0041277B"/>
    <w:rsid w:val="004163E1"/>
    <w:rsid w:val="00416F2E"/>
    <w:rsid w:val="0042581E"/>
    <w:rsid w:val="00430FF4"/>
    <w:rsid w:val="0043402F"/>
    <w:rsid w:val="0044014F"/>
    <w:rsid w:val="00445233"/>
    <w:rsid w:val="004458AC"/>
    <w:rsid w:val="00446CAB"/>
    <w:rsid w:val="00450F43"/>
    <w:rsid w:val="00453748"/>
    <w:rsid w:val="004553CD"/>
    <w:rsid w:val="00455611"/>
    <w:rsid w:val="00465F2A"/>
    <w:rsid w:val="00476BED"/>
    <w:rsid w:val="00480904"/>
    <w:rsid w:val="004846DE"/>
    <w:rsid w:val="00492D5F"/>
    <w:rsid w:val="00492E11"/>
    <w:rsid w:val="004978EA"/>
    <w:rsid w:val="004A03DD"/>
    <w:rsid w:val="004B07A6"/>
    <w:rsid w:val="004B3184"/>
    <w:rsid w:val="004B33C8"/>
    <w:rsid w:val="004B6477"/>
    <w:rsid w:val="004B6E9E"/>
    <w:rsid w:val="004C3720"/>
    <w:rsid w:val="004C5178"/>
    <w:rsid w:val="004C6014"/>
    <w:rsid w:val="004C6035"/>
    <w:rsid w:val="004D3BBC"/>
    <w:rsid w:val="004D5871"/>
    <w:rsid w:val="004D59D2"/>
    <w:rsid w:val="004E1F8D"/>
    <w:rsid w:val="004F0376"/>
    <w:rsid w:val="004F3E09"/>
    <w:rsid w:val="004F4F7B"/>
    <w:rsid w:val="004F4F85"/>
    <w:rsid w:val="004F5416"/>
    <w:rsid w:val="004F6B94"/>
    <w:rsid w:val="004F6D15"/>
    <w:rsid w:val="00504F95"/>
    <w:rsid w:val="005079BC"/>
    <w:rsid w:val="005120BE"/>
    <w:rsid w:val="00512FBC"/>
    <w:rsid w:val="005131CE"/>
    <w:rsid w:val="005134DD"/>
    <w:rsid w:val="005135D0"/>
    <w:rsid w:val="00515DCD"/>
    <w:rsid w:val="00516907"/>
    <w:rsid w:val="00523B8B"/>
    <w:rsid w:val="0052580C"/>
    <w:rsid w:val="0053016E"/>
    <w:rsid w:val="00532DD2"/>
    <w:rsid w:val="00533871"/>
    <w:rsid w:val="005447AA"/>
    <w:rsid w:val="00546BFD"/>
    <w:rsid w:val="00551832"/>
    <w:rsid w:val="005536FA"/>
    <w:rsid w:val="00557141"/>
    <w:rsid w:val="00563FEE"/>
    <w:rsid w:val="00571B23"/>
    <w:rsid w:val="00572370"/>
    <w:rsid w:val="00576BBA"/>
    <w:rsid w:val="005774A3"/>
    <w:rsid w:val="00580EB4"/>
    <w:rsid w:val="00582804"/>
    <w:rsid w:val="00584FDA"/>
    <w:rsid w:val="005859F4"/>
    <w:rsid w:val="005978B9"/>
    <w:rsid w:val="00597D1D"/>
    <w:rsid w:val="005A592D"/>
    <w:rsid w:val="005A6C23"/>
    <w:rsid w:val="005B1AB3"/>
    <w:rsid w:val="005B5539"/>
    <w:rsid w:val="005B7CBD"/>
    <w:rsid w:val="005D0F84"/>
    <w:rsid w:val="005D248F"/>
    <w:rsid w:val="005E3BEB"/>
    <w:rsid w:val="005E60C3"/>
    <w:rsid w:val="005F54E1"/>
    <w:rsid w:val="005F7EC3"/>
    <w:rsid w:val="00600275"/>
    <w:rsid w:val="00600A6F"/>
    <w:rsid w:val="00604C28"/>
    <w:rsid w:val="00613068"/>
    <w:rsid w:val="006172EF"/>
    <w:rsid w:val="00623686"/>
    <w:rsid w:val="0063005B"/>
    <w:rsid w:val="00630413"/>
    <w:rsid w:val="006306FB"/>
    <w:rsid w:val="0063169B"/>
    <w:rsid w:val="00635281"/>
    <w:rsid w:val="00640902"/>
    <w:rsid w:val="00642158"/>
    <w:rsid w:val="006438ED"/>
    <w:rsid w:val="0065797B"/>
    <w:rsid w:val="006644D1"/>
    <w:rsid w:val="00665948"/>
    <w:rsid w:val="0068034D"/>
    <w:rsid w:val="0069309C"/>
    <w:rsid w:val="0069665B"/>
    <w:rsid w:val="006A24D6"/>
    <w:rsid w:val="006A3B21"/>
    <w:rsid w:val="006A4648"/>
    <w:rsid w:val="006B01E0"/>
    <w:rsid w:val="006B0924"/>
    <w:rsid w:val="006D0165"/>
    <w:rsid w:val="006D5046"/>
    <w:rsid w:val="006F34DE"/>
    <w:rsid w:val="006F4409"/>
    <w:rsid w:val="006F570A"/>
    <w:rsid w:val="006F6575"/>
    <w:rsid w:val="00702753"/>
    <w:rsid w:val="00704D61"/>
    <w:rsid w:val="007064B4"/>
    <w:rsid w:val="00707F71"/>
    <w:rsid w:val="00711290"/>
    <w:rsid w:val="00712487"/>
    <w:rsid w:val="00720208"/>
    <w:rsid w:val="0072128F"/>
    <w:rsid w:val="00733CEF"/>
    <w:rsid w:val="0073724D"/>
    <w:rsid w:val="00737A6C"/>
    <w:rsid w:val="00743CE1"/>
    <w:rsid w:val="007502C5"/>
    <w:rsid w:val="0075255F"/>
    <w:rsid w:val="007617C1"/>
    <w:rsid w:val="0076586D"/>
    <w:rsid w:val="00766528"/>
    <w:rsid w:val="0076749B"/>
    <w:rsid w:val="00770D78"/>
    <w:rsid w:val="00773879"/>
    <w:rsid w:val="00787339"/>
    <w:rsid w:val="00791581"/>
    <w:rsid w:val="00794C74"/>
    <w:rsid w:val="0079520F"/>
    <w:rsid w:val="007A1F9F"/>
    <w:rsid w:val="007A2C6F"/>
    <w:rsid w:val="007A48D0"/>
    <w:rsid w:val="007A53B5"/>
    <w:rsid w:val="007C6B34"/>
    <w:rsid w:val="007D0B6A"/>
    <w:rsid w:val="007D27B3"/>
    <w:rsid w:val="007F102C"/>
    <w:rsid w:val="007F37DB"/>
    <w:rsid w:val="00801223"/>
    <w:rsid w:val="008052A6"/>
    <w:rsid w:val="00806896"/>
    <w:rsid w:val="00807A4F"/>
    <w:rsid w:val="008113F4"/>
    <w:rsid w:val="008135B2"/>
    <w:rsid w:val="00814917"/>
    <w:rsid w:val="008219FC"/>
    <w:rsid w:val="00832A50"/>
    <w:rsid w:val="00836BC9"/>
    <w:rsid w:val="00842E42"/>
    <w:rsid w:val="00857DF4"/>
    <w:rsid w:val="00874031"/>
    <w:rsid w:val="00875103"/>
    <w:rsid w:val="0088336D"/>
    <w:rsid w:val="0089180E"/>
    <w:rsid w:val="00891E87"/>
    <w:rsid w:val="00895A3F"/>
    <w:rsid w:val="008976CF"/>
    <w:rsid w:val="008A09EA"/>
    <w:rsid w:val="008A435A"/>
    <w:rsid w:val="008A4EB5"/>
    <w:rsid w:val="008A7401"/>
    <w:rsid w:val="008A75EB"/>
    <w:rsid w:val="008A7A2C"/>
    <w:rsid w:val="008B4270"/>
    <w:rsid w:val="008C0CB8"/>
    <w:rsid w:val="008C3AE6"/>
    <w:rsid w:val="008D2D74"/>
    <w:rsid w:val="008D5F04"/>
    <w:rsid w:val="008D6A5C"/>
    <w:rsid w:val="008D6E5B"/>
    <w:rsid w:val="008D6F32"/>
    <w:rsid w:val="008E2A2F"/>
    <w:rsid w:val="008E5F16"/>
    <w:rsid w:val="008E62CB"/>
    <w:rsid w:val="008E69F2"/>
    <w:rsid w:val="008E70CE"/>
    <w:rsid w:val="008F339D"/>
    <w:rsid w:val="008F4AFA"/>
    <w:rsid w:val="008F519B"/>
    <w:rsid w:val="008F7F35"/>
    <w:rsid w:val="0090039C"/>
    <w:rsid w:val="009140DB"/>
    <w:rsid w:val="00914471"/>
    <w:rsid w:val="00916148"/>
    <w:rsid w:val="00916A36"/>
    <w:rsid w:val="00922059"/>
    <w:rsid w:val="00925CC5"/>
    <w:rsid w:val="00933C9A"/>
    <w:rsid w:val="0094079A"/>
    <w:rsid w:val="00944B14"/>
    <w:rsid w:val="00945452"/>
    <w:rsid w:val="0094665E"/>
    <w:rsid w:val="00946833"/>
    <w:rsid w:val="0095093E"/>
    <w:rsid w:val="00950A99"/>
    <w:rsid w:val="00956957"/>
    <w:rsid w:val="00957588"/>
    <w:rsid w:val="00962000"/>
    <w:rsid w:val="00963D77"/>
    <w:rsid w:val="00964D43"/>
    <w:rsid w:val="00965574"/>
    <w:rsid w:val="009678E2"/>
    <w:rsid w:val="009718F7"/>
    <w:rsid w:val="00976298"/>
    <w:rsid w:val="0097681D"/>
    <w:rsid w:val="009806EB"/>
    <w:rsid w:val="009809B4"/>
    <w:rsid w:val="009915F8"/>
    <w:rsid w:val="009A08CB"/>
    <w:rsid w:val="009A1476"/>
    <w:rsid w:val="009A69F3"/>
    <w:rsid w:val="009C1C18"/>
    <w:rsid w:val="009C320D"/>
    <w:rsid w:val="009C48CA"/>
    <w:rsid w:val="009D020A"/>
    <w:rsid w:val="009D3B3D"/>
    <w:rsid w:val="009D574A"/>
    <w:rsid w:val="009F267E"/>
    <w:rsid w:val="009F4A1E"/>
    <w:rsid w:val="009F5F44"/>
    <w:rsid w:val="009F7002"/>
    <w:rsid w:val="00A002D9"/>
    <w:rsid w:val="00A03AD3"/>
    <w:rsid w:val="00A049E1"/>
    <w:rsid w:val="00A06521"/>
    <w:rsid w:val="00A16352"/>
    <w:rsid w:val="00A20E15"/>
    <w:rsid w:val="00A3193D"/>
    <w:rsid w:val="00A37C92"/>
    <w:rsid w:val="00A4449F"/>
    <w:rsid w:val="00A57444"/>
    <w:rsid w:val="00A61BE1"/>
    <w:rsid w:val="00A6320D"/>
    <w:rsid w:val="00A63E29"/>
    <w:rsid w:val="00A653F9"/>
    <w:rsid w:val="00A714DD"/>
    <w:rsid w:val="00A8189C"/>
    <w:rsid w:val="00A94823"/>
    <w:rsid w:val="00A94915"/>
    <w:rsid w:val="00A96827"/>
    <w:rsid w:val="00A97EC7"/>
    <w:rsid w:val="00AA003C"/>
    <w:rsid w:val="00AA20AC"/>
    <w:rsid w:val="00AA667A"/>
    <w:rsid w:val="00AC12E0"/>
    <w:rsid w:val="00AC58AC"/>
    <w:rsid w:val="00AD1D64"/>
    <w:rsid w:val="00AD3A61"/>
    <w:rsid w:val="00AF075E"/>
    <w:rsid w:val="00AF13B8"/>
    <w:rsid w:val="00B023CE"/>
    <w:rsid w:val="00B075DD"/>
    <w:rsid w:val="00B076F8"/>
    <w:rsid w:val="00B132A1"/>
    <w:rsid w:val="00B33020"/>
    <w:rsid w:val="00B35769"/>
    <w:rsid w:val="00B407BC"/>
    <w:rsid w:val="00B40A2D"/>
    <w:rsid w:val="00B56636"/>
    <w:rsid w:val="00B73384"/>
    <w:rsid w:val="00B82269"/>
    <w:rsid w:val="00B8360B"/>
    <w:rsid w:val="00B86C20"/>
    <w:rsid w:val="00B95644"/>
    <w:rsid w:val="00B967DB"/>
    <w:rsid w:val="00B973D0"/>
    <w:rsid w:val="00BA4BD8"/>
    <w:rsid w:val="00BB00E8"/>
    <w:rsid w:val="00BB26CA"/>
    <w:rsid w:val="00BC5534"/>
    <w:rsid w:val="00BD1795"/>
    <w:rsid w:val="00BD3BA0"/>
    <w:rsid w:val="00BD7277"/>
    <w:rsid w:val="00BE1ABB"/>
    <w:rsid w:val="00BE5FD2"/>
    <w:rsid w:val="00BF1946"/>
    <w:rsid w:val="00BF2F9B"/>
    <w:rsid w:val="00BF33BE"/>
    <w:rsid w:val="00BF52D0"/>
    <w:rsid w:val="00BF7A81"/>
    <w:rsid w:val="00C17FF2"/>
    <w:rsid w:val="00C200AF"/>
    <w:rsid w:val="00C274B5"/>
    <w:rsid w:val="00C30255"/>
    <w:rsid w:val="00C32835"/>
    <w:rsid w:val="00C37060"/>
    <w:rsid w:val="00C46060"/>
    <w:rsid w:val="00C462ED"/>
    <w:rsid w:val="00C51056"/>
    <w:rsid w:val="00C539C4"/>
    <w:rsid w:val="00C54109"/>
    <w:rsid w:val="00C54205"/>
    <w:rsid w:val="00C651B3"/>
    <w:rsid w:val="00C66F1F"/>
    <w:rsid w:val="00C73535"/>
    <w:rsid w:val="00C7484A"/>
    <w:rsid w:val="00C9336E"/>
    <w:rsid w:val="00C97503"/>
    <w:rsid w:val="00CA0B74"/>
    <w:rsid w:val="00CB0375"/>
    <w:rsid w:val="00CB0C1E"/>
    <w:rsid w:val="00CC0D71"/>
    <w:rsid w:val="00CC4FC1"/>
    <w:rsid w:val="00CC6A65"/>
    <w:rsid w:val="00CC7749"/>
    <w:rsid w:val="00CD6CB1"/>
    <w:rsid w:val="00CE31FB"/>
    <w:rsid w:val="00CE330B"/>
    <w:rsid w:val="00CE4C61"/>
    <w:rsid w:val="00D02003"/>
    <w:rsid w:val="00D05E85"/>
    <w:rsid w:val="00D06332"/>
    <w:rsid w:val="00D121EF"/>
    <w:rsid w:val="00D207DA"/>
    <w:rsid w:val="00D20C7E"/>
    <w:rsid w:val="00D23266"/>
    <w:rsid w:val="00D26913"/>
    <w:rsid w:val="00D3116D"/>
    <w:rsid w:val="00D314DA"/>
    <w:rsid w:val="00D36B41"/>
    <w:rsid w:val="00D37EF9"/>
    <w:rsid w:val="00D414F2"/>
    <w:rsid w:val="00D42DB6"/>
    <w:rsid w:val="00D42EBF"/>
    <w:rsid w:val="00D70412"/>
    <w:rsid w:val="00D70B1E"/>
    <w:rsid w:val="00D73177"/>
    <w:rsid w:val="00D7683D"/>
    <w:rsid w:val="00D8133B"/>
    <w:rsid w:val="00D814F3"/>
    <w:rsid w:val="00D85975"/>
    <w:rsid w:val="00D87356"/>
    <w:rsid w:val="00D92D46"/>
    <w:rsid w:val="00DA4C07"/>
    <w:rsid w:val="00DC6708"/>
    <w:rsid w:val="00DC6F73"/>
    <w:rsid w:val="00DD791E"/>
    <w:rsid w:val="00DF4239"/>
    <w:rsid w:val="00DF7F68"/>
    <w:rsid w:val="00E00140"/>
    <w:rsid w:val="00E04797"/>
    <w:rsid w:val="00E05BE4"/>
    <w:rsid w:val="00E12179"/>
    <w:rsid w:val="00E137E7"/>
    <w:rsid w:val="00E1572A"/>
    <w:rsid w:val="00E219C2"/>
    <w:rsid w:val="00E25A9C"/>
    <w:rsid w:val="00E26B77"/>
    <w:rsid w:val="00E31A33"/>
    <w:rsid w:val="00E3231E"/>
    <w:rsid w:val="00E3313D"/>
    <w:rsid w:val="00E33154"/>
    <w:rsid w:val="00E4464E"/>
    <w:rsid w:val="00E44CFD"/>
    <w:rsid w:val="00E52EF4"/>
    <w:rsid w:val="00E62535"/>
    <w:rsid w:val="00E67932"/>
    <w:rsid w:val="00E70370"/>
    <w:rsid w:val="00E7181C"/>
    <w:rsid w:val="00E72ADE"/>
    <w:rsid w:val="00E73A89"/>
    <w:rsid w:val="00E75899"/>
    <w:rsid w:val="00E831A6"/>
    <w:rsid w:val="00E858CF"/>
    <w:rsid w:val="00E910B5"/>
    <w:rsid w:val="00EA120F"/>
    <w:rsid w:val="00EA3218"/>
    <w:rsid w:val="00EE1A44"/>
    <w:rsid w:val="00EE1CB6"/>
    <w:rsid w:val="00EE419E"/>
    <w:rsid w:val="00EE5E17"/>
    <w:rsid w:val="00EF0E7A"/>
    <w:rsid w:val="00EF1D43"/>
    <w:rsid w:val="00F02034"/>
    <w:rsid w:val="00F06FEF"/>
    <w:rsid w:val="00F10927"/>
    <w:rsid w:val="00F10BF7"/>
    <w:rsid w:val="00F113EB"/>
    <w:rsid w:val="00F121E3"/>
    <w:rsid w:val="00F17A17"/>
    <w:rsid w:val="00F204F3"/>
    <w:rsid w:val="00F2469C"/>
    <w:rsid w:val="00F24FFF"/>
    <w:rsid w:val="00F3751D"/>
    <w:rsid w:val="00F45A54"/>
    <w:rsid w:val="00F45DC7"/>
    <w:rsid w:val="00F51FF0"/>
    <w:rsid w:val="00F548F3"/>
    <w:rsid w:val="00F54F34"/>
    <w:rsid w:val="00F643FC"/>
    <w:rsid w:val="00F65945"/>
    <w:rsid w:val="00F721B7"/>
    <w:rsid w:val="00F90030"/>
    <w:rsid w:val="00F91353"/>
    <w:rsid w:val="00F935D7"/>
    <w:rsid w:val="00F958BC"/>
    <w:rsid w:val="00FA283B"/>
    <w:rsid w:val="00FB11DC"/>
    <w:rsid w:val="00FB436A"/>
    <w:rsid w:val="00FC4A46"/>
    <w:rsid w:val="00FC52E1"/>
    <w:rsid w:val="00FC5ADB"/>
    <w:rsid w:val="00FC703E"/>
    <w:rsid w:val="00FD32DA"/>
    <w:rsid w:val="00FD67E7"/>
    <w:rsid w:val="00FE18C9"/>
    <w:rsid w:val="00FE39C6"/>
    <w:rsid w:val="00FE7FDE"/>
    <w:rsid w:val="00FF065C"/>
    <w:rsid w:val="00FF662F"/>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oNotEmbedSmartTags/>
  <w:decimalSymbol w:val="."/>
  <w:listSeparator w:val=","/>
  <w14:docId w14:val="45D30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6E6"/>
    <w:rPr>
      <w:sz w:val="22"/>
      <w:lang w:eastAsia="en-US"/>
    </w:rPr>
  </w:style>
  <w:style w:type="paragraph" w:styleId="Heading1">
    <w:name w:val="heading 1"/>
    <w:aliases w:val="Heading 1 Char Char,Heading 1 Char1,Heading 1 Char1 Car"/>
    <w:basedOn w:val="Normal"/>
    <w:next w:val="Normal"/>
    <w:link w:val="Heading1Char"/>
    <w:qFormat/>
    <w:rsid w:val="0062166C"/>
    <w:pPr>
      <w:keepNext/>
      <w:spacing w:before="240" w:after="60"/>
      <w:outlineLvl w:val="0"/>
    </w:pPr>
    <w:rPr>
      <w:rFonts w:ascii="Arial" w:hAnsi="Arial" w:cs="Arial"/>
      <w:b/>
      <w:bCs/>
      <w:snapToGrid w:val="0"/>
      <w:kern w:val="32"/>
      <w:sz w:val="32"/>
      <w:szCs w:val="32"/>
    </w:rPr>
  </w:style>
  <w:style w:type="paragraph" w:styleId="Heading2">
    <w:name w:val="heading 2"/>
    <w:basedOn w:val="Normal"/>
    <w:next w:val="Normal"/>
    <w:qFormat/>
    <w:rsid w:val="00257D9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C651B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F7A81"/>
    <w:pPr>
      <w:tabs>
        <w:tab w:val="center" w:pos="4320"/>
        <w:tab w:val="right" w:pos="8640"/>
      </w:tabs>
    </w:pPr>
  </w:style>
  <w:style w:type="paragraph" w:styleId="Footer">
    <w:name w:val="footer"/>
    <w:basedOn w:val="Normal"/>
    <w:rsid w:val="00BF7A81"/>
    <w:pPr>
      <w:tabs>
        <w:tab w:val="center" w:pos="4320"/>
        <w:tab w:val="right" w:pos="8640"/>
      </w:tabs>
    </w:pPr>
  </w:style>
  <w:style w:type="character" w:styleId="PageNumber">
    <w:name w:val="page number"/>
    <w:basedOn w:val="DefaultParagraphFont"/>
    <w:rsid w:val="00BF7A81"/>
  </w:style>
  <w:style w:type="paragraph" w:customStyle="1" w:styleId="CPClassification">
    <w:name w:val="CP Classification"/>
    <w:basedOn w:val="Normal"/>
    <w:rsid w:val="00BF7A81"/>
    <w:pPr>
      <w:tabs>
        <w:tab w:val="center" w:pos="2160"/>
        <w:tab w:val="left" w:pos="7200"/>
      </w:tabs>
      <w:ind w:left="7200" w:right="-360"/>
      <w:jc w:val="both"/>
    </w:pPr>
  </w:style>
  <w:style w:type="paragraph" w:customStyle="1" w:styleId="CPFooter">
    <w:name w:val="CP Footer"/>
    <w:basedOn w:val="Footer"/>
    <w:rsid w:val="00BF7A81"/>
    <w:pPr>
      <w:jc w:val="center"/>
    </w:pPr>
  </w:style>
  <w:style w:type="paragraph" w:customStyle="1" w:styleId="CPTitle">
    <w:name w:val="CP Title"/>
    <w:basedOn w:val="Normal"/>
    <w:rsid w:val="00BF7A81"/>
    <w:pPr>
      <w:tabs>
        <w:tab w:val="left" w:pos="720"/>
        <w:tab w:val="left" w:pos="1440"/>
        <w:tab w:val="left" w:pos="2160"/>
        <w:tab w:val="left" w:pos="2880"/>
        <w:tab w:val="left" w:pos="7200"/>
        <w:tab w:val="left" w:pos="7920"/>
        <w:tab w:val="left" w:pos="8640"/>
      </w:tabs>
      <w:jc w:val="center"/>
    </w:pPr>
  </w:style>
  <w:style w:type="paragraph" w:styleId="TOC1">
    <w:name w:val="toc 1"/>
    <w:basedOn w:val="Normal"/>
    <w:next w:val="Normal"/>
    <w:autoRedefine/>
    <w:semiHidden/>
    <w:rsid w:val="007822F2"/>
    <w:pPr>
      <w:numPr>
        <w:numId w:val="1"/>
      </w:numPr>
      <w:jc w:val="both"/>
    </w:pPr>
    <w:rPr>
      <w:bCs/>
      <w:noProof/>
      <w:color w:val="000000"/>
      <w:szCs w:val="22"/>
    </w:rPr>
  </w:style>
  <w:style w:type="paragraph" w:styleId="FootnoteText">
    <w:name w:val="footnote text"/>
    <w:aliases w:val=" Car1,Car1,FA Fu,FA Fußnotentext,FA Fuﬂnotentext,Footnote Text Char Char Char,Footnote Text Char Char Char Char,Footnote Text Char Char Char Char Char,Footnote reference,Texto nota pie [MM],footnote text,ft,texto de nota al pie"/>
    <w:basedOn w:val="Normal"/>
    <w:link w:val="FootnoteTextChar"/>
    <w:uiPriority w:val="99"/>
    <w:rsid w:val="00BF7A81"/>
    <w:rPr>
      <w:sz w:val="20"/>
    </w:rPr>
  </w:style>
  <w:style w:type="character" w:styleId="FootnoteReference">
    <w:name w:val="footnote reference"/>
    <w:uiPriority w:val="99"/>
    <w:rsid w:val="00BF7A81"/>
    <w:rPr>
      <w:vertAlign w:val="superscript"/>
    </w:rPr>
  </w:style>
  <w:style w:type="paragraph" w:styleId="BalloonText">
    <w:name w:val="Balloon Text"/>
    <w:basedOn w:val="Normal"/>
    <w:semiHidden/>
    <w:rsid w:val="00AD7BE6"/>
    <w:rPr>
      <w:rFonts w:ascii="Tahoma" w:hAnsi="Tahoma" w:cs="Tahoma"/>
      <w:sz w:val="16"/>
      <w:szCs w:val="16"/>
    </w:rPr>
  </w:style>
  <w:style w:type="paragraph" w:customStyle="1" w:styleId="Style2">
    <w:name w:val="Style2"/>
    <w:basedOn w:val="Heading2"/>
    <w:link w:val="Style2Char"/>
    <w:autoRedefine/>
    <w:rsid w:val="00F62D27"/>
    <w:pPr>
      <w:keepNext w:val="0"/>
      <w:tabs>
        <w:tab w:val="left" w:pos="720"/>
      </w:tabs>
      <w:spacing w:before="0" w:after="0"/>
      <w:ind w:left="3600" w:hanging="3600"/>
    </w:pPr>
    <w:rPr>
      <w:rFonts w:ascii="Times New Roman" w:hAnsi="Times New Roman" w:cs="Times New Roman"/>
      <w:b w:val="0"/>
      <w:bCs w:val="0"/>
      <w:i w:val="0"/>
      <w:caps/>
      <w:sz w:val="22"/>
      <w:szCs w:val="22"/>
    </w:rPr>
  </w:style>
  <w:style w:type="character" w:customStyle="1" w:styleId="Style2Char">
    <w:name w:val="Style2 Char"/>
    <w:link w:val="Style2"/>
    <w:rsid w:val="00F62D27"/>
    <w:rPr>
      <w:iCs/>
      <w:caps/>
      <w:sz w:val="22"/>
      <w:szCs w:val="22"/>
      <w:lang w:val="es-ES"/>
    </w:rPr>
  </w:style>
  <w:style w:type="character" w:styleId="Hyperlink">
    <w:name w:val="Hyperlink"/>
    <w:semiHidden/>
    <w:rsid w:val="007B3D75"/>
    <w:rPr>
      <w:color w:val="0000FF"/>
      <w:u w:val="single"/>
    </w:rPr>
  </w:style>
  <w:style w:type="character" w:styleId="FollowedHyperlink">
    <w:name w:val="FollowedHyperlink"/>
    <w:rsid w:val="00F406DB"/>
    <w:rPr>
      <w:color w:val="800080"/>
      <w:u w:val="single"/>
    </w:rPr>
  </w:style>
  <w:style w:type="character" w:customStyle="1" w:styleId="Heading1Char">
    <w:name w:val="Heading 1 Char"/>
    <w:aliases w:val="Heading 1 Char Char Char,Heading 1 Char1 Char,Heading 1 Char1 Car Char"/>
    <w:link w:val="Heading1"/>
    <w:locked/>
    <w:rsid w:val="0062166C"/>
    <w:rPr>
      <w:rFonts w:ascii="Arial" w:hAnsi="Arial" w:cs="Arial"/>
      <w:b/>
      <w:bCs/>
      <w:snapToGrid w:val="0"/>
      <w:kern w:val="32"/>
      <w:sz w:val="32"/>
      <w:szCs w:val="32"/>
      <w:lang w:val="es-ES" w:eastAsia="en-US" w:bidi="ar-SA"/>
    </w:rPr>
  </w:style>
  <w:style w:type="paragraph" w:customStyle="1" w:styleId="CharChar2CharCarChar">
    <w:name w:val="Char Char2 Char Car Char"/>
    <w:basedOn w:val="Normal"/>
    <w:next w:val="Normal"/>
    <w:rsid w:val="0062166C"/>
    <w:pPr>
      <w:spacing w:after="160" w:line="240" w:lineRule="exact"/>
    </w:pPr>
    <w:rPr>
      <w:rFonts w:ascii="Tahoma" w:hAnsi="Tahoma"/>
      <w:sz w:val="24"/>
    </w:rPr>
  </w:style>
  <w:style w:type="paragraph" w:styleId="NormalWeb">
    <w:name w:val="Normal (Web)"/>
    <w:basedOn w:val="Normal"/>
    <w:uiPriority w:val="99"/>
    <w:unhideWhenUsed/>
    <w:rsid w:val="00455189"/>
    <w:pPr>
      <w:spacing w:before="100" w:beforeAutospacing="1" w:after="100" w:afterAutospacing="1"/>
    </w:pPr>
    <w:rPr>
      <w:rFonts w:eastAsia="Calibri"/>
      <w:sz w:val="24"/>
      <w:szCs w:val="24"/>
    </w:rPr>
  </w:style>
  <w:style w:type="paragraph" w:styleId="TOC2">
    <w:name w:val="toc 2"/>
    <w:basedOn w:val="Normal"/>
    <w:next w:val="Normal"/>
    <w:autoRedefine/>
    <w:rsid w:val="00F6748D"/>
    <w:pPr>
      <w:ind w:left="220"/>
    </w:pPr>
  </w:style>
  <w:style w:type="paragraph" w:customStyle="1" w:styleId="ColorfulList-Accent11">
    <w:name w:val="Colorful List - Accent 11"/>
    <w:basedOn w:val="Normal"/>
    <w:uiPriority w:val="34"/>
    <w:qFormat/>
    <w:rsid w:val="005A1B45"/>
    <w:pPr>
      <w:ind w:left="720"/>
    </w:pPr>
  </w:style>
  <w:style w:type="character" w:styleId="CommentReference">
    <w:name w:val="annotation reference"/>
    <w:aliases w:val="Comment Reference Char,Normal (Web) Char,Normal (Web) Char Char Char Char,Normal (Web) Char Char Char Char Char,Normal (Web) Char Char Char Char Char1,Normal (Web) Char Char1,Normal (Web) Char1 Char Char"/>
    <w:rsid w:val="00F62D27"/>
    <w:rPr>
      <w:sz w:val="24"/>
      <w:lang w:val="es-ES" w:eastAsia="en-US"/>
    </w:rPr>
  </w:style>
  <w:style w:type="character" w:customStyle="1" w:styleId="FootnoteTextChar">
    <w:name w:val="Footnote Text Char"/>
    <w:aliases w:val=" Car1 Char,Car1 Char,FA Fu Char,FA Fußnotentext Char,FA Fuﬂnotentext Char,Footnote Text Char Char Char Char1,Footnote Text Char Char Char Char Char1,Footnote Text Char Char Char Char Char Char,Footnote reference Char,ft Char"/>
    <w:link w:val="FootnoteText"/>
    <w:uiPriority w:val="99"/>
    <w:rsid w:val="00B549BB"/>
    <w:rPr>
      <w:lang w:val="es-ES" w:eastAsia="en-US" w:bidi="ar-SA"/>
    </w:rPr>
  </w:style>
  <w:style w:type="character" w:customStyle="1" w:styleId="HeaderChar">
    <w:name w:val="Header Char"/>
    <w:aliases w:val="encabezado Char"/>
    <w:link w:val="Header"/>
    <w:uiPriority w:val="99"/>
    <w:rsid w:val="00266D81"/>
    <w:rPr>
      <w:sz w:val="22"/>
    </w:rPr>
  </w:style>
  <w:style w:type="paragraph" w:customStyle="1" w:styleId="ColorfulList-Accent12">
    <w:name w:val="Colorful List - Accent 12"/>
    <w:basedOn w:val="Normal"/>
    <w:qFormat/>
    <w:rsid w:val="00B075DD"/>
    <w:pPr>
      <w:ind w:left="708"/>
    </w:pPr>
    <w:rPr>
      <w:szCs w:val="24"/>
    </w:rPr>
  </w:style>
  <w:style w:type="paragraph" w:customStyle="1" w:styleId="p1">
    <w:name w:val="p1"/>
    <w:basedOn w:val="Normal"/>
    <w:rsid w:val="00BD3BA0"/>
    <w:rPr>
      <w:rFonts w:ascii="Helvetica Neue" w:hAnsi="Helvetica Neue"/>
      <w:color w:val="454545"/>
      <w:sz w:val="18"/>
      <w:szCs w:val="18"/>
    </w:rPr>
  </w:style>
  <w:style w:type="paragraph" w:styleId="ListParagraph">
    <w:name w:val="List Paragraph"/>
    <w:basedOn w:val="Normal"/>
    <w:uiPriority w:val="1"/>
    <w:qFormat/>
    <w:rsid w:val="001C0C45"/>
    <w:pPr>
      <w:ind w:left="720"/>
    </w:pPr>
  </w:style>
  <w:style w:type="paragraph" w:styleId="CommentText">
    <w:name w:val="annotation text"/>
    <w:basedOn w:val="Normal"/>
    <w:link w:val="CommentTextChar"/>
    <w:rsid w:val="0076586D"/>
    <w:rPr>
      <w:sz w:val="20"/>
    </w:rPr>
  </w:style>
  <w:style w:type="character" w:customStyle="1" w:styleId="CommentTextChar">
    <w:name w:val="Comment Text Char"/>
    <w:basedOn w:val="DefaultParagraphFont"/>
    <w:link w:val="CommentText"/>
    <w:rsid w:val="0076586D"/>
  </w:style>
  <w:style w:type="paragraph" w:styleId="CommentSubject">
    <w:name w:val="annotation subject"/>
    <w:basedOn w:val="CommentText"/>
    <w:next w:val="CommentText"/>
    <w:link w:val="CommentSubjectChar"/>
    <w:rsid w:val="0076586D"/>
    <w:rPr>
      <w:b/>
      <w:bCs/>
    </w:rPr>
  </w:style>
  <w:style w:type="character" w:customStyle="1" w:styleId="CommentSubjectChar">
    <w:name w:val="Comment Subject Char"/>
    <w:link w:val="CommentSubject"/>
    <w:rsid w:val="0076586D"/>
    <w:rPr>
      <w:b/>
      <w:bCs/>
    </w:rPr>
  </w:style>
  <w:style w:type="paragraph" w:styleId="Revision">
    <w:name w:val="Revision"/>
    <w:hidden/>
    <w:uiPriority w:val="71"/>
    <w:semiHidden/>
    <w:rsid w:val="00BC5534"/>
    <w:rPr>
      <w:sz w:val="22"/>
      <w:lang w:eastAsia="en-US"/>
    </w:rPr>
  </w:style>
  <w:style w:type="paragraph" w:styleId="BodyText">
    <w:name w:val="Body Text"/>
    <w:basedOn w:val="Normal"/>
    <w:link w:val="BodyTextChar"/>
    <w:uiPriority w:val="99"/>
    <w:unhideWhenUsed/>
    <w:rsid w:val="001E4606"/>
    <w:pPr>
      <w:widowControl w:val="0"/>
      <w:autoSpaceDE w:val="0"/>
      <w:autoSpaceDN w:val="0"/>
    </w:pPr>
    <w:rPr>
      <w:sz w:val="21"/>
      <w:szCs w:val="21"/>
    </w:rPr>
  </w:style>
  <w:style w:type="character" w:customStyle="1" w:styleId="BodyTextChar">
    <w:name w:val="Body Text Char"/>
    <w:basedOn w:val="DefaultParagraphFont"/>
    <w:link w:val="BodyText"/>
    <w:uiPriority w:val="99"/>
    <w:rsid w:val="001E4606"/>
    <w:rPr>
      <w:sz w:val="21"/>
      <w:szCs w:val="21"/>
      <w:lang w:val="es-ES" w:eastAsia="en-US"/>
    </w:rPr>
  </w:style>
  <w:style w:type="character" w:styleId="UnresolvedMention">
    <w:name w:val="Unresolved Mention"/>
    <w:basedOn w:val="DefaultParagraphFont"/>
    <w:uiPriority w:val="99"/>
    <w:semiHidden/>
    <w:unhideWhenUsed/>
    <w:rsid w:val="00D42DB6"/>
    <w:rPr>
      <w:color w:val="605E5C"/>
      <w:shd w:val="clear" w:color="auto" w:fill="E1DFDD"/>
    </w:rPr>
  </w:style>
  <w:style w:type="character" w:customStyle="1" w:styleId="Heading3Char">
    <w:name w:val="Heading 3 Char"/>
    <w:basedOn w:val="DefaultParagraphFont"/>
    <w:link w:val="Heading3"/>
    <w:semiHidden/>
    <w:rsid w:val="00C651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3057">
      <w:bodyDiv w:val="1"/>
      <w:marLeft w:val="0"/>
      <w:marRight w:val="0"/>
      <w:marTop w:val="0"/>
      <w:marBottom w:val="0"/>
      <w:divBdr>
        <w:top w:val="none" w:sz="0" w:space="0" w:color="auto"/>
        <w:left w:val="none" w:sz="0" w:space="0" w:color="auto"/>
        <w:bottom w:val="none" w:sz="0" w:space="0" w:color="auto"/>
        <w:right w:val="none" w:sz="0" w:space="0" w:color="auto"/>
      </w:divBdr>
    </w:div>
    <w:div w:id="20203773">
      <w:bodyDiv w:val="1"/>
      <w:marLeft w:val="0"/>
      <w:marRight w:val="0"/>
      <w:marTop w:val="0"/>
      <w:marBottom w:val="0"/>
      <w:divBdr>
        <w:top w:val="none" w:sz="0" w:space="0" w:color="auto"/>
        <w:left w:val="none" w:sz="0" w:space="0" w:color="auto"/>
        <w:bottom w:val="none" w:sz="0" w:space="0" w:color="auto"/>
        <w:right w:val="none" w:sz="0" w:space="0" w:color="auto"/>
      </w:divBdr>
    </w:div>
    <w:div w:id="101609746">
      <w:bodyDiv w:val="1"/>
      <w:marLeft w:val="0"/>
      <w:marRight w:val="0"/>
      <w:marTop w:val="0"/>
      <w:marBottom w:val="0"/>
      <w:divBdr>
        <w:top w:val="none" w:sz="0" w:space="0" w:color="auto"/>
        <w:left w:val="none" w:sz="0" w:space="0" w:color="auto"/>
        <w:bottom w:val="none" w:sz="0" w:space="0" w:color="auto"/>
        <w:right w:val="none" w:sz="0" w:space="0" w:color="auto"/>
      </w:divBdr>
    </w:div>
    <w:div w:id="158740315">
      <w:bodyDiv w:val="1"/>
      <w:marLeft w:val="0"/>
      <w:marRight w:val="0"/>
      <w:marTop w:val="0"/>
      <w:marBottom w:val="0"/>
      <w:divBdr>
        <w:top w:val="none" w:sz="0" w:space="0" w:color="auto"/>
        <w:left w:val="none" w:sz="0" w:space="0" w:color="auto"/>
        <w:bottom w:val="none" w:sz="0" w:space="0" w:color="auto"/>
        <w:right w:val="none" w:sz="0" w:space="0" w:color="auto"/>
      </w:divBdr>
    </w:div>
    <w:div w:id="222520562">
      <w:bodyDiv w:val="1"/>
      <w:marLeft w:val="0"/>
      <w:marRight w:val="0"/>
      <w:marTop w:val="0"/>
      <w:marBottom w:val="0"/>
      <w:divBdr>
        <w:top w:val="none" w:sz="0" w:space="0" w:color="auto"/>
        <w:left w:val="none" w:sz="0" w:space="0" w:color="auto"/>
        <w:bottom w:val="none" w:sz="0" w:space="0" w:color="auto"/>
        <w:right w:val="none" w:sz="0" w:space="0" w:color="auto"/>
      </w:divBdr>
    </w:div>
    <w:div w:id="395906736">
      <w:bodyDiv w:val="1"/>
      <w:marLeft w:val="0"/>
      <w:marRight w:val="0"/>
      <w:marTop w:val="0"/>
      <w:marBottom w:val="0"/>
      <w:divBdr>
        <w:top w:val="none" w:sz="0" w:space="0" w:color="auto"/>
        <w:left w:val="none" w:sz="0" w:space="0" w:color="auto"/>
        <w:bottom w:val="none" w:sz="0" w:space="0" w:color="auto"/>
        <w:right w:val="none" w:sz="0" w:space="0" w:color="auto"/>
      </w:divBdr>
    </w:div>
    <w:div w:id="453518659">
      <w:bodyDiv w:val="1"/>
      <w:marLeft w:val="0"/>
      <w:marRight w:val="0"/>
      <w:marTop w:val="0"/>
      <w:marBottom w:val="0"/>
      <w:divBdr>
        <w:top w:val="none" w:sz="0" w:space="0" w:color="auto"/>
        <w:left w:val="none" w:sz="0" w:space="0" w:color="auto"/>
        <w:bottom w:val="none" w:sz="0" w:space="0" w:color="auto"/>
        <w:right w:val="none" w:sz="0" w:space="0" w:color="auto"/>
      </w:divBdr>
    </w:div>
    <w:div w:id="519128567">
      <w:bodyDiv w:val="1"/>
      <w:marLeft w:val="0"/>
      <w:marRight w:val="0"/>
      <w:marTop w:val="0"/>
      <w:marBottom w:val="0"/>
      <w:divBdr>
        <w:top w:val="none" w:sz="0" w:space="0" w:color="auto"/>
        <w:left w:val="none" w:sz="0" w:space="0" w:color="auto"/>
        <w:bottom w:val="none" w:sz="0" w:space="0" w:color="auto"/>
        <w:right w:val="none" w:sz="0" w:space="0" w:color="auto"/>
      </w:divBdr>
    </w:div>
    <w:div w:id="607657584">
      <w:bodyDiv w:val="1"/>
      <w:marLeft w:val="0"/>
      <w:marRight w:val="0"/>
      <w:marTop w:val="0"/>
      <w:marBottom w:val="0"/>
      <w:divBdr>
        <w:top w:val="none" w:sz="0" w:space="0" w:color="auto"/>
        <w:left w:val="none" w:sz="0" w:space="0" w:color="auto"/>
        <w:bottom w:val="none" w:sz="0" w:space="0" w:color="auto"/>
        <w:right w:val="none" w:sz="0" w:space="0" w:color="auto"/>
      </w:divBdr>
    </w:div>
    <w:div w:id="836919817">
      <w:bodyDiv w:val="1"/>
      <w:marLeft w:val="0"/>
      <w:marRight w:val="0"/>
      <w:marTop w:val="0"/>
      <w:marBottom w:val="0"/>
      <w:divBdr>
        <w:top w:val="none" w:sz="0" w:space="0" w:color="auto"/>
        <w:left w:val="none" w:sz="0" w:space="0" w:color="auto"/>
        <w:bottom w:val="none" w:sz="0" w:space="0" w:color="auto"/>
        <w:right w:val="none" w:sz="0" w:space="0" w:color="auto"/>
      </w:divBdr>
    </w:div>
    <w:div w:id="1071584712">
      <w:bodyDiv w:val="1"/>
      <w:marLeft w:val="0"/>
      <w:marRight w:val="0"/>
      <w:marTop w:val="0"/>
      <w:marBottom w:val="0"/>
      <w:divBdr>
        <w:top w:val="none" w:sz="0" w:space="0" w:color="auto"/>
        <w:left w:val="none" w:sz="0" w:space="0" w:color="auto"/>
        <w:bottom w:val="none" w:sz="0" w:space="0" w:color="auto"/>
        <w:right w:val="none" w:sz="0" w:space="0" w:color="auto"/>
      </w:divBdr>
    </w:div>
    <w:div w:id="1107697572">
      <w:bodyDiv w:val="1"/>
      <w:marLeft w:val="0"/>
      <w:marRight w:val="0"/>
      <w:marTop w:val="0"/>
      <w:marBottom w:val="0"/>
      <w:divBdr>
        <w:top w:val="none" w:sz="0" w:space="0" w:color="auto"/>
        <w:left w:val="none" w:sz="0" w:space="0" w:color="auto"/>
        <w:bottom w:val="none" w:sz="0" w:space="0" w:color="auto"/>
        <w:right w:val="none" w:sz="0" w:space="0" w:color="auto"/>
      </w:divBdr>
    </w:div>
    <w:div w:id="1447852550">
      <w:bodyDiv w:val="1"/>
      <w:marLeft w:val="0"/>
      <w:marRight w:val="0"/>
      <w:marTop w:val="0"/>
      <w:marBottom w:val="0"/>
      <w:divBdr>
        <w:top w:val="none" w:sz="0" w:space="0" w:color="auto"/>
        <w:left w:val="none" w:sz="0" w:space="0" w:color="auto"/>
        <w:bottom w:val="none" w:sz="0" w:space="0" w:color="auto"/>
        <w:right w:val="none" w:sz="0" w:space="0" w:color="auto"/>
      </w:divBdr>
    </w:div>
    <w:div w:id="1453554552">
      <w:bodyDiv w:val="1"/>
      <w:marLeft w:val="0"/>
      <w:marRight w:val="0"/>
      <w:marTop w:val="0"/>
      <w:marBottom w:val="0"/>
      <w:divBdr>
        <w:top w:val="none" w:sz="0" w:space="0" w:color="auto"/>
        <w:left w:val="none" w:sz="0" w:space="0" w:color="auto"/>
        <w:bottom w:val="none" w:sz="0" w:space="0" w:color="auto"/>
        <w:right w:val="none" w:sz="0" w:space="0" w:color="auto"/>
      </w:divBdr>
    </w:div>
    <w:div w:id="1515875151">
      <w:bodyDiv w:val="1"/>
      <w:marLeft w:val="0"/>
      <w:marRight w:val="0"/>
      <w:marTop w:val="0"/>
      <w:marBottom w:val="0"/>
      <w:divBdr>
        <w:top w:val="none" w:sz="0" w:space="0" w:color="auto"/>
        <w:left w:val="none" w:sz="0" w:space="0" w:color="auto"/>
        <w:bottom w:val="none" w:sz="0" w:space="0" w:color="auto"/>
        <w:right w:val="none" w:sz="0" w:space="0" w:color="auto"/>
      </w:divBdr>
    </w:div>
    <w:div w:id="1530023494">
      <w:bodyDiv w:val="1"/>
      <w:marLeft w:val="0"/>
      <w:marRight w:val="0"/>
      <w:marTop w:val="0"/>
      <w:marBottom w:val="0"/>
      <w:divBdr>
        <w:top w:val="none" w:sz="0" w:space="0" w:color="auto"/>
        <w:left w:val="none" w:sz="0" w:space="0" w:color="auto"/>
        <w:bottom w:val="none" w:sz="0" w:space="0" w:color="auto"/>
        <w:right w:val="none" w:sz="0" w:space="0" w:color="auto"/>
      </w:divBdr>
    </w:div>
    <w:div w:id="1535386920">
      <w:bodyDiv w:val="1"/>
      <w:marLeft w:val="0"/>
      <w:marRight w:val="0"/>
      <w:marTop w:val="0"/>
      <w:marBottom w:val="0"/>
      <w:divBdr>
        <w:top w:val="none" w:sz="0" w:space="0" w:color="auto"/>
        <w:left w:val="none" w:sz="0" w:space="0" w:color="auto"/>
        <w:bottom w:val="none" w:sz="0" w:space="0" w:color="auto"/>
        <w:right w:val="none" w:sz="0" w:space="0" w:color="auto"/>
      </w:divBdr>
    </w:div>
    <w:div w:id="1824003488">
      <w:bodyDiv w:val="1"/>
      <w:marLeft w:val="0"/>
      <w:marRight w:val="0"/>
      <w:marTop w:val="0"/>
      <w:marBottom w:val="0"/>
      <w:divBdr>
        <w:top w:val="none" w:sz="0" w:space="0" w:color="auto"/>
        <w:left w:val="none" w:sz="0" w:space="0" w:color="auto"/>
        <w:bottom w:val="none" w:sz="0" w:space="0" w:color="auto"/>
        <w:right w:val="none" w:sz="0" w:space="0" w:color="auto"/>
      </w:divBdr>
    </w:div>
    <w:div w:id="2003701500">
      <w:bodyDiv w:val="1"/>
      <w:marLeft w:val="0"/>
      <w:marRight w:val="0"/>
      <w:marTop w:val="0"/>
      <w:marBottom w:val="0"/>
      <w:divBdr>
        <w:top w:val="none" w:sz="0" w:space="0" w:color="auto"/>
        <w:left w:val="none" w:sz="0" w:space="0" w:color="auto"/>
        <w:bottom w:val="none" w:sz="0" w:space="0" w:color="auto"/>
        <w:right w:val="none" w:sz="0" w:space="0" w:color="auto"/>
      </w:divBdr>
    </w:div>
    <w:div w:id="2099281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91136-3239-4FE3-9180-1E47E5B7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1187</Words>
  <Characters>6768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2022-11-11T22:08:00Z</dcterms:created>
  <dcterms:modified xsi:type="dcterms:W3CDTF">2022-11-11T22:09:00Z</dcterms:modified>
</cp:coreProperties>
</file>