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F61C" w14:textId="56E34966" w:rsidR="00580DAA" w:rsidRPr="00580DAA" w:rsidRDefault="00A442DD" w:rsidP="00580DAA">
      <w:pPr>
        <w:pStyle w:val="Header"/>
        <w:tabs>
          <w:tab w:val="left" w:pos="7200"/>
        </w:tabs>
        <w:ind w:right="-29"/>
        <w:rPr>
          <w:rFonts w:ascii="Times New Roman" w:hAnsi="Times New Roman" w:cs="Times New Roman"/>
        </w:rPr>
      </w:pPr>
      <w:r>
        <w:object w:dxaOrig="1440" w:dyaOrig="1440" w14:anchorId="2CA50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5.45pt;margin-top:-46.35pt;width:320.1pt;height:28.1pt;z-index:251663360;mso-wrap-edited:f" wrapcoords="3572 1580 2041 2634 170 7376 170 11590 2381 19493 5272 20020 11055 20020 17008 20020 21260 12117 21600 4215 18709 2107 9524 1580 3572 1580" fillcolor="window">
            <v:imagedata r:id="rId7" o:title=""/>
          </v:shape>
          <o:OLEObject Type="Embed" ProgID="Word.Picture.8" ShapeID="_x0000_s2051" DrawAspect="Content" ObjectID="_1748762573" r:id="rId8"/>
        </w:object>
      </w:r>
      <w:r w:rsidR="00580DAA" w:rsidRPr="00580DAA">
        <w:rPr>
          <w:rFonts w:ascii="Times New Roman" w:hAnsi="Times New Roman" w:cs="Times New Roman"/>
        </w:rPr>
        <w:t xml:space="preserve">QUINCUAGÉSIMO TERCER PERÍODO ORDINARIO DE SESIONES </w:t>
      </w:r>
      <w:r w:rsidR="00580DAA" w:rsidRPr="00580DAA">
        <w:rPr>
          <w:rFonts w:ascii="Times New Roman" w:hAnsi="Times New Roman" w:cs="Times New Roman"/>
        </w:rPr>
        <w:tab/>
        <w:t>OEA/Ser.P</w:t>
      </w:r>
    </w:p>
    <w:p w14:paraId="2BB453D5" w14:textId="77777777" w:rsidR="00580DAA" w:rsidRPr="00580DAA" w:rsidRDefault="00580DAA" w:rsidP="00580DAA">
      <w:pPr>
        <w:pStyle w:val="Header"/>
        <w:tabs>
          <w:tab w:val="clear" w:pos="4680"/>
          <w:tab w:val="left" w:pos="7200"/>
        </w:tabs>
        <w:ind w:right="-929"/>
        <w:rPr>
          <w:rFonts w:ascii="Times New Roman" w:hAnsi="Times New Roman" w:cs="Times New Roman"/>
          <w:i/>
          <w:iCs/>
          <w:lang w:val="es-US"/>
        </w:rPr>
      </w:pPr>
      <w:r w:rsidRPr="00580DAA">
        <w:rPr>
          <w:rFonts w:ascii="Times New Roman" w:hAnsi="Times New Roman" w:cs="Times New Roman"/>
        </w:rPr>
        <w:t>Del 21 al 23 de junio de 2023</w:t>
      </w:r>
      <w:r w:rsidRPr="00580DAA">
        <w:rPr>
          <w:rFonts w:ascii="Times New Roman" w:hAnsi="Times New Roman" w:cs="Times New Roman"/>
        </w:rPr>
        <w:tab/>
        <w:t>AG/doc.</w:t>
      </w:r>
      <w:r w:rsidRPr="00580DAA">
        <w:rPr>
          <w:rFonts w:ascii="Times New Roman" w:hAnsi="Times New Roman" w:cs="Times New Roman"/>
          <w:lang w:val="es-US"/>
        </w:rPr>
        <w:t>5822/</w:t>
      </w:r>
      <w:r w:rsidRPr="00580DAA">
        <w:rPr>
          <w:rFonts w:ascii="Times New Roman" w:hAnsi="Times New Roman" w:cs="Times New Roman"/>
        </w:rPr>
        <w:t>23</w:t>
      </w:r>
    </w:p>
    <w:p w14:paraId="4000ED0B" w14:textId="77777777" w:rsidR="00580DAA" w:rsidRPr="00580DAA" w:rsidRDefault="00580DAA" w:rsidP="00580DAA">
      <w:pPr>
        <w:pStyle w:val="Header"/>
        <w:tabs>
          <w:tab w:val="clear" w:pos="4680"/>
          <w:tab w:val="left" w:pos="720"/>
          <w:tab w:val="left" w:pos="7200"/>
        </w:tabs>
        <w:ind w:right="-929"/>
        <w:rPr>
          <w:rFonts w:ascii="Times New Roman" w:hAnsi="Times New Roman" w:cs="Times New Roman"/>
        </w:rPr>
      </w:pPr>
      <w:r w:rsidRPr="00580DAA">
        <w:rPr>
          <w:rFonts w:ascii="Times New Roman" w:hAnsi="Times New Roman" w:cs="Times New Roman"/>
        </w:rPr>
        <w:t>Washington, D.C.</w:t>
      </w:r>
      <w:r w:rsidRPr="00580DAA">
        <w:rPr>
          <w:rFonts w:ascii="Times New Roman" w:hAnsi="Times New Roman" w:cs="Times New Roman"/>
        </w:rPr>
        <w:tab/>
        <w:t>20 junio 2023</w:t>
      </w:r>
    </w:p>
    <w:p w14:paraId="7E929097" w14:textId="77777777" w:rsidR="00580DAA" w:rsidRPr="00580DAA" w:rsidRDefault="00580DAA" w:rsidP="00580DAA">
      <w:pPr>
        <w:pStyle w:val="Header"/>
        <w:tabs>
          <w:tab w:val="clear" w:pos="4680"/>
          <w:tab w:val="left" w:pos="7200"/>
        </w:tabs>
        <w:ind w:right="-929"/>
        <w:rPr>
          <w:rFonts w:ascii="Times New Roman" w:hAnsi="Times New Roman" w:cs="Times New Roman"/>
        </w:rPr>
      </w:pPr>
      <w:r w:rsidRPr="00580DAA">
        <w:rPr>
          <w:rFonts w:ascii="Times New Roman" w:hAnsi="Times New Roman" w:cs="Times New Roman"/>
        </w:rPr>
        <w:tab/>
        <w:t>Original: español</w:t>
      </w:r>
    </w:p>
    <w:p w14:paraId="57C1E9A4" w14:textId="77777777" w:rsidR="00580DAA" w:rsidRPr="00580DAA" w:rsidRDefault="00580DAA" w:rsidP="00580DAA">
      <w:pPr>
        <w:pStyle w:val="Header"/>
        <w:tabs>
          <w:tab w:val="clear" w:pos="4680"/>
          <w:tab w:val="left" w:pos="7200"/>
        </w:tabs>
        <w:ind w:right="-929"/>
        <w:rPr>
          <w:rFonts w:ascii="Times New Roman" w:hAnsi="Times New Roman" w:cs="Times New Roman"/>
        </w:rPr>
      </w:pPr>
    </w:p>
    <w:p w14:paraId="452D0AED" w14:textId="77777777" w:rsidR="00580DAA" w:rsidRPr="00580DAA" w:rsidRDefault="00580DAA" w:rsidP="00580DAA">
      <w:pPr>
        <w:pStyle w:val="Header"/>
        <w:tabs>
          <w:tab w:val="clear" w:pos="4680"/>
          <w:tab w:val="left" w:pos="7200"/>
        </w:tabs>
        <w:ind w:right="-929"/>
        <w:rPr>
          <w:rFonts w:ascii="Times New Roman" w:hAnsi="Times New Roman" w:cs="Times New Roman"/>
          <w:u w:val="single"/>
        </w:rPr>
      </w:pPr>
      <w:r w:rsidRPr="00580DAA">
        <w:rPr>
          <w:rFonts w:ascii="Times New Roman" w:hAnsi="Times New Roman" w:cs="Times New Roman"/>
        </w:rPr>
        <w:tab/>
      </w:r>
      <w:r w:rsidRPr="00580DAA">
        <w:rPr>
          <w:rFonts w:ascii="Times New Roman" w:hAnsi="Times New Roman" w:cs="Times New Roman"/>
          <w:u w:val="single"/>
        </w:rPr>
        <w:t>Punto 19 del temario</w:t>
      </w:r>
    </w:p>
    <w:p w14:paraId="6C08F179" w14:textId="77777777" w:rsidR="00580DAA" w:rsidRPr="00580DAA" w:rsidRDefault="00580DAA" w:rsidP="00580DAA">
      <w:pPr>
        <w:tabs>
          <w:tab w:val="left" w:pos="7560"/>
        </w:tabs>
        <w:jc w:val="center"/>
        <w:rPr>
          <w:rFonts w:ascii="Times New Roman" w:hAnsi="Times New Roman" w:cs="Times New Roman"/>
        </w:rPr>
      </w:pPr>
    </w:p>
    <w:p w14:paraId="2E24A4D2" w14:textId="77777777" w:rsidR="00580DAA" w:rsidRPr="00A442DD" w:rsidRDefault="00580DAA" w:rsidP="00580DAA">
      <w:pPr>
        <w:widowControl/>
        <w:tabs>
          <w:tab w:val="clear" w:pos="720"/>
          <w:tab w:val="clear" w:pos="1440"/>
          <w:tab w:val="clear" w:pos="2160"/>
          <w:tab w:val="clear" w:pos="2880"/>
          <w:tab w:val="clear" w:pos="3600"/>
          <w:tab w:val="clear" w:pos="4320"/>
          <w:tab w:val="clear" w:pos="5760"/>
          <w:tab w:val="clear" w:pos="6480"/>
          <w:tab w:val="clear" w:pos="7920"/>
        </w:tabs>
        <w:jc w:val="center"/>
        <w:rPr>
          <w:rFonts w:ascii="Times New Roman" w:hAnsi="Times New Roman" w:cs="Times New Roman"/>
          <w:lang w:val="es-US"/>
        </w:rPr>
      </w:pPr>
    </w:p>
    <w:p w14:paraId="1C3F3E13" w14:textId="77777777" w:rsidR="00F35405" w:rsidRPr="00DE3AB6" w:rsidRDefault="00F35405" w:rsidP="00DE3AB6">
      <w:pPr>
        <w:tabs>
          <w:tab w:val="clear" w:pos="720"/>
          <w:tab w:val="left" w:pos="699"/>
          <w:tab w:val="left" w:pos="1080"/>
          <w:tab w:val="left" w:pos="7257"/>
          <w:tab w:val="left" w:pos="8508"/>
          <w:tab w:val="left" w:pos="9216"/>
        </w:tabs>
        <w:jc w:val="center"/>
        <w:rPr>
          <w:rFonts w:ascii="Times New Roman" w:hAnsi="Times New Roman" w:cs="Times New Roman"/>
          <w:bCs/>
          <w:lang w:eastAsia="en-US"/>
        </w:rPr>
      </w:pPr>
      <w:r w:rsidRPr="00DE3AB6">
        <w:rPr>
          <w:rFonts w:ascii="Times New Roman" w:hAnsi="Times New Roman" w:cs="Times New Roman"/>
          <w:bCs/>
        </w:rPr>
        <w:t xml:space="preserve">PROYECTO DE RESOLUCIÓN </w:t>
      </w:r>
    </w:p>
    <w:p w14:paraId="413D1347" w14:textId="77777777" w:rsidR="00F35405" w:rsidRPr="00DE3AB6" w:rsidRDefault="00F35405" w:rsidP="00DE3AB6">
      <w:pPr>
        <w:tabs>
          <w:tab w:val="clear" w:pos="720"/>
          <w:tab w:val="left" w:pos="699"/>
          <w:tab w:val="left" w:pos="1080"/>
          <w:tab w:val="left" w:pos="7257"/>
          <w:tab w:val="left" w:pos="8508"/>
          <w:tab w:val="left" w:pos="9216"/>
        </w:tabs>
        <w:rPr>
          <w:rFonts w:ascii="Times New Roman" w:hAnsi="Times New Roman" w:cs="Times New Roman"/>
          <w:bCs/>
        </w:rPr>
      </w:pPr>
    </w:p>
    <w:p w14:paraId="2C4121EE" w14:textId="5CC97ED3" w:rsidR="00F35405" w:rsidRDefault="00F35405" w:rsidP="00DE3AB6">
      <w:pPr>
        <w:jc w:val="center"/>
        <w:rPr>
          <w:rFonts w:ascii="Times New Roman" w:hAnsi="Times New Roman" w:cs="Times New Roman"/>
          <w:bCs/>
          <w:kern w:val="32"/>
          <w:lang w:eastAsia="ar-SA"/>
        </w:rPr>
      </w:pPr>
      <w:r w:rsidRPr="00DE3AB6">
        <w:rPr>
          <w:rFonts w:ascii="Times New Roman" w:hAnsi="Times New Roman" w:cs="Times New Roman"/>
          <w:bCs/>
          <w:kern w:val="32"/>
          <w:lang w:eastAsia="ar-SA"/>
        </w:rPr>
        <w:t>PAPEL PRIORITARIO DE</w:t>
      </w:r>
      <w:r w:rsidR="00DA4B70" w:rsidRPr="00DE3AB6">
        <w:rPr>
          <w:rFonts w:ascii="Times New Roman" w:hAnsi="Times New Roman" w:cs="Times New Roman"/>
          <w:bCs/>
          <w:kern w:val="32"/>
          <w:lang w:eastAsia="ar-SA"/>
        </w:rPr>
        <w:t xml:space="preserve"> LA</w:t>
      </w:r>
      <w:r w:rsidRPr="00DE3AB6">
        <w:rPr>
          <w:rFonts w:ascii="Times New Roman" w:hAnsi="Times New Roman" w:cs="Times New Roman"/>
          <w:bCs/>
          <w:kern w:val="32"/>
          <w:lang w:eastAsia="ar-SA"/>
        </w:rPr>
        <w:t xml:space="preserve"> </w:t>
      </w:r>
      <w:r w:rsidR="00DA4B70" w:rsidRPr="00DE3AB6">
        <w:rPr>
          <w:rFonts w:ascii="Times New Roman" w:hAnsi="Times New Roman" w:cs="Times New Roman"/>
          <w:bCs/>
          <w:kern w:val="32"/>
          <w:lang w:eastAsia="ar-SA"/>
        </w:rPr>
        <w:t xml:space="preserve">COMISIÓN INTERAMERICANA DE TELECOMUNICACIONES </w:t>
      </w:r>
      <w:r w:rsidRPr="00DE3AB6">
        <w:rPr>
          <w:rFonts w:ascii="Times New Roman" w:hAnsi="Times New Roman" w:cs="Times New Roman"/>
          <w:bCs/>
          <w:kern w:val="32"/>
          <w:lang w:eastAsia="ar-SA"/>
        </w:rPr>
        <w:t>EN EL DESARROLLO DE LAS</w:t>
      </w:r>
      <w:r w:rsidR="00DA4B70" w:rsidRPr="00DE3AB6">
        <w:rPr>
          <w:rFonts w:ascii="Times New Roman" w:hAnsi="Times New Roman" w:cs="Times New Roman"/>
          <w:bCs/>
          <w:kern w:val="32"/>
          <w:lang w:eastAsia="ar-SA"/>
        </w:rPr>
        <w:t xml:space="preserve"> </w:t>
      </w:r>
      <w:r w:rsidRPr="00DE3AB6">
        <w:rPr>
          <w:rFonts w:ascii="Times New Roman" w:hAnsi="Times New Roman" w:cs="Times New Roman"/>
          <w:bCs/>
          <w:kern w:val="32"/>
          <w:lang w:eastAsia="ar-SA"/>
        </w:rPr>
        <w:t>TELECOMUNICACIONES/TECNOLOGÍAS</w:t>
      </w:r>
      <w:r w:rsidR="00DA4B70" w:rsidRPr="00DE3AB6">
        <w:rPr>
          <w:rFonts w:ascii="Times New Roman" w:hAnsi="Times New Roman" w:cs="Times New Roman"/>
          <w:bCs/>
          <w:kern w:val="32"/>
          <w:lang w:eastAsia="ar-SA"/>
        </w:rPr>
        <w:t xml:space="preserve"> </w:t>
      </w:r>
      <w:r w:rsidR="00A442DD">
        <w:rPr>
          <w:rFonts w:ascii="Times New Roman" w:hAnsi="Times New Roman" w:cs="Times New Roman"/>
          <w:bCs/>
          <w:kern w:val="32"/>
          <w:lang w:eastAsia="ar-SA"/>
        </w:rPr>
        <w:br/>
      </w:r>
      <w:r w:rsidRPr="00DE3AB6">
        <w:rPr>
          <w:rFonts w:ascii="Times New Roman" w:hAnsi="Times New Roman" w:cs="Times New Roman"/>
          <w:bCs/>
          <w:kern w:val="32"/>
          <w:lang w:eastAsia="ar-SA"/>
        </w:rPr>
        <w:t>DE LA INFORMACIÓN Y LA COMUNICACIÓN</w:t>
      </w:r>
    </w:p>
    <w:p w14:paraId="477C7ED7" w14:textId="77777777" w:rsidR="00DE3AB6" w:rsidRDefault="00DE3AB6" w:rsidP="00DE3AB6">
      <w:pPr>
        <w:jc w:val="center"/>
        <w:rPr>
          <w:rFonts w:ascii="Times New Roman" w:hAnsi="Times New Roman" w:cs="Times New Roman"/>
          <w:bCs/>
          <w:kern w:val="32"/>
          <w:lang w:eastAsia="ar-SA"/>
        </w:rPr>
      </w:pPr>
    </w:p>
    <w:p w14:paraId="3B68F39D" w14:textId="77777777" w:rsidR="00DE3AB6" w:rsidRDefault="00DE3AB6" w:rsidP="00DE3AB6">
      <w:pPr>
        <w:jc w:val="center"/>
        <w:rPr>
          <w:rFonts w:ascii="Times New Roman" w:hAnsi="Times New Roman" w:cs="Times New Roman"/>
        </w:rPr>
      </w:pPr>
      <w:r w:rsidRPr="00DE3AB6">
        <w:rPr>
          <w:rFonts w:ascii="Times New Roman" w:hAnsi="Times New Roman" w:cs="Times New Roman"/>
        </w:rPr>
        <w:t xml:space="preserve">(Acordado por el Consejo Permanente en la sesión ordinaria celebrada el </w:t>
      </w:r>
      <w:r>
        <w:rPr>
          <w:rFonts w:ascii="Times New Roman" w:hAnsi="Times New Roman" w:cs="Times New Roman"/>
        </w:rPr>
        <w:t>7</w:t>
      </w:r>
      <w:r w:rsidRPr="00DE3AB6">
        <w:rPr>
          <w:rFonts w:ascii="Times New Roman" w:hAnsi="Times New Roman" w:cs="Times New Roman"/>
        </w:rPr>
        <w:t xml:space="preserve"> de </w:t>
      </w:r>
      <w:r>
        <w:rPr>
          <w:rFonts w:ascii="Times New Roman" w:hAnsi="Times New Roman" w:cs="Times New Roman"/>
        </w:rPr>
        <w:t xml:space="preserve">junio </w:t>
      </w:r>
      <w:r w:rsidRPr="00DE3AB6">
        <w:rPr>
          <w:rFonts w:ascii="Times New Roman" w:hAnsi="Times New Roman" w:cs="Times New Roman"/>
        </w:rPr>
        <w:t>de 202</w:t>
      </w:r>
      <w:r>
        <w:rPr>
          <w:rFonts w:ascii="Times New Roman" w:hAnsi="Times New Roman" w:cs="Times New Roman"/>
        </w:rPr>
        <w:t>3</w:t>
      </w:r>
      <w:r w:rsidRPr="00DE3AB6">
        <w:rPr>
          <w:rFonts w:ascii="Times New Roman" w:hAnsi="Times New Roman" w:cs="Times New Roman"/>
        </w:rPr>
        <w:t xml:space="preserve"> y remitido al Plenario de la Asamblea General para su consideración)</w:t>
      </w:r>
    </w:p>
    <w:p w14:paraId="59BF6F51" w14:textId="77777777" w:rsidR="00F35405" w:rsidRPr="00F35405" w:rsidRDefault="00F35405" w:rsidP="00DE3AB6">
      <w:pPr>
        <w:rPr>
          <w:rFonts w:ascii="Times New Roman" w:hAnsi="Times New Roman" w:cs="Times New Roman"/>
          <w:lang w:eastAsia="en-US"/>
        </w:rPr>
      </w:pPr>
    </w:p>
    <w:p w14:paraId="201E57AF" w14:textId="77777777" w:rsidR="00F35405" w:rsidRPr="00F35405" w:rsidRDefault="00F35405" w:rsidP="00DE3AB6">
      <w:pPr>
        <w:rPr>
          <w:rFonts w:ascii="Times New Roman" w:hAnsi="Times New Roman" w:cs="Times New Roman"/>
        </w:rPr>
      </w:pPr>
    </w:p>
    <w:p w14:paraId="4716A592" w14:textId="77777777" w:rsidR="00F35405" w:rsidRPr="00F35405" w:rsidRDefault="00F35405" w:rsidP="00DE3AB6">
      <w:pPr>
        <w:pStyle w:val="ListParagraph"/>
        <w:tabs>
          <w:tab w:val="left" w:pos="0"/>
          <w:tab w:val="left" w:pos="720"/>
        </w:tabs>
        <w:ind w:left="0"/>
        <w:jc w:val="both"/>
        <w:rPr>
          <w:rFonts w:ascii="Times New Roman" w:hAnsi="Times New Roman" w:cs="Times New Roman"/>
          <w:sz w:val="22"/>
          <w:szCs w:val="22"/>
          <w:lang w:val="es-CO"/>
        </w:rPr>
      </w:pPr>
      <w:r w:rsidRPr="00F35405">
        <w:rPr>
          <w:rFonts w:ascii="Times New Roman" w:hAnsi="Times New Roman" w:cs="Times New Roman"/>
          <w:sz w:val="22"/>
          <w:szCs w:val="22"/>
          <w:lang w:val="es-CO"/>
        </w:rPr>
        <w:tab/>
        <w:t>LA ASAMBLEA GENERAL,</w:t>
      </w:r>
    </w:p>
    <w:p w14:paraId="4ADAB971" w14:textId="77777777" w:rsidR="00F35405" w:rsidRPr="00F35405" w:rsidRDefault="00F35405" w:rsidP="00DE3AB6">
      <w:pPr>
        <w:ind w:firstLine="706"/>
        <w:rPr>
          <w:rFonts w:ascii="Times New Roman" w:hAnsi="Times New Roman" w:cs="Times New Roman"/>
        </w:rPr>
      </w:pPr>
    </w:p>
    <w:p w14:paraId="4408F101" w14:textId="77777777" w:rsidR="00F35405" w:rsidRPr="00F35405" w:rsidRDefault="00F35405" w:rsidP="00DE3AB6">
      <w:pPr>
        <w:rPr>
          <w:rFonts w:ascii="Times New Roman" w:hAnsi="Times New Roman" w:cs="Times New Roman"/>
          <w:lang w:val="es-PE"/>
        </w:rPr>
      </w:pPr>
      <w:r w:rsidRPr="00F35405">
        <w:rPr>
          <w:rFonts w:ascii="Times New Roman" w:hAnsi="Times New Roman" w:cs="Times New Roman"/>
          <w:lang w:val="es-PE"/>
        </w:rPr>
        <w:t>RECORDANDO:</w:t>
      </w:r>
    </w:p>
    <w:p w14:paraId="26127BBF" w14:textId="77777777" w:rsidR="00F35405" w:rsidRPr="00F35405" w:rsidRDefault="00F35405" w:rsidP="00DE3AB6">
      <w:pPr>
        <w:ind w:firstLine="706"/>
        <w:rPr>
          <w:rFonts w:ascii="Times New Roman" w:hAnsi="Times New Roman" w:cs="Times New Roman"/>
          <w:lang w:val="es-PE"/>
        </w:rPr>
      </w:pPr>
    </w:p>
    <w:p w14:paraId="2E2213B2"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La resolución AG/RES. 2987 (LII-O/22),</w:t>
      </w:r>
      <w:r w:rsidRPr="00F35405">
        <w:rPr>
          <w:rFonts w:ascii="Times New Roman" w:hAnsi="Times New Roman" w:cs="Times New Roman"/>
          <w:kern w:val="32"/>
          <w:lang w:val="es-PE"/>
        </w:rPr>
        <w:t xml:space="preserve"> </w:t>
      </w:r>
      <w:r w:rsidRPr="00F35405">
        <w:rPr>
          <w:rFonts w:ascii="Times New Roman" w:hAnsi="Times New Roman" w:cs="Times New Roman"/>
          <w:lang w:val="es-PE"/>
        </w:rPr>
        <w:t xml:space="preserve">“Papel Prioritario de la Organización de los Estados Americanos en el Desarrollo de las Telecomunicaciones/Tecnologías de la Información y la Comunicación a través de la Comisión Interamericana de Telecomunicaciones (CITEL)” </w:t>
      </w:r>
      <w:r w:rsidRPr="00F35405">
        <w:rPr>
          <w:rFonts w:ascii="Times New Roman" w:hAnsi="Times New Roman" w:cs="Times New Roman"/>
          <w:kern w:val="32"/>
          <w:lang w:val="es-PE"/>
        </w:rPr>
        <w:t>aprobada el 6 de octubre de 2022; y</w:t>
      </w:r>
      <w:r w:rsidRPr="00F35405">
        <w:rPr>
          <w:rFonts w:ascii="Times New Roman" w:hAnsi="Times New Roman" w:cs="Times New Roman"/>
          <w:lang w:val="es-PE"/>
        </w:rPr>
        <w:t xml:space="preserve"> </w:t>
      </w:r>
    </w:p>
    <w:p w14:paraId="2EA19805" w14:textId="77777777" w:rsidR="00DA4B70" w:rsidRDefault="00DA4B70" w:rsidP="00DE3AB6">
      <w:pPr>
        <w:ind w:firstLine="706"/>
        <w:rPr>
          <w:rFonts w:ascii="Times New Roman" w:hAnsi="Times New Roman" w:cs="Times New Roman"/>
          <w:lang w:val="es-PE"/>
        </w:rPr>
      </w:pPr>
    </w:p>
    <w:p w14:paraId="6C5A6E2D" w14:textId="6B62213A"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La resolución</w:t>
      </w:r>
      <w:r w:rsidRPr="00F35405">
        <w:rPr>
          <w:rStyle w:val="Heading3Char"/>
          <w:rFonts w:ascii="Times New Roman" w:hAnsi="Times New Roman"/>
          <w:szCs w:val="22"/>
        </w:rPr>
        <w:t xml:space="preserve"> </w:t>
      </w:r>
      <w:r w:rsidRPr="00F35405">
        <w:rPr>
          <w:rFonts w:ascii="Times New Roman" w:hAnsi="Times New Roman" w:cs="Times New Roman"/>
          <w:lang w:val="es-PE"/>
        </w:rPr>
        <w:t xml:space="preserve">AG/RES. 2985 (LII-O/22), “Programa-Presupuesto de la Organización para 2023” aprobada el </w:t>
      </w:r>
      <w:r w:rsidRPr="00F35405">
        <w:rPr>
          <w:rFonts w:ascii="Times New Roman" w:hAnsi="Times New Roman" w:cs="Times New Roman"/>
          <w:kern w:val="32"/>
          <w:lang w:val="es-PE"/>
        </w:rPr>
        <w:t xml:space="preserve">6 de octubre de 2022 </w:t>
      </w:r>
      <w:r w:rsidRPr="00F35405">
        <w:rPr>
          <w:rFonts w:ascii="Times New Roman" w:hAnsi="Times New Roman" w:cs="Times New Roman"/>
          <w:lang w:val="es-PE"/>
        </w:rPr>
        <w:t>en lo que respecta a los mandatos relacionados con la CITEL;</w:t>
      </w:r>
    </w:p>
    <w:p w14:paraId="64419E5F" w14:textId="77777777" w:rsidR="00F35405" w:rsidRPr="00F35405" w:rsidRDefault="00F35405" w:rsidP="00DE3AB6">
      <w:pPr>
        <w:ind w:firstLine="706"/>
        <w:rPr>
          <w:rFonts w:ascii="Times New Roman" w:hAnsi="Times New Roman" w:cs="Times New Roman"/>
          <w:lang w:val="es-PE"/>
        </w:rPr>
      </w:pPr>
    </w:p>
    <w:p w14:paraId="44657D40" w14:textId="77777777" w:rsidR="00F35405" w:rsidRPr="00F35405" w:rsidRDefault="00F35405" w:rsidP="00DE3AB6">
      <w:pPr>
        <w:ind w:firstLine="706"/>
        <w:rPr>
          <w:rFonts w:ascii="Times New Roman" w:hAnsi="Times New Roman" w:cs="Times New Roman"/>
          <w:lang w:val="es-US"/>
        </w:rPr>
      </w:pPr>
      <w:r w:rsidRPr="00F35405">
        <w:rPr>
          <w:rFonts w:ascii="Times New Roman" w:hAnsi="Times New Roman" w:cs="Times New Roman"/>
          <w:lang w:val="es-US"/>
        </w:rPr>
        <w:t xml:space="preserve">OBSERVANDO </w:t>
      </w:r>
      <w:r w:rsidRPr="00F35405">
        <w:rPr>
          <w:rFonts w:ascii="Times New Roman" w:hAnsi="Times New Roman" w:cs="Times New Roman"/>
          <w:lang w:val="es-PE"/>
        </w:rPr>
        <w:t>la resolución CITEL/RES. 80 (VII-18) sobre el “Fortalecimiento de la CITEL al interior de la OEA” aprobada por la séptima reunión ordinaria de la Asamblea de la CITEL en la que la CITEL invita a la Asamblea General de la OEA a reafirmar su compromiso con la sostenibilidad financiera de la CITEL; y</w:t>
      </w:r>
    </w:p>
    <w:p w14:paraId="0482D8D2" w14:textId="77777777" w:rsidR="00F35405" w:rsidRPr="00F35405" w:rsidRDefault="00F35405" w:rsidP="00DE3AB6">
      <w:pPr>
        <w:ind w:firstLine="706"/>
        <w:rPr>
          <w:rFonts w:ascii="Times New Roman" w:hAnsi="Times New Roman" w:cs="Times New Roman"/>
          <w:lang w:val="es-PE"/>
        </w:rPr>
      </w:pPr>
    </w:p>
    <w:p w14:paraId="2AC4983A" w14:textId="77777777" w:rsidR="00F35405" w:rsidRPr="00F35405" w:rsidRDefault="00F35405" w:rsidP="00DE3AB6">
      <w:pPr>
        <w:rPr>
          <w:rFonts w:ascii="Times New Roman" w:hAnsi="Times New Roman" w:cs="Times New Roman"/>
          <w:lang w:val="es-PE"/>
        </w:rPr>
      </w:pPr>
      <w:r w:rsidRPr="00F35405">
        <w:rPr>
          <w:rFonts w:ascii="Times New Roman" w:hAnsi="Times New Roman" w:cs="Times New Roman"/>
          <w:lang w:val="es-PE"/>
        </w:rPr>
        <w:t>CONSIDERANDO:</w:t>
      </w:r>
    </w:p>
    <w:p w14:paraId="5310BBCA" w14:textId="77777777" w:rsidR="00F35405" w:rsidRPr="00F35405" w:rsidRDefault="00F35405" w:rsidP="00DE3AB6">
      <w:pPr>
        <w:rPr>
          <w:rFonts w:ascii="Times New Roman" w:hAnsi="Times New Roman" w:cs="Times New Roman"/>
          <w:lang w:val="es-PE"/>
        </w:rPr>
      </w:pPr>
    </w:p>
    <w:p w14:paraId="4401229A"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7A994F33" w14:textId="77777777" w:rsidR="00F35405" w:rsidRPr="00F35405" w:rsidRDefault="00F35405" w:rsidP="00DE3AB6">
      <w:pPr>
        <w:rPr>
          <w:rFonts w:ascii="Times New Roman" w:hAnsi="Times New Roman" w:cs="Times New Roman"/>
          <w:lang w:val="es-PE"/>
        </w:rPr>
      </w:pPr>
    </w:p>
    <w:p w14:paraId="66804EE3" w14:textId="77777777" w:rsidR="00F35405" w:rsidRPr="00F35405" w:rsidRDefault="00F35405" w:rsidP="00DE3AB6">
      <w:pPr>
        <w:rPr>
          <w:rFonts w:ascii="Times New Roman" w:hAnsi="Times New Roman" w:cs="Times New Roman"/>
          <w:lang w:val="es-PE"/>
        </w:rPr>
      </w:pPr>
      <w:r w:rsidRPr="00F35405">
        <w:rPr>
          <w:rFonts w:ascii="Times New Roman" w:hAnsi="Times New Roman" w:cs="Times New Roman"/>
          <w:lang w:val="es-PE"/>
        </w:rPr>
        <w:tab/>
        <w:t>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 Empoderando a las Mujeres Rurales a través de las TIC;</w:t>
      </w:r>
    </w:p>
    <w:p w14:paraId="58718E78"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Que, reflejando su rol único basado en su membresía y de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17737C38" w14:textId="77777777" w:rsidR="00F35405" w:rsidRPr="00F35405" w:rsidRDefault="00F35405" w:rsidP="00DE3AB6">
      <w:pPr>
        <w:rPr>
          <w:rFonts w:ascii="Times New Roman" w:hAnsi="Times New Roman" w:cs="Times New Roman"/>
          <w:lang w:val="es-PE"/>
        </w:rPr>
      </w:pPr>
    </w:p>
    <w:p w14:paraId="5BCDAB17" w14:textId="77777777" w:rsidR="00DE3AB6" w:rsidRDefault="00DE3AB6" w:rsidP="00DE3AB6">
      <w:pPr>
        <w:ind w:firstLine="706"/>
        <w:rPr>
          <w:rFonts w:ascii="Times New Roman" w:hAnsi="Times New Roman" w:cs="Times New Roman"/>
          <w:lang w:val="es-PE"/>
        </w:rPr>
      </w:pPr>
    </w:p>
    <w:p w14:paraId="44713607" w14:textId="02FDC07A"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lastRenderedPageBreak/>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46328189"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 xml:space="preserve"> </w:t>
      </w:r>
    </w:p>
    <w:p w14:paraId="1AA03A31" w14:textId="77777777" w:rsidR="00F35405" w:rsidRPr="00F35405" w:rsidRDefault="00F35405" w:rsidP="00DE3AB6">
      <w:pPr>
        <w:pStyle w:val="Default"/>
        <w:ind w:firstLine="706"/>
        <w:jc w:val="both"/>
        <w:rPr>
          <w:sz w:val="22"/>
          <w:szCs w:val="22"/>
          <w:lang w:val="es-PE"/>
        </w:rPr>
      </w:pPr>
      <w:r w:rsidRPr="00F35405">
        <w:rPr>
          <w:sz w:val="22"/>
          <w:szCs w:val="22"/>
          <w:lang w:val="es-PE"/>
        </w:rPr>
        <w:t>Que la resolución AG/RES. 2966 (LI-O/21) “</w:t>
      </w:r>
      <w:r w:rsidRPr="00F35405">
        <w:rPr>
          <w:sz w:val="22"/>
          <w:szCs w:val="22"/>
          <w:lang w:val="es-CO"/>
        </w:rPr>
        <w:t>Iniciativas para la expansión de las telecomunicaciones/tecnologías de la información y la comunicación en áreas rurales y en áreas desatendidas o insuficientemente atendidas”</w:t>
      </w:r>
      <w:r w:rsidRPr="00F35405">
        <w:rPr>
          <w:sz w:val="22"/>
          <w:szCs w:val="22"/>
          <w:lang w:val="es-PE"/>
        </w:rPr>
        <w:t xml:space="preserve"> propuesta por la CITEL, ha generado gran interés en los Estados Miembro y la Secretaría Ejecutiva de la CITEL está realizando acompañamiento técnico para su implementación en Ecuador y República Dominicana. De igual manera, se están adelantando las gestiones para la implementación en Paraguay y en otros Estados de las Américas;</w:t>
      </w:r>
    </w:p>
    <w:p w14:paraId="0FE51FFA" w14:textId="77777777" w:rsidR="00F35405" w:rsidRPr="00F35405" w:rsidRDefault="00F35405" w:rsidP="00DE3AB6">
      <w:pPr>
        <w:ind w:firstLine="706"/>
        <w:rPr>
          <w:rFonts w:ascii="Times New Roman" w:hAnsi="Times New Roman" w:cs="Times New Roman"/>
          <w:lang w:val="es-PE"/>
        </w:rPr>
      </w:pPr>
    </w:p>
    <w:p w14:paraId="640879CF"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Que es necesario mejorar la cobertura e identificar el desarrollo de modelos para reducir la brecha digital, la CITEL estableció recomendaciones para la expansión de las Telecomunicaciones / TIC en áreas rurales y en áreas desatendidas o insuficientemente atendidas;</w:t>
      </w:r>
    </w:p>
    <w:p w14:paraId="3435D8AF" w14:textId="77777777" w:rsidR="00F35405" w:rsidRPr="00F35405" w:rsidRDefault="00F35405" w:rsidP="00DE3AB6">
      <w:pPr>
        <w:ind w:firstLine="706"/>
        <w:rPr>
          <w:rFonts w:ascii="Times New Roman" w:hAnsi="Times New Roman" w:cs="Times New Roman"/>
          <w:lang w:val="es-PE"/>
        </w:rPr>
      </w:pPr>
    </w:p>
    <w:p w14:paraId="10C68D4A" w14:textId="77777777"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Que fueron emprendidas acciones por la CITEL en coordinación con la UIT, CTU y COMTELCA para mejorar las capacidades de comunicación y respuesta para aumentar la resiliencia ante desastres y situaciones de emergencia en la región; y</w:t>
      </w:r>
    </w:p>
    <w:p w14:paraId="2C270FF3" w14:textId="77777777" w:rsidR="00F35405" w:rsidRPr="00F35405" w:rsidRDefault="00F35405" w:rsidP="00DE3AB6">
      <w:pPr>
        <w:ind w:firstLine="706"/>
        <w:rPr>
          <w:rFonts w:ascii="Times New Roman" w:hAnsi="Times New Roman" w:cs="Times New Roman"/>
          <w:lang w:val="es-PE"/>
        </w:rPr>
      </w:pPr>
    </w:p>
    <w:p w14:paraId="719B9C5D" w14:textId="38722A1C" w:rsidR="00F35405" w:rsidRPr="00F35405" w:rsidRDefault="00F35405" w:rsidP="00DE3AB6">
      <w:pPr>
        <w:ind w:firstLine="706"/>
        <w:rPr>
          <w:rFonts w:ascii="Times New Roman" w:hAnsi="Times New Roman" w:cs="Times New Roman"/>
          <w:lang w:val="es-PE"/>
        </w:rPr>
      </w:pPr>
      <w:r w:rsidRPr="00F35405">
        <w:rPr>
          <w:rFonts w:ascii="Times New Roman" w:hAnsi="Times New Roman" w:cs="Times New Roman"/>
          <w:lang w:val="es-PE"/>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79CA99BD" w14:textId="77777777" w:rsidR="00F35405" w:rsidRPr="00F35405" w:rsidRDefault="00F35405" w:rsidP="00DE3AB6">
      <w:pPr>
        <w:rPr>
          <w:rFonts w:ascii="Times New Roman" w:hAnsi="Times New Roman" w:cs="Times New Roman"/>
          <w:lang w:val="es-PE"/>
        </w:rPr>
      </w:pPr>
    </w:p>
    <w:p w14:paraId="6C78CE89" w14:textId="77777777" w:rsidR="00F35405" w:rsidRPr="00F35405" w:rsidRDefault="00F35405" w:rsidP="00DE3AB6">
      <w:pPr>
        <w:rPr>
          <w:rFonts w:ascii="Times New Roman" w:hAnsi="Times New Roman" w:cs="Times New Roman"/>
          <w:lang w:val="es-PE"/>
        </w:rPr>
      </w:pPr>
      <w:r w:rsidRPr="00F35405">
        <w:rPr>
          <w:rFonts w:ascii="Times New Roman" w:hAnsi="Times New Roman" w:cs="Times New Roman"/>
          <w:lang w:val="es-PE"/>
        </w:rPr>
        <w:t>RESUELVE:</w:t>
      </w:r>
    </w:p>
    <w:p w14:paraId="719846BE" w14:textId="77777777" w:rsidR="00F35405" w:rsidRPr="00F35405" w:rsidRDefault="00F35405" w:rsidP="00DE3AB6">
      <w:pPr>
        <w:rPr>
          <w:rFonts w:ascii="Times New Roman" w:hAnsi="Times New Roman" w:cs="Times New Roman"/>
          <w:lang w:val="es-PE"/>
        </w:rPr>
      </w:pPr>
    </w:p>
    <w:p w14:paraId="79DED34B" w14:textId="77777777" w:rsidR="00F35405" w:rsidRPr="00F35405" w:rsidRDefault="00F35405" w:rsidP="00DE3AB6">
      <w:pPr>
        <w:pStyle w:val="ListParagraph"/>
        <w:numPr>
          <w:ilvl w:val="3"/>
          <w:numId w:val="2"/>
        </w:numPr>
        <w:snapToGrid w:val="0"/>
        <w:ind w:left="0" w:firstLine="720"/>
        <w:jc w:val="both"/>
        <w:rPr>
          <w:rFonts w:ascii="Times New Roman" w:hAnsi="Times New Roman" w:cs="Times New Roman"/>
          <w:sz w:val="22"/>
          <w:szCs w:val="22"/>
          <w:lang w:val="es-MX"/>
        </w:rPr>
      </w:pPr>
      <w:r w:rsidRPr="00F35405">
        <w:rPr>
          <w:rFonts w:ascii="Times New Roman" w:hAnsi="Times New Roman" w:cs="Times New Roman"/>
          <w:sz w:val="22"/>
          <w:szCs w:val="22"/>
          <w:lang w:val="es-MX"/>
        </w:rPr>
        <w:t>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Comisión Interamericana de Telecomunicaciones (CITEL).</w:t>
      </w:r>
    </w:p>
    <w:p w14:paraId="745CD037" w14:textId="77777777" w:rsidR="00F35405" w:rsidRPr="00F35405" w:rsidRDefault="00F35405" w:rsidP="00DE3AB6">
      <w:pPr>
        <w:rPr>
          <w:rFonts w:ascii="Times New Roman" w:hAnsi="Times New Roman" w:cs="Times New Roman"/>
          <w:lang w:val="es-MX"/>
        </w:rPr>
      </w:pPr>
    </w:p>
    <w:p w14:paraId="27ACC472" w14:textId="77777777" w:rsidR="00F35405" w:rsidRPr="00F35405" w:rsidRDefault="00F35405" w:rsidP="00DE3AB6">
      <w:pPr>
        <w:pStyle w:val="ListParagraph"/>
        <w:numPr>
          <w:ilvl w:val="3"/>
          <w:numId w:val="2"/>
        </w:numPr>
        <w:snapToGrid w:val="0"/>
        <w:ind w:left="0" w:firstLine="720"/>
        <w:jc w:val="both"/>
        <w:rPr>
          <w:rFonts w:ascii="Times New Roman" w:hAnsi="Times New Roman" w:cs="Times New Roman"/>
          <w:sz w:val="22"/>
          <w:szCs w:val="22"/>
        </w:rPr>
      </w:pPr>
      <w:r w:rsidRPr="00F35405">
        <w:rPr>
          <w:rFonts w:ascii="Times New Roman" w:hAnsi="Times New Roman" w:cs="Times New Roman"/>
          <w:sz w:val="22"/>
          <w:szCs w:val="22"/>
          <w:lang w:val="es-MX"/>
        </w:rPr>
        <w:t>Alentar a los Estados Miembros a que implementen actividades en sus países y en la región con el objetivo de avanzar en el fortalecimiento de las telecomunicaciones/TIC, como motor fundamental del desarrollo sostenible, e invitarlos a participar en las distintas actividades convocadas por la CITEL</w:t>
      </w:r>
      <w:r w:rsidRPr="00F35405">
        <w:rPr>
          <w:rFonts w:ascii="Times New Roman" w:hAnsi="Times New Roman" w:cs="Times New Roman"/>
          <w:sz w:val="22"/>
          <w:szCs w:val="22"/>
        </w:rPr>
        <w:t>.</w:t>
      </w:r>
    </w:p>
    <w:p w14:paraId="29F903A3" w14:textId="77777777" w:rsidR="00F35405" w:rsidRPr="00F35405" w:rsidRDefault="00F35405" w:rsidP="00DE3AB6">
      <w:pPr>
        <w:ind w:firstLine="720"/>
        <w:rPr>
          <w:rFonts w:ascii="Times New Roman" w:hAnsi="Times New Roman" w:cs="Times New Roman"/>
          <w:lang w:val="es-PE"/>
        </w:rPr>
      </w:pPr>
    </w:p>
    <w:p w14:paraId="510D3CDC" w14:textId="77777777" w:rsidR="00F35405" w:rsidRPr="00F35405" w:rsidRDefault="00F35405" w:rsidP="00DE3AB6">
      <w:pPr>
        <w:pStyle w:val="ListParagraph"/>
        <w:numPr>
          <w:ilvl w:val="3"/>
          <w:numId w:val="2"/>
        </w:numPr>
        <w:snapToGrid w:val="0"/>
        <w:ind w:left="0" w:firstLine="720"/>
        <w:jc w:val="both"/>
        <w:rPr>
          <w:rFonts w:ascii="Times New Roman" w:hAnsi="Times New Roman" w:cs="Times New Roman"/>
          <w:sz w:val="22"/>
          <w:szCs w:val="22"/>
        </w:rPr>
      </w:pPr>
      <w:r w:rsidRPr="00F35405">
        <w:rPr>
          <w:rFonts w:ascii="Times New Roman" w:hAnsi="Times New Roman" w:cs="Times New Roman"/>
          <w:bCs/>
          <w:sz w:val="22"/>
          <w:szCs w:val="22"/>
        </w:rPr>
        <w:t xml:space="preserve">Reafirmar que la CITEL juega un papel fundamental en facilitar y promover la inclusión y transformación digital y el desarrollo sustentable de las </w:t>
      </w:r>
      <w:r w:rsidRPr="00F35405">
        <w:rPr>
          <w:rFonts w:ascii="Times New Roman" w:hAnsi="Times New Roman" w:cs="Times New Roman"/>
          <w:sz w:val="22"/>
          <w:szCs w:val="22"/>
          <w:lang w:val="es-MX"/>
        </w:rPr>
        <w:t>telecomunicaciones/TIC</w:t>
      </w:r>
      <w:r w:rsidRPr="00F35405">
        <w:rPr>
          <w:rFonts w:ascii="Times New Roman" w:hAnsi="Times New Roman" w:cs="Times New Roman"/>
          <w:bCs/>
          <w:sz w:val="22"/>
          <w:szCs w:val="22"/>
          <w:lang w:val="es-MX"/>
        </w:rPr>
        <w:t xml:space="preserve"> </w:t>
      </w:r>
      <w:r w:rsidRPr="00F35405">
        <w:rPr>
          <w:rFonts w:ascii="Times New Roman" w:hAnsi="Times New Roman" w:cs="Times New Roman"/>
          <w:bCs/>
          <w:sz w:val="22"/>
          <w:szCs w:val="22"/>
        </w:rPr>
        <w:t xml:space="preserve">en apoyo a los pilares fundamentales de la </w:t>
      </w:r>
      <w:r w:rsidRPr="00F35405">
        <w:rPr>
          <w:rFonts w:ascii="Times New Roman" w:hAnsi="Times New Roman" w:cs="Times New Roman"/>
          <w:sz w:val="22"/>
          <w:szCs w:val="22"/>
          <w:lang w:val="es-MX"/>
        </w:rPr>
        <w:t>OEA</w:t>
      </w:r>
      <w:r w:rsidRPr="00F35405">
        <w:rPr>
          <w:rFonts w:ascii="Times New Roman" w:hAnsi="Times New Roman" w:cs="Times New Roman"/>
          <w:bCs/>
          <w:sz w:val="22"/>
          <w:szCs w:val="22"/>
        </w:rPr>
        <w:t>.</w:t>
      </w:r>
    </w:p>
    <w:p w14:paraId="03E4AA0E" w14:textId="77777777" w:rsidR="00F35405" w:rsidRPr="00F35405" w:rsidRDefault="00F35405" w:rsidP="00DE3AB6">
      <w:pPr>
        <w:ind w:left="360" w:firstLine="720"/>
        <w:rPr>
          <w:rFonts w:ascii="Times New Roman" w:hAnsi="Times New Roman" w:cs="Times New Roman"/>
          <w:lang w:val="es-PE"/>
        </w:rPr>
      </w:pPr>
    </w:p>
    <w:p w14:paraId="765C7E4D" w14:textId="77777777" w:rsidR="00F35405" w:rsidRPr="00F35405" w:rsidRDefault="00F35405" w:rsidP="00DE3AB6">
      <w:pPr>
        <w:pStyle w:val="ListParagraph"/>
        <w:numPr>
          <w:ilvl w:val="3"/>
          <w:numId w:val="2"/>
        </w:numPr>
        <w:snapToGrid w:val="0"/>
        <w:ind w:left="0" w:firstLine="720"/>
        <w:jc w:val="both"/>
        <w:rPr>
          <w:rFonts w:ascii="Times New Roman" w:hAnsi="Times New Roman" w:cs="Times New Roman"/>
          <w:sz w:val="22"/>
          <w:szCs w:val="22"/>
        </w:rPr>
      </w:pPr>
      <w:r w:rsidRPr="00F35405">
        <w:rPr>
          <w:rFonts w:ascii="Times New Roman" w:hAnsi="Times New Roman" w:cs="Times New Roman"/>
          <w:sz w:val="22"/>
          <w:szCs w:val="22"/>
        </w:rPr>
        <w:t xml:space="preserve">Solicitar a la Secretaría General que en la propuesta de programa-presupuesto 2024 para la consideración de la Comisión de Asuntos Administrativos y Presupuestarios y aprobación de la Asamblea General continúe tomando en consideración las necesidades financieras de la CITEL, de conformidad con la resolución CITEL/RES. 80 (VII-18) aprobada en la séptima reunión ordinaria de la Asamblea de la CITEL y con la resolución AG/RES. 2985(LII-O/22), “Programa-Presupuesto de la </w:t>
      </w:r>
      <w:r w:rsidRPr="00F35405">
        <w:rPr>
          <w:rFonts w:ascii="Times New Roman" w:hAnsi="Times New Roman" w:cs="Times New Roman"/>
          <w:sz w:val="22"/>
          <w:szCs w:val="22"/>
        </w:rPr>
        <w:lastRenderedPageBreak/>
        <w:t>Organización para 2023” aprobada en el</w:t>
      </w:r>
      <w:r w:rsidRPr="00F35405">
        <w:rPr>
          <w:rFonts w:ascii="Times New Roman" w:hAnsi="Times New Roman" w:cs="Times New Roman"/>
          <w:sz w:val="22"/>
          <w:szCs w:val="22"/>
          <w:lang w:val="es-US"/>
        </w:rPr>
        <w:t xml:space="preserve"> </w:t>
      </w:r>
      <w:r w:rsidRPr="00F35405">
        <w:rPr>
          <w:rFonts w:ascii="Times New Roman" w:hAnsi="Times New Roman" w:cs="Times New Roman"/>
          <w:color w:val="000000"/>
          <w:sz w:val="22"/>
          <w:szCs w:val="22"/>
        </w:rPr>
        <w:t>quincuagésimo segundo período ordinario de sesiones</w:t>
      </w:r>
      <w:r w:rsidRPr="00F35405">
        <w:rPr>
          <w:rFonts w:ascii="Times New Roman" w:hAnsi="Times New Roman" w:cs="Times New Roman"/>
          <w:sz w:val="22"/>
          <w:szCs w:val="22"/>
        </w:rPr>
        <w:t xml:space="preserve"> de la Asamblea General, de manera que esta pueda continuar cumpliendo con sus objetivos, misión y optimizar su funcionamiento.</w:t>
      </w:r>
    </w:p>
    <w:p w14:paraId="5566380C" w14:textId="77777777" w:rsidR="00F35405" w:rsidRPr="00F35405" w:rsidRDefault="00F35405" w:rsidP="00DE3AB6">
      <w:pPr>
        <w:ind w:firstLine="720"/>
        <w:rPr>
          <w:rFonts w:ascii="Times New Roman" w:hAnsi="Times New Roman" w:cs="Times New Roman"/>
          <w:lang w:val="es-PE"/>
        </w:rPr>
      </w:pPr>
    </w:p>
    <w:p w14:paraId="4D8109BD" w14:textId="77777777" w:rsidR="00F35405" w:rsidRPr="00F35405" w:rsidRDefault="00F35405" w:rsidP="00DE3AB6">
      <w:pPr>
        <w:pStyle w:val="ListParagraph"/>
        <w:numPr>
          <w:ilvl w:val="3"/>
          <w:numId w:val="2"/>
        </w:numPr>
        <w:snapToGrid w:val="0"/>
        <w:ind w:left="0" w:firstLine="720"/>
        <w:jc w:val="both"/>
        <w:rPr>
          <w:rFonts w:ascii="Times New Roman" w:hAnsi="Times New Roman" w:cs="Times New Roman"/>
          <w:sz w:val="22"/>
          <w:szCs w:val="22"/>
          <w:lang w:val="es-ES_tradnl"/>
        </w:rPr>
      </w:pPr>
      <w:r w:rsidRPr="00F35405">
        <w:rPr>
          <w:rFonts w:ascii="Times New Roman" w:hAnsi="Times New Roman" w:cs="Times New Roman"/>
          <w:sz w:val="22"/>
          <w:szCs w:val="22"/>
        </w:rPr>
        <w:t>Solicitar a la Secretaría de la CITEL que informe al quincuagésimo cuarto período ordinario de sesiones de la Asamblea General sobre la implementación de la presente resolución, cuya ejecución estará sujeta a la disponibilidad de recursos financieros en el programa-presupuesto de la Organización y de otros recursos.</w:t>
      </w:r>
    </w:p>
    <w:p w14:paraId="5941AB00" w14:textId="7D6EBC6B" w:rsidR="00E569D9" w:rsidRPr="00F35405" w:rsidRDefault="00E569D9" w:rsidP="00DE3AB6">
      <w:pPr>
        <w:ind w:firstLine="709"/>
        <w:rPr>
          <w:rFonts w:ascii="Times New Roman" w:hAnsi="Times New Roman" w:cs="Times New Roman"/>
          <w:lang w:val="es-ES_tradnl"/>
        </w:rPr>
      </w:pPr>
    </w:p>
    <w:p w14:paraId="0A64D4FD" w14:textId="12A45060" w:rsidR="00E569D9" w:rsidRDefault="00E569D9" w:rsidP="00DE3A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p>
    <w:p w14:paraId="552F9184" w14:textId="517E2DDB" w:rsidR="0068230E" w:rsidRPr="00F263D5" w:rsidRDefault="00020ADA" w:rsidP="00DE3AB6">
      <w:pPr>
        <w:rPr>
          <w:rFonts w:ascii="Times New Roman" w:hAnsi="Times New Roman" w:cs="Times New Roman"/>
          <w:lang w:val="es-PE"/>
        </w:rPr>
      </w:pPr>
      <w:r>
        <w:rPr>
          <w:noProof/>
        </w:rPr>
        <w:drawing>
          <wp:anchor distT="0" distB="0" distL="114300" distR="114300" simplePos="0" relativeHeight="251664384" behindDoc="0" locked="0" layoutInCell="1" allowOverlap="1" wp14:anchorId="3E38C3DA" wp14:editId="7760BF75">
            <wp:simplePos x="0" y="0"/>
            <wp:positionH relativeFrom="column">
              <wp:posOffset>5282859</wp:posOffset>
            </wp:positionH>
            <wp:positionV relativeFrom="page">
              <wp:posOffset>8950960</wp:posOffset>
            </wp:positionV>
            <wp:extent cx="713105" cy="713105"/>
            <wp:effectExtent l="0" t="0" r="0" b="0"/>
            <wp:wrapNone/>
            <wp:docPr id="150002048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20485" name="Picture 1" descr="A qr code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405">
        <w:rPr>
          <w:rFonts w:ascii="Times New Roman" w:hAnsi="Times New Roman" w:cs="Times New Roman"/>
          <w:noProof/>
          <w:lang w:val="es-PE"/>
        </w:rPr>
        <mc:AlternateContent>
          <mc:Choice Requires="wps">
            <w:drawing>
              <wp:anchor distT="0" distB="0" distL="118745" distR="118745" simplePos="0" relativeHeight="251660288" behindDoc="0" locked="1" layoutInCell="1" allowOverlap="1" wp14:anchorId="1BC1D057" wp14:editId="3277A42B">
                <wp:simplePos x="0" y="0"/>
                <wp:positionH relativeFrom="column">
                  <wp:posOffset>-91440</wp:posOffset>
                </wp:positionH>
                <wp:positionV relativeFrom="page">
                  <wp:posOffset>9144000</wp:posOffset>
                </wp:positionV>
                <wp:extent cx="3383280" cy="228600"/>
                <wp:effectExtent l="0" t="0" r="0" b="0"/>
                <wp:wrapNone/>
                <wp:docPr id="2107181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A0A8DB" w14:textId="0E74EC75" w:rsidR="00F35405" w:rsidRPr="00F35405" w:rsidRDefault="00F3540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20ADA">
                              <w:rPr>
                                <w:rFonts w:ascii="Times New Roman" w:hAnsi="Times New Roman" w:cs="Times New Roman"/>
                                <w:noProof/>
                                <w:sz w:val="18"/>
                              </w:rPr>
                              <w:t>AG08811S01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D05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AA0A8DB" w14:textId="0E74EC75" w:rsidR="00F35405" w:rsidRPr="00F35405" w:rsidRDefault="00F3540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20ADA">
                        <w:rPr>
                          <w:rFonts w:ascii="Times New Roman" w:hAnsi="Times New Roman" w:cs="Times New Roman"/>
                          <w:noProof/>
                          <w:sz w:val="18"/>
                        </w:rPr>
                        <w:t>AG08811S01</w:t>
                      </w:r>
                      <w:r>
                        <w:rPr>
                          <w:rFonts w:ascii="Times New Roman" w:hAnsi="Times New Roman" w:cs="Times New Roman"/>
                          <w:sz w:val="18"/>
                        </w:rPr>
                        <w:fldChar w:fldCharType="end"/>
                      </w:r>
                    </w:p>
                  </w:txbxContent>
                </v:textbox>
                <w10:wrap anchory="page"/>
                <w10:anchorlock/>
              </v:shape>
            </w:pict>
          </mc:Fallback>
        </mc:AlternateContent>
      </w:r>
    </w:p>
    <w:sectPr w:rsidR="0068230E" w:rsidRPr="00F263D5" w:rsidSect="00580DAA">
      <w:headerReference w:type="default" r:id="rId10"/>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7A54" w14:textId="77777777" w:rsidR="001A17E7" w:rsidRDefault="001A17E7" w:rsidP="00E52B69">
      <w:r>
        <w:separator/>
      </w:r>
    </w:p>
  </w:endnote>
  <w:endnote w:type="continuationSeparator" w:id="0">
    <w:p w14:paraId="306384FA" w14:textId="77777777" w:rsidR="001A17E7" w:rsidRDefault="001A17E7" w:rsidP="00E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ahoma"/>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5EB8" w14:textId="77777777" w:rsidR="001A17E7" w:rsidRDefault="001A17E7" w:rsidP="00E52B69">
      <w:r>
        <w:separator/>
      </w:r>
    </w:p>
  </w:footnote>
  <w:footnote w:type="continuationSeparator" w:id="0">
    <w:p w14:paraId="7BDA3983" w14:textId="77777777" w:rsidR="001A17E7" w:rsidRDefault="001A17E7" w:rsidP="00E5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54335"/>
      <w:docPartObj>
        <w:docPartGallery w:val="Page Numbers (Top of Page)"/>
        <w:docPartUnique/>
      </w:docPartObj>
    </w:sdtPr>
    <w:sdtEndPr>
      <w:rPr>
        <w:noProof/>
      </w:rPr>
    </w:sdtEndPr>
    <w:sdtContent>
      <w:p w14:paraId="31E67B17" w14:textId="63772FDA" w:rsidR="00DE3AB6" w:rsidRDefault="00DE3A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9FE1F0" w14:textId="77777777" w:rsidR="0068230E" w:rsidRDefault="0068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200E"/>
    <w:multiLevelType w:val="hybridMultilevel"/>
    <w:tmpl w:val="33C0B278"/>
    <w:lvl w:ilvl="0" w:tplc="289EA082">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num w:numId="1" w16cid:durableId="2036884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590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8B"/>
    <w:rsid w:val="00020ADA"/>
    <w:rsid w:val="00043F06"/>
    <w:rsid w:val="001A17E7"/>
    <w:rsid w:val="003D3A21"/>
    <w:rsid w:val="003E31F0"/>
    <w:rsid w:val="00580DAA"/>
    <w:rsid w:val="0068230E"/>
    <w:rsid w:val="006D79E4"/>
    <w:rsid w:val="007350C4"/>
    <w:rsid w:val="00775C75"/>
    <w:rsid w:val="00793CE1"/>
    <w:rsid w:val="00817F72"/>
    <w:rsid w:val="008F121E"/>
    <w:rsid w:val="00981CB3"/>
    <w:rsid w:val="00A442DD"/>
    <w:rsid w:val="00A45F61"/>
    <w:rsid w:val="00A9632F"/>
    <w:rsid w:val="00AE682C"/>
    <w:rsid w:val="00B806A8"/>
    <w:rsid w:val="00D7738B"/>
    <w:rsid w:val="00D94CA4"/>
    <w:rsid w:val="00DA4B70"/>
    <w:rsid w:val="00DB27BD"/>
    <w:rsid w:val="00DE3AB6"/>
    <w:rsid w:val="00E52B69"/>
    <w:rsid w:val="00E569D9"/>
    <w:rsid w:val="00E73EF3"/>
    <w:rsid w:val="00E80ECD"/>
    <w:rsid w:val="00F263D5"/>
    <w:rsid w:val="00F35405"/>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181A51"/>
  <w15:chartTrackingRefBased/>
  <w15:docId w15:val="{7A0C4782-7026-4E58-84F9-A679A214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CG Times"/>
      <w:lang w:val="es-ES" w:eastAsia="es-ES"/>
    </w:rPr>
  </w:style>
  <w:style w:type="paragraph" w:styleId="Heading3">
    <w:name w:val="heading 3"/>
    <w:aliases w:val="Style Heading 3,3,Titre 3,h3"/>
    <w:basedOn w:val="Normal"/>
    <w:next w:val="Normal"/>
    <w:link w:val="Heading3Char"/>
    <w:semiHidden/>
    <w:unhideWhenUsed/>
    <w:qFormat/>
    <w:rsid w:val="00F263D5"/>
    <w:pPr>
      <w:keepNext/>
      <w:tabs>
        <w:tab w:val="clear" w:pos="720"/>
        <w:tab w:val="clear" w:pos="1440"/>
        <w:tab w:val="clear" w:pos="2160"/>
        <w:tab w:val="clear" w:pos="2880"/>
        <w:tab w:val="clear" w:pos="3600"/>
        <w:tab w:val="clear" w:pos="4320"/>
        <w:tab w:val="clear" w:pos="5760"/>
        <w:tab w:val="clear" w:pos="6480"/>
        <w:tab w:val="clear" w:pos="7200"/>
        <w:tab w:val="clear" w:pos="7920"/>
        <w:tab w:val="center" w:pos="5040"/>
      </w:tabs>
      <w:suppressAutoHyphens/>
      <w:snapToGrid w:val="0"/>
      <w:jc w:val="left"/>
      <w:outlineLvl w:val="2"/>
    </w:pPr>
    <w:rPr>
      <w:rFonts w:ascii="Times New Roman Bold" w:eastAsia="Arial Unicode MS" w:hAnsi="Times New Roman Bold" w:cs="Times New Roman"/>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D7738B"/>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character" w:styleId="Hyperlink">
    <w:name w:val="Hyperlink"/>
    <w:basedOn w:val="DefaultParagraphFont"/>
    <w:uiPriority w:val="99"/>
    <w:unhideWhenUsed/>
    <w:rsid w:val="00E52B69"/>
    <w:rPr>
      <w:color w:val="0563C1" w:themeColor="hyperlink"/>
      <w:u w:val="single"/>
    </w:rPr>
  </w:style>
  <w:style w:type="character" w:styleId="UnresolvedMention">
    <w:name w:val="Unresolved Mention"/>
    <w:basedOn w:val="DefaultParagraphFont"/>
    <w:uiPriority w:val="99"/>
    <w:semiHidden/>
    <w:unhideWhenUsed/>
    <w:rsid w:val="00E52B69"/>
    <w:rPr>
      <w:color w:val="605E5C"/>
      <w:shd w:val="clear" w:color="auto" w:fill="E1DFDD"/>
    </w:rPr>
  </w:style>
  <w:style w:type="character" w:styleId="FollowedHyperlink">
    <w:name w:val="FollowedHyperlink"/>
    <w:basedOn w:val="DefaultParagraphFont"/>
    <w:uiPriority w:val="99"/>
    <w:semiHidden/>
    <w:unhideWhenUsed/>
    <w:rsid w:val="00E52B69"/>
    <w:rPr>
      <w:color w:val="954F72" w:themeColor="followedHyperlink"/>
      <w:u w:val="single"/>
    </w:rPr>
  </w:style>
  <w:style w:type="paragraph" w:styleId="Header">
    <w:name w:val="header"/>
    <w:aliases w:val="encabezado"/>
    <w:basedOn w:val="Normal"/>
    <w:link w:val="Head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E52B69"/>
    <w:rPr>
      <w:rFonts w:ascii="CG Times" w:eastAsia="Times New Roman" w:hAnsi="CG Times" w:cs="CG Times"/>
      <w:lang w:val="es-ES" w:eastAsia="es-ES"/>
    </w:rPr>
  </w:style>
  <w:style w:type="paragraph" w:styleId="Footer">
    <w:name w:val="footer"/>
    <w:basedOn w:val="Normal"/>
    <w:link w:val="Foot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52B69"/>
    <w:rPr>
      <w:rFonts w:ascii="CG Times" w:eastAsia="Times New Roman" w:hAnsi="CG Times" w:cs="CG Times"/>
      <w:lang w:val="es-ES" w:eastAsia="es-ES"/>
    </w:rPr>
  </w:style>
  <w:style w:type="paragraph" w:styleId="ListParagraph">
    <w:name w:val="List Paragraph"/>
    <w:basedOn w:val="Normal"/>
    <w:link w:val="ListParagraphChar"/>
    <w:qFormat/>
    <w:rsid w:val="0068230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Theme="minorHAnsi" w:eastAsia="MS Mincho" w:hAnsiTheme="minorHAnsi" w:cstheme="minorBidi"/>
      <w:sz w:val="24"/>
      <w:szCs w:val="24"/>
      <w:lang w:val="es-PE" w:eastAsia="en-US"/>
    </w:rPr>
  </w:style>
  <w:style w:type="paragraph" w:customStyle="1" w:styleId="BodyA">
    <w:name w:val="Body A"/>
    <w:rsid w:val="0068230E"/>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character" w:customStyle="1" w:styleId="Heading3Char">
    <w:name w:val="Heading 3 Char"/>
    <w:aliases w:val="Style Heading 3 Char,3 Char,Titre 3 Char,h3 Char"/>
    <w:basedOn w:val="DefaultParagraphFont"/>
    <w:link w:val="Heading3"/>
    <w:semiHidden/>
    <w:rsid w:val="00F263D5"/>
    <w:rPr>
      <w:rFonts w:ascii="Times New Roman Bold" w:eastAsia="Arial Unicode MS" w:hAnsi="Times New Roman Bold" w:cs="Times New Roman"/>
      <w:szCs w:val="20"/>
      <w:lang w:val="es-ES_tradnl"/>
    </w:rPr>
  </w:style>
  <w:style w:type="character" w:customStyle="1" w:styleId="ListParagraphChar">
    <w:name w:val="List Paragraph Char"/>
    <w:link w:val="ListParagraph"/>
    <w:qFormat/>
    <w:locked/>
    <w:rsid w:val="00F263D5"/>
    <w:rPr>
      <w:rFonts w:eastAsia="MS Mincho"/>
      <w:sz w:val="24"/>
      <w:szCs w:val="24"/>
      <w:lang w:val="es-PE"/>
    </w:rPr>
  </w:style>
  <w:style w:type="paragraph" w:customStyle="1" w:styleId="Default">
    <w:name w:val="Default"/>
    <w:rsid w:val="00F354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5957">
      <w:bodyDiv w:val="1"/>
      <w:marLeft w:val="0"/>
      <w:marRight w:val="0"/>
      <w:marTop w:val="0"/>
      <w:marBottom w:val="0"/>
      <w:divBdr>
        <w:top w:val="none" w:sz="0" w:space="0" w:color="auto"/>
        <w:left w:val="none" w:sz="0" w:space="0" w:color="auto"/>
        <w:bottom w:val="none" w:sz="0" w:space="0" w:color="auto"/>
        <w:right w:val="none" w:sz="0" w:space="0" w:color="auto"/>
      </w:divBdr>
    </w:div>
    <w:div w:id="754595412">
      <w:bodyDiv w:val="1"/>
      <w:marLeft w:val="0"/>
      <w:marRight w:val="0"/>
      <w:marTop w:val="0"/>
      <w:marBottom w:val="0"/>
      <w:divBdr>
        <w:top w:val="none" w:sz="0" w:space="0" w:color="auto"/>
        <w:left w:val="none" w:sz="0" w:space="0" w:color="auto"/>
        <w:bottom w:val="none" w:sz="0" w:space="0" w:color="auto"/>
        <w:right w:val="none" w:sz="0" w:space="0" w:color="auto"/>
      </w:divBdr>
    </w:div>
    <w:div w:id="1206025787">
      <w:bodyDiv w:val="1"/>
      <w:marLeft w:val="0"/>
      <w:marRight w:val="0"/>
      <w:marTop w:val="0"/>
      <w:marBottom w:val="0"/>
      <w:divBdr>
        <w:top w:val="none" w:sz="0" w:space="0" w:color="auto"/>
        <w:left w:val="none" w:sz="0" w:space="0" w:color="auto"/>
        <w:bottom w:val="none" w:sz="0" w:space="0" w:color="auto"/>
        <w:right w:val="none" w:sz="0" w:space="0" w:color="auto"/>
      </w:divBdr>
    </w:div>
    <w:div w:id="1756129234">
      <w:bodyDiv w:val="1"/>
      <w:marLeft w:val="0"/>
      <w:marRight w:val="0"/>
      <w:marTop w:val="0"/>
      <w:marBottom w:val="0"/>
      <w:divBdr>
        <w:top w:val="none" w:sz="0" w:space="0" w:color="auto"/>
        <w:left w:val="none" w:sz="0" w:space="0" w:color="auto"/>
        <w:bottom w:val="none" w:sz="0" w:space="0" w:color="auto"/>
        <w:right w:val="none" w:sz="0" w:space="0" w:color="auto"/>
      </w:divBdr>
    </w:div>
    <w:div w:id="20073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4</cp:revision>
  <dcterms:created xsi:type="dcterms:W3CDTF">2023-06-20T14:30:00Z</dcterms:created>
  <dcterms:modified xsi:type="dcterms:W3CDTF">2023-06-20T14:36:00Z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6335316d0bfba36e649e9a6698f7e24773dabf9d6dd2a949cfdcc4aac1db1431</vt:lpwstr>
  </property>
</Properties>
</file>