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0AA0" w14:textId="623D0EB4" w:rsidR="00AC41B9" w:rsidRPr="00AC41B9" w:rsidRDefault="00F10A91" w:rsidP="00AC41B9">
      <w:pPr>
        <w:tabs>
          <w:tab w:val="left" w:pos="7560"/>
        </w:tabs>
        <w:spacing w:after="0" w:line="240" w:lineRule="auto"/>
        <w:ind w:right="-1109"/>
        <w:rPr>
          <w:rFonts w:ascii="Times New Roman" w:hAnsi="Times New Roman"/>
        </w:rPr>
      </w:pPr>
      <w:bookmarkStart w:id="0" w:name="tittle"/>
      <w:r>
        <w:rPr>
          <w:rFonts w:ascii="Times New Roman" w:hAnsi="Times New Roman"/>
          <w:lang w:val="en-US"/>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24.1pt;margin-top:-39.65pt;width:320.05pt;height:28.0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4" DrawAspect="Content" ObjectID="_1749055433" r:id="rId9"/>
        </w:object>
      </w:r>
    </w:p>
    <w:p w14:paraId="34EA84F6" w14:textId="21963DDF" w:rsidR="00AC41B9" w:rsidRPr="00AC41B9" w:rsidRDefault="00AC41B9" w:rsidP="00AC41B9">
      <w:pPr>
        <w:tabs>
          <w:tab w:val="left" w:pos="7560"/>
        </w:tabs>
        <w:spacing w:after="0" w:line="240" w:lineRule="auto"/>
        <w:ind w:right="-1109"/>
        <w:rPr>
          <w:rFonts w:ascii="Times New Roman" w:hAnsi="Times New Roman"/>
          <w:lang w:val="es-US"/>
        </w:rPr>
      </w:pPr>
      <w:r w:rsidRPr="00AC41B9">
        <w:rPr>
          <w:rFonts w:ascii="Times New Roman" w:hAnsi="Times New Roman"/>
          <w:lang w:val="es-US"/>
        </w:rPr>
        <w:t xml:space="preserve">QUINCUAGÉSIMO </w:t>
      </w:r>
      <w:r w:rsidR="00BC5E07">
        <w:rPr>
          <w:rFonts w:ascii="Times New Roman" w:hAnsi="Times New Roman"/>
          <w:lang w:val="es-US"/>
        </w:rPr>
        <w:t>TERCER</w:t>
      </w:r>
      <w:r w:rsidRPr="00AC41B9">
        <w:rPr>
          <w:rFonts w:ascii="Times New Roman" w:hAnsi="Times New Roman"/>
          <w:lang w:val="es-US"/>
        </w:rPr>
        <w:t xml:space="preserve"> PERÍODO ORDINARIO DE SESIONES</w:t>
      </w:r>
      <w:r w:rsidRPr="00AC41B9">
        <w:rPr>
          <w:rFonts w:ascii="Times New Roman" w:hAnsi="Times New Roman"/>
          <w:lang w:val="es-US"/>
        </w:rPr>
        <w:tab/>
        <w:t>OEA/Ser.P</w:t>
      </w:r>
    </w:p>
    <w:p w14:paraId="23FB9E2C" w14:textId="50D6CB51" w:rsidR="00AC41B9" w:rsidRPr="00AC41B9" w:rsidRDefault="00AC41B9" w:rsidP="00AC41B9">
      <w:pPr>
        <w:tabs>
          <w:tab w:val="center" w:pos="2160"/>
          <w:tab w:val="left" w:pos="7560"/>
        </w:tabs>
        <w:spacing w:after="0" w:line="240" w:lineRule="auto"/>
        <w:ind w:right="-25"/>
        <w:rPr>
          <w:rFonts w:ascii="Times New Roman" w:hAnsi="Times New Roman"/>
          <w:lang w:val="es-US"/>
        </w:rPr>
      </w:pPr>
      <w:r w:rsidRPr="00AC41B9">
        <w:rPr>
          <w:rFonts w:ascii="Times New Roman" w:hAnsi="Times New Roman"/>
          <w:lang w:val="es-US"/>
        </w:rPr>
        <w:t xml:space="preserve">Del </w:t>
      </w:r>
      <w:r w:rsidR="00BC5E07">
        <w:rPr>
          <w:rFonts w:ascii="Times New Roman" w:hAnsi="Times New Roman"/>
          <w:lang w:val="es-US"/>
        </w:rPr>
        <w:t>21</w:t>
      </w:r>
      <w:r w:rsidRPr="00AC41B9">
        <w:rPr>
          <w:rFonts w:ascii="Times New Roman" w:hAnsi="Times New Roman"/>
          <w:lang w:val="es-US"/>
        </w:rPr>
        <w:t xml:space="preserve"> al </w:t>
      </w:r>
      <w:r w:rsidR="00BC5E07">
        <w:rPr>
          <w:rFonts w:ascii="Times New Roman" w:hAnsi="Times New Roman"/>
          <w:lang w:val="es-US"/>
        </w:rPr>
        <w:t>23</w:t>
      </w:r>
      <w:r w:rsidRPr="00AC41B9">
        <w:rPr>
          <w:rFonts w:ascii="Times New Roman" w:hAnsi="Times New Roman"/>
          <w:lang w:val="es-US"/>
        </w:rPr>
        <w:t xml:space="preserve"> de </w:t>
      </w:r>
      <w:r w:rsidR="00BC5E07">
        <w:rPr>
          <w:rFonts w:ascii="Times New Roman" w:hAnsi="Times New Roman"/>
          <w:lang w:val="es-US"/>
        </w:rPr>
        <w:t xml:space="preserve">junio </w:t>
      </w:r>
      <w:r w:rsidRPr="00AC41B9">
        <w:rPr>
          <w:rFonts w:ascii="Times New Roman" w:hAnsi="Times New Roman"/>
          <w:lang w:val="es-US"/>
        </w:rPr>
        <w:t>de 202</w:t>
      </w:r>
      <w:r w:rsidR="002708AD">
        <w:rPr>
          <w:rFonts w:ascii="Times New Roman" w:hAnsi="Times New Roman"/>
          <w:lang w:val="es-US"/>
        </w:rPr>
        <w:t>3</w:t>
      </w:r>
      <w:r w:rsidRPr="00AC41B9">
        <w:rPr>
          <w:rFonts w:ascii="Times New Roman" w:hAnsi="Times New Roman"/>
          <w:lang w:val="es-US"/>
        </w:rPr>
        <w:tab/>
        <w:t>AG/INF.</w:t>
      </w:r>
      <w:r w:rsidR="000F140F">
        <w:rPr>
          <w:rFonts w:ascii="Times New Roman" w:hAnsi="Times New Roman"/>
          <w:lang w:val="es-US"/>
        </w:rPr>
        <w:t>7</w:t>
      </w:r>
      <w:r w:rsidR="00BC5E07">
        <w:rPr>
          <w:rFonts w:ascii="Times New Roman" w:hAnsi="Times New Roman"/>
          <w:lang w:val="es-US"/>
        </w:rPr>
        <w:t>8</w:t>
      </w:r>
      <w:r w:rsidR="00FD4968">
        <w:rPr>
          <w:rFonts w:ascii="Times New Roman" w:hAnsi="Times New Roman"/>
          <w:lang w:val="es-US"/>
        </w:rPr>
        <w:t>1</w:t>
      </w:r>
      <w:r w:rsidRPr="00AC41B9">
        <w:rPr>
          <w:rFonts w:ascii="Times New Roman" w:hAnsi="Times New Roman"/>
          <w:lang w:val="es-PE"/>
        </w:rPr>
        <w:t>/</w:t>
      </w:r>
      <w:r w:rsidRPr="00AC41B9">
        <w:rPr>
          <w:rFonts w:ascii="Times New Roman" w:hAnsi="Times New Roman"/>
          <w:lang w:val="es-US"/>
        </w:rPr>
        <w:t>2</w:t>
      </w:r>
      <w:r w:rsidR="00BC5E07">
        <w:rPr>
          <w:rFonts w:ascii="Times New Roman" w:hAnsi="Times New Roman"/>
          <w:lang w:val="es-US"/>
        </w:rPr>
        <w:t>3</w:t>
      </w:r>
    </w:p>
    <w:p w14:paraId="06EFB86F" w14:textId="2327586A" w:rsidR="00AC41B9" w:rsidRPr="00AC41B9" w:rsidRDefault="00BC5E07" w:rsidP="00AC41B9">
      <w:pPr>
        <w:tabs>
          <w:tab w:val="left" w:pos="7560"/>
        </w:tabs>
        <w:spacing w:after="0" w:line="240" w:lineRule="auto"/>
        <w:ind w:right="-1109"/>
        <w:rPr>
          <w:rFonts w:ascii="Times New Roman" w:hAnsi="Times New Roman"/>
          <w:lang w:val="es-US"/>
        </w:rPr>
      </w:pPr>
      <w:r>
        <w:rPr>
          <w:rFonts w:ascii="Times New Roman" w:hAnsi="Times New Roman"/>
          <w:lang w:val="es-US"/>
        </w:rPr>
        <w:t>Washington, D.C.</w:t>
      </w:r>
      <w:r w:rsidR="00AC41B9" w:rsidRPr="00AC41B9">
        <w:rPr>
          <w:rFonts w:ascii="Times New Roman" w:hAnsi="Times New Roman"/>
          <w:lang w:val="es-US"/>
        </w:rPr>
        <w:tab/>
      </w:r>
      <w:r>
        <w:rPr>
          <w:rFonts w:ascii="Times New Roman" w:hAnsi="Times New Roman"/>
          <w:lang w:val="es-US"/>
        </w:rPr>
        <w:t>23 junio 2023</w:t>
      </w:r>
    </w:p>
    <w:p w14:paraId="35832183" w14:textId="55067349" w:rsidR="00AC41B9" w:rsidRPr="00507A79" w:rsidRDefault="00AC41B9" w:rsidP="00AC41B9">
      <w:pPr>
        <w:tabs>
          <w:tab w:val="center" w:pos="2160"/>
          <w:tab w:val="left" w:pos="7560"/>
        </w:tabs>
        <w:spacing w:after="0" w:line="240" w:lineRule="auto"/>
        <w:ind w:right="-1109"/>
        <w:rPr>
          <w:rFonts w:ascii="Times New Roman" w:hAnsi="Times New Roman"/>
          <w:lang w:val="es-PE"/>
        </w:rPr>
      </w:pPr>
      <w:r w:rsidRPr="00507A79">
        <w:rPr>
          <w:rFonts w:ascii="Times New Roman" w:hAnsi="Times New Roman"/>
          <w:lang w:val="es-PE"/>
        </w:rPr>
        <w:tab/>
      </w:r>
      <w:r w:rsidRPr="00507A79">
        <w:rPr>
          <w:rFonts w:ascii="Times New Roman" w:hAnsi="Times New Roman"/>
          <w:lang w:val="es-PE"/>
        </w:rPr>
        <w:tab/>
        <w:t>Original: español</w:t>
      </w:r>
      <w:r w:rsidR="00F10A91">
        <w:rPr>
          <w:rFonts w:ascii="Times New Roman" w:hAnsi="Times New Roman"/>
          <w:lang w:val="es-PE"/>
        </w:rPr>
        <w:t>/inglés</w:t>
      </w:r>
    </w:p>
    <w:p w14:paraId="02A9785C" w14:textId="7CBFCE9B" w:rsidR="00AC41B9" w:rsidRPr="00507A79" w:rsidRDefault="00AC41B9" w:rsidP="00AC41B9">
      <w:pPr>
        <w:pStyle w:val="Header"/>
        <w:tabs>
          <w:tab w:val="left" w:pos="720"/>
        </w:tabs>
        <w:rPr>
          <w:rFonts w:ascii="Times New Roman" w:hAnsi="Times New Roman"/>
          <w:noProof/>
          <w:lang w:val="es-PE"/>
        </w:rPr>
      </w:pPr>
    </w:p>
    <w:bookmarkEnd w:id="0"/>
    <w:p w14:paraId="0A4D6AD1" w14:textId="77777777" w:rsidR="006E5D63" w:rsidRPr="00507A79" w:rsidRDefault="006E5D63" w:rsidP="002F0F38">
      <w:pPr>
        <w:spacing w:after="0" w:line="240" w:lineRule="auto"/>
        <w:jc w:val="center"/>
        <w:rPr>
          <w:rFonts w:ascii="Times New Roman" w:hAnsi="Times New Roman"/>
          <w:lang w:val="es-PE"/>
        </w:rPr>
      </w:pPr>
    </w:p>
    <w:p w14:paraId="0DA55EAE" w14:textId="77777777" w:rsidR="00FD4968" w:rsidRDefault="00FD4968" w:rsidP="00FD4968">
      <w:pPr>
        <w:spacing w:after="0" w:line="240" w:lineRule="auto"/>
        <w:ind w:firstLine="720"/>
        <w:jc w:val="center"/>
        <w:rPr>
          <w:rFonts w:ascii="Times New Roman" w:hAnsi="Times New Roman"/>
          <w:lang w:val="es-PE"/>
        </w:rPr>
      </w:pPr>
    </w:p>
    <w:p w14:paraId="29D8025C" w14:textId="77777777" w:rsidR="00FD4968" w:rsidRDefault="00FD4968" w:rsidP="00FD4968">
      <w:pPr>
        <w:spacing w:after="0" w:line="240" w:lineRule="auto"/>
        <w:ind w:firstLine="720"/>
        <w:jc w:val="center"/>
        <w:rPr>
          <w:rFonts w:ascii="Times New Roman" w:hAnsi="Times New Roman"/>
          <w:lang w:val="es-PE"/>
        </w:rPr>
      </w:pPr>
    </w:p>
    <w:p w14:paraId="37FB9CAE" w14:textId="77777777" w:rsidR="00FD4968" w:rsidRDefault="00FD4968" w:rsidP="00FD4968">
      <w:pPr>
        <w:spacing w:after="0" w:line="240" w:lineRule="auto"/>
        <w:ind w:firstLine="720"/>
        <w:jc w:val="center"/>
        <w:rPr>
          <w:rFonts w:ascii="Times New Roman" w:hAnsi="Times New Roman"/>
          <w:lang w:val="es-PE"/>
        </w:rPr>
      </w:pPr>
    </w:p>
    <w:p w14:paraId="581210CD" w14:textId="77777777" w:rsidR="00FD4968" w:rsidRDefault="00FD4968" w:rsidP="00FD4968">
      <w:pPr>
        <w:spacing w:after="0" w:line="240" w:lineRule="auto"/>
        <w:ind w:firstLine="720"/>
        <w:jc w:val="center"/>
        <w:rPr>
          <w:rFonts w:ascii="Times New Roman" w:hAnsi="Times New Roman"/>
          <w:lang w:val="es-PE"/>
        </w:rPr>
      </w:pPr>
    </w:p>
    <w:p w14:paraId="6012AC27" w14:textId="77777777" w:rsidR="00FD4968" w:rsidRDefault="00FD4968" w:rsidP="00FD4968">
      <w:pPr>
        <w:spacing w:after="0" w:line="240" w:lineRule="auto"/>
        <w:ind w:firstLine="720"/>
        <w:jc w:val="center"/>
        <w:rPr>
          <w:rFonts w:ascii="Times New Roman" w:hAnsi="Times New Roman"/>
          <w:lang w:val="es-PE"/>
        </w:rPr>
      </w:pPr>
    </w:p>
    <w:p w14:paraId="13DCEE49" w14:textId="77777777" w:rsidR="00FD4968" w:rsidRDefault="00FD4968" w:rsidP="00FD4968">
      <w:pPr>
        <w:spacing w:after="0" w:line="240" w:lineRule="auto"/>
        <w:ind w:firstLine="720"/>
        <w:jc w:val="center"/>
        <w:rPr>
          <w:rFonts w:ascii="Times New Roman" w:hAnsi="Times New Roman"/>
          <w:lang w:val="es-PE"/>
        </w:rPr>
      </w:pPr>
    </w:p>
    <w:p w14:paraId="3E66D7EF" w14:textId="77777777" w:rsidR="00FD4968" w:rsidRDefault="00FD4968" w:rsidP="00FD4968">
      <w:pPr>
        <w:spacing w:after="0" w:line="240" w:lineRule="auto"/>
        <w:ind w:firstLine="720"/>
        <w:jc w:val="center"/>
        <w:rPr>
          <w:rFonts w:ascii="Times New Roman" w:hAnsi="Times New Roman"/>
          <w:lang w:val="es-PE"/>
        </w:rPr>
      </w:pPr>
    </w:p>
    <w:p w14:paraId="42072B4C" w14:textId="1DAE2FA7" w:rsidR="00FD4968" w:rsidRDefault="00FD4968" w:rsidP="00FD4968">
      <w:pPr>
        <w:spacing w:after="0" w:line="240" w:lineRule="auto"/>
        <w:ind w:firstLine="720"/>
        <w:jc w:val="center"/>
        <w:rPr>
          <w:rFonts w:ascii="Times New Roman" w:hAnsi="Times New Roman"/>
          <w:lang w:val="es-PE"/>
        </w:rPr>
      </w:pPr>
      <w:r w:rsidRPr="00FD4968">
        <w:rPr>
          <w:rFonts w:ascii="Times New Roman" w:hAnsi="Times New Roman"/>
          <w:lang w:val="es-PE"/>
        </w:rPr>
        <w:t xml:space="preserve">DECLARACIÓN </w:t>
      </w:r>
    </w:p>
    <w:p w14:paraId="6DD0882D" w14:textId="4F566FAD" w:rsidR="00FD4968" w:rsidRDefault="00FD4968" w:rsidP="00FD4968">
      <w:pPr>
        <w:spacing w:after="0" w:line="240" w:lineRule="auto"/>
        <w:ind w:firstLine="720"/>
        <w:jc w:val="center"/>
        <w:rPr>
          <w:rFonts w:ascii="Times New Roman" w:hAnsi="Times New Roman"/>
          <w:lang w:val="es-PE"/>
        </w:rPr>
      </w:pPr>
      <w:r w:rsidRPr="00FD4968">
        <w:rPr>
          <w:rFonts w:ascii="Times New Roman" w:hAnsi="Times New Roman"/>
          <w:lang w:val="es-PE"/>
        </w:rPr>
        <w:t xml:space="preserve">CONTINUO APOYO PARA EL FIN DE LA AGRESIÓN RUSA EN UCRANIA </w:t>
      </w:r>
    </w:p>
    <w:p w14:paraId="4051DC5E" w14:textId="77777777" w:rsidR="00FD4968" w:rsidRDefault="00FD4968" w:rsidP="00FD4968">
      <w:pPr>
        <w:spacing w:after="0" w:line="240" w:lineRule="auto"/>
        <w:ind w:firstLine="720"/>
        <w:jc w:val="center"/>
        <w:rPr>
          <w:rFonts w:ascii="Times New Roman" w:hAnsi="Times New Roman"/>
          <w:lang w:val="es-PE"/>
        </w:rPr>
      </w:pPr>
    </w:p>
    <w:p w14:paraId="071BCB1A" w14:textId="77777777" w:rsidR="00FD4968" w:rsidRDefault="00FD4968" w:rsidP="00FD4968">
      <w:pPr>
        <w:spacing w:after="0" w:line="240" w:lineRule="auto"/>
        <w:ind w:firstLine="720"/>
        <w:jc w:val="center"/>
        <w:rPr>
          <w:rFonts w:ascii="Times New Roman" w:hAnsi="Times New Roman"/>
          <w:lang w:val="es-PE"/>
        </w:rPr>
      </w:pPr>
      <w:r w:rsidRPr="00FD4968">
        <w:rPr>
          <w:rFonts w:ascii="Times New Roman" w:hAnsi="Times New Roman"/>
          <w:lang w:val="es-PE"/>
        </w:rPr>
        <w:t xml:space="preserve">(Leída por el Ministro de Relaciones Exteriores de la República de Guatemala, </w:t>
      </w:r>
    </w:p>
    <w:p w14:paraId="4455E3F9" w14:textId="77777777" w:rsidR="00FD4968" w:rsidRDefault="00FD4968" w:rsidP="00FD4968">
      <w:pPr>
        <w:spacing w:after="0" w:line="240" w:lineRule="auto"/>
        <w:ind w:firstLine="720"/>
        <w:jc w:val="center"/>
        <w:rPr>
          <w:rFonts w:ascii="Times New Roman" w:hAnsi="Times New Roman"/>
          <w:lang w:val="es-PE"/>
        </w:rPr>
        <w:sectPr w:rsidR="00FD4968" w:rsidSect="00FD4968">
          <w:headerReference w:type="default" r:id="rId10"/>
          <w:footerReference w:type="default" r:id="rId11"/>
          <w:type w:val="oddPage"/>
          <w:pgSz w:w="12240" w:h="15840" w:code="1"/>
          <w:pgMar w:top="2160" w:right="1571" w:bottom="1298" w:left="1701" w:header="720" w:footer="720" w:gutter="0"/>
          <w:pgNumType w:start="1"/>
          <w:cols w:space="720"/>
          <w:titlePg/>
          <w:docGrid w:linePitch="360"/>
        </w:sectPr>
      </w:pPr>
      <w:r w:rsidRPr="00FD4968">
        <w:rPr>
          <w:rFonts w:ascii="Times New Roman" w:hAnsi="Times New Roman"/>
          <w:lang w:val="es-PE"/>
        </w:rPr>
        <w:t xml:space="preserve">S.E. Mario Adolfo Búcaro Flores, en nombre y representación de las delegaciones de Antigua y Barbuda, Bahamas, Barbados, Belize, Canadá, Chile, Costa Rica, Ecuador, Estados Unidos, Grenada, Guatemala, Guyana, Haití, Jamaica, Panamá, Paraguay, Perú, República Dominicana, Saint Kitts y Nevis, Suriname, Trinidad y Tobago y Uruguay, durante la cuarta sesión plenaria del quincuagésimo tercer período ordinario de sesiones de la Asamblea General de la OEA celebra el 23 de </w:t>
      </w:r>
      <w:r w:rsidRPr="00FD4968">
        <w:rPr>
          <w:rFonts w:ascii="Times New Roman" w:hAnsi="Times New Roman"/>
          <w:lang w:val="es-PE"/>
        </w:rPr>
        <w:t>junio de</w:t>
      </w:r>
      <w:r w:rsidRPr="00FD4968">
        <w:rPr>
          <w:rFonts w:ascii="Times New Roman" w:hAnsi="Times New Roman"/>
          <w:lang w:val="es-PE"/>
        </w:rPr>
        <w:t xml:space="preserve"> 2023)</w:t>
      </w:r>
    </w:p>
    <w:p w14:paraId="052F279C" w14:textId="77777777" w:rsidR="00FD4968" w:rsidRPr="00FD4968" w:rsidRDefault="00FD4968" w:rsidP="00FD4968">
      <w:pPr>
        <w:spacing w:line="240" w:lineRule="auto"/>
        <w:jc w:val="center"/>
        <w:rPr>
          <w:rFonts w:ascii="Times New Roman" w:hAnsi="Times New Roman"/>
          <w:b/>
          <w:bCs/>
          <w:lang w:val="es-GT"/>
        </w:rPr>
      </w:pPr>
      <w:r w:rsidRPr="00FD4968">
        <w:rPr>
          <w:rFonts w:ascii="Times New Roman" w:hAnsi="Times New Roman"/>
          <w:b/>
          <w:bCs/>
          <w:lang w:val="es-GT"/>
        </w:rPr>
        <w:lastRenderedPageBreak/>
        <w:t>Los siguientes Estados Miembros de la Organización de los Estados Americanos (OEA) realizan la siguiente declaración durante el Quincuagésimo Tercer Período Ordinario de Sesiones Asamblea General de la OEA en Washington, D.C., el 23 de junio de 2023.</w:t>
      </w:r>
    </w:p>
    <w:p w14:paraId="4EB3F26E" w14:textId="4D7810EF" w:rsidR="00FD4968" w:rsidRPr="00FD4968" w:rsidRDefault="00FD4968" w:rsidP="00FD4968">
      <w:pPr>
        <w:spacing w:line="240" w:lineRule="auto"/>
        <w:jc w:val="center"/>
        <w:rPr>
          <w:rFonts w:ascii="Times New Roman" w:eastAsia="Times New Roman" w:hAnsi="Times New Roman"/>
          <w:b/>
          <w:bCs/>
          <w:bdr w:val="none" w:sz="0" w:space="0" w:color="auto" w:frame="1"/>
          <w:shd w:val="clear" w:color="auto" w:fill="FFFFFF"/>
        </w:rPr>
      </w:pPr>
      <w:r>
        <w:rPr>
          <w:rFonts w:ascii="Times New Roman" w:eastAsia="Times New Roman" w:hAnsi="Times New Roman"/>
          <w:b/>
          <w:bCs/>
          <w:bdr w:val="none" w:sz="0" w:space="0" w:color="auto" w:frame="1"/>
          <w:shd w:val="clear" w:color="auto" w:fill="FFFFFF"/>
        </w:rPr>
        <w:t>A</w:t>
      </w:r>
      <w:r w:rsidRPr="00FD4968">
        <w:rPr>
          <w:rFonts w:ascii="Times New Roman" w:eastAsia="Times New Roman" w:hAnsi="Times New Roman"/>
          <w:b/>
          <w:bCs/>
          <w:bdr w:val="none" w:sz="0" w:space="0" w:color="auto" w:frame="1"/>
          <w:shd w:val="clear" w:color="auto" w:fill="FFFFFF"/>
        </w:rPr>
        <w:t xml:space="preserve">ntigua y Barbuda, Bahamas, Barbados, Belice, Canadá, Chile, Costa Rica, Ecuador, Estados Unidos, Granada, Guatemala, Guyana, Haití, Jamaica, Panamá, Paraguay, Perú, República Dominicana, Saint Kitts y Nevis, Surinam, Trinidad y Tobago y Uruguay. </w:t>
      </w:r>
    </w:p>
    <w:p w14:paraId="045896A5" w14:textId="77777777" w:rsidR="00FD4968" w:rsidRPr="00FD4968" w:rsidRDefault="00FD4968" w:rsidP="00FD4968">
      <w:pPr>
        <w:jc w:val="center"/>
        <w:rPr>
          <w:rFonts w:ascii="Times New Roman" w:hAnsi="Times New Roman"/>
          <w:b/>
          <w:bCs/>
          <w:lang w:val="es-GT"/>
        </w:rPr>
      </w:pPr>
      <w:r w:rsidRPr="00FD4968">
        <w:rPr>
          <w:rFonts w:ascii="Times New Roman" w:hAnsi="Times New Roman"/>
          <w:b/>
          <w:bCs/>
          <w:lang w:val="es-GT"/>
        </w:rPr>
        <w:t>“Continuo apoyo para el fin de la agresión rusa en Ucrania”</w:t>
      </w:r>
    </w:p>
    <w:p w14:paraId="5597F6CE" w14:textId="77777777" w:rsidR="00FD4968" w:rsidRPr="00FD4968" w:rsidRDefault="00FD4968" w:rsidP="00FD4968">
      <w:pPr>
        <w:pStyle w:val="xxs3"/>
        <w:shd w:val="clear" w:color="auto" w:fill="FFFFFF"/>
        <w:spacing w:before="0" w:beforeAutospacing="0" w:after="0" w:afterAutospacing="0"/>
        <w:jc w:val="both"/>
        <w:rPr>
          <w:rStyle w:val="xxbumpedfont15"/>
          <w:sz w:val="22"/>
          <w:szCs w:val="22"/>
          <w:bdr w:val="none" w:sz="0" w:space="0" w:color="auto" w:frame="1"/>
          <w:lang w:val="es-PE"/>
        </w:rPr>
      </w:pPr>
    </w:p>
    <w:p w14:paraId="41E425E3" w14:textId="77777777" w:rsidR="00FD4968" w:rsidRPr="00FD4968" w:rsidRDefault="00FD4968" w:rsidP="00FD4968">
      <w:pPr>
        <w:pStyle w:val="xxs3"/>
        <w:shd w:val="clear" w:color="auto" w:fill="FFFFFF"/>
        <w:spacing w:before="0" w:beforeAutospacing="0" w:after="0" w:afterAutospacing="0"/>
        <w:jc w:val="both"/>
        <w:rPr>
          <w:rStyle w:val="xxbumpedfont15"/>
          <w:b/>
          <w:bCs/>
          <w:sz w:val="22"/>
          <w:szCs w:val="22"/>
          <w:bdr w:val="none" w:sz="0" w:space="0" w:color="auto" w:frame="1"/>
          <w:lang w:val="es-GT"/>
        </w:rPr>
      </w:pPr>
    </w:p>
    <w:p w14:paraId="34910B83" w14:textId="77777777" w:rsidR="00FD4968" w:rsidRPr="00FD4968" w:rsidRDefault="00FD4968" w:rsidP="00FD4968">
      <w:pPr>
        <w:spacing w:after="0" w:line="240" w:lineRule="auto"/>
        <w:ind w:firstLine="720"/>
        <w:jc w:val="both"/>
        <w:rPr>
          <w:rFonts w:ascii="Times New Roman" w:hAnsi="Times New Roman"/>
        </w:rPr>
      </w:pPr>
      <w:r w:rsidRPr="00FD4968">
        <w:rPr>
          <w:rFonts w:ascii="Times New Roman" w:hAnsi="Times New Roman"/>
          <w:lang w:val="es-GT"/>
        </w:rPr>
        <w:t>RECORDANDO la declaración CP/INF. 9293, titulada “La situación en Ucrania”, presentada el 25 de febrero de 2022 por 25 Estados miembros de la OEA, que condenó enérgicamente la invasión a gran escala de Ucrania por parte de la Federación de Rusia;</w:t>
      </w:r>
    </w:p>
    <w:p w14:paraId="3B736E24" w14:textId="77777777" w:rsidR="00FD4968" w:rsidRPr="00FD4968" w:rsidRDefault="00FD4968" w:rsidP="00FD4968">
      <w:pPr>
        <w:spacing w:after="0" w:line="240" w:lineRule="auto"/>
        <w:jc w:val="both"/>
        <w:rPr>
          <w:rFonts w:ascii="Times New Roman" w:hAnsi="Times New Roman"/>
          <w:color w:val="5B9BD5" w:themeColor="accent1"/>
          <w:lang w:val="es-GT"/>
        </w:rPr>
      </w:pPr>
    </w:p>
    <w:p w14:paraId="565534D7" w14:textId="77777777" w:rsidR="00FD4968" w:rsidRPr="00FD4968" w:rsidRDefault="00FD4968" w:rsidP="00FD4968">
      <w:pPr>
        <w:spacing w:after="0" w:line="240" w:lineRule="auto"/>
        <w:ind w:firstLine="720"/>
        <w:jc w:val="both"/>
        <w:rPr>
          <w:rFonts w:ascii="Times New Roman" w:hAnsi="Times New Roman"/>
          <w:lang w:val="es-GT"/>
        </w:rPr>
      </w:pPr>
      <w:r w:rsidRPr="00FD4968">
        <w:rPr>
          <w:rFonts w:ascii="Times New Roman" w:hAnsi="Times New Roman"/>
          <w:lang w:val="es-GT"/>
        </w:rPr>
        <w:t xml:space="preserve">RECORDANDO la resolución CP/RES. 1192, titulada “La crisis en Ucrania”, del 25 de marzo de 2022, que </w:t>
      </w:r>
      <w:r w:rsidRPr="00FD4968">
        <w:rPr>
          <w:rFonts w:ascii="Times New Roman" w:hAnsi="Times New Roman"/>
          <w:i/>
          <w:iCs/>
          <w:lang w:val="es-GT"/>
        </w:rPr>
        <w:t>inter alia</w:t>
      </w:r>
      <w:r w:rsidRPr="00FD4968">
        <w:rPr>
          <w:rFonts w:ascii="Times New Roman" w:hAnsi="Times New Roman"/>
          <w:lang w:val="es-GT"/>
        </w:rPr>
        <w:t xml:space="preserve"> pidió a la Federación de Rusia, a que “</w:t>
      </w:r>
      <w:r w:rsidRPr="00FD4968">
        <w:rPr>
          <w:rFonts w:ascii="Times New Roman" w:hAnsi="Times New Roman"/>
        </w:rPr>
        <w:t>retire inmediatamente todas sus fuerzas y equipos militares dentro de las fronteras internacionalmente reconocidas de Ucrania”;</w:t>
      </w:r>
    </w:p>
    <w:p w14:paraId="11245173" w14:textId="77777777" w:rsidR="00FD4968" w:rsidRDefault="00FD4968" w:rsidP="00FD4968">
      <w:pPr>
        <w:spacing w:line="240" w:lineRule="auto"/>
        <w:ind w:firstLine="720"/>
        <w:jc w:val="both"/>
        <w:rPr>
          <w:rFonts w:ascii="Times New Roman" w:hAnsi="Times New Roman"/>
          <w:lang w:val="es-GT"/>
        </w:rPr>
      </w:pPr>
    </w:p>
    <w:p w14:paraId="2ADB2E7F" w14:textId="70128279" w:rsidR="00FD4968" w:rsidRPr="00FD4968" w:rsidRDefault="00FD4968" w:rsidP="00FD4968">
      <w:pPr>
        <w:spacing w:line="240" w:lineRule="auto"/>
        <w:ind w:firstLine="720"/>
        <w:jc w:val="both"/>
        <w:rPr>
          <w:rFonts w:ascii="Times New Roman" w:hAnsi="Times New Roman"/>
          <w:lang w:val="es-GT"/>
        </w:rPr>
      </w:pPr>
      <w:r w:rsidRPr="00FD4968">
        <w:rPr>
          <w:rFonts w:ascii="Times New Roman" w:hAnsi="Times New Roman"/>
          <w:lang w:val="es-GT"/>
        </w:rPr>
        <w:t>RECORDANDO las resoluciones CP/RES. 1195, titulada “Suspensión del estatus de la Federación de Rusia como observador permanente ante la Organización de los Estados Americanos”, del 21 de abril de 2022 y CP/RES. 1197, titulada “El incremento de los precios de los fertilizantes y su impacto en el desarrollo de sistemas agroalimentarios sostenibles en la región”, del 18 de mayo de 2022;</w:t>
      </w:r>
    </w:p>
    <w:p w14:paraId="786E382E" w14:textId="77777777" w:rsidR="00FD4968" w:rsidRPr="00FD4968" w:rsidRDefault="00FD4968" w:rsidP="00FD4968">
      <w:pPr>
        <w:spacing w:line="240" w:lineRule="auto"/>
        <w:ind w:firstLine="720"/>
        <w:jc w:val="both"/>
        <w:rPr>
          <w:rFonts w:ascii="Times New Roman" w:hAnsi="Times New Roman"/>
          <w:lang w:val="es-GT"/>
        </w:rPr>
      </w:pPr>
      <w:r w:rsidRPr="00FD4968">
        <w:rPr>
          <w:rFonts w:ascii="Times New Roman" w:hAnsi="Times New Roman"/>
          <w:lang w:val="es-GT"/>
        </w:rPr>
        <w:t>ALARMADOS porque en los 16 meses de su invasión a gran escala en Ucrania, la Federación de Rusia únicamente ha intensificado su agresión, incluyendo ataques en ciudades ucranianas e instalaciones civiles como residencias, escuelas y hospitales, causando decenas de miles de víctimas civiles y adversidades extremas incluyendo entre ellas a mujeres, personas mayores, personas con discapacidad y niños;</w:t>
      </w:r>
    </w:p>
    <w:p w14:paraId="1C26631E" w14:textId="77777777" w:rsidR="00FD4968" w:rsidRPr="00FD4968" w:rsidRDefault="00FD4968" w:rsidP="00FD4968">
      <w:pPr>
        <w:spacing w:line="240" w:lineRule="auto"/>
        <w:ind w:firstLine="720"/>
        <w:jc w:val="both"/>
        <w:rPr>
          <w:rFonts w:ascii="Times New Roman" w:hAnsi="Times New Roman"/>
          <w:lang w:val="es-GT"/>
        </w:rPr>
      </w:pPr>
      <w:r w:rsidRPr="00FD4968">
        <w:rPr>
          <w:rFonts w:ascii="Times New Roman" w:hAnsi="Times New Roman"/>
          <w:lang w:val="es-GT"/>
        </w:rPr>
        <w:t xml:space="preserve">PREOCUPADOS porque el costo humanitario de la guerra para el pueblo de Ucrania continúa aumentando, con cerca de 5 millones de personas desplazadas internas, más de 8 millones de refugiados y más de 17 millones de personas que se estima necesitan asistencia humanitaria de emergencia, según la Oficina del Alto Comisionado de las Naciones Unidas para los Refugiados; </w:t>
      </w:r>
    </w:p>
    <w:p w14:paraId="4EE3D84F" w14:textId="77777777" w:rsidR="00FD4968" w:rsidRPr="00FD4968" w:rsidRDefault="00FD4968" w:rsidP="00FD4968">
      <w:pPr>
        <w:spacing w:line="240" w:lineRule="auto"/>
        <w:ind w:firstLine="720"/>
        <w:jc w:val="both"/>
        <w:rPr>
          <w:rFonts w:ascii="Times New Roman" w:hAnsi="Times New Roman"/>
          <w:lang w:val="es-GT"/>
        </w:rPr>
      </w:pPr>
      <w:r w:rsidRPr="00FD4968">
        <w:rPr>
          <w:rFonts w:ascii="Times New Roman" w:hAnsi="Times New Roman"/>
          <w:lang w:val="es-GT"/>
        </w:rPr>
        <w:t>PREOCUPADOS por las disrupciones globales en la seguridad alimentaria, nutricional y energética derivadas de la guerra, que han afectado directamente a los pueblos de las Américas, especialmente a los más vulnerables;</w:t>
      </w:r>
    </w:p>
    <w:p w14:paraId="6EC68E95" w14:textId="77777777" w:rsidR="00FD4968" w:rsidRPr="00FD4968" w:rsidRDefault="00FD4968" w:rsidP="00FD4968">
      <w:pPr>
        <w:jc w:val="both"/>
        <w:rPr>
          <w:rFonts w:ascii="Times New Roman" w:hAnsi="Times New Roman"/>
          <w:lang w:val="es-GT"/>
        </w:rPr>
      </w:pPr>
      <w:r w:rsidRPr="00FD4968">
        <w:rPr>
          <w:rFonts w:ascii="Times New Roman" w:hAnsi="Times New Roman"/>
          <w:lang w:val="es-GT"/>
        </w:rPr>
        <w:t xml:space="preserve">DECLARAN: </w:t>
      </w:r>
    </w:p>
    <w:p w14:paraId="2CD6FA51" w14:textId="2FF7023D" w:rsidR="00FD4968" w:rsidRDefault="00FD4968" w:rsidP="00FD4968">
      <w:pPr>
        <w:pStyle w:val="ListParagraph"/>
        <w:numPr>
          <w:ilvl w:val="0"/>
          <w:numId w:val="1"/>
        </w:numPr>
        <w:ind w:left="0" w:firstLine="567"/>
        <w:jc w:val="both"/>
        <w:rPr>
          <w:sz w:val="22"/>
          <w:szCs w:val="22"/>
          <w:lang w:val="es-GT"/>
        </w:rPr>
      </w:pPr>
      <w:r w:rsidRPr="00FD4968">
        <w:rPr>
          <w:sz w:val="22"/>
          <w:szCs w:val="22"/>
          <w:lang w:val="es-GT"/>
        </w:rPr>
        <w:t>Su continua condena de la invasión no provocada, ilegal e injustificada de Ucrania y las continuas violaciones al derecho internacional;</w:t>
      </w:r>
    </w:p>
    <w:p w14:paraId="3372E3EA" w14:textId="77777777" w:rsidR="00FD4968" w:rsidRPr="00FD4968" w:rsidRDefault="00FD4968" w:rsidP="00FD4968">
      <w:pPr>
        <w:pStyle w:val="ListParagraph"/>
        <w:ind w:left="567"/>
        <w:jc w:val="both"/>
        <w:rPr>
          <w:sz w:val="22"/>
          <w:szCs w:val="22"/>
          <w:lang w:val="es-GT"/>
        </w:rPr>
      </w:pPr>
    </w:p>
    <w:p w14:paraId="4E4DCB85" w14:textId="77777777" w:rsidR="00FD4968" w:rsidRPr="00FD4968" w:rsidRDefault="00FD4968" w:rsidP="00FD4968">
      <w:pPr>
        <w:pStyle w:val="ListParagraph"/>
        <w:numPr>
          <w:ilvl w:val="0"/>
          <w:numId w:val="1"/>
        </w:numPr>
        <w:ind w:left="0" w:firstLine="567"/>
        <w:jc w:val="both"/>
        <w:rPr>
          <w:sz w:val="22"/>
          <w:szCs w:val="22"/>
          <w:lang w:val="es-GT"/>
        </w:rPr>
      </w:pPr>
      <w:r w:rsidRPr="00FD4968">
        <w:rPr>
          <w:sz w:val="22"/>
          <w:szCs w:val="22"/>
          <w:lang w:val="es-GT"/>
        </w:rPr>
        <w:t>Su compromiso con la soberanía, independencia, unidad y la integridad territorial de Ucrania dentro de sus fronteras internacionalmente reconocidas;</w:t>
      </w:r>
    </w:p>
    <w:p w14:paraId="19857BD8" w14:textId="77777777" w:rsidR="00FD4968" w:rsidRPr="00FD4968" w:rsidRDefault="00FD4968" w:rsidP="00FD4968">
      <w:pPr>
        <w:ind w:firstLine="567"/>
        <w:jc w:val="both"/>
        <w:rPr>
          <w:rFonts w:ascii="Times New Roman" w:hAnsi="Times New Roman"/>
          <w:lang w:val="es-GT"/>
        </w:rPr>
      </w:pPr>
    </w:p>
    <w:p w14:paraId="35230854" w14:textId="6E245F79" w:rsidR="00FD4968" w:rsidRPr="00FD4968" w:rsidRDefault="00FD4968" w:rsidP="00FD4968">
      <w:pPr>
        <w:pStyle w:val="ListParagraph"/>
        <w:numPr>
          <w:ilvl w:val="0"/>
          <w:numId w:val="1"/>
        </w:numPr>
        <w:ind w:left="0" w:firstLine="567"/>
        <w:jc w:val="both"/>
        <w:rPr>
          <w:sz w:val="22"/>
          <w:szCs w:val="22"/>
          <w:lang w:val="es-GT"/>
        </w:rPr>
      </w:pPr>
      <w:r w:rsidRPr="00FD4968">
        <w:rPr>
          <w:sz w:val="22"/>
          <w:szCs w:val="22"/>
          <w:lang w:val="es-GT"/>
        </w:rPr>
        <w:lastRenderedPageBreak/>
        <w:t>Su renovado llamado para que la Federación de Rusia inmediatamente cese sus hostilidades y retire todas sus fuerzas y equipos militares de Ucrania;</w:t>
      </w:r>
    </w:p>
    <w:p w14:paraId="600B8610" w14:textId="77777777" w:rsidR="00FD4968" w:rsidRPr="00FD4968" w:rsidRDefault="00FD4968" w:rsidP="00FD4968">
      <w:pPr>
        <w:pStyle w:val="ListParagraph"/>
        <w:ind w:left="567"/>
        <w:jc w:val="both"/>
        <w:rPr>
          <w:sz w:val="22"/>
          <w:szCs w:val="22"/>
          <w:lang w:val="es-GT"/>
        </w:rPr>
      </w:pPr>
    </w:p>
    <w:p w14:paraId="7FD9B5A2" w14:textId="5D870083" w:rsidR="00FD4968" w:rsidRDefault="00FD4968" w:rsidP="00FD4968">
      <w:pPr>
        <w:pStyle w:val="ListParagraph"/>
        <w:numPr>
          <w:ilvl w:val="0"/>
          <w:numId w:val="1"/>
        </w:numPr>
        <w:ind w:left="0" w:firstLine="567"/>
        <w:jc w:val="both"/>
        <w:rPr>
          <w:sz w:val="22"/>
          <w:szCs w:val="22"/>
          <w:lang w:val="es-GT"/>
        </w:rPr>
      </w:pPr>
      <w:r w:rsidRPr="00FD4968">
        <w:rPr>
          <w:sz w:val="22"/>
          <w:szCs w:val="22"/>
          <w:lang w:val="es-GT"/>
        </w:rPr>
        <w:t xml:space="preserve">Su grave preocupación por los abusos sistemáticos de los derechos humanos perpetrados en Ucrania, incluyendo la violencia sexual y de género, y sobre los informes de los crímenes de guerra y violaciones a los derechos humanos y al derecho internacioanl humanitario que han sido cometidos por las fuerzas rusas en Ucrania, por los cuales los responsables deberán rendir cuentas; </w:t>
      </w:r>
    </w:p>
    <w:p w14:paraId="5FB9F77D" w14:textId="77777777" w:rsidR="00FD4968" w:rsidRPr="00FD4968" w:rsidRDefault="00FD4968" w:rsidP="00FD4968">
      <w:pPr>
        <w:pStyle w:val="ListParagraph"/>
        <w:ind w:left="567"/>
        <w:jc w:val="both"/>
        <w:rPr>
          <w:sz w:val="22"/>
          <w:szCs w:val="22"/>
          <w:lang w:val="es-GT"/>
        </w:rPr>
      </w:pPr>
    </w:p>
    <w:p w14:paraId="5E19FE29" w14:textId="77777777" w:rsidR="00FD4968" w:rsidRPr="00FD4968" w:rsidRDefault="00FD4968" w:rsidP="00FD4968">
      <w:pPr>
        <w:pStyle w:val="ListParagraph"/>
        <w:numPr>
          <w:ilvl w:val="0"/>
          <w:numId w:val="1"/>
        </w:numPr>
        <w:ind w:left="0" w:firstLine="567"/>
        <w:jc w:val="both"/>
        <w:rPr>
          <w:sz w:val="22"/>
          <w:szCs w:val="22"/>
          <w:lang w:val="es-GT"/>
        </w:rPr>
      </w:pPr>
      <w:r w:rsidRPr="00FD4968">
        <w:rPr>
          <w:sz w:val="22"/>
          <w:szCs w:val="22"/>
          <w:lang w:val="es-GT"/>
        </w:rPr>
        <w:t>Su apoyo al cese inmediato de la agresión rusa y por una paz justa y sustentable a través del diálogo político, negociaciones, mediación y otros medios pacíficos.</w:t>
      </w:r>
    </w:p>
    <w:p w14:paraId="0488FCA3" w14:textId="77DFEEBA" w:rsidR="00BC5E07" w:rsidRPr="00FD4968" w:rsidRDefault="00BC5E07" w:rsidP="00FD4968">
      <w:pPr>
        <w:spacing w:after="0" w:line="240" w:lineRule="auto"/>
        <w:ind w:firstLine="567"/>
        <w:jc w:val="both"/>
        <w:rPr>
          <w:rFonts w:ascii="Times New Roman" w:hAnsi="Times New Roman"/>
          <w:lang w:val="es-GT"/>
        </w:rPr>
      </w:pPr>
    </w:p>
    <w:p w14:paraId="7EBAB5FE" w14:textId="77777777" w:rsidR="00261E41" w:rsidRPr="00FD4968" w:rsidRDefault="00261E41" w:rsidP="00FD4968">
      <w:pPr>
        <w:spacing w:after="0" w:line="360" w:lineRule="auto"/>
        <w:ind w:firstLine="567"/>
        <w:jc w:val="both"/>
        <w:rPr>
          <w:rFonts w:ascii="Times New Roman" w:hAnsi="Times New Roman"/>
          <w:lang w:val="es-PE"/>
        </w:rPr>
      </w:pPr>
    </w:p>
    <w:p w14:paraId="69A1C98F" w14:textId="2B9DF31A" w:rsidR="00322972" w:rsidRPr="00FD4968" w:rsidRDefault="00322972" w:rsidP="00FD4968">
      <w:pPr>
        <w:pStyle w:val="BodyTextIndent3"/>
        <w:spacing w:line="360" w:lineRule="auto"/>
        <w:ind w:left="0" w:firstLine="567"/>
        <w:rPr>
          <w:lang w:val="es-MX"/>
        </w:rPr>
      </w:pPr>
    </w:p>
    <w:p w14:paraId="7C6FD205" w14:textId="6B9E3247" w:rsidR="004B52C8" w:rsidRPr="00B55713" w:rsidRDefault="00FD4968" w:rsidP="00FD4968">
      <w:pPr>
        <w:pStyle w:val="BodyTextIndent3"/>
        <w:spacing w:line="360" w:lineRule="auto"/>
        <w:ind w:left="0" w:firstLine="567"/>
        <w:rPr>
          <w:lang w:val="es-MX"/>
        </w:rPr>
      </w:pPr>
      <w:r>
        <w:rPr>
          <w:noProof/>
          <w:snapToGrid/>
          <w:lang w:val="es-MX"/>
        </w:rPr>
        <mc:AlternateContent>
          <mc:Choice Requires="wps">
            <w:drawing>
              <wp:anchor distT="0" distB="0" distL="118745" distR="118745" simplePos="0" relativeHeight="251659264" behindDoc="0" locked="1" layoutInCell="1" allowOverlap="1" wp14:anchorId="2EFBD018" wp14:editId="46B87A85">
                <wp:simplePos x="0" y="0"/>
                <wp:positionH relativeFrom="column">
                  <wp:posOffset>-91440</wp:posOffset>
                </wp:positionH>
                <wp:positionV relativeFrom="page">
                  <wp:posOffset>9144000</wp:posOffset>
                </wp:positionV>
                <wp:extent cx="3383280" cy="228600"/>
                <wp:effectExtent l="0" t="0" r="0" b="0"/>
                <wp:wrapNone/>
                <wp:docPr id="8289528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9601E6" w14:textId="3B49E7BE" w:rsidR="00FD4968" w:rsidRPr="00FD4968" w:rsidRDefault="00FD49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AG08879S01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BD01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C9601E6" w14:textId="3B49E7BE" w:rsidR="00FD4968" w:rsidRPr="00FD4968" w:rsidRDefault="00FD49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AG08879S01</w:t>
                      </w:r>
                      <w:r>
                        <w:rPr>
                          <w:rFonts w:ascii="Times New Roman" w:hAnsi="Times New Roman"/>
                          <w:sz w:val="18"/>
                        </w:rPr>
                        <w:fldChar w:fldCharType="end"/>
                      </w:r>
                    </w:p>
                  </w:txbxContent>
                </v:textbox>
                <w10:wrap anchory="page"/>
                <w10:anchorlock/>
              </v:shape>
            </w:pict>
          </mc:Fallback>
        </mc:AlternateContent>
      </w:r>
    </w:p>
    <w:sectPr w:rsidR="004B52C8" w:rsidRPr="00B55713" w:rsidSect="00FD4968">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5C0A" w14:textId="77777777" w:rsidR="00B2462A" w:rsidRDefault="00B2462A">
      <w:pPr>
        <w:spacing w:after="0" w:line="240" w:lineRule="auto"/>
      </w:pPr>
      <w:r>
        <w:separator/>
      </w:r>
    </w:p>
  </w:endnote>
  <w:endnote w:type="continuationSeparator" w:id="0">
    <w:p w14:paraId="680733B4" w14:textId="77777777" w:rsidR="00B2462A" w:rsidRDefault="00B2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E6C9" w14:textId="460F68A6" w:rsidR="00FD4968" w:rsidRDefault="00FD4968">
    <w:pPr>
      <w:pStyle w:val="Footer"/>
    </w:pPr>
    <w:r>
      <w:rPr>
        <w:noProof/>
      </w:rPr>
      <w:drawing>
        <wp:anchor distT="0" distB="0" distL="114300" distR="114300" simplePos="0" relativeHeight="251658240" behindDoc="0" locked="0" layoutInCell="1" allowOverlap="1" wp14:anchorId="39D4C2EC" wp14:editId="661704B8">
          <wp:simplePos x="0" y="0"/>
          <wp:positionH relativeFrom="column">
            <wp:posOffset>4843051</wp:posOffset>
          </wp:positionH>
          <wp:positionV relativeFrom="paragraph">
            <wp:posOffset>-515771</wp:posOffset>
          </wp:positionV>
          <wp:extent cx="720000" cy="720000"/>
          <wp:effectExtent l="0" t="0" r="4445" b="4445"/>
          <wp:wrapNone/>
          <wp:docPr id="1808113253"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13253" name="Picture 2"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56E3" w14:textId="77777777" w:rsidR="00B2462A" w:rsidRDefault="00B2462A">
      <w:pPr>
        <w:spacing w:after="0" w:line="240" w:lineRule="auto"/>
      </w:pPr>
      <w:r>
        <w:separator/>
      </w:r>
    </w:p>
  </w:footnote>
  <w:footnote w:type="continuationSeparator" w:id="0">
    <w:p w14:paraId="0715D122" w14:textId="77777777" w:rsidR="00B2462A" w:rsidRDefault="00B2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sidRPr="009F2B25">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918A3">
          <w:rPr>
            <w:rFonts w:ascii="Times New Roman" w:hAnsi="Times New Roman"/>
            <w:noProof/>
          </w:rPr>
          <w:t>2</w:t>
        </w:r>
        <w:r w:rsidRPr="009F2B25">
          <w:rPr>
            <w:rFonts w:ascii="Times New Roman" w:hAnsi="Times New Roman"/>
            <w:noProof/>
          </w:rPr>
          <w:fldChar w:fldCharType="end"/>
        </w:r>
        <w:r w:rsidRPr="009F2B25">
          <w:rPr>
            <w:rFonts w:ascii="Times New Roman" w:hAnsi="Times New Roman"/>
            <w:noProof/>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E102F"/>
    <w:multiLevelType w:val="hybridMultilevel"/>
    <w:tmpl w:val="23C6C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7780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4E52"/>
    <w:rsid w:val="000155FA"/>
    <w:rsid w:val="000170CB"/>
    <w:rsid w:val="000216A6"/>
    <w:rsid w:val="000246A7"/>
    <w:rsid w:val="00026949"/>
    <w:rsid w:val="000269CF"/>
    <w:rsid w:val="00026C44"/>
    <w:rsid w:val="00030AF9"/>
    <w:rsid w:val="000333CD"/>
    <w:rsid w:val="00033BF4"/>
    <w:rsid w:val="00034344"/>
    <w:rsid w:val="00035325"/>
    <w:rsid w:val="0004016E"/>
    <w:rsid w:val="000406C1"/>
    <w:rsid w:val="00040D44"/>
    <w:rsid w:val="00041B4E"/>
    <w:rsid w:val="00041CCE"/>
    <w:rsid w:val="00041F2B"/>
    <w:rsid w:val="00042820"/>
    <w:rsid w:val="00045458"/>
    <w:rsid w:val="000454C5"/>
    <w:rsid w:val="000472C3"/>
    <w:rsid w:val="00050D93"/>
    <w:rsid w:val="00051897"/>
    <w:rsid w:val="00054C67"/>
    <w:rsid w:val="00055B33"/>
    <w:rsid w:val="00056B7D"/>
    <w:rsid w:val="00057FD4"/>
    <w:rsid w:val="00061A5B"/>
    <w:rsid w:val="000674DF"/>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A126B"/>
    <w:rsid w:val="000A1B08"/>
    <w:rsid w:val="000A2F0A"/>
    <w:rsid w:val="000A45B6"/>
    <w:rsid w:val="000A5927"/>
    <w:rsid w:val="000A5991"/>
    <w:rsid w:val="000B2880"/>
    <w:rsid w:val="000B2E57"/>
    <w:rsid w:val="000B3D4D"/>
    <w:rsid w:val="000B5527"/>
    <w:rsid w:val="000B71FE"/>
    <w:rsid w:val="000B78BD"/>
    <w:rsid w:val="000B7FD6"/>
    <w:rsid w:val="000C4C40"/>
    <w:rsid w:val="000C755B"/>
    <w:rsid w:val="000C7AD0"/>
    <w:rsid w:val="000D1399"/>
    <w:rsid w:val="000D1992"/>
    <w:rsid w:val="000D1A87"/>
    <w:rsid w:val="000D5CC9"/>
    <w:rsid w:val="000D607A"/>
    <w:rsid w:val="000E66C5"/>
    <w:rsid w:val="000E77C3"/>
    <w:rsid w:val="000F0D6C"/>
    <w:rsid w:val="000F140F"/>
    <w:rsid w:val="000F1A83"/>
    <w:rsid w:val="000F47B3"/>
    <w:rsid w:val="000F6533"/>
    <w:rsid w:val="000F7336"/>
    <w:rsid w:val="0010158D"/>
    <w:rsid w:val="00104062"/>
    <w:rsid w:val="0011167E"/>
    <w:rsid w:val="001127BE"/>
    <w:rsid w:val="0011411F"/>
    <w:rsid w:val="0011472A"/>
    <w:rsid w:val="0011537F"/>
    <w:rsid w:val="00115A55"/>
    <w:rsid w:val="00117024"/>
    <w:rsid w:val="00121518"/>
    <w:rsid w:val="001220F7"/>
    <w:rsid w:val="0012329A"/>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A9D"/>
    <w:rsid w:val="00160FD0"/>
    <w:rsid w:val="00162301"/>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66AC"/>
    <w:rsid w:val="001B6C9D"/>
    <w:rsid w:val="001B70A0"/>
    <w:rsid w:val="001B7CF4"/>
    <w:rsid w:val="001C2528"/>
    <w:rsid w:val="001C3DE2"/>
    <w:rsid w:val="001C474D"/>
    <w:rsid w:val="001C5C6E"/>
    <w:rsid w:val="001C6D19"/>
    <w:rsid w:val="001C7ED1"/>
    <w:rsid w:val="001D16F0"/>
    <w:rsid w:val="001D649E"/>
    <w:rsid w:val="001D6697"/>
    <w:rsid w:val="001E0518"/>
    <w:rsid w:val="001E0ABB"/>
    <w:rsid w:val="001E1031"/>
    <w:rsid w:val="001E3257"/>
    <w:rsid w:val="001E6261"/>
    <w:rsid w:val="001E7B95"/>
    <w:rsid w:val="001F3B62"/>
    <w:rsid w:val="001F5131"/>
    <w:rsid w:val="001F639C"/>
    <w:rsid w:val="001F674C"/>
    <w:rsid w:val="00202066"/>
    <w:rsid w:val="0020317A"/>
    <w:rsid w:val="0020343C"/>
    <w:rsid w:val="00206037"/>
    <w:rsid w:val="00207321"/>
    <w:rsid w:val="00210C71"/>
    <w:rsid w:val="00212A0C"/>
    <w:rsid w:val="0021300C"/>
    <w:rsid w:val="002149AD"/>
    <w:rsid w:val="002202DC"/>
    <w:rsid w:val="00220881"/>
    <w:rsid w:val="00220D24"/>
    <w:rsid w:val="0022500D"/>
    <w:rsid w:val="00225B69"/>
    <w:rsid w:val="002272BF"/>
    <w:rsid w:val="00232328"/>
    <w:rsid w:val="002325BD"/>
    <w:rsid w:val="00232E78"/>
    <w:rsid w:val="002366CF"/>
    <w:rsid w:val="00244F65"/>
    <w:rsid w:val="00253294"/>
    <w:rsid w:val="00253B9E"/>
    <w:rsid w:val="00253F4B"/>
    <w:rsid w:val="00255752"/>
    <w:rsid w:val="00256918"/>
    <w:rsid w:val="0026071B"/>
    <w:rsid w:val="00260B43"/>
    <w:rsid w:val="00261E41"/>
    <w:rsid w:val="0026226A"/>
    <w:rsid w:val="00263B78"/>
    <w:rsid w:val="00264E63"/>
    <w:rsid w:val="00265F5E"/>
    <w:rsid w:val="00266157"/>
    <w:rsid w:val="00266440"/>
    <w:rsid w:val="002674D0"/>
    <w:rsid w:val="002708AD"/>
    <w:rsid w:val="00271B70"/>
    <w:rsid w:val="00272BF0"/>
    <w:rsid w:val="0027369B"/>
    <w:rsid w:val="00275293"/>
    <w:rsid w:val="00276F6B"/>
    <w:rsid w:val="00281187"/>
    <w:rsid w:val="00291460"/>
    <w:rsid w:val="002916CE"/>
    <w:rsid w:val="00295403"/>
    <w:rsid w:val="00295BCB"/>
    <w:rsid w:val="002A4056"/>
    <w:rsid w:val="002A52D8"/>
    <w:rsid w:val="002A67E0"/>
    <w:rsid w:val="002B0628"/>
    <w:rsid w:val="002B3C2E"/>
    <w:rsid w:val="002B4224"/>
    <w:rsid w:val="002B450E"/>
    <w:rsid w:val="002B4C6C"/>
    <w:rsid w:val="002B4DE0"/>
    <w:rsid w:val="002C2BC6"/>
    <w:rsid w:val="002C2F1C"/>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6218"/>
    <w:rsid w:val="002F7E13"/>
    <w:rsid w:val="00306020"/>
    <w:rsid w:val="0030759F"/>
    <w:rsid w:val="0030763C"/>
    <w:rsid w:val="00310402"/>
    <w:rsid w:val="00312269"/>
    <w:rsid w:val="00315A0A"/>
    <w:rsid w:val="00320566"/>
    <w:rsid w:val="003211E5"/>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20BE"/>
    <w:rsid w:val="003D220F"/>
    <w:rsid w:val="003D25E6"/>
    <w:rsid w:val="003D2944"/>
    <w:rsid w:val="003D2B31"/>
    <w:rsid w:val="003D392C"/>
    <w:rsid w:val="003D4A88"/>
    <w:rsid w:val="003D5742"/>
    <w:rsid w:val="003D6082"/>
    <w:rsid w:val="003D78B6"/>
    <w:rsid w:val="003D7C30"/>
    <w:rsid w:val="003E1623"/>
    <w:rsid w:val="003E5152"/>
    <w:rsid w:val="003F3126"/>
    <w:rsid w:val="003F6BF5"/>
    <w:rsid w:val="0040022B"/>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599"/>
    <w:rsid w:val="0043160F"/>
    <w:rsid w:val="004319D9"/>
    <w:rsid w:val="00432FE2"/>
    <w:rsid w:val="00434A05"/>
    <w:rsid w:val="00435537"/>
    <w:rsid w:val="004429DD"/>
    <w:rsid w:val="00443550"/>
    <w:rsid w:val="00444B2B"/>
    <w:rsid w:val="00445CF2"/>
    <w:rsid w:val="00445F0A"/>
    <w:rsid w:val="00446122"/>
    <w:rsid w:val="0045076C"/>
    <w:rsid w:val="004612A7"/>
    <w:rsid w:val="0046146D"/>
    <w:rsid w:val="00461D4E"/>
    <w:rsid w:val="00463DE8"/>
    <w:rsid w:val="004660B6"/>
    <w:rsid w:val="00467B5C"/>
    <w:rsid w:val="0047138F"/>
    <w:rsid w:val="004720E0"/>
    <w:rsid w:val="004749E9"/>
    <w:rsid w:val="00475CFE"/>
    <w:rsid w:val="00481749"/>
    <w:rsid w:val="004819F0"/>
    <w:rsid w:val="00482B5A"/>
    <w:rsid w:val="00491E02"/>
    <w:rsid w:val="0049557F"/>
    <w:rsid w:val="004A0160"/>
    <w:rsid w:val="004A1992"/>
    <w:rsid w:val="004A25C8"/>
    <w:rsid w:val="004A5403"/>
    <w:rsid w:val="004A7545"/>
    <w:rsid w:val="004B37D0"/>
    <w:rsid w:val="004B3F62"/>
    <w:rsid w:val="004B4629"/>
    <w:rsid w:val="004B4769"/>
    <w:rsid w:val="004B52C8"/>
    <w:rsid w:val="004B6188"/>
    <w:rsid w:val="004B72D2"/>
    <w:rsid w:val="004C1165"/>
    <w:rsid w:val="004C1B78"/>
    <w:rsid w:val="004C32E2"/>
    <w:rsid w:val="004C38ED"/>
    <w:rsid w:val="004C4C16"/>
    <w:rsid w:val="004C5F04"/>
    <w:rsid w:val="004C6D4A"/>
    <w:rsid w:val="004C766B"/>
    <w:rsid w:val="004D144D"/>
    <w:rsid w:val="004D4A7D"/>
    <w:rsid w:val="004D64FD"/>
    <w:rsid w:val="004D6F37"/>
    <w:rsid w:val="004E0CC0"/>
    <w:rsid w:val="004E382A"/>
    <w:rsid w:val="004E439E"/>
    <w:rsid w:val="004E74A0"/>
    <w:rsid w:val="004F037E"/>
    <w:rsid w:val="004F3215"/>
    <w:rsid w:val="004F35EB"/>
    <w:rsid w:val="004F3D05"/>
    <w:rsid w:val="004F53AB"/>
    <w:rsid w:val="00503671"/>
    <w:rsid w:val="00505834"/>
    <w:rsid w:val="00507A79"/>
    <w:rsid w:val="0051077F"/>
    <w:rsid w:val="00510A42"/>
    <w:rsid w:val="0051145E"/>
    <w:rsid w:val="00512337"/>
    <w:rsid w:val="00516B12"/>
    <w:rsid w:val="00517C88"/>
    <w:rsid w:val="00522FA1"/>
    <w:rsid w:val="00523E88"/>
    <w:rsid w:val="00523FBB"/>
    <w:rsid w:val="00525E6A"/>
    <w:rsid w:val="0052660C"/>
    <w:rsid w:val="0053004C"/>
    <w:rsid w:val="005302A9"/>
    <w:rsid w:val="005323C2"/>
    <w:rsid w:val="00542C0A"/>
    <w:rsid w:val="00543C2B"/>
    <w:rsid w:val="00543FB1"/>
    <w:rsid w:val="005443FE"/>
    <w:rsid w:val="005514AE"/>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13E3"/>
    <w:rsid w:val="006024B4"/>
    <w:rsid w:val="006026E6"/>
    <w:rsid w:val="006072CA"/>
    <w:rsid w:val="006072D1"/>
    <w:rsid w:val="00607C51"/>
    <w:rsid w:val="00611158"/>
    <w:rsid w:val="00612D6D"/>
    <w:rsid w:val="00615C56"/>
    <w:rsid w:val="00616212"/>
    <w:rsid w:val="00622C84"/>
    <w:rsid w:val="00622FEF"/>
    <w:rsid w:val="0062496A"/>
    <w:rsid w:val="0063019E"/>
    <w:rsid w:val="00630724"/>
    <w:rsid w:val="00630C73"/>
    <w:rsid w:val="00630CB8"/>
    <w:rsid w:val="00630FFE"/>
    <w:rsid w:val="0063161A"/>
    <w:rsid w:val="0063233B"/>
    <w:rsid w:val="00632D90"/>
    <w:rsid w:val="006352F7"/>
    <w:rsid w:val="00641C18"/>
    <w:rsid w:val="0064378C"/>
    <w:rsid w:val="00652A40"/>
    <w:rsid w:val="00656188"/>
    <w:rsid w:val="00661E70"/>
    <w:rsid w:val="00662888"/>
    <w:rsid w:val="00663649"/>
    <w:rsid w:val="00664F32"/>
    <w:rsid w:val="0066599C"/>
    <w:rsid w:val="00667E17"/>
    <w:rsid w:val="006722DA"/>
    <w:rsid w:val="0067367A"/>
    <w:rsid w:val="00675332"/>
    <w:rsid w:val="00676DF9"/>
    <w:rsid w:val="0068199E"/>
    <w:rsid w:val="00684C3F"/>
    <w:rsid w:val="00684D92"/>
    <w:rsid w:val="00684EC0"/>
    <w:rsid w:val="00685451"/>
    <w:rsid w:val="00691E16"/>
    <w:rsid w:val="006933DA"/>
    <w:rsid w:val="00693BF2"/>
    <w:rsid w:val="00693EF9"/>
    <w:rsid w:val="00694948"/>
    <w:rsid w:val="00696735"/>
    <w:rsid w:val="006970DD"/>
    <w:rsid w:val="006A3562"/>
    <w:rsid w:val="006A4CFA"/>
    <w:rsid w:val="006A5AB0"/>
    <w:rsid w:val="006A5F50"/>
    <w:rsid w:val="006A6B41"/>
    <w:rsid w:val="006A7C5C"/>
    <w:rsid w:val="006B1C19"/>
    <w:rsid w:val="006B5421"/>
    <w:rsid w:val="006B5715"/>
    <w:rsid w:val="006B5C6C"/>
    <w:rsid w:val="006B73FD"/>
    <w:rsid w:val="006C12B2"/>
    <w:rsid w:val="006C1838"/>
    <w:rsid w:val="006C1A6C"/>
    <w:rsid w:val="006C4389"/>
    <w:rsid w:val="006C53EB"/>
    <w:rsid w:val="006C6FFA"/>
    <w:rsid w:val="006D1D88"/>
    <w:rsid w:val="006D2F72"/>
    <w:rsid w:val="006D3860"/>
    <w:rsid w:val="006D3C63"/>
    <w:rsid w:val="006E0A1D"/>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3184"/>
    <w:rsid w:val="0071340A"/>
    <w:rsid w:val="00713DA5"/>
    <w:rsid w:val="00714187"/>
    <w:rsid w:val="00714651"/>
    <w:rsid w:val="00716ED4"/>
    <w:rsid w:val="00717087"/>
    <w:rsid w:val="007173B7"/>
    <w:rsid w:val="00723842"/>
    <w:rsid w:val="0072450B"/>
    <w:rsid w:val="00727981"/>
    <w:rsid w:val="00730464"/>
    <w:rsid w:val="00730686"/>
    <w:rsid w:val="00731737"/>
    <w:rsid w:val="00733A84"/>
    <w:rsid w:val="00735DC0"/>
    <w:rsid w:val="007400CB"/>
    <w:rsid w:val="0074080A"/>
    <w:rsid w:val="0074219D"/>
    <w:rsid w:val="00744367"/>
    <w:rsid w:val="0074544D"/>
    <w:rsid w:val="0074575B"/>
    <w:rsid w:val="00745CAF"/>
    <w:rsid w:val="0074722B"/>
    <w:rsid w:val="0075068A"/>
    <w:rsid w:val="00751681"/>
    <w:rsid w:val="0075216E"/>
    <w:rsid w:val="00761224"/>
    <w:rsid w:val="007645D4"/>
    <w:rsid w:val="0076504D"/>
    <w:rsid w:val="007672ED"/>
    <w:rsid w:val="00770DFD"/>
    <w:rsid w:val="00772005"/>
    <w:rsid w:val="00776FAC"/>
    <w:rsid w:val="0078013F"/>
    <w:rsid w:val="00782D57"/>
    <w:rsid w:val="00782DA3"/>
    <w:rsid w:val="00784B66"/>
    <w:rsid w:val="00785B34"/>
    <w:rsid w:val="007906B2"/>
    <w:rsid w:val="00791264"/>
    <w:rsid w:val="007954A8"/>
    <w:rsid w:val="00796A7B"/>
    <w:rsid w:val="007B1892"/>
    <w:rsid w:val="007B6865"/>
    <w:rsid w:val="007B7F20"/>
    <w:rsid w:val="007C1CCA"/>
    <w:rsid w:val="007C5F6D"/>
    <w:rsid w:val="007E11F3"/>
    <w:rsid w:val="007E1A66"/>
    <w:rsid w:val="007E3DBC"/>
    <w:rsid w:val="007E3DBD"/>
    <w:rsid w:val="007E43CC"/>
    <w:rsid w:val="007E4E44"/>
    <w:rsid w:val="007E5F23"/>
    <w:rsid w:val="007E5FE8"/>
    <w:rsid w:val="007F0C4F"/>
    <w:rsid w:val="007F1553"/>
    <w:rsid w:val="007F49E5"/>
    <w:rsid w:val="007F4ECD"/>
    <w:rsid w:val="007F67CC"/>
    <w:rsid w:val="007F74CF"/>
    <w:rsid w:val="007F7F72"/>
    <w:rsid w:val="0080081C"/>
    <w:rsid w:val="0080550D"/>
    <w:rsid w:val="00805899"/>
    <w:rsid w:val="008077B1"/>
    <w:rsid w:val="008151E9"/>
    <w:rsid w:val="008161AF"/>
    <w:rsid w:val="008204F9"/>
    <w:rsid w:val="00820A31"/>
    <w:rsid w:val="00821FB2"/>
    <w:rsid w:val="00822220"/>
    <w:rsid w:val="008223AC"/>
    <w:rsid w:val="0082698C"/>
    <w:rsid w:val="0083153E"/>
    <w:rsid w:val="00832631"/>
    <w:rsid w:val="00832660"/>
    <w:rsid w:val="0083626B"/>
    <w:rsid w:val="00841440"/>
    <w:rsid w:val="00841A4A"/>
    <w:rsid w:val="00842955"/>
    <w:rsid w:val="00843A37"/>
    <w:rsid w:val="008440A4"/>
    <w:rsid w:val="008440AC"/>
    <w:rsid w:val="0084437D"/>
    <w:rsid w:val="008451A4"/>
    <w:rsid w:val="00846676"/>
    <w:rsid w:val="00847400"/>
    <w:rsid w:val="0085362D"/>
    <w:rsid w:val="008605B9"/>
    <w:rsid w:val="00861CCB"/>
    <w:rsid w:val="0086257B"/>
    <w:rsid w:val="00867A69"/>
    <w:rsid w:val="00870BCA"/>
    <w:rsid w:val="00870EFD"/>
    <w:rsid w:val="0087412B"/>
    <w:rsid w:val="0087569C"/>
    <w:rsid w:val="00875792"/>
    <w:rsid w:val="008800DB"/>
    <w:rsid w:val="0088249D"/>
    <w:rsid w:val="00882DAC"/>
    <w:rsid w:val="008839D8"/>
    <w:rsid w:val="008849FD"/>
    <w:rsid w:val="00890B13"/>
    <w:rsid w:val="00894584"/>
    <w:rsid w:val="00895367"/>
    <w:rsid w:val="00896034"/>
    <w:rsid w:val="008A008B"/>
    <w:rsid w:val="008A020C"/>
    <w:rsid w:val="008A1ECC"/>
    <w:rsid w:val="008A514C"/>
    <w:rsid w:val="008A5415"/>
    <w:rsid w:val="008A6A46"/>
    <w:rsid w:val="008A78BA"/>
    <w:rsid w:val="008A7C7C"/>
    <w:rsid w:val="008B03D5"/>
    <w:rsid w:val="008B3EDA"/>
    <w:rsid w:val="008B5CF4"/>
    <w:rsid w:val="008B6764"/>
    <w:rsid w:val="008B6875"/>
    <w:rsid w:val="008D0BC5"/>
    <w:rsid w:val="008D358A"/>
    <w:rsid w:val="008D3C64"/>
    <w:rsid w:val="008E0A54"/>
    <w:rsid w:val="008E0D80"/>
    <w:rsid w:val="008E2BC7"/>
    <w:rsid w:val="008E641C"/>
    <w:rsid w:val="008E77D2"/>
    <w:rsid w:val="008F1E74"/>
    <w:rsid w:val="008F3527"/>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4103B"/>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2E0E"/>
    <w:rsid w:val="009B53AB"/>
    <w:rsid w:val="009B57C7"/>
    <w:rsid w:val="009B6882"/>
    <w:rsid w:val="009B757E"/>
    <w:rsid w:val="009C12B0"/>
    <w:rsid w:val="009C15F3"/>
    <w:rsid w:val="009C18FA"/>
    <w:rsid w:val="009C5075"/>
    <w:rsid w:val="009C5251"/>
    <w:rsid w:val="009C5CFA"/>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0A18"/>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B0155"/>
    <w:rsid w:val="00AB2E9E"/>
    <w:rsid w:val="00AB570A"/>
    <w:rsid w:val="00AB620E"/>
    <w:rsid w:val="00AB67CF"/>
    <w:rsid w:val="00AC0585"/>
    <w:rsid w:val="00AC41B9"/>
    <w:rsid w:val="00AC6DDA"/>
    <w:rsid w:val="00AC766A"/>
    <w:rsid w:val="00AC7AA9"/>
    <w:rsid w:val="00AD0E2B"/>
    <w:rsid w:val="00AD161B"/>
    <w:rsid w:val="00AD4730"/>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4B0F"/>
    <w:rsid w:val="00B1595C"/>
    <w:rsid w:val="00B16EC3"/>
    <w:rsid w:val="00B206B5"/>
    <w:rsid w:val="00B217A4"/>
    <w:rsid w:val="00B2462A"/>
    <w:rsid w:val="00B2653B"/>
    <w:rsid w:val="00B26706"/>
    <w:rsid w:val="00B31022"/>
    <w:rsid w:val="00B32EA3"/>
    <w:rsid w:val="00B35B77"/>
    <w:rsid w:val="00B37108"/>
    <w:rsid w:val="00B4239E"/>
    <w:rsid w:val="00B504CD"/>
    <w:rsid w:val="00B51E96"/>
    <w:rsid w:val="00B522A6"/>
    <w:rsid w:val="00B53FC3"/>
    <w:rsid w:val="00B55713"/>
    <w:rsid w:val="00B56C9F"/>
    <w:rsid w:val="00B60005"/>
    <w:rsid w:val="00B66DAA"/>
    <w:rsid w:val="00B72155"/>
    <w:rsid w:val="00B7271E"/>
    <w:rsid w:val="00B76349"/>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72B0"/>
    <w:rsid w:val="00BB16AC"/>
    <w:rsid w:val="00BB1A1D"/>
    <w:rsid w:val="00BB2781"/>
    <w:rsid w:val="00BB388C"/>
    <w:rsid w:val="00BB39B1"/>
    <w:rsid w:val="00BB4D39"/>
    <w:rsid w:val="00BB51C7"/>
    <w:rsid w:val="00BB589E"/>
    <w:rsid w:val="00BB6C38"/>
    <w:rsid w:val="00BC3BB4"/>
    <w:rsid w:val="00BC5E07"/>
    <w:rsid w:val="00BC79AA"/>
    <w:rsid w:val="00BD0A27"/>
    <w:rsid w:val="00BD3165"/>
    <w:rsid w:val="00BD50AE"/>
    <w:rsid w:val="00BD68CF"/>
    <w:rsid w:val="00BD7634"/>
    <w:rsid w:val="00BE2267"/>
    <w:rsid w:val="00BE4752"/>
    <w:rsid w:val="00BE4A64"/>
    <w:rsid w:val="00BE6687"/>
    <w:rsid w:val="00BE7BDC"/>
    <w:rsid w:val="00BF07A0"/>
    <w:rsid w:val="00BF1510"/>
    <w:rsid w:val="00BF156A"/>
    <w:rsid w:val="00BF400B"/>
    <w:rsid w:val="00BF7C2F"/>
    <w:rsid w:val="00BF7F81"/>
    <w:rsid w:val="00C02B73"/>
    <w:rsid w:val="00C02D63"/>
    <w:rsid w:val="00C06BB9"/>
    <w:rsid w:val="00C13755"/>
    <w:rsid w:val="00C14058"/>
    <w:rsid w:val="00C14C22"/>
    <w:rsid w:val="00C1511E"/>
    <w:rsid w:val="00C15D47"/>
    <w:rsid w:val="00C15FA9"/>
    <w:rsid w:val="00C17473"/>
    <w:rsid w:val="00C21364"/>
    <w:rsid w:val="00C24515"/>
    <w:rsid w:val="00C2778C"/>
    <w:rsid w:val="00C27D41"/>
    <w:rsid w:val="00C30688"/>
    <w:rsid w:val="00C31B48"/>
    <w:rsid w:val="00C31CF5"/>
    <w:rsid w:val="00C330F5"/>
    <w:rsid w:val="00C36300"/>
    <w:rsid w:val="00C45247"/>
    <w:rsid w:val="00C47F6C"/>
    <w:rsid w:val="00C609B5"/>
    <w:rsid w:val="00C60DBF"/>
    <w:rsid w:val="00C612D9"/>
    <w:rsid w:val="00C64554"/>
    <w:rsid w:val="00C67FD9"/>
    <w:rsid w:val="00C719C6"/>
    <w:rsid w:val="00C72881"/>
    <w:rsid w:val="00C72D5C"/>
    <w:rsid w:val="00C75AFC"/>
    <w:rsid w:val="00C76F5A"/>
    <w:rsid w:val="00C77296"/>
    <w:rsid w:val="00C77EE7"/>
    <w:rsid w:val="00C86C21"/>
    <w:rsid w:val="00C872D4"/>
    <w:rsid w:val="00C911E8"/>
    <w:rsid w:val="00C93FB1"/>
    <w:rsid w:val="00CA2913"/>
    <w:rsid w:val="00CA6552"/>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2535"/>
    <w:rsid w:val="00CE299C"/>
    <w:rsid w:val="00CE45F4"/>
    <w:rsid w:val="00CF0DCB"/>
    <w:rsid w:val="00CF1114"/>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A39"/>
    <w:rsid w:val="00D31E6F"/>
    <w:rsid w:val="00D339C9"/>
    <w:rsid w:val="00D34F29"/>
    <w:rsid w:val="00D41304"/>
    <w:rsid w:val="00D42C73"/>
    <w:rsid w:val="00D44298"/>
    <w:rsid w:val="00D51FBC"/>
    <w:rsid w:val="00D5275D"/>
    <w:rsid w:val="00D5306E"/>
    <w:rsid w:val="00D53C3A"/>
    <w:rsid w:val="00D553BF"/>
    <w:rsid w:val="00D5719B"/>
    <w:rsid w:val="00D60E98"/>
    <w:rsid w:val="00D61FA6"/>
    <w:rsid w:val="00D64CD9"/>
    <w:rsid w:val="00D65001"/>
    <w:rsid w:val="00D6625B"/>
    <w:rsid w:val="00D7049C"/>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6EEC"/>
    <w:rsid w:val="00DA6F00"/>
    <w:rsid w:val="00DB001E"/>
    <w:rsid w:val="00DB46C8"/>
    <w:rsid w:val="00DB62DC"/>
    <w:rsid w:val="00DB74F5"/>
    <w:rsid w:val="00DB7674"/>
    <w:rsid w:val="00DC05D2"/>
    <w:rsid w:val="00DC0600"/>
    <w:rsid w:val="00DC085A"/>
    <w:rsid w:val="00DC2F50"/>
    <w:rsid w:val="00DC50CA"/>
    <w:rsid w:val="00DD14F3"/>
    <w:rsid w:val="00DD3E0B"/>
    <w:rsid w:val="00DD42D7"/>
    <w:rsid w:val="00DD4972"/>
    <w:rsid w:val="00DD4B72"/>
    <w:rsid w:val="00DD5691"/>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E0169A"/>
    <w:rsid w:val="00E0323B"/>
    <w:rsid w:val="00E05D04"/>
    <w:rsid w:val="00E07827"/>
    <w:rsid w:val="00E14E33"/>
    <w:rsid w:val="00E1672C"/>
    <w:rsid w:val="00E2242D"/>
    <w:rsid w:val="00E23AEC"/>
    <w:rsid w:val="00E23BE3"/>
    <w:rsid w:val="00E24AFE"/>
    <w:rsid w:val="00E27272"/>
    <w:rsid w:val="00E30AD2"/>
    <w:rsid w:val="00E367A8"/>
    <w:rsid w:val="00E37828"/>
    <w:rsid w:val="00E41087"/>
    <w:rsid w:val="00E412A9"/>
    <w:rsid w:val="00E41A2E"/>
    <w:rsid w:val="00E45B65"/>
    <w:rsid w:val="00E46E25"/>
    <w:rsid w:val="00E50F29"/>
    <w:rsid w:val="00E54D87"/>
    <w:rsid w:val="00E56E8E"/>
    <w:rsid w:val="00E57827"/>
    <w:rsid w:val="00E57D3C"/>
    <w:rsid w:val="00E64270"/>
    <w:rsid w:val="00E66D3D"/>
    <w:rsid w:val="00E671BF"/>
    <w:rsid w:val="00E70989"/>
    <w:rsid w:val="00E711D3"/>
    <w:rsid w:val="00E712D0"/>
    <w:rsid w:val="00E72DD0"/>
    <w:rsid w:val="00E751AD"/>
    <w:rsid w:val="00E77A70"/>
    <w:rsid w:val="00E8373D"/>
    <w:rsid w:val="00E918A3"/>
    <w:rsid w:val="00E94442"/>
    <w:rsid w:val="00E95943"/>
    <w:rsid w:val="00E962A5"/>
    <w:rsid w:val="00E968B6"/>
    <w:rsid w:val="00E97DF8"/>
    <w:rsid w:val="00E97F94"/>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10A91"/>
    <w:rsid w:val="00F127E9"/>
    <w:rsid w:val="00F14690"/>
    <w:rsid w:val="00F14879"/>
    <w:rsid w:val="00F15A79"/>
    <w:rsid w:val="00F1603B"/>
    <w:rsid w:val="00F22E86"/>
    <w:rsid w:val="00F233FE"/>
    <w:rsid w:val="00F24007"/>
    <w:rsid w:val="00F2408F"/>
    <w:rsid w:val="00F246BA"/>
    <w:rsid w:val="00F27E79"/>
    <w:rsid w:val="00F33FE7"/>
    <w:rsid w:val="00F3609D"/>
    <w:rsid w:val="00F37680"/>
    <w:rsid w:val="00F43881"/>
    <w:rsid w:val="00F43908"/>
    <w:rsid w:val="00F4414F"/>
    <w:rsid w:val="00F44501"/>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AE7"/>
    <w:rsid w:val="00F86C55"/>
    <w:rsid w:val="00F86F3F"/>
    <w:rsid w:val="00F92A3D"/>
    <w:rsid w:val="00F92A4D"/>
    <w:rsid w:val="00FA0430"/>
    <w:rsid w:val="00FA13E6"/>
    <w:rsid w:val="00FA1BC6"/>
    <w:rsid w:val="00FA2179"/>
    <w:rsid w:val="00FB09AB"/>
    <w:rsid w:val="00FB3906"/>
    <w:rsid w:val="00FB3955"/>
    <w:rsid w:val="00FB57F9"/>
    <w:rsid w:val="00FB685F"/>
    <w:rsid w:val="00FB75A1"/>
    <w:rsid w:val="00FC0E05"/>
    <w:rsid w:val="00FC39BA"/>
    <w:rsid w:val="00FC43BE"/>
    <w:rsid w:val="00FC43D9"/>
    <w:rsid w:val="00FC56B7"/>
    <w:rsid w:val="00FC579D"/>
    <w:rsid w:val="00FD1EE1"/>
    <w:rsid w:val="00FD33B8"/>
    <w:rsid w:val="00FD4968"/>
    <w:rsid w:val="00FD66A4"/>
    <w:rsid w:val="00FD7146"/>
    <w:rsid w:val="00FD7A68"/>
    <w:rsid w:val="00FE1B60"/>
    <w:rsid w:val="00FE2562"/>
    <w:rsid w:val="00FE3C13"/>
    <w:rsid w:val="00FE3F95"/>
    <w:rsid w:val="00FE4495"/>
    <w:rsid w:val="00FE59D1"/>
    <w:rsid w:val="00FE76DD"/>
    <w:rsid w:val="00FE7AC4"/>
    <w:rsid w:val="00FE7C9F"/>
    <w:rsid w:val="00FF09D9"/>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BC5E07"/>
    <w:rPr>
      <w:color w:val="605E5C"/>
      <w:shd w:val="clear" w:color="auto" w:fill="E1DFDD"/>
    </w:rPr>
  </w:style>
  <w:style w:type="paragraph" w:customStyle="1" w:styleId="xxs3">
    <w:name w:val="x_x_s3"/>
    <w:basedOn w:val="Normal"/>
    <w:rsid w:val="00FD496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xbumpedfont15">
    <w:name w:val="x_x_bumpedfont15"/>
    <w:basedOn w:val="DefaultParagraphFont"/>
    <w:rsid w:val="00FD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19383861">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657</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9</cp:revision>
  <cp:lastPrinted>2018-06-13T22:24:00Z</cp:lastPrinted>
  <dcterms:created xsi:type="dcterms:W3CDTF">2022-10-07T22:35:00Z</dcterms:created>
  <dcterms:modified xsi:type="dcterms:W3CDTF">2023-06-23T23:57:00Z</dcterms:modified>
</cp:coreProperties>
</file>