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A8A3" w14:textId="79414EFF" w:rsidR="00543F7E" w:rsidRPr="00C94FF8" w:rsidRDefault="00587850" w:rsidP="00C94FF8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  <w:lang w:val="es-MX"/>
        </w:rPr>
      </w:pPr>
      <w:r>
        <w:rPr>
          <w:rFonts w:ascii="Times New Roman" w:hAnsi="Times New Roman"/>
          <w:noProof/>
          <w:szCs w:val="22"/>
          <w:lang w:val="es-MX"/>
        </w:rPr>
        <w:object w:dxaOrig="1440" w:dyaOrig="1440" w14:anchorId="487D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02.8pt;margin-top:62.75pt;width:320.1pt;height:28.3pt;z-index:-251657216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0" DrawAspect="Content" ObjectID="_1766997489" r:id="rId9"/>
        </w:object>
      </w:r>
      <w:r w:rsidR="00543F7E" w:rsidRPr="00C94FF8">
        <w:rPr>
          <w:rFonts w:ascii="Times New Roman" w:hAnsi="Times New Roman"/>
          <w:szCs w:val="22"/>
          <w:lang w:val="es-MX"/>
        </w:rPr>
        <w:tab/>
      </w:r>
      <w:r w:rsidR="00543F7E" w:rsidRPr="00C94FF8">
        <w:rPr>
          <w:rFonts w:ascii="Times New Roman" w:hAnsi="Times New Roman"/>
          <w:szCs w:val="22"/>
          <w:lang w:val="es-MX"/>
        </w:rPr>
        <w:tab/>
        <w:t>OEA/</w:t>
      </w:r>
      <w:proofErr w:type="spellStart"/>
      <w:r w:rsidR="00543F7E" w:rsidRPr="00C94FF8">
        <w:rPr>
          <w:rFonts w:ascii="Times New Roman" w:hAnsi="Times New Roman"/>
          <w:szCs w:val="22"/>
          <w:lang w:val="es-MX"/>
        </w:rPr>
        <w:t>Ser.G</w:t>
      </w:r>
      <w:proofErr w:type="spellEnd"/>
    </w:p>
    <w:p w14:paraId="24A529AB" w14:textId="128AB4E8" w:rsidR="00543F7E" w:rsidRPr="00C94FF8" w:rsidRDefault="00543F7E" w:rsidP="00C94FF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469"/>
        <w:rPr>
          <w:rFonts w:ascii="Times New Roman" w:hAnsi="Times New Roman"/>
          <w:noProof/>
          <w:szCs w:val="22"/>
          <w:lang w:val="es-MX"/>
        </w:rPr>
      </w:pPr>
      <w:r w:rsidRPr="00C94FF8">
        <w:rPr>
          <w:rFonts w:ascii="Times New Roman" w:hAnsi="Times New Roman"/>
          <w:szCs w:val="22"/>
          <w:lang w:val="es-MX"/>
        </w:rPr>
        <w:tab/>
      </w:r>
      <w:r w:rsidRPr="00C94FF8">
        <w:rPr>
          <w:rFonts w:ascii="Times New Roman" w:hAnsi="Times New Roman"/>
          <w:szCs w:val="22"/>
          <w:lang w:val="es-MX"/>
        </w:rPr>
        <w:tab/>
        <w:t>CP/</w:t>
      </w:r>
      <w:r w:rsidR="00C94FF8" w:rsidRPr="00C94FF8">
        <w:rPr>
          <w:rFonts w:ascii="Times New Roman" w:hAnsi="Times New Roman"/>
          <w:szCs w:val="22"/>
          <w:lang w:val="es-MX"/>
        </w:rPr>
        <w:t>RES. 1245 (2480/24)</w:t>
      </w:r>
    </w:p>
    <w:p w14:paraId="744E9BEB" w14:textId="77197033" w:rsidR="00543F7E" w:rsidRPr="00C94FF8" w:rsidRDefault="00543F7E" w:rsidP="00C94FF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929"/>
        <w:rPr>
          <w:rFonts w:ascii="Times New Roman" w:hAnsi="Times New Roman"/>
          <w:szCs w:val="22"/>
          <w:lang w:val="es-MX"/>
        </w:rPr>
      </w:pPr>
      <w:r w:rsidRPr="00C94FF8">
        <w:rPr>
          <w:rFonts w:ascii="Times New Roman" w:hAnsi="Times New Roman"/>
          <w:szCs w:val="22"/>
          <w:lang w:val="es-MX"/>
        </w:rPr>
        <w:tab/>
      </w:r>
      <w:r w:rsidRPr="00C94FF8">
        <w:rPr>
          <w:rFonts w:ascii="Times New Roman" w:hAnsi="Times New Roman"/>
          <w:szCs w:val="22"/>
          <w:lang w:val="es-MX"/>
        </w:rPr>
        <w:tab/>
      </w:r>
      <w:r w:rsidR="00C94FF8" w:rsidRPr="00C94FF8">
        <w:rPr>
          <w:rFonts w:ascii="Times New Roman" w:hAnsi="Times New Roman"/>
          <w:szCs w:val="22"/>
          <w:lang w:val="es-MX"/>
        </w:rPr>
        <w:t>17 enero 2024</w:t>
      </w:r>
    </w:p>
    <w:p w14:paraId="6F3C3E4A" w14:textId="64DDAEDE" w:rsidR="00C94FF8" w:rsidRPr="00C94FF8" w:rsidRDefault="00543F7E" w:rsidP="00C94FF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left="7200" w:right="-929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  <w:lang w:val="es-MX"/>
        </w:rPr>
        <w:t xml:space="preserve">Original: </w:t>
      </w:r>
      <w:r w:rsidR="006D57FE" w:rsidRPr="00C94FF8">
        <w:rPr>
          <w:rFonts w:ascii="Times New Roman" w:hAnsi="Times New Roman"/>
          <w:szCs w:val="22"/>
          <w:lang w:val="es-MX"/>
        </w:rPr>
        <w:t xml:space="preserve">español </w:t>
      </w:r>
    </w:p>
    <w:p w14:paraId="65143581" w14:textId="25F23BDB" w:rsidR="00DE6AD1" w:rsidRPr="00C94FF8" w:rsidRDefault="00DE6AD1" w:rsidP="00C94FF8">
      <w:pPr>
        <w:jc w:val="center"/>
        <w:rPr>
          <w:rFonts w:ascii="Times New Roman" w:hAnsi="Times New Roman"/>
          <w:szCs w:val="22"/>
        </w:rPr>
      </w:pPr>
    </w:p>
    <w:p w14:paraId="53558308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3469369D" w14:textId="77777777" w:rsidR="00C94FF8" w:rsidRPr="00C94FF8" w:rsidRDefault="00C94FF8" w:rsidP="00C94FF8">
      <w:pPr>
        <w:rPr>
          <w:rFonts w:ascii="Times New Roman" w:hAnsi="Times New Roman"/>
          <w:szCs w:val="22"/>
        </w:rPr>
      </w:pPr>
    </w:p>
    <w:p w14:paraId="783BEA48" w14:textId="39C2641D" w:rsidR="00C94FF8" w:rsidRPr="00C94FF8" w:rsidRDefault="00C94FF8" w:rsidP="00C94FF8">
      <w:pPr>
        <w:jc w:val="center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>CP/RES. 1245 (2480/24)</w:t>
      </w:r>
    </w:p>
    <w:p w14:paraId="7740A249" w14:textId="77777777" w:rsidR="00C94FF8" w:rsidRPr="00C94FF8" w:rsidRDefault="00C94FF8" w:rsidP="00C94FF8">
      <w:pPr>
        <w:jc w:val="center"/>
        <w:rPr>
          <w:rFonts w:ascii="Times New Roman" w:hAnsi="Times New Roman"/>
          <w:szCs w:val="22"/>
        </w:rPr>
      </w:pPr>
    </w:p>
    <w:p w14:paraId="1290BCB3" w14:textId="77777777" w:rsidR="00DE6AD1" w:rsidRPr="00C94FF8" w:rsidRDefault="00DE6AD1" w:rsidP="00C94FF8">
      <w:pPr>
        <w:jc w:val="center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>LUGAR Y FECHA DE LA QUINTA REUNIÓN DEL GRUPO DE TRABAJO SOBRE COOPERACIÓN Y MEDIDAS DE FOMENTO DE LA CONFIANZA EN EL CIBERESPACIO</w:t>
      </w:r>
    </w:p>
    <w:p w14:paraId="55A3DCFE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0A61DE6F" w14:textId="7598B1C6" w:rsidR="00DE6AD1" w:rsidRPr="00C94FF8" w:rsidRDefault="00DE6AD1" w:rsidP="00C94FF8">
      <w:pPr>
        <w:jc w:val="center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>(</w:t>
      </w:r>
      <w:r w:rsidR="00C94FF8" w:rsidRPr="00C94FF8">
        <w:rPr>
          <w:rFonts w:ascii="Times New Roman" w:hAnsi="Times New Roman"/>
          <w:szCs w:val="22"/>
          <w:shd w:val="clear" w:color="auto" w:fill="FFFFFF"/>
        </w:rPr>
        <w:t>Aprobada por el Consejo Permanente en la sesión ordinaria celebrada el 1</w:t>
      </w:r>
      <w:r w:rsidR="00C94FF8">
        <w:rPr>
          <w:rFonts w:ascii="Times New Roman" w:hAnsi="Times New Roman"/>
          <w:szCs w:val="22"/>
          <w:shd w:val="clear" w:color="auto" w:fill="FFFFFF"/>
        </w:rPr>
        <w:t>7 de enero de 2024</w:t>
      </w:r>
      <w:r w:rsidRPr="00C94FF8">
        <w:rPr>
          <w:rFonts w:ascii="Times New Roman" w:hAnsi="Times New Roman"/>
          <w:szCs w:val="22"/>
        </w:rPr>
        <w:t>)</w:t>
      </w:r>
    </w:p>
    <w:p w14:paraId="679EF9DA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58E3FC81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3D5AD8AD" w14:textId="77777777" w:rsidR="00DE6AD1" w:rsidRPr="00C94FF8" w:rsidRDefault="00DE6AD1" w:rsidP="00C94FF8">
      <w:pPr>
        <w:ind w:firstLine="720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>EL CONSEJO PERMANENTE DE LA ORGANIZACIÓN DE LOS ESTADOS AMERICANOS,</w:t>
      </w:r>
    </w:p>
    <w:p w14:paraId="61372955" w14:textId="6CBBCCEF" w:rsidR="00DE6AD1" w:rsidRPr="00C94FF8" w:rsidRDefault="00C94FF8" w:rsidP="00C94FF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521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1C397C78" w14:textId="20AB70C8" w:rsidR="00DE6AD1" w:rsidRPr="00C94FF8" w:rsidRDefault="00DE6AD1" w:rsidP="00C94FF8">
      <w:pPr>
        <w:ind w:firstLine="720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 xml:space="preserve">RECONOCIENDO </w:t>
      </w:r>
      <w:r w:rsidR="00C94FF8">
        <w:rPr>
          <w:rFonts w:ascii="Times New Roman" w:hAnsi="Times New Roman"/>
          <w:szCs w:val="22"/>
        </w:rPr>
        <w:t>que</w:t>
      </w:r>
      <w:r w:rsidRPr="00C94FF8">
        <w:rPr>
          <w:rFonts w:ascii="Times New Roman" w:hAnsi="Times New Roman"/>
          <w:szCs w:val="22"/>
        </w:rPr>
        <w:t xml:space="preserve"> el 7 de abril de 2017, en su decimoséptimo período ordinario de sesiones, el Comité Interamericano contra el Terrorismo estableció el Grupo de Trabajo sobre Cooperación y Medidas de Fomento de la Confianza en el Ciberespacio “</w:t>
      </w:r>
      <w:r w:rsidRPr="00C94FF8">
        <w:rPr>
          <w:rFonts w:ascii="Times New Roman" w:hAnsi="Times New Roman"/>
          <w:szCs w:val="22"/>
          <w:lang w:val="es-PA"/>
        </w:rPr>
        <w:t>para que elabore un conjunto de Medidas de Fomento de Cooperación y Confianza en el Ciberespacio, el cual deberá elaborar una serie de proyectos de Medidas de Fomento de la Confianza (</w:t>
      </w:r>
      <w:proofErr w:type="spellStart"/>
      <w:r w:rsidRPr="00C94FF8">
        <w:rPr>
          <w:rFonts w:ascii="Times New Roman" w:hAnsi="Times New Roman"/>
          <w:szCs w:val="22"/>
          <w:lang w:val="es-PA"/>
        </w:rPr>
        <w:t>MFCs</w:t>
      </w:r>
      <w:proofErr w:type="spellEnd"/>
      <w:r w:rsidRPr="00C94FF8">
        <w:rPr>
          <w:rFonts w:ascii="Times New Roman" w:hAnsi="Times New Roman"/>
          <w:szCs w:val="22"/>
          <w:lang w:val="es-PA"/>
        </w:rPr>
        <w:t xml:space="preserve">), basadas en los informes consensuados del Grupo de Expertos Gubernamentales de las Naciones Unidas (UN-GGE) para mejorar la cooperación, la transparencia, la previsibilidad y la estabilidad, y para reducir los riesgos de malinterpretación, escalamiento y conflicto que puedan derivarse del uso de las </w:t>
      </w:r>
      <w:proofErr w:type="spellStart"/>
      <w:r w:rsidRPr="00C94FF8">
        <w:rPr>
          <w:rFonts w:ascii="Times New Roman" w:hAnsi="Times New Roman"/>
          <w:szCs w:val="22"/>
          <w:lang w:val="es-PA"/>
        </w:rPr>
        <w:t>TICs</w:t>
      </w:r>
      <w:proofErr w:type="spellEnd"/>
      <w:r w:rsidRPr="00C94FF8">
        <w:rPr>
          <w:rFonts w:ascii="Times New Roman" w:hAnsi="Times New Roman"/>
          <w:szCs w:val="22"/>
          <w:lang w:val="es-PA"/>
        </w:rPr>
        <w:t>, y  mantener informado sobre sus avances y actividades al Comité Interamericano contra el Terrorismo (CICTE) y a la Comisión de Seguridad Hemisférica de la OEA</w:t>
      </w:r>
      <w:r w:rsidRPr="00C94FF8">
        <w:rPr>
          <w:rFonts w:ascii="Times New Roman" w:hAnsi="Times New Roman"/>
          <w:iCs/>
          <w:szCs w:val="22"/>
        </w:rPr>
        <w:t>” (</w:t>
      </w:r>
      <w:r w:rsidRPr="00C94FF8">
        <w:rPr>
          <w:rFonts w:ascii="Times New Roman" w:hAnsi="Times New Roman"/>
          <w:szCs w:val="22"/>
        </w:rPr>
        <w:t>CICTE/RES.1/17);</w:t>
      </w:r>
    </w:p>
    <w:p w14:paraId="6468D238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2455AB40" w14:textId="5A376FD2" w:rsidR="00DE6AD1" w:rsidRPr="00C94FF8" w:rsidRDefault="00DE6AD1" w:rsidP="00C94FF8">
      <w:pPr>
        <w:ind w:firstLine="720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 xml:space="preserve">CONSIDERANDO </w:t>
      </w:r>
      <w:r w:rsidR="00C94FF8">
        <w:rPr>
          <w:rFonts w:ascii="Times New Roman" w:hAnsi="Times New Roman"/>
          <w:szCs w:val="22"/>
        </w:rPr>
        <w:t>que</w:t>
      </w:r>
      <w:r w:rsidRPr="00C94FF8">
        <w:rPr>
          <w:rFonts w:ascii="Times New Roman" w:hAnsi="Times New Roman"/>
          <w:szCs w:val="22"/>
        </w:rPr>
        <w:t xml:space="preserve"> el 1 de marzo de 2018, al concluir la primera reunión del Grupo de Trabajo, los Estados Miembros reconocieron los beneficios de que el Grupo de Trabajo siguiera funcionando como mecanismo necesario y decidieron continuar reuniéndose cuando fuese necesario, de manera presencial o virtual, para seguir abordando medidas nuevas y acordadas de fomento de la confianza en el ciberespacio;</w:t>
      </w:r>
    </w:p>
    <w:p w14:paraId="0597883A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2151C19C" w14:textId="77777777" w:rsidR="00DE6AD1" w:rsidRPr="00C94FF8" w:rsidRDefault="00DE6AD1" w:rsidP="00C94FF8">
      <w:pPr>
        <w:ind w:firstLine="720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>TENIENDO PRESENTE que, con posteridad, el Grupo de Trabajo se reunió tres veces (los días 23 y 24 de abril de 2019 en Santiago, Chile; el 13 de julio de 2021 de manera virtual y los días 26 y 27 de octubre de 2022 en la Ciudad de México) y aprobó un total of 11 medidas nuevas de fomento de la confianza en el ciberespacio; y</w:t>
      </w:r>
    </w:p>
    <w:p w14:paraId="587D3B69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575D1EC2" w14:textId="5C005B8A" w:rsidR="00DE6AD1" w:rsidRPr="00C94FF8" w:rsidRDefault="00DE6AD1" w:rsidP="00C94FF8">
      <w:pPr>
        <w:ind w:firstLine="720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 xml:space="preserve">RECONOCIENDO TAMBIÉN </w:t>
      </w:r>
      <w:r w:rsidR="00C94FF8">
        <w:rPr>
          <w:rFonts w:ascii="Times New Roman" w:hAnsi="Times New Roman"/>
          <w:szCs w:val="22"/>
        </w:rPr>
        <w:t>que</w:t>
      </w:r>
      <w:r w:rsidRPr="00C94FF8">
        <w:rPr>
          <w:rFonts w:ascii="Times New Roman" w:hAnsi="Times New Roman"/>
          <w:szCs w:val="22"/>
        </w:rPr>
        <w:t>, al concluir la cuarta reunión del Grupo de Trabajo, celebrada los días 26 y 27 de octubre de 2022, se eligió a Estados Unidos de América para que presidiera el Grupo de Trabajo durante el período 2022-2023,</w:t>
      </w:r>
    </w:p>
    <w:p w14:paraId="56001332" w14:textId="77777777" w:rsidR="00C94FF8" w:rsidRDefault="00C94FF8" w:rsidP="00C94FF8">
      <w:pPr>
        <w:rPr>
          <w:rFonts w:ascii="Times New Roman" w:hAnsi="Times New Roman"/>
          <w:szCs w:val="22"/>
        </w:rPr>
      </w:pPr>
    </w:p>
    <w:p w14:paraId="24C7647B" w14:textId="77777777" w:rsidR="00C94FF8" w:rsidRDefault="00C94FF8" w:rsidP="00C94FF8">
      <w:pPr>
        <w:rPr>
          <w:rFonts w:ascii="Times New Roman" w:hAnsi="Times New Roman"/>
          <w:szCs w:val="22"/>
        </w:rPr>
      </w:pPr>
    </w:p>
    <w:p w14:paraId="49D7C623" w14:textId="77777777" w:rsidR="00C94FF8" w:rsidRDefault="00C94FF8" w:rsidP="00C94FF8">
      <w:pPr>
        <w:rPr>
          <w:rFonts w:ascii="Times New Roman" w:hAnsi="Times New Roman"/>
          <w:szCs w:val="22"/>
        </w:rPr>
      </w:pPr>
    </w:p>
    <w:p w14:paraId="244D0B32" w14:textId="77777777" w:rsidR="00C94FF8" w:rsidRDefault="00C94FF8" w:rsidP="00C94FF8">
      <w:pPr>
        <w:rPr>
          <w:rFonts w:ascii="Times New Roman" w:hAnsi="Times New Roman"/>
          <w:szCs w:val="22"/>
        </w:rPr>
      </w:pPr>
    </w:p>
    <w:p w14:paraId="0B462840" w14:textId="77777777" w:rsidR="00C94FF8" w:rsidRDefault="00C94FF8" w:rsidP="00C94FF8">
      <w:pPr>
        <w:rPr>
          <w:rFonts w:ascii="Times New Roman" w:hAnsi="Times New Roman"/>
          <w:szCs w:val="22"/>
        </w:rPr>
      </w:pPr>
    </w:p>
    <w:p w14:paraId="6D2DCD1E" w14:textId="3AB34AB7" w:rsidR="00DE6AD1" w:rsidRDefault="00DE6AD1" w:rsidP="00C94FF8">
      <w:pPr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lastRenderedPageBreak/>
        <w:t>RESUELVE:</w:t>
      </w:r>
    </w:p>
    <w:p w14:paraId="7CBC0550" w14:textId="77777777" w:rsidR="00C94FF8" w:rsidRPr="00C94FF8" w:rsidRDefault="00C94FF8" w:rsidP="00C94FF8">
      <w:pPr>
        <w:rPr>
          <w:rFonts w:ascii="Times New Roman" w:hAnsi="Times New Roman"/>
          <w:szCs w:val="22"/>
        </w:rPr>
      </w:pPr>
    </w:p>
    <w:p w14:paraId="1122FA47" w14:textId="77777777" w:rsidR="00DE6AD1" w:rsidRPr="00C94FF8" w:rsidRDefault="00DE6AD1" w:rsidP="00C94FF8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>Celebrar la quinta reunión del Grupo de Trabajo sobre Cooperación y Medidas de Fomento de la Confianza en el Ciberespacio en la Sede de la OEA, en Washington, D. C., los días 26 y 27 de febrero de 2024.</w:t>
      </w:r>
    </w:p>
    <w:p w14:paraId="05E82B5F" w14:textId="77777777" w:rsidR="00DE6AD1" w:rsidRPr="00C94FF8" w:rsidRDefault="00DE6AD1" w:rsidP="00C94FF8">
      <w:pPr>
        <w:rPr>
          <w:rFonts w:ascii="Times New Roman" w:hAnsi="Times New Roman"/>
          <w:szCs w:val="22"/>
        </w:rPr>
      </w:pPr>
    </w:p>
    <w:p w14:paraId="5135BA1F" w14:textId="63C23C19" w:rsidR="007308CE" w:rsidRPr="00344A0F" w:rsidRDefault="00DE6AD1" w:rsidP="00344A0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  <w:szCs w:val="22"/>
        </w:rPr>
      </w:pPr>
      <w:r w:rsidRPr="00C94FF8">
        <w:rPr>
          <w:rFonts w:ascii="Times New Roman" w:hAnsi="Times New Roman"/>
          <w:szCs w:val="22"/>
        </w:rPr>
        <w:t>Solicitar que la Secretaría del CICTE proporcione el apoyo técnico y administrativo necesario para preparar la reunión y tome las medidas del caso para celebrarla si se cuenta con recursos asignados en el programa-presupuesto de la Organización y de otras fuentes para 2024.</w:t>
      </w:r>
      <w:r w:rsidRPr="00C94FF8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2C379FE" wp14:editId="702BB79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B6E24B" w14:textId="35C4199F" w:rsidR="00DE6AD1" w:rsidRPr="00D070F6" w:rsidRDefault="00DE6AD1" w:rsidP="00DE6A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7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AB6E24B" w14:textId="35C4199F" w:rsidR="00DE6AD1" w:rsidRPr="00D070F6" w:rsidRDefault="00DE6AD1" w:rsidP="00DE6AD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B330A" w:rsidRPr="00C94FF8">
        <w:rPr>
          <w:noProof/>
        </w:rPr>
        <w:drawing>
          <wp:anchor distT="0" distB="0" distL="114300" distR="114300" simplePos="0" relativeHeight="251658240" behindDoc="0" locked="0" layoutInCell="1" allowOverlap="1" wp14:anchorId="568CD0D5" wp14:editId="62BE7D0E">
            <wp:simplePos x="0" y="0"/>
            <wp:positionH relativeFrom="column">
              <wp:posOffset>5131435</wp:posOffset>
            </wp:positionH>
            <wp:positionV relativeFrom="page">
              <wp:posOffset>8686800</wp:posOffset>
            </wp:positionV>
            <wp:extent cx="731520" cy="7315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30A" w:rsidRPr="00C94F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BA79C0E" wp14:editId="0C0F1B1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F55030" w14:textId="0A1F2860" w:rsidR="008B330A" w:rsidRPr="008B330A" w:rsidRDefault="008B330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8785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CP49022S01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9C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AF55030" w14:textId="0A1F2860" w:rsidR="008B330A" w:rsidRPr="008B330A" w:rsidRDefault="008B330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87850">
                        <w:rPr>
                          <w:rFonts w:ascii="Times New Roman" w:hAnsi="Times New Roman"/>
                          <w:noProof/>
                          <w:sz w:val="18"/>
                        </w:rPr>
                        <w:t>CP49022S01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08CE" w:rsidRPr="00344A0F" w:rsidSect="00C94FF8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C46F" w14:textId="77777777" w:rsidR="000B5731" w:rsidRDefault="000B5731">
      <w:pPr>
        <w:spacing w:line="20" w:lineRule="exact"/>
      </w:pPr>
    </w:p>
  </w:endnote>
  <w:endnote w:type="continuationSeparator" w:id="0">
    <w:p w14:paraId="627AAEAA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t xml:space="preserve"> </w:t>
      </w:r>
    </w:p>
  </w:endnote>
  <w:endnote w:type="continuationNotice" w:id="1">
    <w:p w14:paraId="640FCBDE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3BEE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separator/>
      </w:r>
    </w:p>
  </w:footnote>
  <w:footnote w:type="continuationSeparator" w:id="0">
    <w:p w14:paraId="18550B41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885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2941DC" w14:textId="52ADD7CC" w:rsidR="00C94FF8" w:rsidRDefault="00C94F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DDF5D" w14:textId="77777777" w:rsidR="00C94FF8" w:rsidRDefault="00C9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515C" w14:textId="3A9A40D8" w:rsidR="00344A0F" w:rsidRDefault="00344A0F">
    <w:pPr>
      <w:pStyle w:val="Header"/>
      <w:jc w:val="center"/>
    </w:pPr>
  </w:p>
  <w:p w14:paraId="50AE2757" w14:textId="77777777" w:rsidR="00344A0F" w:rsidRDefault="00344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903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28E6A4" w14:textId="3A9463E7" w:rsidR="00C94FF8" w:rsidRDefault="00C94F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90987" w14:textId="77777777" w:rsidR="00C94FF8" w:rsidRDefault="00C9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95F"/>
    <w:multiLevelType w:val="hybridMultilevel"/>
    <w:tmpl w:val="C994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666590863">
    <w:abstractNumId w:val="2"/>
  </w:num>
  <w:num w:numId="2" w16cid:durableId="19094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0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zIzMTExtzQAAiUdpeDU4uLM/DyQAsNaALkePsUsAAAA"/>
    <w:docVar w:name="dgnword-docGUID" w:val="{FB722F1B-AF45-4D9C-B769-26F995BEFF99}"/>
    <w:docVar w:name="dgnword-eventsink" w:val="2683882004896"/>
  </w:docVars>
  <w:rsids>
    <w:rsidRoot w:val="00BF1E78"/>
    <w:rsid w:val="0002320D"/>
    <w:rsid w:val="00054ACE"/>
    <w:rsid w:val="000A740C"/>
    <w:rsid w:val="000B5731"/>
    <w:rsid w:val="000D3B2F"/>
    <w:rsid w:val="000F4D9C"/>
    <w:rsid w:val="00105E0C"/>
    <w:rsid w:val="00110DDC"/>
    <w:rsid w:val="00113197"/>
    <w:rsid w:val="00136563"/>
    <w:rsid w:val="001674C7"/>
    <w:rsid w:val="00197766"/>
    <w:rsid w:val="001A5EB7"/>
    <w:rsid w:val="001F7F77"/>
    <w:rsid w:val="00214BE0"/>
    <w:rsid w:val="00221033"/>
    <w:rsid w:val="00240C46"/>
    <w:rsid w:val="0028417B"/>
    <w:rsid w:val="00297D4A"/>
    <w:rsid w:val="00344A0F"/>
    <w:rsid w:val="00353736"/>
    <w:rsid w:val="003719F2"/>
    <w:rsid w:val="00391D4D"/>
    <w:rsid w:val="003E002E"/>
    <w:rsid w:val="003E0BE0"/>
    <w:rsid w:val="003E1331"/>
    <w:rsid w:val="00406F19"/>
    <w:rsid w:val="004249EE"/>
    <w:rsid w:val="00487C05"/>
    <w:rsid w:val="004A6607"/>
    <w:rsid w:val="004B3B9F"/>
    <w:rsid w:val="004B5699"/>
    <w:rsid w:val="004B7754"/>
    <w:rsid w:val="004D3233"/>
    <w:rsid w:val="004F0513"/>
    <w:rsid w:val="005008B5"/>
    <w:rsid w:val="00511B84"/>
    <w:rsid w:val="00543F7E"/>
    <w:rsid w:val="005545C0"/>
    <w:rsid w:val="00557C2F"/>
    <w:rsid w:val="00575D0D"/>
    <w:rsid w:val="00587850"/>
    <w:rsid w:val="005A1D8D"/>
    <w:rsid w:val="005C72F4"/>
    <w:rsid w:val="00601839"/>
    <w:rsid w:val="00625BD1"/>
    <w:rsid w:val="006559A7"/>
    <w:rsid w:val="006D57FE"/>
    <w:rsid w:val="006E7BC9"/>
    <w:rsid w:val="007308CE"/>
    <w:rsid w:val="007A6768"/>
    <w:rsid w:val="007D79E4"/>
    <w:rsid w:val="007F4E8D"/>
    <w:rsid w:val="008011BF"/>
    <w:rsid w:val="008063B7"/>
    <w:rsid w:val="00812333"/>
    <w:rsid w:val="00827B44"/>
    <w:rsid w:val="0083065C"/>
    <w:rsid w:val="0083121D"/>
    <w:rsid w:val="008A2AB8"/>
    <w:rsid w:val="008B0BE8"/>
    <w:rsid w:val="008B2E23"/>
    <w:rsid w:val="008B330A"/>
    <w:rsid w:val="008B4D05"/>
    <w:rsid w:val="008E124F"/>
    <w:rsid w:val="008E7422"/>
    <w:rsid w:val="00911AE7"/>
    <w:rsid w:val="00971D34"/>
    <w:rsid w:val="00992E6D"/>
    <w:rsid w:val="00997A0C"/>
    <w:rsid w:val="009B326A"/>
    <w:rsid w:val="009C457B"/>
    <w:rsid w:val="009D766B"/>
    <w:rsid w:val="009D7B76"/>
    <w:rsid w:val="009E6256"/>
    <w:rsid w:val="009F123D"/>
    <w:rsid w:val="009F500A"/>
    <w:rsid w:val="00A34176"/>
    <w:rsid w:val="00A82EBB"/>
    <w:rsid w:val="00B016FB"/>
    <w:rsid w:val="00B049DE"/>
    <w:rsid w:val="00B05BDA"/>
    <w:rsid w:val="00B53357"/>
    <w:rsid w:val="00BA0966"/>
    <w:rsid w:val="00BC3976"/>
    <w:rsid w:val="00BF1E78"/>
    <w:rsid w:val="00BF327D"/>
    <w:rsid w:val="00C11952"/>
    <w:rsid w:val="00C11F4F"/>
    <w:rsid w:val="00C737D0"/>
    <w:rsid w:val="00C83088"/>
    <w:rsid w:val="00C94FF8"/>
    <w:rsid w:val="00CA736D"/>
    <w:rsid w:val="00CE7163"/>
    <w:rsid w:val="00D14DF1"/>
    <w:rsid w:val="00D14FB8"/>
    <w:rsid w:val="00D24ABE"/>
    <w:rsid w:val="00D676DD"/>
    <w:rsid w:val="00D77993"/>
    <w:rsid w:val="00DD4EAB"/>
    <w:rsid w:val="00DE0327"/>
    <w:rsid w:val="00DE6AD1"/>
    <w:rsid w:val="00E31711"/>
    <w:rsid w:val="00E47A04"/>
    <w:rsid w:val="00E56766"/>
    <w:rsid w:val="00EC0EE0"/>
    <w:rsid w:val="00ED0181"/>
    <w:rsid w:val="00ED728E"/>
    <w:rsid w:val="00F137FE"/>
    <w:rsid w:val="00F24B24"/>
    <w:rsid w:val="00F45C3D"/>
    <w:rsid w:val="00F525BF"/>
    <w:rsid w:val="00F53DF5"/>
    <w:rsid w:val="00F8286E"/>
    <w:rsid w:val="00FA37BC"/>
    <w:rsid w:val="00FB06C5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CF505D1"/>
  <w15:docId w15:val="{6156BA80-FAA6-4F62-AEB6-B5FAC99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47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BF1E78"/>
    <w:rPr>
      <w:color w:val="0000FF"/>
      <w:u w:val="none"/>
      <w:effect w:val="none"/>
      <w:lang w:val="es-ES" w:eastAsia="es-E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s-ES" w:bidi="ar-SA"/>
    </w:rPr>
  </w:style>
  <w:style w:type="character" w:styleId="FollowedHyperlink">
    <w:name w:val="FollowedHyperlink"/>
    <w:rsid w:val="00F2384E"/>
    <w:rPr>
      <w:color w:val="800080"/>
      <w:u w:val="single"/>
      <w:lang w:val="es-ES" w:eastAsia="es-ES"/>
    </w:rPr>
  </w:style>
  <w:style w:type="paragraph" w:customStyle="1" w:styleId="style2">
    <w:name w:val="style2"/>
    <w:basedOn w:val="Normal"/>
    <w:rsid w:val="006471F8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eastAsia="Calibri" w:hAnsi="Times New Roman"/>
      <w:caps/>
      <w:sz w:val="20"/>
    </w:rPr>
  </w:style>
  <w:style w:type="paragraph" w:customStyle="1" w:styleId="Style20">
    <w:name w:val="Style2"/>
    <w:basedOn w:val="Heading2"/>
    <w:link w:val="Style2Char"/>
    <w:autoRedefine/>
    <w:rsid w:val="006471F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0"/>
    <w:locked/>
    <w:rsid w:val="006471F8"/>
    <w:rPr>
      <w:caps/>
      <w:noProof/>
      <w:kern w:val="32"/>
      <w:lang w:val="es-ES" w:eastAsia="es-ES"/>
    </w:rPr>
  </w:style>
  <w:style w:type="character" w:customStyle="1" w:styleId="Heading2Char">
    <w:name w:val="Heading 2 Char"/>
    <w:link w:val="Heading2"/>
    <w:semiHidden/>
    <w:rsid w:val="006471F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link w:val="Header"/>
    <w:uiPriority w:val="99"/>
    <w:rsid w:val="00297D4A"/>
    <w:rPr>
      <w:rFonts w:ascii="CG Times" w:hAnsi="CG Times"/>
      <w:sz w:val="22"/>
      <w:lang w:val="es-ES" w:eastAsia="es-ES"/>
    </w:rPr>
  </w:style>
  <w:style w:type="character" w:customStyle="1" w:styleId="FooterChar">
    <w:name w:val="Footer Char"/>
    <w:link w:val="Footer"/>
    <w:rsid w:val="00297D4A"/>
    <w:rPr>
      <w:rFonts w:ascii="CG Times" w:hAnsi="CG Times"/>
      <w:sz w:val="22"/>
      <w:lang w:val="es-ES" w:eastAsia="es-ES"/>
    </w:rPr>
  </w:style>
  <w:style w:type="paragraph" w:customStyle="1" w:styleId="Bodytext1">
    <w:name w:val="Body text 1"/>
    <w:basedOn w:val="Normal"/>
    <w:rsid w:val="00297D4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  <w:lang w:val="pt-PT" w:eastAsia="en-US"/>
    </w:rPr>
  </w:style>
  <w:style w:type="paragraph" w:customStyle="1" w:styleId="CPFooter">
    <w:name w:val="CP Footer"/>
    <w:basedOn w:val="Footer"/>
    <w:rsid w:val="00297D4A"/>
    <w:pPr>
      <w:widowControl/>
      <w:jc w:val="center"/>
    </w:pPr>
    <w:rPr>
      <w:rFonts w:ascii="Times New Roman" w:hAnsi="Times New Roman"/>
      <w:lang w:val="en-US" w:eastAsia="en-US"/>
    </w:rPr>
  </w:style>
  <w:style w:type="paragraph" w:customStyle="1" w:styleId="Style11ptBoldCentered">
    <w:name w:val="Style 11 pt Bold Centered"/>
    <w:basedOn w:val="Normal"/>
    <w:rsid w:val="0035373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jc w:val="center"/>
    </w:pPr>
    <w:rPr>
      <w:rFonts w:ascii="Arial" w:hAnsi="Arial"/>
      <w:b/>
      <w:bCs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676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76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6DD"/>
    <w:rPr>
      <w:rFonts w:ascii="CG Times" w:hAnsi="CG Times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6DD"/>
    <w:rPr>
      <w:rFonts w:ascii="CG Times" w:hAnsi="CG Times"/>
      <w:b/>
      <w:bCs/>
      <w:lang w:val="es-ES" w:eastAsia="es-ES"/>
    </w:rPr>
  </w:style>
  <w:style w:type="paragraph" w:styleId="ListParagraph">
    <w:name w:val="List Paragraph"/>
    <w:basedOn w:val="Normal"/>
    <w:uiPriority w:val="99"/>
    <w:qFormat/>
    <w:rsid w:val="004B56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F7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6909-8463-43E9-8B56-BDF4C85D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1998-03-30T16:02:00Z</cp:lastPrinted>
  <dcterms:created xsi:type="dcterms:W3CDTF">2024-01-17T16:51:00Z</dcterms:created>
  <dcterms:modified xsi:type="dcterms:W3CDTF">2024-01-17T16:52:00Z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58c8a4ac21f50cc10d8c93a2efb8964e07cb0cfc83492cf0bf1f0b6a0501392f</vt:lpwstr>
  </property>
</Properties>
</file>